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3C" w:rsidRPr="00D01E11" w:rsidRDefault="001F233C" w:rsidP="004F16F7">
      <w:pPr>
        <w:keepNext/>
        <w:tabs>
          <w:tab w:val="right" w:leader="hyphen" w:pos="9072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pl-PL"/>
        </w:rPr>
      </w:pPr>
      <w:bookmarkStart w:id="0" w:name="_GoBack"/>
      <w:bookmarkEnd w:id="0"/>
    </w:p>
    <w:p w:rsidR="001F233C" w:rsidRPr="00D01E11" w:rsidRDefault="001F233C" w:rsidP="004F16F7">
      <w:pPr>
        <w:keepNext/>
        <w:tabs>
          <w:tab w:val="right" w:leader="hyphen" w:pos="9072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pl-PL"/>
        </w:rPr>
      </w:pPr>
      <w:r w:rsidRPr="00D01E11">
        <w:rPr>
          <w:rFonts w:ascii="Times New Roman" w:hAnsi="Times New Roman"/>
          <w:b/>
          <w:sz w:val="26"/>
          <w:szCs w:val="26"/>
          <w:lang w:eastAsia="pl-PL"/>
        </w:rPr>
        <w:t>Uchwała numer 1</w:t>
      </w:r>
    </w:p>
    <w:p w:rsidR="001F233C" w:rsidRPr="00D01E11" w:rsidRDefault="001F233C" w:rsidP="004F16F7">
      <w:pPr>
        <w:keepNext/>
        <w:tabs>
          <w:tab w:val="right" w:leader="hyphen" w:pos="9072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pl-PL"/>
        </w:rPr>
      </w:pPr>
      <w:r w:rsidRPr="00D01E11">
        <w:rPr>
          <w:rFonts w:ascii="Times New Roman" w:hAnsi="Times New Roman"/>
          <w:b/>
          <w:sz w:val="26"/>
          <w:szCs w:val="26"/>
          <w:lang w:eastAsia="pl-PL"/>
        </w:rPr>
        <w:t xml:space="preserve">Nadzwyczajnego Walnego Zgromadzenia </w:t>
      </w:r>
    </w:p>
    <w:p w:rsidR="001F233C" w:rsidRPr="00D01E11" w:rsidRDefault="001F233C" w:rsidP="004F16F7">
      <w:pPr>
        <w:keepNext/>
        <w:tabs>
          <w:tab w:val="right" w:leader="hyphen" w:pos="9072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pl-PL"/>
        </w:rPr>
      </w:pPr>
      <w:r w:rsidRPr="00D01E11">
        <w:rPr>
          <w:rFonts w:ascii="Times New Roman" w:hAnsi="Times New Roman"/>
          <w:b/>
          <w:sz w:val="26"/>
          <w:szCs w:val="26"/>
          <w:lang w:eastAsia="pl-PL"/>
        </w:rPr>
        <w:t>Spółki pod firmą: Agencja Rozwoju Przemysłu Spółka Akcyjna</w:t>
      </w:r>
    </w:p>
    <w:p w:rsidR="001F233C" w:rsidRPr="00D01E11" w:rsidRDefault="001F233C" w:rsidP="004F16F7">
      <w:pPr>
        <w:keepNext/>
        <w:tabs>
          <w:tab w:val="right" w:leader="hyphen" w:pos="9072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pl-PL"/>
        </w:rPr>
      </w:pPr>
      <w:r w:rsidRPr="00D01E11">
        <w:rPr>
          <w:rFonts w:ascii="Times New Roman" w:hAnsi="Times New Roman"/>
          <w:b/>
          <w:sz w:val="26"/>
          <w:szCs w:val="26"/>
          <w:lang w:eastAsia="pl-PL"/>
        </w:rPr>
        <w:t xml:space="preserve">z siedzibą w Warszawie </w:t>
      </w:r>
    </w:p>
    <w:p w:rsidR="001F233C" w:rsidRPr="00D01E11" w:rsidRDefault="001F233C" w:rsidP="004F16F7">
      <w:pPr>
        <w:keepNext/>
        <w:tabs>
          <w:tab w:val="right" w:leader="hyphen" w:pos="9072"/>
        </w:tabs>
        <w:spacing w:after="0" w:line="240" w:lineRule="auto"/>
        <w:jc w:val="center"/>
        <w:outlineLvl w:val="6"/>
        <w:rPr>
          <w:rFonts w:ascii="Times New Roman" w:hAnsi="Times New Roman"/>
          <w:b/>
          <w:sz w:val="26"/>
          <w:szCs w:val="26"/>
          <w:lang w:eastAsia="pl-PL"/>
        </w:rPr>
      </w:pPr>
      <w:r w:rsidRPr="00D01E11">
        <w:rPr>
          <w:rFonts w:ascii="Times New Roman" w:hAnsi="Times New Roman"/>
          <w:b/>
          <w:sz w:val="26"/>
          <w:szCs w:val="26"/>
          <w:lang w:eastAsia="pl-PL"/>
        </w:rPr>
        <w:t xml:space="preserve">z dnia </w:t>
      </w:r>
      <w:r>
        <w:rPr>
          <w:rFonts w:ascii="Times New Roman" w:hAnsi="Times New Roman"/>
          <w:b/>
          <w:sz w:val="26"/>
          <w:szCs w:val="26"/>
          <w:lang w:eastAsia="pl-PL"/>
        </w:rPr>
        <w:t>21</w:t>
      </w:r>
      <w:r w:rsidRPr="00D01E11">
        <w:rPr>
          <w:rFonts w:ascii="Times New Roman" w:hAnsi="Times New Roman"/>
          <w:b/>
          <w:sz w:val="26"/>
          <w:szCs w:val="26"/>
          <w:lang w:eastAsia="pl-PL"/>
        </w:rPr>
        <w:t xml:space="preserve"> grudnia 2016 r.</w:t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i/>
          <w:sz w:val="26"/>
          <w:szCs w:val="26"/>
          <w:lang w:eastAsia="pl-PL"/>
        </w:rPr>
      </w:pPr>
      <w:r w:rsidRPr="006C1D2F">
        <w:rPr>
          <w:rFonts w:ascii="Times New Roman" w:hAnsi="Times New Roman"/>
          <w:i/>
          <w:sz w:val="26"/>
          <w:szCs w:val="26"/>
          <w:lang w:eastAsia="pl-PL"/>
        </w:rPr>
        <w:t>w sprawie: zasad kształtowania wynagrodzeń Członków Zarządu Spółki</w:t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Działając na podstawie art. 2 ust. 2 pkt 1, art. 4, art. 5, art. 6, art. 7 i art. 8  ustawy z dnia 9 czerwca 2016 r. o zasadach kształtowania wynagrodzeń osób kierujących niektórymi spółkami (Dz. U. z 2016 r. poz. 1202) Nadzwyczajne Walne  Zgromadzenie </w:t>
      </w:r>
      <w:r>
        <w:rPr>
          <w:rFonts w:ascii="Times New Roman" w:hAnsi="Times New Roman"/>
          <w:sz w:val="26"/>
          <w:szCs w:val="26"/>
        </w:rPr>
        <w:t xml:space="preserve">spółki pod firmą </w:t>
      </w:r>
      <w:r w:rsidRPr="009D03FE">
        <w:rPr>
          <w:rFonts w:ascii="Times New Roman" w:hAnsi="Times New Roman"/>
          <w:sz w:val="26"/>
          <w:szCs w:val="26"/>
          <w:lang w:eastAsia="pl-PL"/>
        </w:rPr>
        <w:t>Agencja Rozwoju Przemysłu Spółka Akcyjna</w:t>
      </w:r>
      <w:r>
        <w:rPr>
          <w:rFonts w:ascii="Times New Roman" w:hAnsi="Times New Roman"/>
          <w:sz w:val="26"/>
          <w:szCs w:val="26"/>
          <w:lang w:eastAsia="pl-PL"/>
        </w:rPr>
        <w:t xml:space="preserve"> </w:t>
      </w:r>
      <w:r w:rsidRPr="009D03FE">
        <w:rPr>
          <w:rFonts w:ascii="Times New Roman" w:hAnsi="Times New Roman"/>
          <w:sz w:val="26"/>
          <w:szCs w:val="26"/>
          <w:lang w:eastAsia="pl-PL"/>
        </w:rPr>
        <w:t>z siedzibą w Warszawie</w:t>
      </w:r>
      <w:r w:rsidRPr="009D03FE">
        <w:rPr>
          <w:rFonts w:ascii="Times New Roman" w:hAnsi="Times New Roman"/>
          <w:sz w:val="26"/>
          <w:szCs w:val="26"/>
        </w:rPr>
        <w:t xml:space="preserve"> </w:t>
      </w:r>
      <w:r w:rsidRPr="006C1D2F">
        <w:rPr>
          <w:rFonts w:ascii="Times New Roman" w:hAnsi="Times New Roman"/>
          <w:sz w:val="26"/>
          <w:szCs w:val="26"/>
        </w:rPr>
        <w:t>uchwala, co następuje: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1</w:t>
      </w:r>
    </w:p>
    <w:p w:rsidR="001F233C" w:rsidRPr="006C1D2F" w:rsidRDefault="001F233C" w:rsidP="006C1D2F">
      <w:pPr>
        <w:numPr>
          <w:ilvl w:val="0"/>
          <w:numId w:val="11"/>
        </w:numPr>
        <w:tabs>
          <w:tab w:val="left" w:pos="0"/>
          <w:tab w:val="right" w:leader="hyphen" w:pos="9072"/>
        </w:tabs>
        <w:spacing w:after="0" w:line="24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Z Członkiem Zarządu Spółki zawierana jest umowa o świadczenie usług zarządzania na czas pełnienia funkcji („Umowa”), z obowiązkiem świadczenia osobistego, bez względu na to, czy działa on w zakresie prowadzonej działalności gospodarczej.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1"/>
        </w:numPr>
        <w:tabs>
          <w:tab w:val="left" w:pos="0"/>
          <w:tab w:val="right" w:leader="hyphen" w:pos="9072"/>
        </w:tabs>
        <w:spacing w:after="0" w:line="240" w:lineRule="auto"/>
        <w:ind w:left="425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Treść Umowy określa Rada Nadzorcza na warunkach wskazanych w ustawie z dnia 9 czerwca 2016 r. o zasadach kształtowania wynagrodzeń osób kierujących niektórymi spółkami („Ustawa”) oraz zgodnie z postanowieniami niniejszej uchwały.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2</w:t>
      </w:r>
    </w:p>
    <w:p w:rsidR="001F233C" w:rsidRPr="006C1D2F" w:rsidRDefault="001F233C" w:rsidP="006C1D2F">
      <w:pPr>
        <w:numPr>
          <w:ilvl w:val="0"/>
          <w:numId w:val="12"/>
        </w:numPr>
        <w:tabs>
          <w:tab w:val="left" w:pos="0"/>
          <w:tab w:val="right" w:leader="hyphen" w:pos="9072"/>
        </w:tabs>
        <w:spacing w:after="0" w:line="240" w:lineRule="auto"/>
        <w:ind w:left="283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Wynagrodzenie całkowite Członka Zarządu Spółki składa się z części stałej, stanowiącej wynagrodzenie miesięczne podstawowe („Wynagrodzenie Stałe”) oraz części zmiennej, stanowiącej wynagrodzenie uzupełniające za rok obrotowy Spółki („Wynagrodzenie Zmienne”).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2"/>
        </w:numPr>
        <w:tabs>
          <w:tab w:val="left" w:pos="0"/>
          <w:tab w:val="right" w:leader="hyphen" w:pos="9072"/>
        </w:tabs>
        <w:spacing w:after="0" w:line="240" w:lineRule="auto"/>
        <w:ind w:left="283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Wynagrodzenie Stałe dla poszczególnych</w:t>
      </w:r>
      <w:r>
        <w:rPr>
          <w:rFonts w:ascii="Times New Roman" w:hAnsi="Times New Roman"/>
          <w:sz w:val="26"/>
          <w:szCs w:val="26"/>
        </w:rPr>
        <w:t xml:space="preserve"> Członków Zarządu zawiera się w </w:t>
      </w:r>
      <w:r w:rsidRPr="006C1D2F">
        <w:rPr>
          <w:rFonts w:ascii="Times New Roman" w:hAnsi="Times New Roman"/>
          <w:sz w:val="26"/>
          <w:szCs w:val="26"/>
        </w:rPr>
        <w:t>przedziale kwotowym mieszczącym się od siedmiok</w:t>
      </w:r>
      <w:r>
        <w:rPr>
          <w:rFonts w:ascii="Times New Roman" w:hAnsi="Times New Roman"/>
          <w:sz w:val="26"/>
          <w:szCs w:val="26"/>
        </w:rPr>
        <w:t xml:space="preserve">rotności do piętnastokrotności </w:t>
      </w:r>
      <w:r w:rsidRPr="006C1D2F">
        <w:rPr>
          <w:rFonts w:ascii="Times New Roman" w:hAnsi="Times New Roman"/>
          <w:sz w:val="26"/>
          <w:szCs w:val="26"/>
        </w:rPr>
        <w:t>przeciętnego miesięcznego wynagrodzenia w sektorze przedsiębiorstw bez wypłat nagród z zysku w czwartym kwartale roku poprzedniego, ogłoszonego przez Prezesa Głównego Urzędu Statystycznego.</w:t>
      </w:r>
      <w:r>
        <w:rPr>
          <w:rFonts w:ascii="Times New Roman" w:hAnsi="Times New Roman"/>
          <w:sz w:val="26"/>
          <w:szCs w:val="26"/>
        </w:rPr>
        <w:tab/>
      </w:r>
    </w:p>
    <w:p w:rsidR="001F233C" w:rsidRDefault="001F233C" w:rsidP="006C1D2F">
      <w:pPr>
        <w:numPr>
          <w:ilvl w:val="0"/>
          <w:numId w:val="12"/>
        </w:numPr>
        <w:tabs>
          <w:tab w:val="left" w:pos="0"/>
          <w:tab w:val="right" w:leader="hyphen" w:pos="9072"/>
        </w:tabs>
        <w:spacing w:after="0" w:line="240" w:lineRule="auto"/>
        <w:ind w:left="283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Upoważnia się Radę Nadzorczą Spółki do określenia kwotowo Wynagrodzenia Stałego dla poszczególnych Członków Zarządu zgodnie z postanowieniem ust. 2.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ind w:left="283"/>
        <w:jc w:val="both"/>
        <w:rPr>
          <w:rFonts w:ascii="Times New Roman" w:hAnsi="Times New Roman"/>
          <w:sz w:val="26"/>
          <w:szCs w:val="26"/>
        </w:rPr>
      </w:pP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3</w:t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Wynagrodzenie Zmienne jest uzależnione od poziomu realizacji ustalonych celów zarządczych („Cele Zarządcze”) i nie może przekroczyć 100 % Wynagrodzenia Stałego w poprzednim roku obrotowym, dla którego dokonywane jest obliczenie wysokości przysługującego Wynagrodzenia Zmiennego.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Wysokość wynagrodzenia zmiennego dla każdego z Członków Zarządu ustala Rada Nadzorcza Spółki.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Ustala się następujące ogólne Cele Zarządcze: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4"/>
        </w:numPr>
        <w:tabs>
          <w:tab w:val="left" w:pos="0"/>
          <w:tab w:val="right" w:leader="hyphen" w:pos="9072"/>
        </w:tabs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wzrost wartości Spółki;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4"/>
        </w:numPr>
        <w:tabs>
          <w:tab w:val="left" w:pos="0"/>
          <w:tab w:val="right" w:leader="hyphen" w:pos="9072"/>
        </w:tabs>
        <w:spacing w:after="0" w:line="240" w:lineRule="auto"/>
        <w:ind w:left="714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poprawa wskaźników ekonomiczno-finansowych.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lastRenderedPageBreak/>
        <w:t>Ustala się odrębny Cel Zarządczy, warunkujący możliwość otrzymania Wynagrodzenia Zmiennego, w postaci wdrożenia zasad wynagradzania członków organów za</w:t>
      </w:r>
      <w:r>
        <w:rPr>
          <w:rFonts w:ascii="Times New Roman" w:hAnsi="Times New Roman"/>
          <w:sz w:val="26"/>
          <w:szCs w:val="26"/>
        </w:rPr>
        <w:t xml:space="preserve">rządzających </w:t>
      </w:r>
      <w:r w:rsidRPr="006C1D2F">
        <w:rPr>
          <w:rFonts w:ascii="Times New Roman" w:hAnsi="Times New Roman"/>
          <w:sz w:val="26"/>
          <w:szCs w:val="26"/>
        </w:rPr>
        <w:t xml:space="preserve">i nadzorczych zgodnych z przepisami Ustawy we wszystkich podmiotach zależnych </w:t>
      </w:r>
      <w:r>
        <w:rPr>
          <w:rFonts w:ascii="Times New Roman" w:hAnsi="Times New Roman"/>
          <w:sz w:val="26"/>
          <w:szCs w:val="26"/>
        </w:rPr>
        <w:t xml:space="preserve">Spółki </w:t>
      </w:r>
      <w:r w:rsidRPr="006C1D2F">
        <w:rPr>
          <w:rFonts w:ascii="Times New Roman" w:hAnsi="Times New Roman"/>
          <w:sz w:val="26"/>
          <w:szCs w:val="26"/>
        </w:rPr>
        <w:t>w ramach grupy kapitałowej.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Upoważnia się Radę Nadzorczą Spółki do uszczegółowienia Celów Zarządczych dla Członków Zarządu, a także do określenia Wag dla tych Celów oraz obiektywnych i mierzalnych kryteriów (wskaźników) ich realizacji i rozliczania (KPI).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Przy określeniu szczegółowych Celów Zarządczych, ich Wagi oraz kryteriów ich realizacji </w:t>
      </w:r>
      <w:r>
        <w:rPr>
          <w:rFonts w:ascii="Times New Roman" w:hAnsi="Times New Roman"/>
          <w:sz w:val="26"/>
          <w:szCs w:val="26"/>
        </w:rPr>
        <w:tab/>
      </w:r>
      <w:r w:rsidRPr="006C1D2F">
        <w:rPr>
          <w:rFonts w:ascii="Times New Roman" w:hAnsi="Times New Roman"/>
          <w:sz w:val="26"/>
          <w:szCs w:val="26"/>
        </w:rPr>
        <w:br/>
        <w:t>i rozliczania, Rada Nadzorcza uwzględni także stopień realizacji misji publicznej.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Spełnienie warunków do przyznania poszczególnym Członkom Zarządu Wynagrodzenia Zmiennego za dany rok obrotowy stwierdza Rada Nadzorcza w oparciu o zweryfikowane przez biegłych sprawozdania finansowe oraz inne dokumenty właściwe do oceny realizacji  wyznaczonych Celów, z zastrzeżeniem ust 8. Na tej podstawie Rada Nadzorcza określa kwotę Wynagrodzenia Zmiennego dla poszczególnych Członków Zarządu, przy czym w przypadku sprawowania mandatu przez Członka Zarządu tylko przez część danego roku obrotowego, wysokość Wynagrodzenia Zmiennego jest ustalana z uwzględnieniem okresu sprawowania funkcji Członka Zarządu w danym roku obrotowym.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Wynagrodzenie Zmienne przysługuje danemu Członkowi Zarządu, po zatwierdzeniu sprawozdania Zarządu z działalności Spółki oraz sprawozdania finansowego za ubiegły rok obrotowy i udzieleniu temu Członkowi absolutorium z wykonania przez niego obowiązków przez Walne Zgromadzenie.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3"/>
        </w:numPr>
        <w:tabs>
          <w:tab w:val="left" w:pos="0"/>
          <w:tab w:val="right" w:leader="hyphen" w:pos="9072"/>
        </w:tabs>
        <w:spacing w:after="0" w:line="240" w:lineRule="auto"/>
        <w:ind w:left="426" w:hanging="357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Wygaśnięcie mandatu w trakcie albo po upływie roku obrotowego ocenianego pod względem wykonania Celów Zarządczych nie powoduje utraty prawa do Wynagrodzenia Zmiennego, które jest kształto</w:t>
      </w:r>
      <w:r>
        <w:rPr>
          <w:rFonts w:ascii="Times New Roman" w:hAnsi="Times New Roman"/>
          <w:sz w:val="26"/>
          <w:szCs w:val="26"/>
        </w:rPr>
        <w:t>wane na warunkach określonych w </w:t>
      </w:r>
      <w:r w:rsidRPr="006C1D2F">
        <w:rPr>
          <w:rFonts w:ascii="Times New Roman" w:hAnsi="Times New Roman"/>
          <w:sz w:val="26"/>
          <w:szCs w:val="26"/>
        </w:rPr>
        <w:t xml:space="preserve">niniejszym paragrafie.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233C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F233C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F233C" w:rsidRPr="009D03FE" w:rsidRDefault="001F233C" w:rsidP="009D03FE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4</w:t>
      </w:r>
    </w:p>
    <w:p w:rsidR="001F233C" w:rsidRPr="006C1D2F" w:rsidRDefault="001F233C" w:rsidP="006C1D2F">
      <w:pPr>
        <w:numPr>
          <w:ilvl w:val="0"/>
          <w:numId w:val="15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Umowa zawiera obowiązek informowania przez Członka Zarząd</w:t>
      </w:r>
      <w:r>
        <w:rPr>
          <w:rFonts w:ascii="Times New Roman" w:hAnsi="Times New Roman"/>
          <w:sz w:val="26"/>
          <w:szCs w:val="26"/>
        </w:rPr>
        <w:t xml:space="preserve">u o zamiarze pełnienia funkcji </w:t>
      </w:r>
      <w:r w:rsidRPr="006C1D2F">
        <w:rPr>
          <w:rFonts w:ascii="Times New Roman" w:hAnsi="Times New Roman"/>
          <w:sz w:val="26"/>
          <w:szCs w:val="26"/>
        </w:rPr>
        <w:t>w organach innej spółki handlowej, nabyciu w niej akcji oraz może przewidywać zakaz pełnienia funkcji w organach jakiejkolwiek innej spółki handlowej lub wprowadzać inne ograniczenia dotyczące dodatkowej działalności Członka Zarządu.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5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Członek Zarządu nie może pobierać wynagrodzenia z tytułu pe</w:t>
      </w:r>
      <w:r>
        <w:rPr>
          <w:rFonts w:ascii="Times New Roman" w:hAnsi="Times New Roman"/>
          <w:sz w:val="26"/>
          <w:szCs w:val="26"/>
        </w:rPr>
        <w:t xml:space="preserve">łnienia funkcji członka organu </w:t>
      </w:r>
      <w:r w:rsidRPr="006C1D2F">
        <w:rPr>
          <w:rFonts w:ascii="Times New Roman" w:hAnsi="Times New Roman"/>
          <w:sz w:val="26"/>
          <w:szCs w:val="26"/>
        </w:rPr>
        <w:t>w podmiotach zależnych od Spół</w:t>
      </w:r>
      <w:r>
        <w:rPr>
          <w:rFonts w:ascii="Times New Roman" w:hAnsi="Times New Roman"/>
          <w:sz w:val="26"/>
          <w:szCs w:val="26"/>
        </w:rPr>
        <w:t>ki w ramach grupy kapitałowej w </w:t>
      </w:r>
      <w:r w:rsidRPr="006C1D2F">
        <w:rPr>
          <w:rFonts w:ascii="Times New Roman" w:hAnsi="Times New Roman"/>
          <w:sz w:val="26"/>
          <w:szCs w:val="26"/>
        </w:rPr>
        <w:t>rozumieniu art. 4 pkt 14 ustawy z dnia 16 lutego 2007 r. o ochronie konkurencji i konsumentów.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5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Upoważnia się Radę Nadzorczą do określenia zakazów i ograniczeń, o których mowa w ust. 1 i 2 powyżej, obowiązków sprawozdawczych z ich wykonania oraz sankcji za nienależyte wykonanie.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5</w:t>
      </w:r>
    </w:p>
    <w:p w:rsidR="001F233C" w:rsidRPr="006C1D2F" w:rsidRDefault="001F233C" w:rsidP="006C1D2F">
      <w:pPr>
        <w:numPr>
          <w:ilvl w:val="0"/>
          <w:numId w:val="16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lastRenderedPageBreak/>
        <w:t>Rada Nadzorcza określi w Umowie zakres i zasady udostępniania Członkowi Zarządu urządzeń technicznych oraz zasobów stanowiących mienie Spółki, niezb</w:t>
      </w:r>
      <w:r>
        <w:rPr>
          <w:rFonts w:ascii="Times New Roman" w:hAnsi="Times New Roman"/>
          <w:sz w:val="26"/>
          <w:szCs w:val="26"/>
        </w:rPr>
        <w:t xml:space="preserve">ędnych do wykonywania funkcji, </w:t>
      </w:r>
      <w:r w:rsidRPr="006C1D2F">
        <w:rPr>
          <w:rFonts w:ascii="Times New Roman" w:hAnsi="Times New Roman"/>
          <w:sz w:val="26"/>
          <w:szCs w:val="26"/>
        </w:rPr>
        <w:t xml:space="preserve">a także limity albo sposób ich określania dotyczące kosztów, jakie Spółka ponosi w związku </w:t>
      </w:r>
      <w:r w:rsidRPr="006C1D2F">
        <w:rPr>
          <w:rFonts w:ascii="Times New Roman" w:hAnsi="Times New Roman"/>
          <w:sz w:val="26"/>
          <w:szCs w:val="26"/>
        </w:rPr>
        <w:br/>
        <w:t>z udostępnieniem i wykorzystywaniem urządzeń i zasobów przez Członka Zarządu do celów służbowych.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6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Umowa może określić także zasady korzystania przez Członka Zarządu z mienia Spółki do celów prywatnych.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6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Umowa może określić zasady udzielania Członkom Zarządu nieodpłatnych przerw w świadczeniu usług do 30 dni w roku obrotowym.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6</w:t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 przypadku wygaśnięcia mandatu w szczególności na skutek śmierci, odwołania lub złożenia rezygnacji, Umowa rozwiązuje się z ostatnim dniem pełnienia funkcji bez okresu wypowiedzenia i konieczności dokonywania dodatkowych czynności.</w:t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 przypadku rozwiązania Umowy za porozumieniem Stron, ustalony termin rozwiązania Umowy nie może być dłuższy niż 3 (trzy) miesiące.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Każda ze Stron ma prawo wypowiedzenia Umowy ze skutkiem natychmiastowym </w:t>
      </w:r>
      <w:r w:rsidRPr="006C1D2F">
        <w:rPr>
          <w:rFonts w:ascii="Times New Roman" w:hAnsi="Times New Roman"/>
          <w:sz w:val="26"/>
          <w:szCs w:val="26"/>
        </w:rPr>
        <w:br/>
        <w:t>w przypadku istotnego naruszenia przez drugą Stronę postanowień Umowy.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Każda ze stron ma prawo wypowiedzenia Umowy z innych p</w:t>
      </w:r>
      <w:r>
        <w:rPr>
          <w:rFonts w:ascii="Times New Roman" w:hAnsi="Times New Roman"/>
          <w:sz w:val="26"/>
          <w:szCs w:val="26"/>
        </w:rPr>
        <w:t xml:space="preserve">rzyczyn niż określona w ust 3, </w:t>
      </w:r>
      <w:r w:rsidRPr="006C1D2F">
        <w:rPr>
          <w:rFonts w:ascii="Times New Roman" w:hAnsi="Times New Roman"/>
          <w:sz w:val="26"/>
          <w:szCs w:val="26"/>
        </w:rPr>
        <w:t>z maksymalnie 3 (trzy) miesięcznym terminem w</w:t>
      </w:r>
      <w:r>
        <w:rPr>
          <w:rFonts w:ascii="Times New Roman" w:hAnsi="Times New Roman"/>
          <w:sz w:val="26"/>
          <w:szCs w:val="26"/>
        </w:rPr>
        <w:t xml:space="preserve">ypowiedzenia, z zastrzeżeniem, </w:t>
      </w:r>
      <w:r w:rsidRPr="006C1D2F">
        <w:rPr>
          <w:rFonts w:ascii="Times New Roman" w:hAnsi="Times New Roman"/>
          <w:sz w:val="26"/>
          <w:szCs w:val="26"/>
        </w:rPr>
        <w:t>że w przypadku, gdy w okresie wypowiedzenia wystąpi zdarzenie, o którym mowa w ust. 1 skutkujące rozwiązaniem Umowy wskutek zaprzestania pełnienia funkcji, to Umowa ulega rozwiązaniu zgodnie z treścią ust. 1.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Umowa może przewidywać różne terminy wypowiedzenia w zależności od czasu pełnienia funkcji Członka Zarządu, z zastrzeżeniem ust. 1, a także, </w:t>
      </w:r>
      <w:r>
        <w:rPr>
          <w:rFonts w:ascii="Times New Roman" w:hAnsi="Times New Roman"/>
          <w:sz w:val="26"/>
          <w:szCs w:val="26"/>
        </w:rPr>
        <w:t xml:space="preserve">że termin wypowiedzenia upływa </w:t>
      </w:r>
      <w:r w:rsidRPr="006C1D2F">
        <w:rPr>
          <w:rFonts w:ascii="Times New Roman" w:hAnsi="Times New Roman"/>
          <w:sz w:val="26"/>
          <w:szCs w:val="26"/>
        </w:rPr>
        <w:t xml:space="preserve">z końcem miesiąca kalendarzowego.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 razie rozwiązania albo wypowiedzenia przez Spółkę Umowy z innych przyczyn niż naruszenie podstawowych obowiązków, Członkowi Zarządu może być przyznana odprawa, w wysokości nie wyższej niż 3 (trzy) – krotność Wynagrodzenia Stałego pod warunkiem pełnienia przez niego funkcji przez okres co najmniej 12 (dwunastu) miesięcy przed rozwiązaniem Umowy.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7"/>
        </w:numPr>
        <w:tabs>
          <w:tab w:val="left" w:pos="0"/>
          <w:tab w:val="right" w:leader="hyphen" w:pos="9072"/>
        </w:tabs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Odprawa,  o której mowa w ust. 6 nie przysługuje Członkowi Zarządu w przypadku:</w:t>
      </w:r>
    </w:p>
    <w:p w:rsidR="001F233C" w:rsidRPr="006C1D2F" w:rsidRDefault="001F233C" w:rsidP="006C1D2F">
      <w:pPr>
        <w:numPr>
          <w:ilvl w:val="0"/>
          <w:numId w:val="18"/>
        </w:num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wypowiedzenia, rozwiązania lub zmiany Umowy wskutek zmiany funkcji pełnionej w składzie Zarządu;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8"/>
        </w:num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wypowiedzenia, rozwiązania lub zmiany Umowy wskutek powołania na kolejną kadencję Zarządu;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8"/>
        </w:num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objęcia funkcji członka zarządu w spółce z grupy kapitałowej Spółki;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8"/>
        </w:num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rezygnacji z pełnienia funkcji.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7</w:t>
      </w:r>
    </w:p>
    <w:p w:rsidR="001F233C" w:rsidRPr="006C1D2F" w:rsidRDefault="001F233C" w:rsidP="006C1D2F">
      <w:pPr>
        <w:numPr>
          <w:ilvl w:val="0"/>
          <w:numId w:val="19"/>
        </w:numPr>
        <w:tabs>
          <w:tab w:val="left" w:pos="0"/>
          <w:tab w:val="right" w:leader="hyphen" w:pos="9072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Rada Nadzorcza może zawrzeć z Członkiem Zarządu umowę o zakazie konkurencji obowiązującym po ustaniu pełnienia funkcji, przy czy</w:t>
      </w:r>
      <w:r>
        <w:rPr>
          <w:rFonts w:ascii="Times New Roman" w:hAnsi="Times New Roman"/>
          <w:sz w:val="26"/>
          <w:szCs w:val="26"/>
        </w:rPr>
        <w:t xml:space="preserve">m może być ona zawarta jedynie </w:t>
      </w:r>
      <w:r w:rsidRPr="006C1D2F">
        <w:rPr>
          <w:rFonts w:ascii="Times New Roman" w:hAnsi="Times New Roman"/>
          <w:sz w:val="26"/>
          <w:szCs w:val="26"/>
        </w:rPr>
        <w:t>w przypadku pełnienia funkcji przez Członka Zarządu przez okres co najmniej 3 (trzech) miesięcy.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9"/>
        </w:numPr>
        <w:tabs>
          <w:tab w:val="left" w:pos="0"/>
          <w:tab w:val="right" w:leader="hyphen" w:pos="9072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Nie jest dopuszczalne zawarcie umowy o zakazie konkurencji po rozwiązaniu lub wypowiedzeniu Umowy. 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9"/>
        </w:numPr>
        <w:tabs>
          <w:tab w:val="left" w:pos="0"/>
          <w:tab w:val="right" w:leader="hyphen" w:pos="9072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Okres zakazu konkurencji nie może przekraczać 6 (sześciu) miesięcy po ustaniu pełnienia funkcji przez Członka Zarządu.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9"/>
        </w:numPr>
        <w:tabs>
          <w:tab w:val="left" w:pos="0"/>
          <w:tab w:val="right" w:leader="hyphen" w:pos="9072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W razie niewykonania lub nienależytego wykonania przez Członka Zarządu umowy o zakazie konkurencji będzie on zobowiązany do zapłaty kary umownej na rzecz Spółki, nie niższej niż wysokość odszkodowania przysługującego za cały okres zakazu konkurencji.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numPr>
          <w:ilvl w:val="0"/>
          <w:numId w:val="19"/>
        </w:numPr>
        <w:tabs>
          <w:tab w:val="left" w:pos="0"/>
          <w:tab w:val="right" w:leader="hyphen" w:pos="9072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Zakaz konkurencji przestaje obowiązywać przed upływem terminu, na jaki została zawarta umowa o zakazie konkurencji, w razie podjęcia się pełnienia</w:t>
      </w:r>
      <w:r>
        <w:rPr>
          <w:rFonts w:ascii="Times New Roman" w:hAnsi="Times New Roman"/>
          <w:sz w:val="26"/>
          <w:szCs w:val="26"/>
        </w:rPr>
        <w:t xml:space="preserve"> przez Członka Zarządu funkcji </w:t>
      </w:r>
      <w:r w:rsidRPr="006C1D2F">
        <w:rPr>
          <w:rFonts w:ascii="Times New Roman" w:hAnsi="Times New Roman"/>
          <w:sz w:val="26"/>
          <w:szCs w:val="26"/>
        </w:rPr>
        <w:t>w innej spółce w rozumieniu art. 1 ust. 3 pkt 7 Ustawy.</w:t>
      </w:r>
      <w:r>
        <w:rPr>
          <w:rFonts w:ascii="Times New Roman" w:hAnsi="Times New Roman"/>
          <w:sz w:val="26"/>
          <w:szCs w:val="26"/>
        </w:rPr>
        <w:tab/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 xml:space="preserve"> </w:t>
      </w:r>
    </w:p>
    <w:p w:rsidR="001F233C" w:rsidRPr="006C1D2F" w:rsidRDefault="001F233C" w:rsidP="006C1D2F">
      <w:pPr>
        <w:tabs>
          <w:tab w:val="left" w:pos="0"/>
          <w:tab w:val="right" w:leader="hyphen" w:pos="907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C1D2F">
        <w:rPr>
          <w:rFonts w:ascii="Times New Roman" w:hAnsi="Times New Roman"/>
          <w:b/>
          <w:sz w:val="26"/>
          <w:szCs w:val="26"/>
        </w:rPr>
        <w:t>§ 8</w:t>
      </w:r>
    </w:p>
    <w:p w:rsidR="001F233C" w:rsidRDefault="001F233C" w:rsidP="00363CFD">
      <w:pPr>
        <w:tabs>
          <w:tab w:val="left" w:pos="0"/>
          <w:tab w:val="right" w:leader="hyphen" w:pos="9072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C1D2F">
        <w:rPr>
          <w:rFonts w:ascii="Times New Roman" w:hAnsi="Times New Roman"/>
          <w:sz w:val="26"/>
          <w:szCs w:val="26"/>
        </w:rPr>
        <w:t>Uchwała wchodzi w życie z dniem podjęcia.</w:t>
      </w:r>
      <w:r>
        <w:rPr>
          <w:rFonts w:ascii="Times New Roman" w:hAnsi="Times New Roman"/>
          <w:sz w:val="26"/>
          <w:szCs w:val="26"/>
        </w:rPr>
        <w:tab/>
      </w:r>
    </w:p>
    <w:p w:rsidR="002C1375" w:rsidRDefault="002C1375" w:rsidP="002C1375">
      <w:pPr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</w:p>
    <w:p w:rsidR="00BB1AA0" w:rsidRPr="00EA4E3B" w:rsidRDefault="00BB1AA0" w:rsidP="00BB1AA0">
      <w:pPr>
        <w:pStyle w:val="Default"/>
        <w:jc w:val="center"/>
        <w:rPr>
          <w:b/>
          <w:sz w:val="26"/>
          <w:szCs w:val="26"/>
        </w:rPr>
      </w:pPr>
      <w:r w:rsidRPr="00EA4E3B">
        <w:rPr>
          <w:b/>
          <w:sz w:val="26"/>
          <w:szCs w:val="26"/>
        </w:rPr>
        <w:t>Uchwała nr 1</w:t>
      </w:r>
    </w:p>
    <w:p w:rsidR="00BB1AA0" w:rsidRPr="00EA4E3B" w:rsidRDefault="00BB1AA0" w:rsidP="00BB1AA0">
      <w:pPr>
        <w:pStyle w:val="Default"/>
        <w:jc w:val="center"/>
        <w:rPr>
          <w:b/>
          <w:sz w:val="26"/>
          <w:szCs w:val="26"/>
        </w:rPr>
      </w:pPr>
      <w:r w:rsidRPr="00EA4E3B">
        <w:rPr>
          <w:b/>
          <w:sz w:val="26"/>
          <w:szCs w:val="26"/>
        </w:rPr>
        <w:t>Nadzwyczajnego Walnego Zgromadzenia</w:t>
      </w:r>
    </w:p>
    <w:p w:rsidR="00BB1AA0" w:rsidRPr="00EA4E3B" w:rsidRDefault="00BB1AA0" w:rsidP="00BB1AA0">
      <w:pPr>
        <w:pStyle w:val="Default"/>
        <w:jc w:val="center"/>
        <w:rPr>
          <w:b/>
          <w:sz w:val="26"/>
          <w:szCs w:val="26"/>
        </w:rPr>
      </w:pPr>
      <w:r w:rsidRPr="00EA4E3B">
        <w:rPr>
          <w:b/>
          <w:sz w:val="26"/>
          <w:szCs w:val="26"/>
        </w:rPr>
        <w:t>Spółki pod firmą: Agencja Rozwoju Przemysłu Spółka Akcyjna</w:t>
      </w:r>
    </w:p>
    <w:p w:rsidR="00BB1AA0" w:rsidRPr="00EA4E3B" w:rsidRDefault="00BB1AA0" w:rsidP="00BB1AA0">
      <w:pPr>
        <w:pStyle w:val="Default"/>
        <w:jc w:val="center"/>
        <w:rPr>
          <w:b/>
          <w:sz w:val="26"/>
          <w:szCs w:val="26"/>
        </w:rPr>
      </w:pPr>
      <w:r w:rsidRPr="00EA4E3B">
        <w:rPr>
          <w:b/>
          <w:sz w:val="26"/>
          <w:szCs w:val="26"/>
        </w:rPr>
        <w:t>z siedzibą w Warszawie z dnia 10.03.2017r.</w:t>
      </w:r>
    </w:p>
    <w:p w:rsidR="00BB1AA0" w:rsidRPr="00EA4E3B" w:rsidRDefault="00BB1AA0" w:rsidP="00BB1AA0">
      <w:pPr>
        <w:pStyle w:val="Default"/>
        <w:jc w:val="center"/>
        <w:rPr>
          <w:i/>
          <w:sz w:val="26"/>
          <w:szCs w:val="26"/>
        </w:rPr>
      </w:pPr>
      <w:r w:rsidRPr="00EA4E3B">
        <w:rPr>
          <w:i/>
          <w:sz w:val="26"/>
          <w:szCs w:val="26"/>
        </w:rPr>
        <w:t>w sprawie zmiany Uchwały nr 1 NWZ ARP S.A. z dnia 21.12.2016 r. w sprawie</w:t>
      </w:r>
    </w:p>
    <w:p w:rsidR="00BB1AA0" w:rsidRPr="00EA4E3B" w:rsidRDefault="00BB1AA0" w:rsidP="00BB1AA0">
      <w:pPr>
        <w:pStyle w:val="Default"/>
        <w:jc w:val="center"/>
        <w:rPr>
          <w:i/>
          <w:iCs/>
          <w:sz w:val="26"/>
          <w:szCs w:val="26"/>
        </w:rPr>
      </w:pPr>
      <w:r w:rsidRPr="00EA4E3B">
        <w:rPr>
          <w:i/>
          <w:iCs/>
          <w:sz w:val="26"/>
          <w:szCs w:val="26"/>
        </w:rPr>
        <w:t>zasad kształtowania wynagrodzeń Członków Zarządu</w:t>
      </w:r>
    </w:p>
    <w:p w:rsidR="00BB1AA0" w:rsidRPr="00EA4E3B" w:rsidRDefault="00BB1AA0" w:rsidP="00BB1AA0">
      <w:pPr>
        <w:pStyle w:val="Default"/>
        <w:jc w:val="center"/>
        <w:rPr>
          <w:i/>
          <w:iCs/>
          <w:sz w:val="26"/>
          <w:szCs w:val="26"/>
        </w:rPr>
      </w:pPr>
      <w:r w:rsidRPr="00EA4E3B">
        <w:rPr>
          <w:i/>
          <w:iCs/>
          <w:sz w:val="26"/>
          <w:szCs w:val="26"/>
        </w:rPr>
        <w:t>Agencji Rozwoju Przemysłu Spółki Akcyjnej</w:t>
      </w:r>
    </w:p>
    <w:p w:rsidR="00BB1AA0" w:rsidRPr="00EA4E3B" w:rsidRDefault="00BB1AA0" w:rsidP="00BB1AA0">
      <w:pPr>
        <w:pStyle w:val="Default"/>
        <w:rPr>
          <w:sz w:val="26"/>
          <w:szCs w:val="26"/>
        </w:rPr>
      </w:pPr>
    </w:p>
    <w:p w:rsidR="00BB1AA0" w:rsidRPr="00EA4E3B" w:rsidRDefault="00BB1AA0" w:rsidP="00BB1AA0">
      <w:pPr>
        <w:pStyle w:val="Default"/>
        <w:jc w:val="both"/>
        <w:rPr>
          <w:sz w:val="26"/>
          <w:szCs w:val="26"/>
        </w:rPr>
      </w:pPr>
      <w:r w:rsidRPr="00EA4E3B">
        <w:rPr>
          <w:sz w:val="26"/>
          <w:szCs w:val="26"/>
        </w:rPr>
        <w:t>Działając na podstawie art. 2 ust. 2 pkt 1, art. 4, art. 5, art. 6, art. 7 i art. 8 ustawy z dnia l 9 czerwca 2016 r. o zasadach kształtowania wynagrodzeń osób kierujących niekt</w:t>
      </w:r>
      <w:r>
        <w:rPr>
          <w:sz w:val="26"/>
          <w:szCs w:val="26"/>
        </w:rPr>
        <w:t xml:space="preserve">órymi </w:t>
      </w:r>
      <w:r w:rsidRPr="00EA4E3B">
        <w:rPr>
          <w:sz w:val="26"/>
          <w:szCs w:val="26"/>
        </w:rPr>
        <w:t xml:space="preserve">spółkami (Dz. U. z 2016 r. poz. 1202) w związku z art. 94 ustawy z dnia 16 grudnia 2016 r. przepisy wprowadzające ustawę o zarządzaniu mieniem państwowym (Dz.U. </w:t>
      </w:r>
      <w:r>
        <w:rPr>
          <w:sz w:val="26"/>
          <w:szCs w:val="26"/>
        </w:rPr>
        <w:br/>
      </w:r>
      <w:r w:rsidRPr="00EA4E3B">
        <w:rPr>
          <w:sz w:val="26"/>
          <w:szCs w:val="26"/>
        </w:rPr>
        <w:t>z 2016 r. poz. 2260) Nadzwyczajne Walne Zgromadzenie Agencji Rozwoju Przemysłu S.A. („Spółka”) uchwala, co następuje:</w:t>
      </w:r>
    </w:p>
    <w:p w:rsidR="00BB1AA0" w:rsidRPr="00EA4E3B" w:rsidRDefault="00BB1AA0" w:rsidP="00BB1AA0">
      <w:pPr>
        <w:pStyle w:val="Default"/>
        <w:jc w:val="both"/>
        <w:rPr>
          <w:sz w:val="26"/>
          <w:szCs w:val="26"/>
        </w:rPr>
      </w:pPr>
    </w:p>
    <w:p w:rsidR="00BB1AA0" w:rsidRPr="00EA4E3B" w:rsidRDefault="00BB1AA0" w:rsidP="00BB1AA0">
      <w:pPr>
        <w:pStyle w:val="Default"/>
        <w:jc w:val="center"/>
        <w:rPr>
          <w:sz w:val="26"/>
          <w:szCs w:val="26"/>
        </w:rPr>
      </w:pPr>
      <w:r w:rsidRPr="00EA4E3B">
        <w:rPr>
          <w:sz w:val="26"/>
          <w:szCs w:val="26"/>
        </w:rPr>
        <w:t>§1</w:t>
      </w:r>
    </w:p>
    <w:p w:rsidR="00BB1AA0" w:rsidRPr="00EA4E3B" w:rsidRDefault="00BB1AA0" w:rsidP="00BB1AA0">
      <w:pPr>
        <w:pStyle w:val="Default"/>
        <w:jc w:val="both"/>
        <w:rPr>
          <w:sz w:val="26"/>
          <w:szCs w:val="26"/>
        </w:rPr>
      </w:pPr>
      <w:r w:rsidRPr="00EA4E3B">
        <w:rPr>
          <w:sz w:val="26"/>
          <w:szCs w:val="26"/>
        </w:rPr>
        <w:t>W Uchwale nr 1 Nadzwyczajnego Walnego Zgromadzenia z dnia 21.12.2016 r. w § 3</w:t>
      </w:r>
    </w:p>
    <w:p w:rsidR="00BB1AA0" w:rsidRDefault="00BB1AA0" w:rsidP="00BB1AA0">
      <w:pPr>
        <w:pStyle w:val="Default"/>
        <w:jc w:val="both"/>
        <w:rPr>
          <w:sz w:val="26"/>
          <w:szCs w:val="26"/>
        </w:rPr>
      </w:pPr>
      <w:r w:rsidRPr="00EA4E3B">
        <w:rPr>
          <w:sz w:val="26"/>
          <w:szCs w:val="26"/>
        </w:rPr>
        <w:t>ust. 4 i 5 otrzymują następujące brzmienie:</w:t>
      </w:r>
    </w:p>
    <w:p w:rsidR="00BB1AA0" w:rsidRPr="00EA4E3B" w:rsidRDefault="00BB1AA0" w:rsidP="00BB1AA0">
      <w:pPr>
        <w:pStyle w:val="Default"/>
        <w:jc w:val="both"/>
        <w:rPr>
          <w:sz w:val="26"/>
          <w:szCs w:val="26"/>
        </w:rPr>
      </w:pPr>
    </w:p>
    <w:p w:rsidR="00BB1AA0" w:rsidRDefault="00BB1AA0" w:rsidP="00BB1AA0">
      <w:pPr>
        <w:pStyle w:val="Default"/>
        <w:jc w:val="both"/>
        <w:rPr>
          <w:i/>
          <w:iCs/>
          <w:sz w:val="25"/>
          <w:szCs w:val="25"/>
        </w:rPr>
      </w:pPr>
      <w:r w:rsidRPr="00EA4E3B">
        <w:rPr>
          <w:i/>
          <w:iCs/>
          <w:sz w:val="26"/>
          <w:szCs w:val="26"/>
        </w:rPr>
        <w:t xml:space="preserve">„ </w:t>
      </w:r>
      <w:r w:rsidRPr="005E35E2">
        <w:rPr>
          <w:i/>
          <w:iCs/>
          <w:sz w:val="25"/>
          <w:szCs w:val="25"/>
        </w:rPr>
        <w:t xml:space="preserve">4. Ustala się </w:t>
      </w:r>
      <w:r>
        <w:rPr>
          <w:i/>
          <w:iCs/>
          <w:sz w:val="25"/>
          <w:szCs w:val="25"/>
        </w:rPr>
        <w:t xml:space="preserve"> </w:t>
      </w:r>
      <w:r w:rsidRPr="005E35E2">
        <w:rPr>
          <w:i/>
          <w:iCs/>
          <w:sz w:val="25"/>
          <w:szCs w:val="25"/>
        </w:rPr>
        <w:t>następują</w:t>
      </w:r>
      <w:r>
        <w:rPr>
          <w:i/>
          <w:iCs/>
          <w:sz w:val="25"/>
          <w:szCs w:val="25"/>
        </w:rPr>
        <w:t xml:space="preserve">ce  </w:t>
      </w:r>
      <w:r w:rsidRPr="005E35E2">
        <w:rPr>
          <w:i/>
          <w:iCs/>
          <w:sz w:val="25"/>
          <w:szCs w:val="25"/>
        </w:rPr>
        <w:t>odrę</w:t>
      </w:r>
      <w:r>
        <w:rPr>
          <w:i/>
          <w:iCs/>
          <w:sz w:val="25"/>
          <w:szCs w:val="25"/>
        </w:rPr>
        <w:t xml:space="preserve">bne </w:t>
      </w:r>
      <w:r w:rsidRPr="005E35E2">
        <w:rPr>
          <w:i/>
          <w:iCs/>
          <w:sz w:val="25"/>
          <w:szCs w:val="25"/>
        </w:rPr>
        <w:t xml:space="preserve">Cele Zarządcze </w:t>
      </w:r>
      <w:r>
        <w:rPr>
          <w:i/>
          <w:iCs/>
          <w:sz w:val="25"/>
          <w:szCs w:val="25"/>
        </w:rPr>
        <w:t xml:space="preserve"> </w:t>
      </w:r>
      <w:r w:rsidRPr="005E35E2">
        <w:rPr>
          <w:i/>
          <w:iCs/>
          <w:sz w:val="25"/>
          <w:szCs w:val="25"/>
        </w:rPr>
        <w:t xml:space="preserve">warunkujące </w:t>
      </w:r>
      <w:r>
        <w:rPr>
          <w:i/>
          <w:iCs/>
          <w:sz w:val="25"/>
          <w:szCs w:val="25"/>
        </w:rPr>
        <w:t xml:space="preserve"> </w:t>
      </w:r>
      <w:r w:rsidRPr="005E35E2">
        <w:rPr>
          <w:i/>
          <w:iCs/>
          <w:sz w:val="25"/>
          <w:szCs w:val="25"/>
        </w:rPr>
        <w:t xml:space="preserve">możliwość </w:t>
      </w:r>
      <w:r>
        <w:rPr>
          <w:i/>
          <w:iCs/>
          <w:sz w:val="25"/>
          <w:szCs w:val="25"/>
        </w:rPr>
        <w:t xml:space="preserve"> </w:t>
      </w:r>
      <w:r w:rsidRPr="005E35E2">
        <w:rPr>
          <w:i/>
          <w:iCs/>
          <w:sz w:val="25"/>
          <w:szCs w:val="25"/>
        </w:rPr>
        <w:t>otrzymania</w:t>
      </w:r>
      <w:r>
        <w:rPr>
          <w:i/>
          <w:iCs/>
          <w:sz w:val="25"/>
          <w:szCs w:val="25"/>
        </w:rPr>
        <w:t xml:space="preserve"> </w:t>
      </w:r>
    </w:p>
    <w:p w:rsidR="00BB1AA0" w:rsidRPr="005E35E2" w:rsidRDefault="00BB1AA0" w:rsidP="00BB1AA0">
      <w:pPr>
        <w:pStyle w:val="Default"/>
        <w:ind w:left="426"/>
        <w:jc w:val="both"/>
        <w:rPr>
          <w:sz w:val="25"/>
          <w:szCs w:val="25"/>
        </w:rPr>
      </w:pPr>
      <w:r>
        <w:rPr>
          <w:i/>
          <w:iCs/>
          <w:sz w:val="25"/>
          <w:szCs w:val="25"/>
        </w:rPr>
        <w:t>wynagrodzenia Zmiennego:</w:t>
      </w:r>
    </w:p>
    <w:p w:rsidR="00BB1AA0" w:rsidRPr="005E35E2" w:rsidRDefault="00BB1AA0" w:rsidP="00BB1AA0">
      <w:pPr>
        <w:pStyle w:val="Default"/>
        <w:ind w:left="426"/>
        <w:jc w:val="both"/>
        <w:rPr>
          <w:sz w:val="25"/>
          <w:szCs w:val="25"/>
        </w:rPr>
      </w:pPr>
      <w:r w:rsidRPr="005E35E2">
        <w:rPr>
          <w:i/>
          <w:iCs/>
          <w:sz w:val="25"/>
          <w:szCs w:val="25"/>
        </w:rPr>
        <w:t>1) ukształtowanie i stosowanie zasad wynagradzania członków organów zarządzających i nadzorczych podmiotów zależnych odpowiadających zasadom określonym w Ustawie,</w:t>
      </w:r>
    </w:p>
    <w:p w:rsidR="00BB1AA0" w:rsidRPr="005E35E2" w:rsidRDefault="00BB1AA0" w:rsidP="00BB1AA0">
      <w:pPr>
        <w:pStyle w:val="Default"/>
        <w:ind w:left="426"/>
        <w:jc w:val="both"/>
        <w:rPr>
          <w:sz w:val="25"/>
          <w:szCs w:val="25"/>
        </w:rPr>
      </w:pPr>
      <w:r w:rsidRPr="005E35E2">
        <w:rPr>
          <w:i/>
          <w:iCs/>
          <w:sz w:val="25"/>
          <w:szCs w:val="25"/>
        </w:rPr>
        <w:t>2) realizację obowiązków, o których mowa w art. 17-20, art. 22 i art. 23 ustawy z dnia 16 grudnia 2016 r. o zasadach zarządzania mieniem państwowym (Dz.U. z 2016 r.,</w:t>
      </w:r>
      <w:r>
        <w:rPr>
          <w:i/>
          <w:iCs/>
          <w:sz w:val="25"/>
          <w:szCs w:val="25"/>
        </w:rPr>
        <w:t xml:space="preserve"> poz. 2259),</w:t>
      </w:r>
    </w:p>
    <w:p w:rsidR="00BB1AA0" w:rsidRPr="005E35E2" w:rsidRDefault="00BB1AA0" w:rsidP="00BB1AA0">
      <w:pPr>
        <w:pStyle w:val="Default"/>
        <w:ind w:left="426"/>
        <w:jc w:val="both"/>
        <w:rPr>
          <w:sz w:val="25"/>
          <w:szCs w:val="25"/>
        </w:rPr>
      </w:pPr>
      <w:r w:rsidRPr="005E35E2">
        <w:rPr>
          <w:i/>
          <w:iCs/>
          <w:sz w:val="25"/>
          <w:szCs w:val="25"/>
        </w:rPr>
        <w:t xml:space="preserve">- w podmiotach zależnych Spółki w rozumieniu art. 4 pkt 3 ustawy z dnia 16 lutego </w:t>
      </w:r>
      <w:r>
        <w:rPr>
          <w:i/>
          <w:iCs/>
          <w:sz w:val="25"/>
          <w:szCs w:val="25"/>
        </w:rPr>
        <w:br/>
      </w:r>
      <w:r w:rsidRPr="005E35E2">
        <w:rPr>
          <w:i/>
          <w:iCs/>
          <w:sz w:val="25"/>
          <w:szCs w:val="25"/>
        </w:rPr>
        <w:t>2007 r. o ochronie konkurencji i konsumentów (Dz. U. z 2017 r. poz. 229.).</w:t>
      </w:r>
    </w:p>
    <w:p w:rsidR="00BB1AA0" w:rsidRPr="00EA4E3B" w:rsidRDefault="00BB1AA0" w:rsidP="00BB1AA0">
      <w:pPr>
        <w:pStyle w:val="Default"/>
        <w:jc w:val="both"/>
        <w:rPr>
          <w:i/>
          <w:iCs/>
          <w:sz w:val="26"/>
          <w:szCs w:val="26"/>
        </w:rPr>
      </w:pPr>
      <w:r w:rsidRPr="005E35E2">
        <w:rPr>
          <w:i/>
          <w:iCs/>
          <w:sz w:val="25"/>
          <w:szCs w:val="25"/>
        </w:rPr>
        <w:t xml:space="preserve">5. Upoważnia się Radę Nadzorczą Spółki do uszczegółowienia Ogólnych Celów Zarządczych, o których mowa w ust. 3, a także do określenia Wag dla Ogólnych </w:t>
      </w:r>
      <w:r>
        <w:rPr>
          <w:i/>
          <w:iCs/>
          <w:sz w:val="25"/>
          <w:szCs w:val="25"/>
        </w:rPr>
        <w:br/>
      </w:r>
      <w:r w:rsidRPr="005E35E2">
        <w:rPr>
          <w:i/>
          <w:iCs/>
          <w:sz w:val="25"/>
          <w:szCs w:val="25"/>
        </w:rPr>
        <w:t xml:space="preserve">Celów Zarządczych oraz obiektywnych i mierzalnych kryteriów (wskaźników) ich </w:t>
      </w:r>
      <w:r>
        <w:rPr>
          <w:i/>
          <w:iCs/>
          <w:sz w:val="25"/>
          <w:szCs w:val="25"/>
        </w:rPr>
        <w:br/>
      </w:r>
      <w:r w:rsidRPr="005E35E2">
        <w:rPr>
          <w:i/>
          <w:iCs/>
          <w:sz w:val="25"/>
          <w:szCs w:val="25"/>
        </w:rPr>
        <w:t>realizacji i rozliczania (KPI).</w:t>
      </w:r>
      <w:r>
        <w:rPr>
          <w:i/>
          <w:iCs/>
          <w:sz w:val="26"/>
          <w:szCs w:val="26"/>
        </w:rPr>
        <w:t>”</w:t>
      </w:r>
    </w:p>
    <w:p w:rsidR="00BB1AA0" w:rsidRPr="00EA4E3B" w:rsidRDefault="00BB1AA0" w:rsidP="00BB1AA0">
      <w:pPr>
        <w:pStyle w:val="Default"/>
        <w:jc w:val="both"/>
        <w:rPr>
          <w:i/>
          <w:iCs/>
          <w:sz w:val="26"/>
          <w:szCs w:val="26"/>
        </w:rPr>
      </w:pPr>
    </w:p>
    <w:p w:rsidR="00BB1AA0" w:rsidRPr="005E35E2" w:rsidRDefault="00BB1AA0" w:rsidP="00BB1AA0">
      <w:pPr>
        <w:pStyle w:val="Default"/>
        <w:jc w:val="center"/>
        <w:rPr>
          <w:iCs/>
          <w:sz w:val="26"/>
          <w:szCs w:val="26"/>
        </w:rPr>
      </w:pPr>
      <w:r w:rsidRPr="005E35E2">
        <w:rPr>
          <w:iCs/>
          <w:sz w:val="26"/>
          <w:szCs w:val="26"/>
        </w:rPr>
        <w:t>§2.</w:t>
      </w:r>
    </w:p>
    <w:p w:rsidR="00BB1AA0" w:rsidRPr="005E35E2" w:rsidRDefault="00BB1AA0" w:rsidP="00BB1AA0">
      <w:pPr>
        <w:pStyle w:val="Default"/>
        <w:jc w:val="both"/>
        <w:rPr>
          <w:sz w:val="26"/>
          <w:szCs w:val="26"/>
        </w:rPr>
      </w:pPr>
      <w:r w:rsidRPr="005E35E2">
        <w:rPr>
          <w:iCs/>
          <w:sz w:val="26"/>
          <w:szCs w:val="26"/>
        </w:rPr>
        <w:t>Uchwała wchodzi w życie z dniem podjęcia.</w:t>
      </w:r>
    </w:p>
    <w:p w:rsidR="00BB1AA0" w:rsidRDefault="00BB1AA0" w:rsidP="002C1375">
      <w:pPr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</w:p>
    <w:p w:rsidR="00BB1AA0" w:rsidRDefault="00BB1AA0" w:rsidP="002C1375">
      <w:pPr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</w:p>
    <w:p w:rsidR="002C1375" w:rsidRPr="006D7941" w:rsidRDefault="002C1375" w:rsidP="002C1375">
      <w:pPr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6D7941">
        <w:rPr>
          <w:rFonts w:ascii="Times New Roman" w:hAnsi="Times New Roman"/>
          <w:b/>
          <w:smallCaps/>
          <w:sz w:val="26"/>
          <w:szCs w:val="26"/>
        </w:rPr>
        <w:t>Uchwała nr 6</w:t>
      </w:r>
    </w:p>
    <w:p w:rsidR="002C1375" w:rsidRPr="006D7941" w:rsidRDefault="002C1375" w:rsidP="002C1375">
      <w:pPr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6D7941">
        <w:rPr>
          <w:rFonts w:ascii="Times New Roman" w:hAnsi="Times New Roman"/>
          <w:b/>
          <w:smallCaps/>
          <w:sz w:val="26"/>
          <w:szCs w:val="26"/>
        </w:rPr>
        <w:t>Zwyczajnego Walnego Zgromadzenia</w:t>
      </w:r>
    </w:p>
    <w:p w:rsidR="002C1375" w:rsidRPr="006D7941" w:rsidRDefault="002C1375" w:rsidP="002C1375">
      <w:pPr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6D7941">
        <w:rPr>
          <w:rFonts w:ascii="Times New Roman" w:hAnsi="Times New Roman"/>
          <w:b/>
          <w:smallCaps/>
          <w:sz w:val="26"/>
          <w:szCs w:val="26"/>
        </w:rPr>
        <w:t>Spółki pod firmą Agencja Rozwoju Przemysłu Spółka Akcyjna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  <w:r w:rsidRPr="006D7941">
        <w:rPr>
          <w:rFonts w:ascii="Times New Roman" w:hAnsi="Times New Roman"/>
          <w:b/>
          <w:smallCaps/>
          <w:sz w:val="26"/>
          <w:szCs w:val="26"/>
        </w:rPr>
        <w:t xml:space="preserve">z siedzibą w Warszawie </w:t>
      </w:r>
    </w:p>
    <w:p w:rsidR="002C1375" w:rsidRPr="006D7941" w:rsidRDefault="002C1375" w:rsidP="002C1375">
      <w:pPr>
        <w:spacing w:line="23" w:lineRule="atLeast"/>
        <w:jc w:val="center"/>
        <w:rPr>
          <w:rFonts w:ascii="Times New Roman" w:hAnsi="Times New Roman"/>
          <w:b/>
          <w:smallCaps/>
          <w:sz w:val="26"/>
          <w:szCs w:val="26"/>
        </w:rPr>
      </w:pPr>
      <w:r>
        <w:rPr>
          <w:rFonts w:ascii="Times New Roman" w:hAnsi="Times New Roman"/>
          <w:b/>
          <w:smallCaps/>
          <w:sz w:val="26"/>
          <w:szCs w:val="26"/>
        </w:rPr>
        <w:t>z dnia 28 czerwca 2019</w:t>
      </w:r>
      <w:r w:rsidRPr="006D7941">
        <w:rPr>
          <w:rFonts w:ascii="Times New Roman" w:hAnsi="Times New Roman"/>
          <w:b/>
          <w:smallCaps/>
          <w:sz w:val="26"/>
          <w:szCs w:val="26"/>
        </w:rPr>
        <w:t xml:space="preserve"> r.</w:t>
      </w:r>
    </w:p>
    <w:p w:rsidR="002C1375" w:rsidRPr="006D7941" w:rsidRDefault="002C1375" w:rsidP="002C1375">
      <w:pPr>
        <w:spacing w:line="23" w:lineRule="atLeast"/>
        <w:jc w:val="center"/>
        <w:rPr>
          <w:rFonts w:ascii="Times New Roman" w:hAnsi="Times New Roman"/>
          <w:i/>
          <w:sz w:val="26"/>
          <w:szCs w:val="26"/>
          <w:lang w:eastAsia="pl-PL"/>
        </w:rPr>
      </w:pPr>
      <w:r w:rsidRPr="006D7941">
        <w:rPr>
          <w:rFonts w:ascii="Times New Roman" w:hAnsi="Times New Roman"/>
          <w:i/>
          <w:sz w:val="26"/>
          <w:szCs w:val="26"/>
          <w:lang w:eastAsia="pl-PL"/>
        </w:rPr>
        <w:t xml:space="preserve">w sprawie zmiany Uchwały Nr 1 Nadzwyczajnego Walnego Zgromadzenia Spółki </w:t>
      </w:r>
      <w:r w:rsidRPr="006D7941">
        <w:rPr>
          <w:rFonts w:ascii="Times New Roman" w:hAnsi="Times New Roman"/>
          <w:i/>
          <w:sz w:val="26"/>
          <w:szCs w:val="26"/>
          <w:lang w:eastAsia="pl-PL"/>
        </w:rPr>
        <w:br/>
        <w:t xml:space="preserve">pod firmą Agencja Rozwoju Przemysłu S.A. z siedzibą w Warszawie </w:t>
      </w:r>
      <w:r w:rsidRPr="006D7941">
        <w:rPr>
          <w:rFonts w:ascii="Times New Roman" w:hAnsi="Times New Roman"/>
          <w:i/>
          <w:sz w:val="26"/>
          <w:szCs w:val="26"/>
          <w:lang w:eastAsia="pl-PL"/>
        </w:rPr>
        <w:br/>
        <w:t xml:space="preserve">z dnia 21 grudnia 2016 r. w sprawie zasad kształtowania wynagrodzeń Członków Zarządu Spółki zmienionej Uchwałą Nr 1 Nadzwyczajnego Walnego Zgromadzenia ARP S.A. z dnia 10 marca 2017 r. </w:t>
      </w:r>
    </w:p>
    <w:p w:rsidR="002C1375" w:rsidRPr="006D7941" w:rsidRDefault="002C1375" w:rsidP="002C1375">
      <w:pPr>
        <w:tabs>
          <w:tab w:val="left" w:pos="0"/>
          <w:tab w:val="right" w:leader="hyphen" w:pos="9072"/>
        </w:tabs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C1375" w:rsidRPr="006D7941" w:rsidRDefault="002C1375" w:rsidP="002C1375">
      <w:pPr>
        <w:tabs>
          <w:tab w:val="left" w:pos="0"/>
          <w:tab w:val="right" w:leader="hyphen" w:pos="9072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6D7941">
        <w:rPr>
          <w:rFonts w:ascii="Times New Roman" w:hAnsi="Times New Roman"/>
          <w:sz w:val="26"/>
          <w:szCs w:val="26"/>
        </w:rPr>
        <w:t xml:space="preserve">Działając na podstawie art. 378 § 2 Kodeksu spółek handlowych oraz 2 ust. 2 pkt. 1, art. 4, art. 5, art. 6, art. 7, art. 8 ustawy z dnia 9 czerwca 2016 r. </w:t>
      </w:r>
      <w:r w:rsidRPr="006D7941">
        <w:rPr>
          <w:rFonts w:ascii="Times New Roman" w:hAnsi="Times New Roman"/>
          <w:i/>
          <w:sz w:val="26"/>
          <w:szCs w:val="26"/>
        </w:rPr>
        <w:t>o zasadach kształtowania wynagrodzeń osób kierujących niektórymi spółkami</w:t>
      </w:r>
      <w:r w:rsidRPr="006D7941">
        <w:rPr>
          <w:rFonts w:ascii="Times New Roman" w:hAnsi="Times New Roman"/>
          <w:sz w:val="26"/>
          <w:szCs w:val="26"/>
        </w:rPr>
        <w:t xml:space="preserve"> (Dz. U. 2017 r. poz. 2190, z późn. zm.) (Ustawa), oraz § 41 ust. 1 pkt 5) Statutu Spółki, Zwyczajne Walne Zgromadzenie uchwala, co następuje: -----------------------------------------------------------------------------</w:t>
      </w:r>
    </w:p>
    <w:p w:rsidR="002C1375" w:rsidRPr="006D7941" w:rsidRDefault="002C1375" w:rsidP="002C1375">
      <w:pPr>
        <w:pStyle w:val="Standard"/>
        <w:widowControl w:val="0"/>
        <w:spacing w:before="240" w:after="120" w:line="23" w:lineRule="atLeast"/>
        <w:jc w:val="center"/>
        <w:rPr>
          <w:b/>
          <w:sz w:val="26"/>
          <w:szCs w:val="26"/>
        </w:rPr>
      </w:pPr>
      <w:r w:rsidRPr="006D7941">
        <w:rPr>
          <w:b/>
          <w:sz w:val="26"/>
          <w:szCs w:val="26"/>
        </w:rPr>
        <w:t>§ 1.</w:t>
      </w:r>
    </w:p>
    <w:p w:rsidR="002C1375" w:rsidRDefault="002C1375" w:rsidP="002C1375">
      <w:pPr>
        <w:spacing w:after="120" w:line="23" w:lineRule="atLeast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6D7941">
        <w:rPr>
          <w:rFonts w:ascii="Times New Roman" w:hAnsi="Times New Roman"/>
          <w:color w:val="000000"/>
          <w:sz w:val="26"/>
          <w:szCs w:val="26"/>
          <w:lang w:eastAsia="ar-SA"/>
        </w:rPr>
        <w:t xml:space="preserve">Zwyczajne Walne Zgromadzenie postanawia zmienić Uchwałę Nr 1 Nadzwyczajnego Walnego Zgromadzenia ARP S.A. z dnia 21 grudnia 2016 r. </w:t>
      </w:r>
      <w:r w:rsidRPr="006D7941">
        <w:rPr>
          <w:rFonts w:ascii="Times New Roman" w:hAnsi="Times New Roman"/>
          <w:i/>
          <w:color w:val="000000"/>
          <w:sz w:val="26"/>
          <w:szCs w:val="26"/>
          <w:lang w:eastAsia="ar-SA"/>
        </w:rPr>
        <w:t>w sprawie zasad kształtowania wynagrodzeń Członków Zarządu Spółki</w:t>
      </w:r>
      <w:r w:rsidRPr="006D7941">
        <w:rPr>
          <w:rFonts w:ascii="Times New Roman" w:hAnsi="Times New Roman"/>
          <w:color w:val="000000"/>
          <w:sz w:val="26"/>
          <w:szCs w:val="26"/>
          <w:lang w:eastAsia="ar-SA"/>
        </w:rPr>
        <w:t>, zmienionej Uchwałą Nr 1 Nadzwyczajnego Walnego Zgromadzenia ARP S.A. z dnia 10 marca 2017 r., w ten sposób, że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: -------------------------------------------------------------------------------------------</w:t>
      </w:r>
    </w:p>
    <w:p w:rsidR="002C1375" w:rsidRPr="005D3164" w:rsidRDefault="002C1375" w:rsidP="002C1375">
      <w:pPr>
        <w:pStyle w:val="Akapitzlist"/>
        <w:numPr>
          <w:ilvl w:val="0"/>
          <w:numId w:val="34"/>
        </w:numPr>
        <w:spacing w:after="120" w:line="23" w:lineRule="atLeast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5D3164">
        <w:rPr>
          <w:rFonts w:ascii="Times New Roman" w:hAnsi="Times New Roman"/>
          <w:color w:val="000000"/>
          <w:sz w:val="26"/>
          <w:szCs w:val="26"/>
          <w:lang w:eastAsia="ar-SA"/>
        </w:rPr>
        <w:t>§ 2 ust. 2 otrzymuje następujące brzmienie: --------------------------------------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---------</w:t>
      </w:r>
    </w:p>
    <w:p w:rsidR="002C1375" w:rsidRDefault="002C1375" w:rsidP="002C1375">
      <w:pPr>
        <w:tabs>
          <w:tab w:val="left" w:pos="0"/>
          <w:tab w:val="right" w:leader="hyphen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4"/>
          <w:sz w:val="26"/>
          <w:szCs w:val="26"/>
        </w:rPr>
      </w:pPr>
      <w:r w:rsidRPr="006D7941">
        <w:rPr>
          <w:rFonts w:ascii="Times New Roman" w:hAnsi="Times New Roman"/>
          <w:i/>
          <w:iCs/>
          <w:spacing w:val="4"/>
          <w:sz w:val="26"/>
          <w:szCs w:val="26"/>
        </w:rPr>
        <w:t xml:space="preserve">„2.Wynagrodzenie Stałe dla poszczególnych Członków Zarządu zawiera się </w:t>
      </w:r>
      <w:r w:rsidRPr="006D7941">
        <w:rPr>
          <w:rFonts w:ascii="Times New Roman" w:hAnsi="Times New Roman"/>
          <w:i/>
          <w:iCs/>
          <w:spacing w:val="4"/>
          <w:sz w:val="26"/>
          <w:szCs w:val="26"/>
        </w:rPr>
        <w:br/>
        <w:t>w przedziale kwotowym mieszczącym się od siedmiokrotności do piętnastokrotności podstawy wymiaru, o której mowa w art. 1 ust. 3 pkt. 11 Ustawy”</w:t>
      </w:r>
      <w:r w:rsidRPr="006D7941">
        <w:rPr>
          <w:rFonts w:ascii="Times New Roman" w:hAnsi="Times New Roman"/>
          <w:spacing w:val="4"/>
          <w:sz w:val="26"/>
          <w:szCs w:val="26"/>
        </w:rPr>
        <w:t xml:space="preserve">. </w:t>
      </w:r>
      <w:r w:rsidRPr="006D7941">
        <w:rPr>
          <w:rFonts w:ascii="Times New Roman" w:hAnsi="Times New Roman"/>
          <w:spacing w:val="4"/>
          <w:sz w:val="26"/>
          <w:szCs w:val="26"/>
        </w:rPr>
        <w:tab/>
      </w:r>
    </w:p>
    <w:p w:rsidR="002C1375" w:rsidRDefault="002C1375" w:rsidP="002C1375">
      <w:pPr>
        <w:tabs>
          <w:tab w:val="left" w:pos="0"/>
          <w:tab w:val="right" w:leader="hyphen" w:pos="9072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pacing w:val="4"/>
          <w:sz w:val="26"/>
          <w:szCs w:val="26"/>
        </w:rPr>
      </w:pPr>
    </w:p>
    <w:p w:rsidR="002C1375" w:rsidRDefault="002C1375" w:rsidP="002C1375">
      <w:pPr>
        <w:pStyle w:val="Akapitzlist"/>
        <w:numPr>
          <w:ilvl w:val="0"/>
          <w:numId w:val="34"/>
        </w:numPr>
        <w:spacing w:after="120" w:line="23" w:lineRule="atLeast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5D3164">
        <w:rPr>
          <w:rFonts w:ascii="Times New Roman" w:hAnsi="Times New Roman"/>
          <w:color w:val="000000"/>
          <w:sz w:val="26"/>
          <w:szCs w:val="26"/>
          <w:lang w:eastAsia="ar-SA"/>
        </w:rPr>
        <w:t>§ 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5</w:t>
      </w:r>
      <w:r w:rsidRPr="005D31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ust. 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3</w:t>
      </w:r>
      <w:r w:rsidRPr="005D3164">
        <w:rPr>
          <w:rFonts w:ascii="Times New Roman" w:hAnsi="Times New Roman"/>
          <w:color w:val="000000"/>
          <w:sz w:val="26"/>
          <w:szCs w:val="26"/>
          <w:lang w:eastAsia="ar-SA"/>
        </w:rPr>
        <w:t xml:space="preserve"> otrzymuje następujące brzmienie: --------------------------------------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---------</w:t>
      </w:r>
    </w:p>
    <w:p w:rsidR="002C1375" w:rsidRDefault="002C1375" w:rsidP="002C1375">
      <w:pPr>
        <w:spacing w:after="120" w:line="23" w:lineRule="atLeast"/>
        <w:jc w:val="both"/>
        <w:rPr>
          <w:rFonts w:ascii="Times New Roman" w:hAnsi="Times New Roman"/>
          <w:i/>
          <w:color w:val="000000"/>
          <w:sz w:val="26"/>
          <w:szCs w:val="26"/>
          <w:lang w:eastAsia="ar-SA"/>
        </w:rPr>
      </w:pPr>
      <w:r w:rsidRPr="00333545">
        <w:rPr>
          <w:rFonts w:ascii="Times New Roman" w:hAnsi="Times New Roman"/>
          <w:i/>
          <w:color w:val="000000"/>
          <w:sz w:val="26"/>
          <w:szCs w:val="26"/>
          <w:lang w:eastAsia="ar-SA"/>
        </w:rPr>
        <w:t xml:space="preserve">„3. </w:t>
      </w:r>
      <w:r>
        <w:rPr>
          <w:rFonts w:ascii="Times New Roman" w:hAnsi="Times New Roman"/>
          <w:i/>
          <w:color w:val="000000"/>
          <w:sz w:val="26"/>
          <w:szCs w:val="26"/>
          <w:lang w:eastAsia="ar-SA"/>
        </w:rPr>
        <w:t>Umowa może określić Członkom Zarządu prawo do przerwy w wykonywaniu usług – w tym w skutek choroby, nie powodującej obniżenia wynagrodzenia, w wymiarze nie przekraczającym 24 dni kalendarzowych w danym roku obrotowym.” --------------------</w:t>
      </w:r>
    </w:p>
    <w:p w:rsidR="002C1375" w:rsidRPr="004E6F97" w:rsidRDefault="002C1375" w:rsidP="002C1375">
      <w:pPr>
        <w:pStyle w:val="Akapitzlist"/>
        <w:numPr>
          <w:ilvl w:val="0"/>
          <w:numId w:val="34"/>
        </w:numPr>
        <w:spacing w:after="120" w:line="23" w:lineRule="atLeast"/>
        <w:jc w:val="both"/>
        <w:rPr>
          <w:rFonts w:ascii="Times New Roman" w:hAnsi="Times New Roman"/>
          <w:color w:val="000000"/>
          <w:sz w:val="26"/>
          <w:szCs w:val="26"/>
          <w:lang w:eastAsia="ar-SA"/>
        </w:rPr>
      </w:pPr>
      <w:r w:rsidRPr="004E6F97">
        <w:rPr>
          <w:rFonts w:ascii="Times New Roman" w:hAnsi="Times New Roman"/>
          <w:color w:val="000000"/>
          <w:sz w:val="26"/>
          <w:szCs w:val="26"/>
          <w:lang w:eastAsia="ar-SA"/>
        </w:rPr>
        <w:t>skreśla się treść § 6 ust. 5</w:t>
      </w:r>
      <w:r>
        <w:rPr>
          <w:rFonts w:ascii="Times New Roman" w:hAnsi="Times New Roman"/>
          <w:color w:val="000000"/>
          <w:sz w:val="26"/>
          <w:szCs w:val="26"/>
          <w:lang w:eastAsia="ar-SA"/>
        </w:rPr>
        <w:t>.</w:t>
      </w:r>
    </w:p>
    <w:p w:rsidR="002C1375" w:rsidRPr="006D7941" w:rsidRDefault="002C1375" w:rsidP="002C1375">
      <w:pPr>
        <w:pStyle w:val="Standard"/>
        <w:widowControl w:val="0"/>
        <w:spacing w:before="240" w:after="120" w:line="23" w:lineRule="atLeast"/>
        <w:jc w:val="center"/>
        <w:rPr>
          <w:b/>
          <w:sz w:val="26"/>
          <w:szCs w:val="26"/>
        </w:rPr>
      </w:pPr>
      <w:r w:rsidRPr="006D7941">
        <w:rPr>
          <w:b/>
          <w:sz w:val="26"/>
          <w:szCs w:val="26"/>
        </w:rPr>
        <w:t>§ 2.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Przyjmuje się jednolity tekst Uchwały Nr 1 Nadzwyczajnego Walnego Spółki pod firmą Agencja Rozwoju Przemysłu S.A. z siedzibą w Warszawie z dnia 21 grudnia 2016 r. </w:t>
      </w:r>
      <w:r w:rsidRPr="006D7941">
        <w:rPr>
          <w:rFonts w:ascii="Times New Roman" w:eastAsia="Times New Roman" w:hAnsi="Times New Roman"/>
          <w:sz w:val="26"/>
          <w:szCs w:val="26"/>
        </w:rPr>
        <w:br/>
      </w:r>
      <w:r w:rsidRPr="006D7941">
        <w:rPr>
          <w:rFonts w:ascii="Times New Roman" w:eastAsia="Times New Roman" w:hAnsi="Times New Roman"/>
          <w:i/>
          <w:sz w:val="26"/>
          <w:szCs w:val="26"/>
        </w:rPr>
        <w:t>w sprawie zasad kształtowania wynagrodzeń Członków Zarządu Spółki</w:t>
      </w:r>
      <w:r w:rsidRPr="006D7941">
        <w:rPr>
          <w:rFonts w:ascii="Times New Roman" w:eastAsia="Times New Roman" w:hAnsi="Times New Roman"/>
          <w:sz w:val="26"/>
          <w:szCs w:val="26"/>
        </w:rPr>
        <w:t xml:space="preserve"> zmienionej Uchwałą Nr 1 Nadzwyczajnego Walnego Zgromadzenia ARP S.A. z dnia 10 marca 2017 r., w brzmieniu: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D7941">
        <w:rPr>
          <w:rFonts w:ascii="Times New Roman" w:eastAsia="Times New Roman" w:hAnsi="Times New Roman"/>
          <w:b/>
          <w:sz w:val="26"/>
          <w:szCs w:val="26"/>
        </w:rPr>
        <w:t>[tekst jednolity]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„§ 1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Z Członkiem Zarządu Spółki zawierana jest umowa o świadczenie usług zarządzania na czas pełnienia funkcji („Umowa”), z obowiązkiem świadczenia osobistego, bez względu na to, czy działa on w zakresie prowadzonej działalności gospodarczej. 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Treść Umowy określa Rada Nadzorcza na warunkach wskazanych w ustawie z dnia 9 czerwca 2016 r. o zasadach kształtowania wynagrodzeń osób kierujących niektórymi spółkami („Ustawa”) oraz zgodnie z postanowieniami niniejszej uchwały. 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2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4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Wynagrodzenie całkowite Członka Zarządu Spółki składa się z części stałej, stanowiącej wynagrodzenie miesięczne podstawowe („Wynagrodzenie Stałe”) oraz części zmiennej, stanowiącej wynagrodzenie uzupełniające za rok obrotowy Spółki („Wynagrodzenie Zmienne”).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4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Wynagrodzenie Stałe dla poszczególnych Członków Zarządu zawiera się </w:t>
      </w:r>
      <w:r>
        <w:rPr>
          <w:rFonts w:ascii="Times New Roman" w:eastAsia="Times New Roman" w:hAnsi="Times New Roman"/>
          <w:sz w:val="26"/>
          <w:szCs w:val="26"/>
        </w:rPr>
        <w:br/>
      </w:r>
      <w:r w:rsidRPr="006D7941">
        <w:rPr>
          <w:rFonts w:ascii="Times New Roman" w:eastAsia="Times New Roman" w:hAnsi="Times New Roman"/>
          <w:sz w:val="26"/>
          <w:szCs w:val="26"/>
        </w:rPr>
        <w:t>w przedziale kwotowym mieszczącym się od siedmiokrotności do piętnastokrotności podstawy wymiaru, o której mowa w art. 1 ust. 3 pkt. 11 Ustawy</w:t>
      </w:r>
      <w:r>
        <w:rPr>
          <w:rFonts w:ascii="Times New Roman" w:eastAsia="Times New Roman" w:hAnsi="Times New Roman"/>
          <w:sz w:val="26"/>
          <w:szCs w:val="26"/>
        </w:rPr>
        <w:t>.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4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Upoważnia się Radę Nadzorczą Spółki do określenia kwotowo Wynagrodzenia Stałego dla poszczególnych Członków Zarządu zgodnie z postanowieniem ust. 2.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3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Wynagrodzenie Zmienne jest uzależnione od poziomu realizacji ustalonych celów zarządczych („Cele Zarządcze”) i nie może przekroczyć 100 % Wynagrodzenia Stałego w poprzednim roku obrotowym, dla którego dokonywane jest obliczenie wysokości przysługującego Wynagrodzenia Zmiennego.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Wysokość wynagrodzenia zmiennego dla każdego z Członków Zarządu ustala Rada Nadzorcza Spółki.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Ustala się następujące ogólne Cele Zarządcze: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6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wzrost wartości Spółki;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6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poprawa wskaźników ekonomiczno-finansowych.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Ustala się następujące odrębne Cele Zarządcze warunkujące możliwość otrzymania wynagrodzenia Zmiennego: ------------------------------------------------------------------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7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ukształtowanie i stosowanie zasad wynagradzania członków organów zarządzających i nadzorczych podmiotów zależnych odpowiadających zasadom określonym w Ustawie, -------------------------------------------------------------------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7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realizację obowiązków, o których mowa w art. 17-20, art. 22 i art. 23 ustawy z dnia 16 grudnia 2016 r. o zasadach zarządzania mieniem państwowym (Dz.U. </w:t>
      </w:r>
      <w:r w:rsidRPr="006D7941">
        <w:rPr>
          <w:rFonts w:ascii="Times New Roman" w:eastAsia="Times New Roman" w:hAnsi="Times New Roman"/>
          <w:sz w:val="26"/>
          <w:szCs w:val="26"/>
        </w:rPr>
        <w:br/>
        <w:t>z 2016 r., poz. 2259), ----------------------------------------------------------------------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8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 podmiotach zależnych Spółki w rozumieniu art. 4 pkt 3 ustawy z dnia 16 lutego 2007 r. o ochronie konkurencji i konsumentów (Dz. U. z 2017 r. poz. 229).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Upoważnia się Radę Nadzorczą Spółki do uszczegółowienia Ogólnych Celów Zarządczych, o których mowa w ust. 3, a także do określenia Wag dla Ogólnych Celów Zarządczych oraz obiektywnych i mierzalnych kryteriów (wskaźników) ich realizacji i rozliczania (KPI). ----------------------------------------------------------------- 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Przy określeniu szczegółowych Celów Zarządczych, ich Wagi oraz kryteriów ich realizacji </w:t>
      </w:r>
      <w:r w:rsidRPr="006D7941">
        <w:rPr>
          <w:rFonts w:ascii="Times New Roman" w:eastAsia="Times New Roman" w:hAnsi="Times New Roman"/>
          <w:sz w:val="26"/>
          <w:szCs w:val="26"/>
        </w:rPr>
        <w:tab/>
        <w:t>i rozliczania, Rada Nadzorcza uwzględni także stopień realizacji misji publicznej.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Spełnienie warunków do przyznania poszczególnym Członkom Zarządu Wynagrodzenia Zmiennego za dany rok obrotowy stwierdza Rada Nadzorcza </w:t>
      </w:r>
      <w:r w:rsidRPr="006D7941">
        <w:rPr>
          <w:rFonts w:ascii="Times New Roman" w:eastAsia="Times New Roman" w:hAnsi="Times New Roman"/>
          <w:sz w:val="26"/>
          <w:szCs w:val="26"/>
        </w:rPr>
        <w:br/>
        <w:t xml:space="preserve">w oparciu o zweryfikowane przez biegłych sprawozdania finansowe oraz inne dokumenty właściwe do oceny realizacji wyznaczonych Celów, z zastrzeżeniem </w:t>
      </w:r>
      <w:r w:rsidRPr="006D7941">
        <w:rPr>
          <w:rFonts w:ascii="Times New Roman" w:eastAsia="Times New Roman" w:hAnsi="Times New Roman"/>
          <w:sz w:val="26"/>
          <w:szCs w:val="26"/>
        </w:rPr>
        <w:br/>
        <w:t>ust. 8. Na tej podstawie Rada Nadzorcza określa kwotę Wynagrodzenia Zmiennego dla poszczególnych Członków Zarządu, przy czym w przypadku sprawowania mandatu przez Członka Zarządu tylko przez część danego roku obrotowego, wysokość Wynagrodzenia Zmiennego jest ustalana z uwzględnieniem okresu sprawowania funkcji Członka Zarządu w danym roku obrotowym.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Wynagrodzenie Zmienne przysługuje danemu Członkowi Zarządu, po zatwierdzeniu sprawozdania Zarządu z działalności Spółki oraz sprawozdania finansowego za ubiegły rok obrotowy i udzieleniu temu Członkowi absolutorium </w:t>
      </w:r>
      <w:r w:rsidRPr="006D7941">
        <w:rPr>
          <w:rFonts w:ascii="Times New Roman" w:eastAsia="Times New Roman" w:hAnsi="Times New Roman"/>
          <w:sz w:val="26"/>
          <w:szCs w:val="26"/>
        </w:rPr>
        <w:br/>
        <w:t xml:space="preserve">z wykonania przez niego obowiązków przez Walne Zgromadzenie. 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5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Wygaśnięcie mandatu w trakcie albo po upływie roku obrotowego ocenianego pod względem wykonania Celów Zarządczych nie powoduje utraty prawa do Wynagrodzenia Zmiennego, które jest kształtowane na warunkach określonych </w:t>
      </w:r>
      <w:r w:rsidRPr="006D7941">
        <w:rPr>
          <w:rFonts w:ascii="Times New Roman" w:eastAsia="Times New Roman" w:hAnsi="Times New Roman"/>
          <w:sz w:val="26"/>
          <w:szCs w:val="26"/>
        </w:rPr>
        <w:br/>
        <w:t xml:space="preserve">w niniejszym paragrafie. 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4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9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Umowa zawiera obowiązek informowania przez Członka Zarządu o zamiarze pełnienia funkcji w organach innej spółki handlowej, nabyciu w niej akcji oraz może przewidywać zakaz pełnienia funkcji w organach jakiejkolwiek innej spółki handlowej lub wprowadzać inne ograniczenia dotyczące dodatkowej działalności Członka Zarządu.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9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Członek Zarządu nie może pobierać wynagrodzenia z tytułu pełnienia funkcji członka organu w podmiotach zależnych od Spółki w ramach grupy kapitałowej </w:t>
      </w:r>
      <w:r w:rsidRPr="006D7941">
        <w:rPr>
          <w:rFonts w:ascii="Times New Roman" w:eastAsia="Times New Roman" w:hAnsi="Times New Roman"/>
          <w:sz w:val="26"/>
          <w:szCs w:val="26"/>
        </w:rPr>
        <w:br/>
        <w:t xml:space="preserve">w rozumieniu art. 4 pkt 14 ustawy z dnia 16 lutego 2007 r. o ochronie konkurencji </w:t>
      </w:r>
      <w:r w:rsidRPr="006D7941">
        <w:rPr>
          <w:rFonts w:ascii="Times New Roman" w:eastAsia="Times New Roman" w:hAnsi="Times New Roman"/>
          <w:sz w:val="26"/>
          <w:szCs w:val="26"/>
        </w:rPr>
        <w:br/>
        <w:t>i konsumentów.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29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Upoważnia się Radę Nadzorczą do określenia zakazów i ograniczeń, o których mowa w ust. 1 i 2 powyżej, obowiązków sprawozdawczych z ich wykonania oraz sankcji za nienależyte wykonanie.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5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0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Rada Nadzorcza określi w Umowie zakres i zasady udostępniania Członkowi Zarządu urządzeń technicznych oraz zasobów stanowiących mienie Spółki, niezbędnych do wykonywania funkcji, a także limity albo sposób ich określania dotyczące kosztów, jakie Spółka ponosi w związku z udostępnieniem </w:t>
      </w:r>
      <w:r w:rsidRPr="006D7941">
        <w:rPr>
          <w:rFonts w:ascii="Times New Roman" w:eastAsia="Times New Roman" w:hAnsi="Times New Roman"/>
          <w:sz w:val="26"/>
          <w:szCs w:val="26"/>
        </w:rPr>
        <w:br/>
        <w:t>i wykorzystywaniem urządzeń i zasobów przez Członka Zarządu do celów służbowych.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0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Umowa może określić także zasady korzystania przez Członka Zarządu z mienia Spółki do celów prywatnych.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0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840F39">
        <w:rPr>
          <w:rFonts w:ascii="Times New Roman" w:eastAsia="Times New Roman" w:hAnsi="Times New Roman"/>
          <w:sz w:val="26"/>
          <w:szCs w:val="26"/>
        </w:rPr>
        <w:t>Umowa może określić Członkom Zarządu prawo do przerwy w wykonywaniu usług – w tym w skutek choroby, nie powodującej obniżenia wynagrodzenia, w wymiarze nie przekraczającym 24 dni kalendarzowych w danym roku obrotowym.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6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 przypadku wygaśnięcia mandatu w szczególności na skutek śmierci, odwołania lub złożenia rezygnacji, Umowa rozwiązuje się z ostatnim dniem pełnienia funkcji bez okresu wypowiedzenia i konieczności dokonywania dodatkowych czynności. --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 przypadku rozwiązania Umowy za porozumieniem Stron, ustalony termin rozwiązania Umowy nie może być dłuższy niż 3 (trzy) miesiące.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Każda ze Stron ma prawo wypowiedzenia Umowy ze skutkiem natychmiastowym w przypadku istotnego naruszenia przez drugą Stronę postanowień Umowy.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Każda ze stron ma prawo wypowiedzenia Umowy z innych przyczyn niż określona w ust 3, z maksymalnie 3 (trzy) miesięcznym terminem wypowiedzenia, </w:t>
      </w:r>
      <w:r w:rsidRPr="006D7941">
        <w:rPr>
          <w:rFonts w:ascii="Times New Roman" w:eastAsia="Times New Roman" w:hAnsi="Times New Roman"/>
          <w:sz w:val="26"/>
          <w:szCs w:val="26"/>
        </w:rPr>
        <w:br/>
        <w:t>z zastrzeżeniem, że w przypadku, gdy w okresie wypowiedzenia wystąpi zdarzenie, o którym mowa w ust. 1 skutkujące rozwiązaniem Umowy wskutek zaprzestania pełnienia funkcji, to Umowa ulega rozwiązaniu zgodnie z treścią ust. 1.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[skreślono] 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 razie rozwiązania albo wypowiedzenia przez Spółkę Umowy z innych przyczyn niż naruszenie podstawowych obowiązków, Członkowi Zarządu może być przyznana odprawa, w wysokości nie wyższej niż 3 (trzy) – krotność Wynagrodzenia Stałego pod warunkiem pełnienia przez niego funkcji przez okres co najmniej 12 (dwunastu) miesięcy przed rozwiązaniem Umowy.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1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Odprawa,  o której mowa w ust. 6 nie przysługuje Członkowi Zarządu w przypadku: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2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wypowiedzenia, rozwiązania lub zmiany Umowy wskutek zmiany funkcji pełnionej w składzie Zarządu;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2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wypowiedzenia, rozwiązania lub zmiany Umowy wskutek powołania na kolejną kadencję Zarządu;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2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objęcia funkcji członka zarządu w spółce z grupy kapitałowej Spółki;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2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rezygnacji z pełnienia funkcji.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7</w:t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Rada Nadzorcza może zawrzeć z Członkiem Zarządu umowę o zakazie konkurencji obowiązującym po ustaniu pełnienia funkcji, przy czym może być ona zawarta jedynie w przypadku pełnienia funkcji przez Członka Zarządu przez okres co najmniej 3 (trzech) miesięcy.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 xml:space="preserve">Nie jest dopuszczalne zawarcie umowy o zakazie konkurencji po rozwiązaniu lub wypowiedzeniu Umowy. 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Okres zakazu konkurencji nie może przekraczać 6 (sześciu) miesięcy po ustaniu pełnienia funkcji przez Członka Zarządu.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W razie niewykonania lub nienależytego wykonania przez Członka Zarządu umowy o zakazie konkurencji będzie on zobowiązany do zapłaty kary umownej na rzecz Spółki, nie niższej niż wysokość odszkodowania przysługującego za cały okres zakazu konkurencji.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pStyle w:val="Akapitzlist"/>
        <w:widowControl w:val="0"/>
        <w:numPr>
          <w:ilvl w:val="0"/>
          <w:numId w:val="33"/>
        </w:numPr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Zakaz konkurencji przestaje obowiązywać przed upływem terminu, na jaki została zawarta umowa o zakazie konkurencji, w razie podjęcia się pełnienia przez Członka Zarządu funkcji w innej spółce w rozumieniu art. 1 ust. 3 pkt 7 Ustawy.”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§ 8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Uchwała wchodzi w życie z dniem podjęcia. --------------------------------------------------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D7941">
        <w:rPr>
          <w:rFonts w:ascii="Times New Roman" w:eastAsia="Times New Roman" w:hAnsi="Times New Roman"/>
          <w:b/>
          <w:sz w:val="26"/>
          <w:szCs w:val="26"/>
        </w:rPr>
        <w:t>[koniec tekstu jednolitego]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both"/>
        <w:rPr>
          <w:rFonts w:ascii="Times New Roman" w:eastAsia="Times New Roman" w:hAnsi="Times New Roman"/>
          <w:sz w:val="26"/>
          <w:szCs w:val="26"/>
        </w:rPr>
      </w:pP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after="0" w:line="23" w:lineRule="atLeast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D7941">
        <w:rPr>
          <w:rFonts w:ascii="Times New Roman" w:eastAsia="Times New Roman" w:hAnsi="Times New Roman"/>
          <w:b/>
          <w:sz w:val="26"/>
          <w:szCs w:val="26"/>
        </w:rPr>
        <w:t>§ 3.</w:t>
      </w:r>
    </w:p>
    <w:p w:rsidR="002C1375" w:rsidRPr="006D7941" w:rsidRDefault="002C1375" w:rsidP="002C1375">
      <w:pPr>
        <w:widowControl w:val="0"/>
        <w:tabs>
          <w:tab w:val="left" w:pos="0"/>
          <w:tab w:val="right" w:leader="hyphen" w:pos="9072"/>
        </w:tabs>
        <w:spacing w:before="120" w:after="120" w:line="23" w:lineRule="atLeast"/>
        <w:rPr>
          <w:rFonts w:ascii="Times New Roman" w:eastAsia="Times New Roman" w:hAnsi="Times New Roman"/>
          <w:sz w:val="26"/>
          <w:szCs w:val="26"/>
        </w:rPr>
      </w:pPr>
      <w:r w:rsidRPr="006D7941">
        <w:rPr>
          <w:rFonts w:ascii="Times New Roman" w:eastAsia="Times New Roman" w:hAnsi="Times New Roman"/>
          <w:sz w:val="26"/>
          <w:szCs w:val="26"/>
        </w:rPr>
        <w:t>Uchwała wchodzi w życie z dniem powzięcia.</w:t>
      </w:r>
      <w:r w:rsidRPr="006D7941">
        <w:rPr>
          <w:rFonts w:ascii="Times New Roman" w:eastAsia="Times New Roman" w:hAnsi="Times New Roman"/>
          <w:sz w:val="26"/>
          <w:szCs w:val="26"/>
        </w:rPr>
        <w:tab/>
      </w:r>
    </w:p>
    <w:p w:rsidR="002C1375" w:rsidRDefault="002C1375" w:rsidP="00363CFD">
      <w:pPr>
        <w:tabs>
          <w:tab w:val="left" w:pos="0"/>
          <w:tab w:val="right" w:leader="hyphen" w:pos="9072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p w:rsidR="002C1375" w:rsidRPr="00363CFD" w:rsidRDefault="002C1375" w:rsidP="00363CFD">
      <w:pPr>
        <w:tabs>
          <w:tab w:val="left" w:pos="0"/>
          <w:tab w:val="right" w:leader="hyphen" w:pos="9072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2C1375" w:rsidRPr="00363CFD" w:rsidSect="000A17FD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33C" w:rsidRDefault="001F233C" w:rsidP="000A17FD">
      <w:pPr>
        <w:spacing w:after="0" w:line="240" w:lineRule="auto"/>
      </w:pPr>
      <w:r>
        <w:separator/>
      </w:r>
    </w:p>
  </w:endnote>
  <w:endnote w:type="continuationSeparator" w:id="0">
    <w:p w:rsidR="001F233C" w:rsidRDefault="001F233C" w:rsidP="000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33C" w:rsidRDefault="001F233C" w:rsidP="000A17FD">
      <w:pPr>
        <w:spacing w:after="0" w:line="240" w:lineRule="auto"/>
      </w:pPr>
      <w:r>
        <w:separator/>
      </w:r>
    </w:p>
  </w:footnote>
  <w:footnote w:type="continuationSeparator" w:id="0">
    <w:p w:rsidR="001F233C" w:rsidRDefault="001F233C" w:rsidP="000A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7135"/>
    <w:multiLevelType w:val="hybridMultilevel"/>
    <w:tmpl w:val="A92A3F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D63ABE"/>
    <w:multiLevelType w:val="singleLevel"/>
    <w:tmpl w:val="283CC8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6B7CF5"/>
    <w:multiLevelType w:val="hybridMultilevel"/>
    <w:tmpl w:val="071282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DA4A9A"/>
    <w:multiLevelType w:val="hybridMultilevel"/>
    <w:tmpl w:val="94249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1019"/>
    <w:multiLevelType w:val="hybridMultilevel"/>
    <w:tmpl w:val="EC3EA1A8"/>
    <w:lvl w:ilvl="0" w:tplc="083080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5C43D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9B2D67"/>
    <w:multiLevelType w:val="hybridMultilevel"/>
    <w:tmpl w:val="420A06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782B84"/>
    <w:multiLevelType w:val="hybridMultilevel"/>
    <w:tmpl w:val="CABAE0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020890"/>
    <w:multiLevelType w:val="hybridMultilevel"/>
    <w:tmpl w:val="96584D98"/>
    <w:lvl w:ilvl="0" w:tplc="3090768C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8" w15:restartNumberingAfterBreak="0">
    <w:nsid w:val="2ABB7C08"/>
    <w:multiLevelType w:val="hybridMultilevel"/>
    <w:tmpl w:val="07C091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001EE"/>
    <w:multiLevelType w:val="hybridMultilevel"/>
    <w:tmpl w:val="22A0C86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B94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1EA141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8A43516"/>
    <w:multiLevelType w:val="hybridMultilevel"/>
    <w:tmpl w:val="9B3CD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109FA"/>
    <w:multiLevelType w:val="hybridMultilevel"/>
    <w:tmpl w:val="2B968982"/>
    <w:lvl w:ilvl="0" w:tplc="05BE8216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41B07AC"/>
    <w:multiLevelType w:val="hybridMultilevel"/>
    <w:tmpl w:val="032052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71A76A3"/>
    <w:multiLevelType w:val="hybridMultilevel"/>
    <w:tmpl w:val="D140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EF3FCF"/>
    <w:multiLevelType w:val="hybridMultilevel"/>
    <w:tmpl w:val="53E29720"/>
    <w:lvl w:ilvl="0" w:tplc="52981F94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34A6C"/>
    <w:multiLevelType w:val="hybridMultilevel"/>
    <w:tmpl w:val="F72E67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D44C0"/>
    <w:multiLevelType w:val="hybridMultilevel"/>
    <w:tmpl w:val="84622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6015DD"/>
    <w:multiLevelType w:val="hybridMultilevel"/>
    <w:tmpl w:val="9D74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E101006"/>
    <w:multiLevelType w:val="hybridMultilevel"/>
    <w:tmpl w:val="B86444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5B3365"/>
    <w:multiLevelType w:val="hybridMultilevel"/>
    <w:tmpl w:val="D6BC9110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C53ADA"/>
    <w:multiLevelType w:val="hybridMultilevel"/>
    <w:tmpl w:val="D928812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E1566C"/>
    <w:multiLevelType w:val="hybridMultilevel"/>
    <w:tmpl w:val="ED94D7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3D6917"/>
    <w:multiLevelType w:val="hybridMultilevel"/>
    <w:tmpl w:val="D6BC9110"/>
    <w:lvl w:ilvl="0" w:tplc="0415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F9470E0"/>
    <w:multiLevelType w:val="hybridMultilevel"/>
    <w:tmpl w:val="206E7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B70ED0"/>
    <w:multiLevelType w:val="singleLevel"/>
    <w:tmpl w:val="0B40E2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0E4B61"/>
    <w:multiLevelType w:val="hybridMultilevel"/>
    <w:tmpl w:val="B1AC9A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E955CD"/>
    <w:multiLevelType w:val="hybridMultilevel"/>
    <w:tmpl w:val="AB7664AA"/>
    <w:lvl w:ilvl="0" w:tplc="F0661B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5F5B38"/>
    <w:multiLevelType w:val="singleLevel"/>
    <w:tmpl w:val="283CC874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7A8A401D"/>
    <w:multiLevelType w:val="singleLevel"/>
    <w:tmpl w:val="66B6BCC8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  <w:b w:val="0"/>
      </w:rPr>
    </w:lvl>
  </w:abstractNum>
  <w:abstractNum w:abstractNumId="31" w15:restartNumberingAfterBreak="0">
    <w:nsid w:val="7ABF3254"/>
    <w:multiLevelType w:val="hybridMultilevel"/>
    <w:tmpl w:val="05029B5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F669EE"/>
    <w:multiLevelType w:val="hybridMultilevel"/>
    <w:tmpl w:val="B9A21B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6"/>
  </w:num>
  <w:num w:numId="3">
    <w:abstractNumId w:val="29"/>
  </w:num>
  <w:num w:numId="4">
    <w:abstractNumId w:val="1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27"/>
  </w:num>
  <w:num w:numId="12">
    <w:abstractNumId w:val="31"/>
  </w:num>
  <w:num w:numId="13">
    <w:abstractNumId w:val="15"/>
  </w:num>
  <w:num w:numId="14">
    <w:abstractNumId w:val="9"/>
  </w:num>
  <w:num w:numId="15">
    <w:abstractNumId w:val="32"/>
  </w:num>
  <w:num w:numId="16">
    <w:abstractNumId w:val="5"/>
  </w:num>
  <w:num w:numId="17">
    <w:abstractNumId w:val="25"/>
  </w:num>
  <w:num w:numId="18">
    <w:abstractNumId w:val="22"/>
  </w:num>
  <w:num w:numId="19">
    <w:abstractNumId w:val="19"/>
  </w:num>
  <w:num w:numId="20">
    <w:abstractNumId w:val="14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0"/>
  </w:num>
  <w:num w:numId="25">
    <w:abstractNumId w:val="6"/>
  </w:num>
  <w:num w:numId="26">
    <w:abstractNumId w:val="12"/>
  </w:num>
  <w:num w:numId="27">
    <w:abstractNumId w:val="3"/>
  </w:num>
  <w:num w:numId="28">
    <w:abstractNumId w:val="28"/>
  </w:num>
  <w:num w:numId="29">
    <w:abstractNumId w:val="23"/>
  </w:num>
  <w:num w:numId="30">
    <w:abstractNumId w:val="8"/>
  </w:num>
  <w:num w:numId="31">
    <w:abstractNumId w:val="18"/>
  </w:num>
  <w:num w:numId="32">
    <w:abstractNumId w:val="17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AA"/>
    <w:rsid w:val="00002CC4"/>
    <w:rsid w:val="0003428C"/>
    <w:rsid w:val="000476DD"/>
    <w:rsid w:val="0007481B"/>
    <w:rsid w:val="000959D5"/>
    <w:rsid w:val="000A17FD"/>
    <w:rsid w:val="000B5EC4"/>
    <w:rsid w:val="00104E77"/>
    <w:rsid w:val="00131996"/>
    <w:rsid w:val="00147036"/>
    <w:rsid w:val="00174274"/>
    <w:rsid w:val="001C7271"/>
    <w:rsid w:val="001D4CC5"/>
    <w:rsid w:val="001E1E1A"/>
    <w:rsid w:val="001F233C"/>
    <w:rsid w:val="002A0B12"/>
    <w:rsid w:val="002A294A"/>
    <w:rsid w:val="002C113D"/>
    <w:rsid w:val="002C1375"/>
    <w:rsid w:val="00363CFD"/>
    <w:rsid w:val="00371889"/>
    <w:rsid w:val="0038252F"/>
    <w:rsid w:val="003B5840"/>
    <w:rsid w:val="003C7E62"/>
    <w:rsid w:val="003E77CE"/>
    <w:rsid w:val="003F49A9"/>
    <w:rsid w:val="003F7D6F"/>
    <w:rsid w:val="00403FA4"/>
    <w:rsid w:val="004072BA"/>
    <w:rsid w:val="00456368"/>
    <w:rsid w:val="00462422"/>
    <w:rsid w:val="004D266F"/>
    <w:rsid w:val="004F16F7"/>
    <w:rsid w:val="0050399F"/>
    <w:rsid w:val="00516956"/>
    <w:rsid w:val="00523BF0"/>
    <w:rsid w:val="00553093"/>
    <w:rsid w:val="00556853"/>
    <w:rsid w:val="00592488"/>
    <w:rsid w:val="005F6056"/>
    <w:rsid w:val="006207F4"/>
    <w:rsid w:val="00647009"/>
    <w:rsid w:val="006930AA"/>
    <w:rsid w:val="00694E78"/>
    <w:rsid w:val="006974A1"/>
    <w:rsid w:val="006B2217"/>
    <w:rsid w:val="006C1D2F"/>
    <w:rsid w:val="006C67B9"/>
    <w:rsid w:val="006D085C"/>
    <w:rsid w:val="00726447"/>
    <w:rsid w:val="007758A7"/>
    <w:rsid w:val="007806F2"/>
    <w:rsid w:val="008178AC"/>
    <w:rsid w:val="00851123"/>
    <w:rsid w:val="00890EFF"/>
    <w:rsid w:val="008B2B8E"/>
    <w:rsid w:val="00915025"/>
    <w:rsid w:val="0094131D"/>
    <w:rsid w:val="0095522C"/>
    <w:rsid w:val="00960333"/>
    <w:rsid w:val="009924BB"/>
    <w:rsid w:val="009A583F"/>
    <w:rsid w:val="009B29F0"/>
    <w:rsid w:val="009B5AA3"/>
    <w:rsid w:val="009D03FE"/>
    <w:rsid w:val="009D21E8"/>
    <w:rsid w:val="00A001BF"/>
    <w:rsid w:val="00A16C48"/>
    <w:rsid w:val="00A54E2A"/>
    <w:rsid w:val="00A75147"/>
    <w:rsid w:val="00AB435A"/>
    <w:rsid w:val="00AB452D"/>
    <w:rsid w:val="00AB6072"/>
    <w:rsid w:val="00B17EFA"/>
    <w:rsid w:val="00B2220E"/>
    <w:rsid w:val="00B33B34"/>
    <w:rsid w:val="00B37B7F"/>
    <w:rsid w:val="00B65E03"/>
    <w:rsid w:val="00B67849"/>
    <w:rsid w:val="00B81747"/>
    <w:rsid w:val="00B947DC"/>
    <w:rsid w:val="00BB1AA0"/>
    <w:rsid w:val="00BB7C36"/>
    <w:rsid w:val="00BD07C2"/>
    <w:rsid w:val="00BE5E48"/>
    <w:rsid w:val="00BE746B"/>
    <w:rsid w:val="00BF0C11"/>
    <w:rsid w:val="00BF4C87"/>
    <w:rsid w:val="00C05FA0"/>
    <w:rsid w:val="00C8323F"/>
    <w:rsid w:val="00CB27EC"/>
    <w:rsid w:val="00D01E11"/>
    <w:rsid w:val="00D3722D"/>
    <w:rsid w:val="00D410F7"/>
    <w:rsid w:val="00D60E22"/>
    <w:rsid w:val="00D85EAD"/>
    <w:rsid w:val="00DD24C7"/>
    <w:rsid w:val="00E061A6"/>
    <w:rsid w:val="00E0669E"/>
    <w:rsid w:val="00E44221"/>
    <w:rsid w:val="00E859DD"/>
    <w:rsid w:val="00E91034"/>
    <w:rsid w:val="00E97086"/>
    <w:rsid w:val="00EE4CE0"/>
    <w:rsid w:val="00EE60A3"/>
    <w:rsid w:val="00F26364"/>
    <w:rsid w:val="00F276A4"/>
    <w:rsid w:val="00F338AA"/>
    <w:rsid w:val="00F51E54"/>
    <w:rsid w:val="00F778F9"/>
    <w:rsid w:val="00FD0A02"/>
    <w:rsid w:val="00FD6EE4"/>
    <w:rsid w:val="00FE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D9D94C-6BF0-441A-B0C6-B9C7C49DF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323F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62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207F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0959D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959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959D5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959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959D5"/>
    <w:rPr>
      <w:rFonts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3F49A9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49A9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HŁ_Bullet1,lp1,BulletC,Obiekt,List Paragraph1,List Paragraph,Akapit z listą1,Wyliczanie,Akapit z listą31,Tekst główny,Nag 1"/>
    <w:basedOn w:val="Normalny"/>
    <w:link w:val="AkapitzlistZnak"/>
    <w:uiPriority w:val="34"/>
    <w:qFormat/>
    <w:rsid w:val="003F49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0A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7F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A1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A17FD"/>
    <w:rPr>
      <w:rFonts w:cs="Times New Roman"/>
    </w:rPr>
  </w:style>
  <w:style w:type="paragraph" w:customStyle="1" w:styleId="Pobranie05cm">
    <w:name w:val="Pobranie 0.5 cm"/>
    <w:basedOn w:val="Normalny"/>
    <w:uiPriority w:val="99"/>
    <w:rsid w:val="00FD6EE4"/>
    <w:pPr>
      <w:widowControl w:val="0"/>
      <w:tabs>
        <w:tab w:val="left" w:pos="567"/>
        <w:tab w:val="decimal" w:pos="8506"/>
      </w:tabs>
      <w:spacing w:after="120" w:line="240" w:lineRule="auto"/>
      <w:ind w:left="284"/>
      <w:jc w:val="both"/>
    </w:pPr>
    <w:rPr>
      <w:rFonts w:ascii="Arial Narrow" w:eastAsia="Times New Roman" w:hAnsi="Arial Narrow"/>
      <w:sz w:val="24"/>
      <w:szCs w:val="24"/>
      <w:lang w:eastAsia="pl-PL"/>
    </w:rPr>
  </w:style>
  <w:style w:type="paragraph" w:customStyle="1" w:styleId="Tre">
    <w:name w:val="Treść"/>
    <w:uiPriority w:val="99"/>
    <w:rsid w:val="008B2B8E"/>
    <w:pPr>
      <w:tabs>
        <w:tab w:val="right" w:leader="hyphen" w:pos="17295"/>
      </w:tabs>
      <w:spacing w:line="360" w:lineRule="atLeast"/>
      <w:ind w:left="144" w:firstLine="504"/>
      <w:jc w:val="both"/>
    </w:pPr>
    <w:rPr>
      <w:rFonts w:ascii="Arial" w:eastAsia="Times New Roman" w:hAnsi="Arial"/>
      <w:color w:val="000000"/>
      <w:sz w:val="24"/>
      <w:szCs w:val="20"/>
    </w:rPr>
  </w:style>
  <w:style w:type="paragraph" w:customStyle="1" w:styleId="Standard">
    <w:name w:val="Standard"/>
    <w:rsid w:val="002C1375"/>
    <w:pPr>
      <w:suppressAutoHyphens/>
      <w:autoSpaceDN w:val="0"/>
      <w:textAlignment w:val="baseline"/>
    </w:pPr>
    <w:rPr>
      <w:rFonts w:ascii="Times New Roman" w:eastAsia="Times New Roman" w:hAnsi="Times New Roman"/>
      <w:color w:val="000000"/>
      <w:kern w:val="3"/>
      <w:sz w:val="24"/>
      <w:szCs w:val="24"/>
    </w:rPr>
  </w:style>
  <w:style w:type="character" w:customStyle="1" w:styleId="AkapitzlistZnak">
    <w:name w:val="Akapit z listą Znak"/>
    <w:aliases w:val="HŁ_Bullet1 Znak,lp1 Znak,BulletC Znak,Obiekt Znak,List Paragraph1 Znak,List Paragraph Znak,Akapit z listą1 Znak,Wyliczanie Znak,Akapit z listą31 Znak,Tekst główny Znak,Nag 1 Znak"/>
    <w:link w:val="Akapitzlist"/>
    <w:uiPriority w:val="34"/>
    <w:rsid w:val="002C1375"/>
    <w:rPr>
      <w:lang w:eastAsia="en-US"/>
    </w:rPr>
  </w:style>
  <w:style w:type="paragraph" w:customStyle="1" w:styleId="Default">
    <w:name w:val="Default"/>
    <w:rsid w:val="00BB1AA0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9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2908</Words>
  <Characters>17965</Characters>
  <Application>Microsoft Office Word</Application>
  <DocSecurity>4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Rosińska Marta</dc:creator>
  <cp:lastModifiedBy>Sierpińska Aleksandra</cp:lastModifiedBy>
  <cp:revision>2</cp:revision>
  <cp:lastPrinted>2016-12-20T11:20:00Z</cp:lastPrinted>
  <dcterms:created xsi:type="dcterms:W3CDTF">2020-05-04T08:15:00Z</dcterms:created>
  <dcterms:modified xsi:type="dcterms:W3CDTF">2020-05-04T08:15:00Z</dcterms:modified>
</cp:coreProperties>
</file>