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42D8" w14:textId="77777777" w:rsidR="00A77B3E" w:rsidRPr="00B5734B" w:rsidRDefault="00A77B3E" w:rsidP="00BF515A">
      <w:pPr>
        <w:rPr>
          <w:rFonts w:asciiTheme="minorHAnsi" w:hAnsiTheme="minorHAnsi" w:cstheme="minorHAnsi"/>
          <w:lang w:val="pl-PL"/>
        </w:rPr>
      </w:pPr>
    </w:p>
    <w:p w14:paraId="70EF24F8" w14:textId="77777777" w:rsidR="00A77B3E" w:rsidRPr="00B5734B" w:rsidRDefault="006359A6">
      <w:pPr>
        <w:jc w:val="center"/>
        <w:rPr>
          <w:rFonts w:asciiTheme="minorHAnsi" w:hAnsiTheme="minorHAnsi" w:cstheme="minorHAnsi"/>
          <w:b/>
          <w:color w:val="000000"/>
        </w:rPr>
      </w:pPr>
      <w:r w:rsidRPr="00B5734B">
        <w:rPr>
          <w:rFonts w:asciiTheme="minorHAnsi" w:hAnsiTheme="minorHAnsi" w:cstheme="minorHAnsi"/>
          <w:b/>
          <w:color w:val="000000"/>
        </w:rPr>
        <w:t xml:space="preserve">SFC2021 INTERREG </w:t>
      </w:r>
      <w:proofErr w:type="spellStart"/>
      <w:r w:rsidRPr="00B5734B">
        <w:rPr>
          <w:rFonts w:asciiTheme="minorHAnsi" w:hAnsiTheme="minorHAnsi" w:cstheme="minorHAnsi"/>
          <w:b/>
          <w:color w:val="000000"/>
        </w:rPr>
        <w:t>Programme</w:t>
      </w:r>
      <w:proofErr w:type="spellEnd"/>
    </w:p>
    <w:p w14:paraId="216A2965" w14:textId="77777777" w:rsidR="00A77B3E" w:rsidRPr="00B5734B" w:rsidRDefault="00A77B3E">
      <w:pPr>
        <w:jc w:val="center"/>
        <w:rPr>
          <w:rFonts w:asciiTheme="minorHAnsi" w:hAnsiTheme="minorHAnsi" w:cstheme="minorHAnsi"/>
          <w:b/>
          <w:color w:val="000000"/>
        </w:rPr>
      </w:pP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FC2021 INTERREG Programme"/>
        <w:tblDescription w:val="the table contains basic information about the programme, such as the title of the programme, the period of eligibility of the programme, the date of the EC decision approving the programme etc.&#10;"/>
      </w:tblPr>
      <w:tblGrid>
        <w:gridCol w:w="5017"/>
        <w:gridCol w:w="5018"/>
      </w:tblGrid>
      <w:tr w:rsidR="00C44012" w:rsidRPr="00B5734B" w14:paraId="4E646A8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C2BF5E" w14:textId="77777777" w:rsidR="00A77B3E" w:rsidRPr="00A81ABE" w:rsidRDefault="006359A6">
            <w:pPr>
              <w:spacing w:before="100"/>
              <w:rPr>
                <w:rFonts w:asciiTheme="minorHAnsi" w:hAnsiTheme="minorHAnsi" w:cstheme="minorHAnsi"/>
                <w:color w:val="000000"/>
              </w:rPr>
            </w:pPr>
            <w:r w:rsidRPr="00A81ABE">
              <w:rPr>
                <w:rFonts w:asciiTheme="minorHAnsi" w:hAnsiTheme="minorHAnsi" w:cstheme="minorHAnsi"/>
                <w:color w:val="000000"/>
              </w:rPr>
              <w:t>CCI</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D1CA61" w14:textId="77777777" w:rsidR="00A81ABE" w:rsidRPr="00A81ABE" w:rsidRDefault="00A81ABE" w:rsidP="00A81ABE">
            <w:pPr>
              <w:rPr>
                <w:rFonts w:asciiTheme="minorHAnsi" w:hAnsiTheme="minorHAnsi" w:cstheme="minorHAnsi"/>
                <w:lang w:val="pl-PL" w:eastAsia="pl-PL"/>
              </w:rPr>
            </w:pPr>
            <w:r w:rsidRPr="00A81ABE">
              <w:rPr>
                <w:rFonts w:asciiTheme="minorHAnsi" w:hAnsiTheme="minorHAnsi" w:cstheme="minorHAnsi"/>
              </w:rPr>
              <w:t>2021TC16NXCB009</w:t>
            </w:r>
            <w:r w:rsidRPr="00A81ABE">
              <w:rPr>
                <w:rFonts w:asciiTheme="minorHAnsi" w:hAnsiTheme="minorHAnsi" w:cstheme="minorHAnsi"/>
                <w:lang w:val="pl-PL" w:eastAsia="pl-PL"/>
              </w:rPr>
              <w:t xml:space="preserve"> </w:t>
            </w:r>
          </w:p>
          <w:p w14:paraId="4A342B0D" w14:textId="3806615C" w:rsidR="00A77B3E" w:rsidRPr="00A81ABE" w:rsidRDefault="00A77B3E">
            <w:pPr>
              <w:spacing w:before="100"/>
              <w:rPr>
                <w:rFonts w:asciiTheme="minorHAnsi" w:hAnsiTheme="minorHAnsi" w:cstheme="minorHAnsi"/>
                <w:color w:val="000000"/>
              </w:rPr>
            </w:pPr>
          </w:p>
        </w:tc>
      </w:tr>
      <w:tr w:rsidR="00C44012" w:rsidRPr="00B5734B" w14:paraId="73C4BBD8"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571241"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Title</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6452AF" w14:textId="1818F169" w:rsidR="00A77B3E" w:rsidRPr="00B5734B" w:rsidRDefault="00AD7FA1">
            <w:pPr>
              <w:spacing w:before="100"/>
              <w:rPr>
                <w:rFonts w:asciiTheme="minorHAnsi" w:hAnsiTheme="minorHAnsi" w:cstheme="minorHAnsi"/>
                <w:color w:val="000000"/>
              </w:rPr>
            </w:pPr>
            <w:r w:rsidRPr="00B5734B">
              <w:rPr>
                <w:rFonts w:asciiTheme="minorHAnsi" w:hAnsiTheme="minorHAnsi" w:cstheme="minorHAnsi"/>
                <w:color w:val="000000"/>
              </w:rPr>
              <w:t>Interreg A NEXT Poland-Ukraine</w:t>
            </w:r>
          </w:p>
        </w:tc>
      </w:tr>
      <w:tr w:rsidR="00C44012" w:rsidRPr="00B5734B" w14:paraId="16D7C39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67371E"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Version</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BA583B" w14:textId="135EB2CA" w:rsidR="00A77B3E" w:rsidRPr="00B5734B" w:rsidRDefault="00A77B3E">
            <w:pPr>
              <w:spacing w:before="100"/>
              <w:rPr>
                <w:rFonts w:asciiTheme="minorHAnsi" w:hAnsiTheme="minorHAnsi" w:cstheme="minorHAnsi"/>
                <w:color w:val="000000"/>
              </w:rPr>
            </w:pPr>
          </w:p>
        </w:tc>
      </w:tr>
      <w:tr w:rsidR="00C44012" w:rsidRPr="00B5734B" w14:paraId="16F63124"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76A6B5"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First year</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E65275"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2021</w:t>
            </w:r>
          </w:p>
        </w:tc>
      </w:tr>
      <w:tr w:rsidR="00C44012" w:rsidRPr="00B5734B" w14:paraId="1B3CE660"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C7F55C"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Last year</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1CCEF7"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2027</w:t>
            </w:r>
          </w:p>
        </w:tc>
      </w:tr>
      <w:tr w:rsidR="00C44012" w:rsidRPr="00B5734B" w14:paraId="4E5FA0D1"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5EA21B"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Eligible from</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7DA63F" w14:textId="1678E884" w:rsidR="00A77B3E" w:rsidRPr="00A81ABE" w:rsidRDefault="00A81ABE">
            <w:pPr>
              <w:spacing w:before="100"/>
              <w:rPr>
                <w:rFonts w:asciiTheme="minorHAnsi" w:hAnsiTheme="minorHAnsi" w:cstheme="minorHAnsi"/>
                <w:color w:val="000000"/>
              </w:rPr>
            </w:pPr>
            <w:r w:rsidRPr="00A81ABE">
              <w:rPr>
                <w:rFonts w:asciiTheme="minorHAnsi" w:hAnsiTheme="minorHAnsi" w:cstheme="minorHAnsi"/>
                <w:color w:val="000000"/>
              </w:rPr>
              <w:t>01-Jan-2021</w:t>
            </w:r>
          </w:p>
        </w:tc>
      </w:tr>
      <w:tr w:rsidR="00C44012" w:rsidRPr="00B5734B" w14:paraId="7922C705"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A95B5A"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Eligible until</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2254FB"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31-Dec-2029</w:t>
            </w:r>
          </w:p>
        </w:tc>
      </w:tr>
      <w:tr w:rsidR="00C44012" w:rsidRPr="00B5734B" w14:paraId="450965FF"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3A009B"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EC decision number</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360277" w14:textId="77777777" w:rsidR="00A77B3E" w:rsidRPr="00B5734B" w:rsidRDefault="00A77B3E">
            <w:pPr>
              <w:spacing w:before="100"/>
              <w:rPr>
                <w:rFonts w:asciiTheme="minorHAnsi" w:hAnsiTheme="minorHAnsi" w:cstheme="minorHAnsi"/>
                <w:color w:val="000000"/>
              </w:rPr>
            </w:pPr>
          </w:p>
        </w:tc>
      </w:tr>
      <w:tr w:rsidR="00C44012" w:rsidRPr="00B5734B" w14:paraId="740F80A3"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9ACE84"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EC decision date</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F1607E" w14:textId="77777777" w:rsidR="00A77B3E" w:rsidRPr="00B5734B" w:rsidRDefault="00A77B3E">
            <w:pPr>
              <w:spacing w:before="100"/>
              <w:rPr>
                <w:rFonts w:asciiTheme="minorHAnsi" w:hAnsiTheme="minorHAnsi" w:cstheme="minorHAnsi"/>
                <w:color w:val="000000"/>
              </w:rPr>
            </w:pPr>
          </w:p>
        </w:tc>
      </w:tr>
      <w:tr w:rsidR="00C44012" w:rsidRPr="00B5734B" w14:paraId="4729E469"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C6D644" w14:textId="7B0ECBF2"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 xml:space="preserve">NUTS regions covered by the </w:t>
            </w:r>
            <w:proofErr w:type="spellStart"/>
            <w:r w:rsidR="00DC7453" w:rsidRPr="00B5734B">
              <w:rPr>
                <w:rFonts w:asciiTheme="minorHAnsi" w:hAnsiTheme="minorHAnsi" w:cstheme="minorHAnsi"/>
                <w:color w:val="000000"/>
              </w:rPr>
              <w:t>P</w:t>
            </w:r>
            <w:r w:rsidRPr="00B5734B">
              <w:rPr>
                <w:rFonts w:asciiTheme="minorHAnsi" w:hAnsiTheme="minorHAnsi" w:cstheme="minorHAnsi"/>
                <w:color w:val="000000"/>
              </w:rPr>
              <w:t>rogramme</w:t>
            </w:r>
            <w:proofErr w:type="spellEnd"/>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5E89A8"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PL811</w:t>
            </w:r>
            <w:r w:rsidRPr="00B5734B">
              <w:rPr>
                <w:rFonts w:asciiTheme="minorHAnsi" w:hAnsiTheme="minorHAnsi" w:cstheme="minorHAnsi"/>
                <w:lang w:val="pl-PL"/>
              </w:rPr>
              <w:tab/>
              <w:t>Bialski</w:t>
            </w:r>
          </w:p>
          <w:p w14:paraId="16D39EFE"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PL812</w:t>
            </w:r>
            <w:r w:rsidRPr="00B5734B">
              <w:rPr>
                <w:rFonts w:asciiTheme="minorHAnsi" w:hAnsiTheme="minorHAnsi" w:cstheme="minorHAnsi"/>
                <w:lang w:val="pl-PL"/>
              </w:rPr>
              <w:tab/>
              <w:t>Chełmsko-zamojski</w:t>
            </w:r>
          </w:p>
          <w:p w14:paraId="4F872926"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PL814</w:t>
            </w:r>
            <w:r w:rsidRPr="00B5734B">
              <w:rPr>
                <w:rFonts w:asciiTheme="minorHAnsi" w:hAnsiTheme="minorHAnsi" w:cstheme="minorHAnsi"/>
                <w:lang w:val="pl-PL"/>
              </w:rPr>
              <w:tab/>
              <w:t>Lubelski</w:t>
            </w:r>
          </w:p>
          <w:p w14:paraId="0F427D76"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PL815</w:t>
            </w:r>
            <w:r w:rsidRPr="00B5734B">
              <w:rPr>
                <w:rFonts w:asciiTheme="minorHAnsi" w:hAnsiTheme="minorHAnsi" w:cstheme="minorHAnsi"/>
                <w:lang w:val="pl-PL"/>
              </w:rPr>
              <w:tab/>
              <w:t>Puławski</w:t>
            </w:r>
          </w:p>
          <w:p w14:paraId="04D3C581"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PL821</w:t>
            </w:r>
            <w:r w:rsidRPr="00B5734B">
              <w:rPr>
                <w:rFonts w:asciiTheme="minorHAnsi" w:hAnsiTheme="minorHAnsi" w:cstheme="minorHAnsi"/>
                <w:lang w:val="pl-PL"/>
              </w:rPr>
              <w:tab/>
              <w:t>Krośnieński</w:t>
            </w:r>
          </w:p>
          <w:p w14:paraId="4B4C8ABA"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PL822</w:t>
            </w:r>
            <w:r w:rsidRPr="00B5734B">
              <w:rPr>
                <w:rFonts w:asciiTheme="minorHAnsi" w:hAnsiTheme="minorHAnsi" w:cstheme="minorHAnsi"/>
                <w:lang w:val="pl-PL"/>
              </w:rPr>
              <w:tab/>
              <w:t>Przemyski</w:t>
            </w:r>
          </w:p>
          <w:p w14:paraId="5272E97F"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PL823</w:t>
            </w:r>
            <w:r w:rsidRPr="00B5734B">
              <w:rPr>
                <w:rFonts w:asciiTheme="minorHAnsi" w:hAnsiTheme="minorHAnsi" w:cstheme="minorHAnsi"/>
                <w:lang w:val="pl-PL"/>
              </w:rPr>
              <w:tab/>
              <w:t>Rzeszowski</w:t>
            </w:r>
          </w:p>
          <w:p w14:paraId="1D748481"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PL824</w:t>
            </w:r>
            <w:r w:rsidRPr="00B5734B">
              <w:rPr>
                <w:rFonts w:asciiTheme="minorHAnsi" w:hAnsiTheme="minorHAnsi" w:cstheme="minorHAnsi"/>
                <w:lang w:val="pl-PL"/>
              </w:rPr>
              <w:tab/>
              <w:t>Tarnobrzeski</w:t>
            </w:r>
          </w:p>
          <w:p w14:paraId="1A0C1AC3"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PL841</w:t>
            </w:r>
            <w:r w:rsidRPr="00B5734B">
              <w:rPr>
                <w:rFonts w:asciiTheme="minorHAnsi" w:hAnsiTheme="minorHAnsi" w:cstheme="minorHAnsi"/>
                <w:lang w:val="pl-PL"/>
              </w:rPr>
              <w:tab/>
              <w:t>Białostocki</w:t>
            </w:r>
          </w:p>
          <w:p w14:paraId="5D6B72C5"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PL842</w:t>
            </w:r>
            <w:r w:rsidRPr="00B5734B">
              <w:rPr>
                <w:rFonts w:asciiTheme="minorHAnsi" w:hAnsiTheme="minorHAnsi" w:cstheme="minorHAnsi"/>
                <w:lang w:val="pl-PL"/>
              </w:rPr>
              <w:tab/>
              <w:t>Łomżyński</w:t>
            </w:r>
          </w:p>
          <w:p w14:paraId="7E1ED7CA"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PL843</w:t>
            </w:r>
            <w:r w:rsidRPr="00B5734B">
              <w:rPr>
                <w:rFonts w:asciiTheme="minorHAnsi" w:hAnsiTheme="minorHAnsi" w:cstheme="minorHAnsi"/>
                <w:lang w:val="pl-PL"/>
              </w:rPr>
              <w:tab/>
              <w:t>Suwalski</w:t>
            </w:r>
          </w:p>
          <w:p w14:paraId="004953A0" w14:textId="77777777" w:rsidR="008F2B85" w:rsidRPr="00B5734B" w:rsidRDefault="008F2B85" w:rsidP="008F2B85">
            <w:pPr>
              <w:rPr>
                <w:rFonts w:asciiTheme="minorHAnsi" w:hAnsiTheme="minorHAnsi" w:cstheme="minorHAnsi"/>
                <w:lang w:val="pl-PL"/>
              </w:rPr>
            </w:pPr>
            <w:r w:rsidRPr="00B5734B">
              <w:rPr>
                <w:rFonts w:asciiTheme="minorHAnsi" w:hAnsiTheme="minorHAnsi" w:cstheme="minorHAnsi"/>
                <w:lang w:val="pl-PL"/>
              </w:rPr>
              <w:t>PL924</w:t>
            </w:r>
            <w:r w:rsidRPr="00B5734B">
              <w:rPr>
                <w:rFonts w:asciiTheme="minorHAnsi" w:hAnsiTheme="minorHAnsi" w:cstheme="minorHAnsi"/>
                <w:lang w:val="pl-PL"/>
              </w:rPr>
              <w:tab/>
              <w:t>Ostrołęcki</w:t>
            </w:r>
          </w:p>
          <w:p w14:paraId="4CD7C347" w14:textId="1819E2B1" w:rsidR="008F2B85" w:rsidRPr="00B5734B" w:rsidRDefault="008F2B85" w:rsidP="008F2B85">
            <w:pPr>
              <w:rPr>
                <w:rFonts w:asciiTheme="minorHAnsi" w:hAnsiTheme="minorHAnsi" w:cstheme="minorHAnsi"/>
              </w:rPr>
            </w:pPr>
            <w:r w:rsidRPr="00B5734B">
              <w:rPr>
                <w:rFonts w:asciiTheme="minorHAnsi" w:hAnsiTheme="minorHAnsi" w:cstheme="minorHAnsi"/>
              </w:rPr>
              <w:t>PL925</w:t>
            </w:r>
            <w:r w:rsidRPr="00B5734B">
              <w:rPr>
                <w:rFonts w:asciiTheme="minorHAnsi" w:hAnsiTheme="minorHAnsi" w:cstheme="minorHAnsi"/>
              </w:rPr>
              <w:tab/>
            </w:r>
            <w:proofErr w:type="spellStart"/>
            <w:r w:rsidRPr="00B5734B">
              <w:rPr>
                <w:rFonts w:asciiTheme="minorHAnsi" w:hAnsiTheme="minorHAnsi" w:cstheme="minorHAnsi"/>
              </w:rPr>
              <w:t>Siedlecki</w:t>
            </w:r>
            <w:proofErr w:type="spellEnd"/>
          </w:p>
          <w:p w14:paraId="1416BBA8" w14:textId="5BD2C271" w:rsidR="00A77B3E" w:rsidRPr="00B5734B" w:rsidRDefault="008F2B85" w:rsidP="008F2B85">
            <w:pPr>
              <w:rPr>
                <w:rFonts w:asciiTheme="minorHAnsi" w:hAnsiTheme="minorHAnsi" w:cstheme="minorHAnsi"/>
              </w:rPr>
            </w:pPr>
            <w:r w:rsidRPr="00B5734B">
              <w:rPr>
                <w:rFonts w:asciiTheme="minorHAnsi" w:hAnsiTheme="minorHAnsi" w:cstheme="minorHAnsi"/>
              </w:rPr>
              <w:t xml:space="preserve">UA: </w:t>
            </w:r>
            <w:proofErr w:type="spellStart"/>
            <w:r w:rsidRPr="00B5734B">
              <w:rPr>
                <w:rFonts w:asciiTheme="minorHAnsi" w:hAnsiTheme="minorHAnsi" w:cstheme="minorHAnsi"/>
                <w:lang w:val="en-GB"/>
              </w:rPr>
              <w:t>Volyn</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Zakarpattya</w:t>
            </w:r>
            <w:proofErr w:type="spellEnd"/>
            <w:r w:rsidRPr="00B5734B">
              <w:rPr>
                <w:rFonts w:asciiTheme="minorHAnsi" w:hAnsiTheme="minorHAnsi" w:cstheme="minorHAnsi"/>
                <w:lang w:val="en-GB"/>
              </w:rPr>
              <w:t xml:space="preserve">, Rivne, </w:t>
            </w:r>
            <w:proofErr w:type="spellStart"/>
            <w:r w:rsidRPr="00B5734B">
              <w:rPr>
                <w:rFonts w:asciiTheme="minorHAnsi" w:hAnsiTheme="minorHAnsi" w:cstheme="minorHAnsi"/>
                <w:lang w:val="en-GB"/>
              </w:rPr>
              <w:t>Ternopil</w:t>
            </w:r>
            <w:proofErr w:type="spellEnd"/>
            <w:r w:rsidRPr="00B5734B">
              <w:rPr>
                <w:rFonts w:asciiTheme="minorHAnsi" w:hAnsiTheme="minorHAnsi" w:cstheme="minorHAnsi"/>
                <w:lang w:val="en-GB"/>
              </w:rPr>
              <w:t xml:space="preserve"> and Ivano-Frankivsk Oblasts</w:t>
            </w:r>
          </w:p>
        </w:tc>
      </w:tr>
      <w:tr w:rsidR="00C44012" w:rsidRPr="00B5734B" w14:paraId="1C6D41B7" w14:textId="77777777">
        <w:trPr>
          <w:trHeight w:val="24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2C7BD1"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Strand</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96DB71" w14:textId="66190685"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Strand A</w:t>
            </w:r>
          </w:p>
        </w:tc>
      </w:tr>
    </w:tbl>
    <w:p w14:paraId="267EBDC8" w14:textId="77777777" w:rsidR="00A77B3E" w:rsidRPr="00582BE5" w:rsidRDefault="006359A6" w:rsidP="00B45BB2">
      <w:pPr>
        <w:spacing w:line="276" w:lineRule="auto"/>
        <w:jc w:val="center"/>
        <w:rPr>
          <w:rFonts w:asciiTheme="minorHAnsi" w:hAnsiTheme="minorHAnsi" w:cstheme="minorHAnsi"/>
          <w:b/>
          <w:color w:val="000000"/>
          <w:sz w:val="22"/>
          <w:szCs w:val="22"/>
        </w:rPr>
      </w:pPr>
      <w:r w:rsidRPr="00B5734B">
        <w:rPr>
          <w:rFonts w:asciiTheme="minorHAnsi" w:hAnsiTheme="minorHAnsi" w:cstheme="minorHAnsi"/>
          <w:color w:val="000000"/>
        </w:rPr>
        <w:br w:type="page"/>
      </w:r>
      <w:r w:rsidRPr="00582BE5">
        <w:rPr>
          <w:rFonts w:asciiTheme="minorHAnsi" w:hAnsiTheme="minorHAnsi" w:cstheme="minorHAnsi"/>
          <w:b/>
          <w:color w:val="000000"/>
          <w:sz w:val="22"/>
          <w:szCs w:val="22"/>
        </w:rPr>
        <w:lastRenderedPageBreak/>
        <w:t>Table of Contents</w:t>
      </w:r>
    </w:p>
    <w:p w14:paraId="29C28350" w14:textId="1414AB2B" w:rsidR="00C215C7" w:rsidRDefault="001331F7">
      <w:pPr>
        <w:pStyle w:val="Spistreci1"/>
        <w:tabs>
          <w:tab w:val="right" w:pos="10240"/>
        </w:tabs>
        <w:rPr>
          <w:rFonts w:asciiTheme="minorHAnsi" w:eastAsiaTheme="minorEastAsia" w:hAnsiTheme="minorHAnsi" w:cstheme="minorBidi"/>
          <w:b w:val="0"/>
          <w:bCs w:val="0"/>
          <w:caps w:val="0"/>
          <w:noProof/>
          <w:sz w:val="22"/>
          <w:szCs w:val="22"/>
          <w:lang w:val="pl-PL" w:eastAsia="pl-PL"/>
        </w:rPr>
      </w:pPr>
      <w:r w:rsidRPr="00582BE5">
        <w:rPr>
          <w:rFonts w:asciiTheme="minorHAnsi" w:hAnsiTheme="minorHAnsi" w:cstheme="minorHAnsi"/>
          <w:b w:val="0"/>
          <w:color w:val="000000"/>
          <w:sz w:val="22"/>
          <w:szCs w:val="22"/>
        </w:rPr>
        <w:fldChar w:fldCharType="begin"/>
      </w:r>
      <w:r w:rsidRPr="00582BE5">
        <w:rPr>
          <w:rFonts w:asciiTheme="minorHAnsi" w:hAnsiTheme="minorHAnsi" w:cstheme="minorHAnsi"/>
          <w:b w:val="0"/>
          <w:color w:val="000000"/>
          <w:sz w:val="22"/>
          <w:szCs w:val="22"/>
        </w:rPr>
        <w:instrText xml:space="preserve"> TOC \o "1-4" \h \z \u </w:instrText>
      </w:r>
      <w:r w:rsidRPr="00582BE5">
        <w:rPr>
          <w:rFonts w:asciiTheme="minorHAnsi" w:hAnsiTheme="minorHAnsi" w:cstheme="minorHAnsi"/>
          <w:b w:val="0"/>
          <w:color w:val="000000"/>
          <w:sz w:val="22"/>
          <w:szCs w:val="22"/>
        </w:rPr>
        <w:fldChar w:fldCharType="separate"/>
      </w:r>
      <w:hyperlink w:anchor="_Toc103084832" w:history="1">
        <w:r w:rsidR="00C215C7" w:rsidRPr="00E91AAF">
          <w:rPr>
            <w:rStyle w:val="Hipercze"/>
            <w:rFonts w:cstheme="minorHAnsi"/>
            <w:noProof/>
          </w:rPr>
          <w:t>1. Joint Programme strategy: main development challenges and policy responses</w:t>
        </w:r>
        <w:r w:rsidR="00C215C7">
          <w:rPr>
            <w:noProof/>
            <w:webHidden/>
          </w:rPr>
          <w:tab/>
        </w:r>
        <w:r w:rsidR="00C215C7">
          <w:rPr>
            <w:noProof/>
            <w:webHidden/>
          </w:rPr>
          <w:fldChar w:fldCharType="begin"/>
        </w:r>
        <w:r w:rsidR="00C215C7">
          <w:rPr>
            <w:noProof/>
            <w:webHidden/>
          </w:rPr>
          <w:instrText xml:space="preserve"> PAGEREF _Toc103084832 \h </w:instrText>
        </w:r>
        <w:r w:rsidR="00C215C7">
          <w:rPr>
            <w:noProof/>
            <w:webHidden/>
          </w:rPr>
        </w:r>
        <w:r w:rsidR="00C215C7">
          <w:rPr>
            <w:noProof/>
            <w:webHidden/>
          </w:rPr>
          <w:fldChar w:fldCharType="separate"/>
        </w:r>
        <w:r w:rsidR="00C215C7">
          <w:rPr>
            <w:noProof/>
            <w:webHidden/>
          </w:rPr>
          <w:t>6</w:t>
        </w:r>
        <w:r w:rsidR="00C215C7">
          <w:rPr>
            <w:noProof/>
            <w:webHidden/>
          </w:rPr>
          <w:fldChar w:fldCharType="end"/>
        </w:r>
      </w:hyperlink>
    </w:p>
    <w:p w14:paraId="26346849" w14:textId="2C73AA12"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33" w:history="1">
        <w:r w:rsidRPr="00E91AAF">
          <w:rPr>
            <w:rStyle w:val="Hipercze"/>
            <w:rFonts w:cstheme="minorHAnsi"/>
            <w:noProof/>
          </w:rPr>
          <w:t>1.1. Programme area</w:t>
        </w:r>
        <w:r>
          <w:rPr>
            <w:noProof/>
            <w:webHidden/>
          </w:rPr>
          <w:tab/>
        </w:r>
        <w:r>
          <w:rPr>
            <w:noProof/>
            <w:webHidden/>
          </w:rPr>
          <w:fldChar w:fldCharType="begin"/>
        </w:r>
        <w:r>
          <w:rPr>
            <w:noProof/>
            <w:webHidden/>
          </w:rPr>
          <w:instrText xml:space="preserve"> PAGEREF _Toc103084833 \h </w:instrText>
        </w:r>
        <w:r>
          <w:rPr>
            <w:noProof/>
            <w:webHidden/>
          </w:rPr>
        </w:r>
        <w:r>
          <w:rPr>
            <w:noProof/>
            <w:webHidden/>
          </w:rPr>
          <w:fldChar w:fldCharType="separate"/>
        </w:r>
        <w:r>
          <w:rPr>
            <w:noProof/>
            <w:webHidden/>
          </w:rPr>
          <w:t>6</w:t>
        </w:r>
        <w:r>
          <w:rPr>
            <w:noProof/>
            <w:webHidden/>
          </w:rPr>
          <w:fldChar w:fldCharType="end"/>
        </w:r>
      </w:hyperlink>
    </w:p>
    <w:p w14:paraId="4391724A" w14:textId="679949EC"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34" w:history="1">
        <w:r w:rsidRPr="00E91AAF">
          <w:rPr>
            <w:rStyle w:val="Hipercze"/>
            <w:rFonts w:cstheme="minorHAnsi"/>
            <w:noProof/>
          </w:rPr>
          <w:t>1.2 Joint Programme strategy: Summary of main joint challenges, taking into account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r>
          <w:rPr>
            <w:noProof/>
            <w:webHidden/>
          </w:rPr>
          <w:tab/>
        </w:r>
        <w:r>
          <w:rPr>
            <w:noProof/>
            <w:webHidden/>
          </w:rPr>
          <w:fldChar w:fldCharType="begin"/>
        </w:r>
        <w:r>
          <w:rPr>
            <w:noProof/>
            <w:webHidden/>
          </w:rPr>
          <w:instrText xml:space="preserve"> PAGEREF _Toc103084834 \h </w:instrText>
        </w:r>
        <w:r>
          <w:rPr>
            <w:noProof/>
            <w:webHidden/>
          </w:rPr>
        </w:r>
        <w:r>
          <w:rPr>
            <w:noProof/>
            <w:webHidden/>
          </w:rPr>
          <w:fldChar w:fldCharType="separate"/>
        </w:r>
        <w:r>
          <w:rPr>
            <w:noProof/>
            <w:webHidden/>
          </w:rPr>
          <w:t>7</w:t>
        </w:r>
        <w:r>
          <w:rPr>
            <w:noProof/>
            <w:webHidden/>
          </w:rPr>
          <w:fldChar w:fldCharType="end"/>
        </w:r>
      </w:hyperlink>
    </w:p>
    <w:p w14:paraId="3DDA5C72" w14:textId="7452AE57"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35" w:history="1">
        <w:r w:rsidRPr="00E91AAF">
          <w:rPr>
            <w:rStyle w:val="Hipercze"/>
            <w:rFonts w:cstheme="minorHAnsi"/>
            <w:noProof/>
          </w:rPr>
          <w:t>1.3. Justification for the selection of policy objectives and the Interreg-specific objectives, corresponding priorities, specific objectives and the forms of support, addressing, where appropriate, missing links in cross-border infrastructure</w:t>
        </w:r>
        <w:r>
          <w:rPr>
            <w:noProof/>
            <w:webHidden/>
          </w:rPr>
          <w:tab/>
        </w:r>
        <w:r>
          <w:rPr>
            <w:noProof/>
            <w:webHidden/>
          </w:rPr>
          <w:fldChar w:fldCharType="begin"/>
        </w:r>
        <w:r>
          <w:rPr>
            <w:noProof/>
            <w:webHidden/>
          </w:rPr>
          <w:instrText xml:space="preserve"> PAGEREF _Toc103084835 \h </w:instrText>
        </w:r>
        <w:r>
          <w:rPr>
            <w:noProof/>
            <w:webHidden/>
          </w:rPr>
        </w:r>
        <w:r>
          <w:rPr>
            <w:noProof/>
            <w:webHidden/>
          </w:rPr>
          <w:fldChar w:fldCharType="separate"/>
        </w:r>
        <w:r>
          <w:rPr>
            <w:noProof/>
            <w:webHidden/>
          </w:rPr>
          <w:t>24</w:t>
        </w:r>
        <w:r>
          <w:rPr>
            <w:noProof/>
            <w:webHidden/>
          </w:rPr>
          <w:fldChar w:fldCharType="end"/>
        </w:r>
      </w:hyperlink>
    </w:p>
    <w:p w14:paraId="7D1959E7" w14:textId="383303C6" w:rsidR="00C215C7" w:rsidRDefault="00C215C7">
      <w:pPr>
        <w:pStyle w:val="Spistreci3"/>
        <w:tabs>
          <w:tab w:val="right" w:pos="10240"/>
        </w:tabs>
        <w:rPr>
          <w:rFonts w:eastAsiaTheme="minorEastAsia" w:cstheme="minorBidi"/>
          <w:noProof/>
          <w:sz w:val="22"/>
          <w:szCs w:val="22"/>
          <w:lang w:val="pl-PL" w:eastAsia="pl-PL"/>
        </w:rPr>
      </w:pPr>
      <w:hyperlink w:anchor="_Toc103084836" w:history="1">
        <w:r w:rsidRPr="00E91AAF">
          <w:rPr>
            <w:rStyle w:val="Hipercze"/>
            <w:rFonts w:cstheme="minorHAnsi"/>
            <w:noProof/>
          </w:rPr>
          <w:t>Table 1</w:t>
        </w:r>
        <w:r>
          <w:rPr>
            <w:noProof/>
            <w:webHidden/>
          </w:rPr>
          <w:tab/>
        </w:r>
        <w:r>
          <w:rPr>
            <w:noProof/>
            <w:webHidden/>
          </w:rPr>
          <w:fldChar w:fldCharType="begin"/>
        </w:r>
        <w:r>
          <w:rPr>
            <w:noProof/>
            <w:webHidden/>
          </w:rPr>
          <w:instrText xml:space="preserve"> PAGEREF _Toc103084836 \h </w:instrText>
        </w:r>
        <w:r>
          <w:rPr>
            <w:noProof/>
            <w:webHidden/>
          </w:rPr>
        </w:r>
        <w:r>
          <w:rPr>
            <w:noProof/>
            <w:webHidden/>
          </w:rPr>
          <w:fldChar w:fldCharType="separate"/>
        </w:r>
        <w:r>
          <w:rPr>
            <w:noProof/>
            <w:webHidden/>
          </w:rPr>
          <w:t>24</w:t>
        </w:r>
        <w:r>
          <w:rPr>
            <w:noProof/>
            <w:webHidden/>
          </w:rPr>
          <w:fldChar w:fldCharType="end"/>
        </w:r>
      </w:hyperlink>
    </w:p>
    <w:p w14:paraId="509AE09D" w14:textId="2A916228"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837" w:history="1">
        <w:r w:rsidRPr="00E91AAF">
          <w:rPr>
            <w:rStyle w:val="Hipercze"/>
            <w:rFonts w:cstheme="minorHAnsi"/>
            <w:noProof/>
          </w:rPr>
          <w:t>2. Priorities</w:t>
        </w:r>
        <w:r>
          <w:rPr>
            <w:noProof/>
            <w:webHidden/>
          </w:rPr>
          <w:tab/>
        </w:r>
        <w:r>
          <w:rPr>
            <w:noProof/>
            <w:webHidden/>
          </w:rPr>
          <w:fldChar w:fldCharType="begin"/>
        </w:r>
        <w:r>
          <w:rPr>
            <w:noProof/>
            <w:webHidden/>
          </w:rPr>
          <w:instrText xml:space="preserve"> PAGEREF _Toc103084837 \h </w:instrText>
        </w:r>
        <w:r>
          <w:rPr>
            <w:noProof/>
            <w:webHidden/>
          </w:rPr>
        </w:r>
        <w:r>
          <w:rPr>
            <w:noProof/>
            <w:webHidden/>
          </w:rPr>
          <w:fldChar w:fldCharType="separate"/>
        </w:r>
        <w:r>
          <w:rPr>
            <w:noProof/>
            <w:webHidden/>
          </w:rPr>
          <w:t>35</w:t>
        </w:r>
        <w:r>
          <w:rPr>
            <w:noProof/>
            <w:webHidden/>
          </w:rPr>
          <w:fldChar w:fldCharType="end"/>
        </w:r>
      </w:hyperlink>
    </w:p>
    <w:p w14:paraId="60A7BDE0" w14:textId="0FCFD311"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38" w:history="1">
        <w:r w:rsidRPr="00E91AAF">
          <w:rPr>
            <w:rStyle w:val="Hipercze"/>
            <w:rFonts w:cstheme="minorHAnsi"/>
            <w:noProof/>
          </w:rPr>
          <w:t>2.1. Priority 1: Environment</w:t>
        </w:r>
        <w:r>
          <w:rPr>
            <w:noProof/>
            <w:webHidden/>
          </w:rPr>
          <w:tab/>
        </w:r>
        <w:r>
          <w:rPr>
            <w:noProof/>
            <w:webHidden/>
          </w:rPr>
          <w:fldChar w:fldCharType="begin"/>
        </w:r>
        <w:r>
          <w:rPr>
            <w:noProof/>
            <w:webHidden/>
          </w:rPr>
          <w:instrText xml:space="preserve"> PAGEREF _Toc103084838 \h </w:instrText>
        </w:r>
        <w:r>
          <w:rPr>
            <w:noProof/>
            <w:webHidden/>
          </w:rPr>
        </w:r>
        <w:r>
          <w:rPr>
            <w:noProof/>
            <w:webHidden/>
          </w:rPr>
          <w:fldChar w:fldCharType="separate"/>
        </w:r>
        <w:r>
          <w:rPr>
            <w:noProof/>
            <w:webHidden/>
          </w:rPr>
          <w:t>35</w:t>
        </w:r>
        <w:r>
          <w:rPr>
            <w:noProof/>
            <w:webHidden/>
          </w:rPr>
          <w:fldChar w:fldCharType="end"/>
        </w:r>
      </w:hyperlink>
    </w:p>
    <w:p w14:paraId="1E2C2839" w14:textId="72402446" w:rsidR="00C215C7" w:rsidRDefault="00C215C7">
      <w:pPr>
        <w:pStyle w:val="Spistreci3"/>
        <w:tabs>
          <w:tab w:val="left" w:pos="960"/>
          <w:tab w:val="right" w:pos="10240"/>
        </w:tabs>
        <w:rPr>
          <w:rFonts w:eastAsiaTheme="minorEastAsia" w:cstheme="minorBidi"/>
          <w:noProof/>
          <w:sz w:val="22"/>
          <w:szCs w:val="22"/>
          <w:lang w:val="pl-PL" w:eastAsia="pl-PL"/>
        </w:rPr>
      </w:pPr>
      <w:hyperlink w:anchor="_Toc103084839" w:history="1">
        <w:r w:rsidRPr="00E91AAF">
          <w:rPr>
            <w:rStyle w:val="Hipercze"/>
            <w:rFonts w:cstheme="minorHAnsi"/>
            <w:noProof/>
          </w:rPr>
          <w:t>2.1.1.</w:t>
        </w:r>
        <w:r>
          <w:rPr>
            <w:rFonts w:eastAsiaTheme="minorEastAsia" w:cstheme="minorBidi"/>
            <w:noProof/>
            <w:sz w:val="22"/>
            <w:szCs w:val="22"/>
            <w:lang w:val="pl-PL" w:eastAsia="pl-PL"/>
          </w:rPr>
          <w:tab/>
        </w:r>
        <w:r w:rsidRPr="00E91AAF">
          <w:rPr>
            <w:rStyle w:val="Hipercze"/>
            <w:rFonts w:cstheme="minorHAnsi"/>
            <w:noProof/>
          </w:rPr>
          <w:t>Specific objective: RSO2.4. Promoting climate change adaptation and disaster risk prevention and resilience, taking into account eco-system based approaches</w:t>
        </w:r>
        <w:r>
          <w:rPr>
            <w:noProof/>
            <w:webHidden/>
          </w:rPr>
          <w:tab/>
        </w:r>
        <w:r>
          <w:rPr>
            <w:noProof/>
            <w:webHidden/>
          </w:rPr>
          <w:fldChar w:fldCharType="begin"/>
        </w:r>
        <w:r>
          <w:rPr>
            <w:noProof/>
            <w:webHidden/>
          </w:rPr>
          <w:instrText xml:space="preserve"> PAGEREF _Toc103084839 \h </w:instrText>
        </w:r>
        <w:r>
          <w:rPr>
            <w:noProof/>
            <w:webHidden/>
          </w:rPr>
        </w:r>
        <w:r>
          <w:rPr>
            <w:noProof/>
            <w:webHidden/>
          </w:rPr>
          <w:fldChar w:fldCharType="separate"/>
        </w:r>
        <w:r>
          <w:rPr>
            <w:noProof/>
            <w:webHidden/>
          </w:rPr>
          <w:t>35</w:t>
        </w:r>
        <w:r>
          <w:rPr>
            <w:noProof/>
            <w:webHidden/>
          </w:rPr>
          <w:fldChar w:fldCharType="end"/>
        </w:r>
      </w:hyperlink>
    </w:p>
    <w:p w14:paraId="1F0FD120" w14:textId="10329CFC" w:rsidR="00C215C7" w:rsidRDefault="00C215C7">
      <w:pPr>
        <w:pStyle w:val="Spistreci4"/>
        <w:rPr>
          <w:rFonts w:eastAsiaTheme="minorEastAsia" w:cstheme="minorBidi"/>
          <w:noProof/>
          <w:sz w:val="22"/>
          <w:szCs w:val="22"/>
          <w:lang w:val="pl-PL" w:eastAsia="pl-PL"/>
        </w:rPr>
      </w:pPr>
      <w:hyperlink w:anchor="_Toc103084840" w:history="1">
        <w:r w:rsidRPr="00E91AAF">
          <w:rPr>
            <w:rStyle w:val="Hipercze"/>
            <w:rFonts w:cstheme="minorHAnsi"/>
            <w:noProof/>
          </w:rPr>
          <w:t>2.1.1.1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_Toc103084840 \h </w:instrText>
        </w:r>
        <w:r>
          <w:rPr>
            <w:noProof/>
            <w:webHidden/>
          </w:rPr>
        </w:r>
        <w:r>
          <w:rPr>
            <w:noProof/>
            <w:webHidden/>
          </w:rPr>
          <w:fldChar w:fldCharType="separate"/>
        </w:r>
        <w:r>
          <w:rPr>
            <w:noProof/>
            <w:webHidden/>
          </w:rPr>
          <w:t>35</w:t>
        </w:r>
        <w:r>
          <w:rPr>
            <w:noProof/>
            <w:webHidden/>
          </w:rPr>
          <w:fldChar w:fldCharType="end"/>
        </w:r>
      </w:hyperlink>
    </w:p>
    <w:p w14:paraId="3CD677DD" w14:textId="745659F0" w:rsidR="00C215C7" w:rsidRDefault="00C215C7">
      <w:pPr>
        <w:pStyle w:val="Spistreci4"/>
        <w:rPr>
          <w:rFonts w:eastAsiaTheme="minorEastAsia" w:cstheme="minorBidi"/>
          <w:noProof/>
          <w:sz w:val="22"/>
          <w:szCs w:val="22"/>
          <w:lang w:val="pl-PL" w:eastAsia="pl-PL"/>
        </w:rPr>
      </w:pPr>
      <w:hyperlink w:anchor="_Toc103084841" w:history="1">
        <w:r w:rsidRPr="00E91AAF">
          <w:rPr>
            <w:rStyle w:val="Hipercze"/>
            <w:rFonts w:cstheme="minorHAnsi"/>
            <w:noProof/>
          </w:rPr>
          <w:t>For the INTERACT and ESPON programme</w:t>
        </w:r>
        <w:r>
          <w:rPr>
            <w:noProof/>
            <w:webHidden/>
          </w:rPr>
          <w:tab/>
        </w:r>
        <w:r>
          <w:rPr>
            <w:noProof/>
            <w:webHidden/>
          </w:rPr>
          <w:fldChar w:fldCharType="begin"/>
        </w:r>
        <w:r>
          <w:rPr>
            <w:noProof/>
            <w:webHidden/>
          </w:rPr>
          <w:instrText xml:space="preserve"> PAGEREF _Toc103084841 \h </w:instrText>
        </w:r>
        <w:r>
          <w:rPr>
            <w:noProof/>
            <w:webHidden/>
          </w:rPr>
        </w:r>
        <w:r>
          <w:rPr>
            <w:noProof/>
            <w:webHidden/>
          </w:rPr>
          <w:fldChar w:fldCharType="separate"/>
        </w:r>
        <w:r>
          <w:rPr>
            <w:noProof/>
            <w:webHidden/>
          </w:rPr>
          <w:t>36</w:t>
        </w:r>
        <w:r>
          <w:rPr>
            <w:noProof/>
            <w:webHidden/>
          </w:rPr>
          <w:fldChar w:fldCharType="end"/>
        </w:r>
      </w:hyperlink>
    </w:p>
    <w:p w14:paraId="0AC13ED1" w14:textId="40D07063" w:rsidR="00C215C7" w:rsidRDefault="00C215C7">
      <w:pPr>
        <w:pStyle w:val="Spistreci4"/>
        <w:rPr>
          <w:rFonts w:eastAsiaTheme="minorEastAsia" w:cstheme="minorBidi"/>
          <w:noProof/>
          <w:sz w:val="22"/>
          <w:szCs w:val="22"/>
          <w:lang w:val="pl-PL" w:eastAsia="pl-PL"/>
        </w:rPr>
      </w:pPr>
      <w:hyperlink w:anchor="_Toc103084842" w:history="1">
        <w:r w:rsidRPr="00E91AAF">
          <w:rPr>
            <w:rStyle w:val="Hipercze"/>
            <w:rFonts w:cstheme="minorHAnsi"/>
            <w:noProof/>
          </w:rPr>
          <w:t>2.1.1.1b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_Toc103084842 \h </w:instrText>
        </w:r>
        <w:r>
          <w:rPr>
            <w:noProof/>
            <w:webHidden/>
          </w:rPr>
        </w:r>
        <w:r>
          <w:rPr>
            <w:noProof/>
            <w:webHidden/>
          </w:rPr>
          <w:fldChar w:fldCharType="separate"/>
        </w:r>
        <w:r>
          <w:rPr>
            <w:noProof/>
            <w:webHidden/>
          </w:rPr>
          <w:t>36</w:t>
        </w:r>
        <w:r>
          <w:rPr>
            <w:noProof/>
            <w:webHidden/>
          </w:rPr>
          <w:fldChar w:fldCharType="end"/>
        </w:r>
      </w:hyperlink>
    </w:p>
    <w:p w14:paraId="32939020" w14:textId="541670D7" w:rsidR="00C215C7" w:rsidRDefault="00C215C7">
      <w:pPr>
        <w:pStyle w:val="Spistreci4"/>
        <w:rPr>
          <w:rFonts w:eastAsiaTheme="minorEastAsia" w:cstheme="minorBidi"/>
          <w:noProof/>
          <w:sz w:val="22"/>
          <w:szCs w:val="22"/>
          <w:lang w:val="pl-PL" w:eastAsia="pl-PL"/>
        </w:rPr>
      </w:pPr>
      <w:hyperlink w:anchor="_Toc103084843" w:history="1">
        <w:r w:rsidRPr="00E91AAF">
          <w:rPr>
            <w:rStyle w:val="Hipercze"/>
            <w:rFonts w:cstheme="minorHAnsi"/>
            <w:noProof/>
          </w:rPr>
          <w:t>N/A2.1.1.2 Indicators</w:t>
        </w:r>
        <w:r>
          <w:rPr>
            <w:noProof/>
            <w:webHidden/>
          </w:rPr>
          <w:tab/>
        </w:r>
        <w:r>
          <w:rPr>
            <w:noProof/>
            <w:webHidden/>
          </w:rPr>
          <w:fldChar w:fldCharType="begin"/>
        </w:r>
        <w:r>
          <w:rPr>
            <w:noProof/>
            <w:webHidden/>
          </w:rPr>
          <w:instrText xml:space="preserve"> PAGEREF _Toc103084843 \h </w:instrText>
        </w:r>
        <w:r>
          <w:rPr>
            <w:noProof/>
            <w:webHidden/>
          </w:rPr>
        </w:r>
        <w:r>
          <w:rPr>
            <w:noProof/>
            <w:webHidden/>
          </w:rPr>
          <w:fldChar w:fldCharType="separate"/>
        </w:r>
        <w:r>
          <w:rPr>
            <w:noProof/>
            <w:webHidden/>
          </w:rPr>
          <w:t>36</w:t>
        </w:r>
        <w:r>
          <w:rPr>
            <w:noProof/>
            <w:webHidden/>
          </w:rPr>
          <w:fldChar w:fldCharType="end"/>
        </w:r>
      </w:hyperlink>
    </w:p>
    <w:p w14:paraId="620CD7F1" w14:textId="7930C3E3" w:rsidR="00C215C7" w:rsidRDefault="00C215C7">
      <w:pPr>
        <w:pStyle w:val="Spistreci3"/>
        <w:tabs>
          <w:tab w:val="right" w:pos="10240"/>
        </w:tabs>
        <w:rPr>
          <w:rFonts w:eastAsiaTheme="minorEastAsia" w:cstheme="minorBidi"/>
          <w:noProof/>
          <w:sz w:val="22"/>
          <w:szCs w:val="22"/>
          <w:lang w:val="pl-PL" w:eastAsia="pl-PL"/>
        </w:rPr>
      </w:pPr>
      <w:hyperlink w:anchor="_Toc103084844"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_Toc103084844 \h </w:instrText>
        </w:r>
        <w:r>
          <w:rPr>
            <w:noProof/>
            <w:webHidden/>
          </w:rPr>
        </w:r>
        <w:r>
          <w:rPr>
            <w:noProof/>
            <w:webHidden/>
          </w:rPr>
          <w:fldChar w:fldCharType="separate"/>
        </w:r>
        <w:r>
          <w:rPr>
            <w:noProof/>
            <w:webHidden/>
          </w:rPr>
          <w:t>37</w:t>
        </w:r>
        <w:r>
          <w:rPr>
            <w:noProof/>
            <w:webHidden/>
          </w:rPr>
          <w:fldChar w:fldCharType="end"/>
        </w:r>
      </w:hyperlink>
    </w:p>
    <w:p w14:paraId="21C51ADC" w14:textId="72B2B20E" w:rsidR="00C215C7" w:rsidRDefault="00C215C7">
      <w:pPr>
        <w:pStyle w:val="Spistreci3"/>
        <w:tabs>
          <w:tab w:val="right" w:pos="10240"/>
        </w:tabs>
        <w:rPr>
          <w:rFonts w:eastAsiaTheme="minorEastAsia" w:cstheme="minorBidi"/>
          <w:noProof/>
          <w:sz w:val="22"/>
          <w:szCs w:val="22"/>
          <w:lang w:val="pl-PL" w:eastAsia="pl-PL"/>
        </w:rPr>
      </w:pPr>
      <w:hyperlink w:anchor="_Toc103084845"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_Toc103084845 \h </w:instrText>
        </w:r>
        <w:r>
          <w:rPr>
            <w:noProof/>
            <w:webHidden/>
          </w:rPr>
        </w:r>
        <w:r>
          <w:rPr>
            <w:noProof/>
            <w:webHidden/>
          </w:rPr>
          <w:fldChar w:fldCharType="separate"/>
        </w:r>
        <w:r>
          <w:rPr>
            <w:noProof/>
            <w:webHidden/>
          </w:rPr>
          <w:t>37</w:t>
        </w:r>
        <w:r>
          <w:rPr>
            <w:noProof/>
            <w:webHidden/>
          </w:rPr>
          <w:fldChar w:fldCharType="end"/>
        </w:r>
      </w:hyperlink>
    </w:p>
    <w:p w14:paraId="21A42963" w14:textId="06466568" w:rsidR="00C215C7" w:rsidRDefault="00C215C7">
      <w:pPr>
        <w:pStyle w:val="Spistreci4"/>
        <w:rPr>
          <w:rFonts w:eastAsiaTheme="minorEastAsia" w:cstheme="minorBidi"/>
          <w:noProof/>
          <w:sz w:val="22"/>
          <w:szCs w:val="22"/>
          <w:lang w:val="pl-PL" w:eastAsia="pl-PL"/>
        </w:rPr>
      </w:pPr>
      <w:hyperlink w:anchor="_Toc103084846" w:history="1">
        <w:r w:rsidRPr="00E91AAF">
          <w:rPr>
            <w:rStyle w:val="Hipercze"/>
            <w:rFonts w:cstheme="minorHAnsi"/>
            <w:noProof/>
          </w:rPr>
          <w:t>2.1.1.3 Main target groups</w:t>
        </w:r>
        <w:r>
          <w:rPr>
            <w:noProof/>
            <w:webHidden/>
          </w:rPr>
          <w:tab/>
        </w:r>
        <w:r>
          <w:rPr>
            <w:noProof/>
            <w:webHidden/>
          </w:rPr>
          <w:fldChar w:fldCharType="begin"/>
        </w:r>
        <w:r>
          <w:rPr>
            <w:noProof/>
            <w:webHidden/>
          </w:rPr>
          <w:instrText xml:space="preserve"> PAGEREF _Toc103084846 \h </w:instrText>
        </w:r>
        <w:r>
          <w:rPr>
            <w:noProof/>
            <w:webHidden/>
          </w:rPr>
        </w:r>
        <w:r>
          <w:rPr>
            <w:noProof/>
            <w:webHidden/>
          </w:rPr>
          <w:fldChar w:fldCharType="separate"/>
        </w:r>
        <w:r>
          <w:rPr>
            <w:noProof/>
            <w:webHidden/>
          </w:rPr>
          <w:t>37</w:t>
        </w:r>
        <w:r>
          <w:rPr>
            <w:noProof/>
            <w:webHidden/>
          </w:rPr>
          <w:fldChar w:fldCharType="end"/>
        </w:r>
      </w:hyperlink>
    </w:p>
    <w:p w14:paraId="31D48F09" w14:textId="79131C21" w:rsidR="00C215C7" w:rsidRDefault="00C215C7">
      <w:pPr>
        <w:pStyle w:val="Spistreci4"/>
        <w:rPr>
          <w:rFonts w:eastAsiaTheme="minorEastAsia" w:cstheme="minorBidi"/>
          <w:noProof/>
          <w:sz w:val="22"/>
          <w:szCs w:val="22"/>
          <w:lang w:val="pl-PL" w:eastAsia="pl-PL"/>
        </w:rPr>
      </w:pPr>
      <w:hyperlink w:anchor="_Toc103084847" w:history="1">
        <w:r w:rsidRPr="00E91AAF">
          <w:rPr>
            <w:rStyle w:val="Hipercze"/>
            <w:rFonts w:cstheme="minorHAnsi"/>
            <w:noProof/>
          </w:rPr>
          <w:t>2.1.1.4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_Toc103084847 \h </w:instrText>
        </w:r>
        <w:r>
          <w:rPr>
            <w:noProof/>
            <w:webHidden/>
          </w:rPr>
        </w:r>
        <w:r>
          <w:rPr>
            <w:noProof/>
            <w:webHidden/>
          </w:rPr>
          <w:fldChar w:fldCharType="separate"/>
        </w:r>
        <w:r>
          <w:rPr>
            <w:noProof/>
            <w:webHidden/>
          </w:rPr>
          <w:t>38</w:t>
        </w:r>
        <w:r>
          <w:rPr>
            <w:noProof/>
            <w:webHidden/>
          </w:rPr>
          <w:fldChar w:fldCharType="end"/>
        </w:r>
      </w:hyperlink>
    </w:p>
    <w:p w14:paraId="42801E77" w14:textId="49DA3106" w:rsidR="00C215C7" w:rsidRDefault="00C215C7">
      <w:pPr>
        <w:pStyle w:val="Spistreci4"/>
        <w:rPr>
          <w:rFonts w:eastAsiaTheme="minorEastAsia" w:cstheme="minorBidi"/>
          <w:noProof/>
          <w:sz w:val="22"/>
          <w:szCs w:val="22"/>
          <w:lang w:val="pl-PL" w:eastAsia="pl-PL"/>
        </w:rPr>
      </w:pPr>
      <w:hyperlink w:anchor="_Toc103084848" w:history="1">
        <w:r w:rsidRPr="00E91AAF">
          <w:rPr>
            <w:rStyle w:val="Hipercze"/>
            <w:rFonts w:cstheme="minorHAnsi"/>
            <w:noProof/>
          </w:rPr>
          <w:t>2.1.1.5 Planned use of financial instruments</w:t>
        </w:r>
        <w:r>
          <w:rPr>
            <w:noProof/>
            <w:webHidden/>
          </w:rPr>
          <w:tab/>
        </w:r>
        <w:r>
          <w:rPr>
            <w:noProof/>
            <w:webHidden/>
          </w:rPr>
          <w:fldChar w:fldCharType="begin"/>
        </w:r>
        <w:r>
          <w:rPr>
            <w:noProof/>
            <w:webHidden/>
          </w:rPr>
          <w:instrText xml:space="preserve"> PAGEREF _Toc103084848 \h </w:instrText>
        </w:r>
        <w:r>
          <w:rPr>
            <w:noProof/>
            <w:webHidden/>
          </w:rPr>
        </w:r>
        <w:r>
          <w:rPr>
            <w:noProof/>
            <w:webHidden/>
          </w:rPr>
          <w:fldChar w:fldCharType="separate"/>
        </w:r>
        <w:r>
          <w:rPr>
            <w:noProof/>
            <w:webHidden/>
          </w:rPr>
          <w:t>38</w:t>
        </w:r>
        <w:r>
          <w:rPr>
            <w:noProof/>
            <w:webHidden/>
          </w:rPr>
          <w:fldChar w:fldCharType="end"/>
        </w:r>
      </w:hyperlink>
    </w:p>
    <w:p w14:paraId="481D9F09" w14:textId="7A44CFC2" w:rsidR="00C215C7" w:rsidRDefault="00C215C7">
      <w:pPr>
        <w:pStyle w:val="Spistreci4"/>
        <w:rPr>
          <w:rFonts w:eastAsiaTheme="minorEastAsia" w:cstheme="minorBidi"/>
          <w:noProof/>
          <w:sz w:val="22"/>
          <w:szCs w:val="22"/>
          <w:lang w:val="pl-PL" w:eastAsia="pl-PL"/>
        </w:rPr>
      </w:pPr>
      <w:hyperlink w:anchor="_Toc103084849" w:history="1">
        <w:r w:rsidRPr="00E91AAF">
          <w:rPr>
            <w:rStyle w:val="Hipercze"/>
            <w:rFonts w:cstheme="minorHAnsi"/>
            <w:noProof/>
          </w:rPr>
          <w:t>2.1.1.6 Indicative breakdown of the EU programme resources by type of intervention</w:t>
        </w:r>
        <w:r>
          <w:rPr>
            <w:noProof/>
            <w:webHidden/>
          </w:rPr>
          <w:tab/>
        </w:r>
        <w:r>
          <w:rPr>
            <w:noProof/>
            <w:webHidden/>
          </w:rPr>
          <w:fldChar w:fldCharType="begin"/>
        </w:r>
        <w:r>
          <w:rPr>
            <w:noProof/>
            <w:webHidden/>
          </w:rPr>
          <w:instrText xml:space="preserve"> PAGEREF _Toc103084849 \h </w:instrText>
        </w:r>
        <w:r>
          <w:rPr>
            <w:noProof/>
            <w:webHidden/>
          </w:rPr>
        </w:r>
        <w:r>
          <w:rPr>
            <w:noProof/>
            <w:webHidden/>
          </w:rPr>
          <w:fldChar w:fldCharType="separate"/>
        </w:r>
        <w:r>
          <w:rPr>
            <w:noProof/>
            <w:webHidden/>
          </w:rPr>
          <w:t>38</w:t>
        </w:r>
        <w:r>
          <w:rPr>
            <w:noProof/>
            <w:webHidden/>
          </w:rPr>
          <w:fldChar w:fldCharType="end"/>
        </w:r>
      </w:hyperlink>
    </w:p>
    <w:p w14:paraId="336AF403" w14:textId="571675EF" w:rsidR="00C215C7" w:rsidRDefault="00C215C7">
      <w:pPr>
        <w:pStyle w:val="Spistreci3"/>
        <w:tabs>
          <w:tab w:val="right" w:pos="10240"/>
        </w:tabs>
        <w:rPr>
          <w:rFonts w:eastAsiaTheme="minorEastAsia" w:cstheme="minorBidi"/>
          <w:noProof/>
          <w:sz w:val="22"/>
          <w:szCs w:val="22"/>
          <w:lang w:val="pl-PL" w:eastAsia="pl-PL"/>
        </w:rPr>
      </w:pPr>
      <w:hyperlink w:anchor="_Toc103084850"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_Toc103084850 \h </w:instrText>
        </w:r>
        <w:r>
          <w:rPr>
            <w:noProof/>
            <w:webHidden/>
          </w:rPr>
        </w:r>
        <w:r>
          <w:rPr>
            <w:noProof/>
            <w:webHidden/>
          </w:rPr>
          <w:fldChar w:fldCharType="separate"/>
        </w:r>
        <w:r>
          <w:rPr>
            <w:noProof/>
            <w:webHidden/>
          </w:rPr>
          <w:t>38</w:t>
        </w:r>
        <w:r>
          <w:rPr>
            <w:noProof/>
            <w:webHidden/>
          </w:rPr>
          <w:fldChar w:fldCharType="end"/>
        </w:r>
      </w:hyperlink>
    </w:p>
    <w:p w14:paraId="291FE577" w14:textId="7FFB5242" w:rsidR="00C215C7" w:rsidRDefault="00C215C7">
      <w:pPr>
        <w:pStyle w:val="Spistreci3"/>
        <w:tabs>
          <w:tab w:val="right" w:pos="10240"/>
        </w:tabs>
        <w:rPr>
          <w:rFonts w:eastAsiaTheme="minorEastAsia" w:cstheme="minorBidi"/>
          <w:noProof/>
          <w:sz w:val="22"/>
          <w:szCs w:val="22"/>
          <w:lang w:val="pl-PL" w:eastAsia="pl-PL"/>
        </w:rPr>
      </w:pPr>
      <w:hyperlink w:anchor="_Toc103084851"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_Toc103084851 \h </w:instrText>
        </w:r>
        <w:r>
          <w:rPr>
            <w:noProof/>
            <w:webHidden/>
          </w:rPr>
        </w:r>
        <w:r>
          <w:rPr>
            <w:noProof/>
            <w:webHidden/>
          </w:rPr>
          <w:fldChar w:fldCharType="separate"/>
        </w:r>
        <w:r>
          <w:rPr>
            <w:noProof/>
            <w:webHidden/>
          </w:rPr>
          <w:t>38</w:t>
        </w:r>
        <w:r>
          <w:rPr>
            <w:noProof/>
            <w:webHidden/>
          </w:rPr>
          <w:fldChar w:fldCharType="end"/>
        </w:r>
      </w:hyperlink>
    </w:p>
    <w:p w14:paraId="47B2DFEB" w14:textId="1A609DBE" w:rsidR="00C215C7" w:rsidRDefault="00C215C7">
      <w:pPr>
        <w:pStyle w:val="Spistreci3"/>
        <w:tabs>
          <w:tab w:val="right" w:pos="10240"/>
        </w:tabs>
        <w:rPr>
          <w:rFonts w:eastAsiaTheme="minorEastAsia" w:cstheme="minorBidi"/>
          <w:noProof/>
          <w:sz w:val="22"/>
          <w:szCs w:val="22"/>
          <w:lang w:val="pl-PL" w:eastAsia="pl-PL"/>
        </w:rPr>
      </w:pPr>
      <w:hyperlink w:anchor="_Toc103084852"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_Toc103084852 \h </w:instrText>
        </w:r>
        <w:r>
          <w:rPr>
            <w:noProof/>
            <w:webHidden/>
          </w:rPr>
        </w:r>
        <w:r>
          <w:rPr>
            <w:noProof/>
            <w:webHidden/>
          </w:rPr>
          <w:fldChar w:fldCharType="separate"/>
        </w:r>
        <w:r>
          <w:rPr>
            <w:noProof/>
            <w:webHidden/>
          </w:rPr>
          <w:t>39</w:t>
        </w:r>
        <w:r>
          <w:rPr>
            <w:noProof/>
            <w:webHidden/>
          </w:rPr>
          <w:fldChar w:fldCharType="end"/>
        </w:r>
      </w:hyperlink>
    </w:p>
    <w:p w14:paraId="34452478" w14:textId="0E71580D" w:rsidR="00C215C7" w:rsidRDefault="00C215C7">
      <w:pPr>
        <w:pStyle w:val="Spistreci3"/>
        <w:tabs>
          <w:tab w:val="right" w:pos="10240"/>
        </w:tabs>
        <w:rPr>
          <w:rFonts w:eastAsiaTheme="minorEastAsia" w:cstheme="minorBidi"/>
          <w:noProof/>
          <w:sz w:val="22"/>
          <w:szCs w:val="22"/>
          <w:lang w:val="pl-PL" w:eastAsia="pl-PL"/>
        </w:rPr>
      </w:pPr>
      <w:hyperlink w:anchor="_Toc103084853" w:history="1">
        <w:r w:rsidRPr="00E91AAF">
          <w:rPr>
            <w:rStyle w:val="Hipercze"/>
            <w:rFonts w:cstheme="minorHAnsi"/>
            <w:noProof/>
          </w:rPr>
          <w:t>2.1.2. Specific objective: RSO2.5. Promoting access to water and sustainable water management</w:t>
        </w:r>
        <w:r>
          <w:rPr>
            <w:noProof/>
            <w:webHidden/>
          </w:rPr>
          <w:tab/>
        </w:r>
        <w:r>
          <w:rPr>
            <w:noProof/>
            <w:webHidden/>
          </w:rPr>
          <w:fldChar w:fldCharType="begin"/>
        </w:r>
        <w:r>
          <w:rPr>
            <w:noProof/>
            <w:webHidden/>
          </w:rPr>
          <w:instrText xml:space="preserve"> PAGEREF _Toc103084853 \h </w:instrText>
        </w:r>
        <w:r>
          <w:rPr>
            <w:noProof/>
            <w:webHidden/>
          </w:rPr>
        </w:r>
        <w:r>
          <w:rPr>
            <w:noProof/>
            <w:webHidden/>
          </w:rPr>
          <w:fldChar w:fldCharType="separate"/>
        </w:r>
        <w:r>
          <w:rPr>
            <w:noProof/>
            <w:webHidden/>
          </w:rPr>
          <w:t>39</w:t>
        </w:r>
        <w:r>
          <w:rPr>
            <w:noProof/>
            <w:webHidden/>
          </w:rPr>
          <w:fldChar w:fldCharType="end"/>
        </w:r>
      </w:hyperlink>
    </w:p>
    <w:p w14:paraId="5B94F139" w14:textId="0C86B786" w:rsidR="00C215C7" w:rsidRDefault="00C215C7">
      <w:pPr>
        <w:pStyle w:val="Spistreci4"/>
        <w:rPr>
          <w:rFonts w:eastAsiaTheme="minorEastAsia" w:cstheme="minorBidi"/>
          <w:noProof/>
          <w:sz w:val="22"/>
          <w:szCs w:val="22"/>
          <w:lang w:val="pl-PL" w:eastAsia="pl-PL"/>
        </w:rPr>
      </w:pPr>
      <w:hyperlink w:anchor="_Toc103084854" w:history="1">
        <w:r w:rsidRPr="00E91AAF">
          <w:rPr>
            <w:rStyle w:val="Hipercze"/>
            <w:rFonts w:cstheme="minorHAnsi"/>
            <w:noProof/>
          </w:rPr>
          <w:t>2.1.2.1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_Toc103084854 \h </w:instrText>
        </w:r>
        <w:r>
          <w:rPr>
            <w:noProof/>
            <w:webHidden/>
          </w:rPr>
        </w:r>
        <w:r>
          <w:rPr>
            <w:noProof/>
            <w:webHidden/>
          </w:rPr>
          <w:fldChar w:fldCharType="separate"/>
        </w:r>
        <w:r>
          <w:rPr>
            <w:noProof/>
            <w:webHidden/>
          </w:rPr>
          <w:t>39</w:t>
        </w:r>
        <w:r>
          <w:rPr>
            <w:noProof/>
            <w:webHidden/>
          </w:rPr>
          <w:fldChar w:fldCharType="end"/>
        </w:r>
      </w:hyperlink>
    </w:p>
    <w:p w14:paraId="7BF70B8B" w14:textId="3DBCD923" w:rsidR="00C215C7" w:rsidRDefault="00C215C7">
      <w:pPr>
        <w:pStyle w:val="Spistreci4"/>
        <w:rPr>
          <w:rFonts w:eastAsiaTheme="minorEastAsia" w:cstheme="minorBidi"/>
          <w:noProof/>
          <w:sz w:val="22"/>
          <w:szCs w:val="22"/>
          <w:lang w:val="pl-PL" w:eastAsia="pl-PL"/>
        </w:rPr>
      </w:pPr>
      <w:hyperlink w:anchor="_Toc103084855" w:history="1">
        <w:r w:rsidRPr="00E91AAF">
          <w:rPr>
            <w:rStyle w:val="Hipercze"/>
            <w:rFonts w:cstheme="minorHAnsi"/>
            <w:noProof/>
          </w:rPr>
          <w:t>2.1.2.1b.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_Toc103084855 \h </w:instrText>
        </w:r>
        <w:r>
          <w:rPr>
            <w:noProof/>
            <w:webHidden/>
          </w:rPr>
        </w:r>
        <w:r>
          <w:rPr>
            <w:noProof/>
            <w:webHidden/>
          </w:rPr>
          <w:fldChar w:fldCharType="separate"/>
        </w:r>
        <w:r>
          <w:rPr>
            <w:noProof/>
            <w:webHidden/>
          </w:rPr>
          <w:t>40</w:t>
        </w:r>
        <w:r>
          <w:rPr>
            <w:noProof/>
            <w:webHidden/>
          </w:rPr>
          <w:fldChar w:fldCharType="end"/>
        </w:r>
      </w:hyperlink>
    </w:p>
    <w:p w14:paraId="4F82CCA8" w14:textId="1BA3EC08" w:rsidR="00C215C7" w:rsidRDefault="00C215C7">
      <w:pPr>
        <w:pStyle w:val="Spistreci4"/>
        <w:rPr>
          <w:rFonts w:eastAsiaTheme="minorEastAsia" w:cstheme="minorBidi"/>
          <w:noProof/>
          <w:sz w:val="22"/>
          <w:szCs w:val="22"/>
          <w:lang w:val="pl-PL" w:eastAsia="pl-PL"/>
        </w:rPr>
      </w:pPr>
      <w:hyperlink w:anchor="_Toc103084856" w:history="1">
        <w:r w:rsidRPr="00E91AAF">
          <w:rPr>
            <w:rStyle w:val="Hipercze"/>
            <w:rFonts w:cstheme="minorHAnsi"/>
            <w:noProof/>
          </w:rPr>
          <w:t>N/A</w:t>
        </w:r>
        <w:r>
          <w:rPr>
            <w:noProof/>
            <w:webHidden/>
          </w:rPr>
          <w:tab/>
        </w:r>
        <w:r>
          <w:rPr>
            <w:noProof/>
            <w:webHidden/>
          </w:rPr>
          <w:fldChar w:fldCharType="begin"/>
        </w:r>
        <w:r>
          <w:rPr>
            <w:noProof/>
            <w:webHidden/>
          </w:rPr>
          <w:instrText xml:space="preserve"> PAGEREF _Toc103084856 \h </w:instrText>
        </w:r>
        <w:r>
          <w:rPr>
            <w:noProof/>
            <w:webHidden/>
          </w:rPr>
        </w:r>
        <w:r>
          <w:rPr>
            <w:noProof/>
            <w:webHidden/>
          </w:rPr>
          <w:fldChar w:fldCharType="separate"/>
        </w:r>
        <w:r>
          <w:rPr>
            <w:noProof/>
            <w:webHidden/>
          </w:rPr>
          <w:t>40</w:t>
        </w:r>
        <w:r>
          <w:rPr>
            <w:noProof/>
            <w:webHidden/>
          </w:rPr>
          <w:fldChar w:fldCharType="end"/>
        </w:r>
      </w:hyperlink>
    </w:p>
    <w:p w14:paraId="67F217EE" w14:textId="44428131" w:rsidR="00C215C7" w:rsidRDefault="00C215C7">
      <w:pPr>
        <w:pStyle w:val="Spistreci4"/>
        <w:rPr>
          <w:rFonts w:eastAsiaTheme="minorEastAsia" w:cstheme="minorBidi"/>
          <w:noProof/>
          <w:sz w:val="22"/>
          <w:szCs w:val="22"/>
          <w:lang w:val="pl-PL" w:eastAsia="pl-PL"/>
        </w:rPr>
      </w:pPr>
      <w:hyperlink w:anchor="_Toc103084857" w:history="1">
        <w:r w:rsidRPr="00E91AAF">
          <w:rPr>
            <w:rStyle w:val="Hipercze"/>
            <w:rFonts w:cstheme="minorHAnsi"/>
            <w:noProof/>
          </w:rPr>
          <w:t>2.1.2.2. Indicators</w:t>
        </w:r>
        <w:r>
          <w:rPr>
            <w:noProof/>
            <w:webHidden/>
          </w:rPr>
          <w:tab/>
        </w:r>
        <w:r>
          <w:rPr>
            <w:noProof/>
            <w:webHidden/>
          </w:rPr>
          <w:fldChar w:fldCharType="begin"/>
        </w:r>
        <w:r>
          <w:rPr>
            <w:noProof/>
            <w:webHidden/>
          </w:rPr>
          <w:instrText xml:space="preserve"> PAGEREF _Toc103084857 \h </w:instrText>
        </w:r>
        <w:r>
          <w:rPr>
            <w:noProof/>
            <w:webHidden/>
          </w:rPr>
        </w:r>
        <w:r>
          <w:rPr>
            <w:noProof/>
            <w:webHidden/>
          </w:rPr>
          <w:fldChar w:fldCharType="separate"/>
        </w:r>
        <w:r>
          <w:rPr>
            <w:noProof/>
            <w:webHidden/>
          </w:rPr>
          <w:t>40</w:t>
        </w:r>
        <w:r>
          <w:rPr>
            <w:noProof/>
            <w:webHidden/>
          </w:rPr>
          <w:fldChar w:fldCharType="end"/>
        </w:r>
      </w:hyperlink>
    </w:p>
    <w:p w14:paraId="4D8CE991" w14:textId="159B6B75" w:rsidR="00C215C7" w:rsidRDefault="00C215C7">
      <w:pPr>
        <w:pStyle w:val="Spistreci3"/>
        <w:tabs>
          <w:tab w:val="right" w:pos="10240"/>
        </w:tabs>
        <w:rPr>
          <w:rFonts w:eastAsiaTheme="minorEastAsia" w:cstheme="minorBidi"/>
          <w:noProof/>
          <w:sz w:val="22"/>
          <w:szCs w:val="22"/>
          <w:lang w:val="pl-PL" w:eastAsia="pl-PL"/>
        </w:rPr>
      </w:pPr>
      <w:hyperlink w:anchor="_Toc103084858"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_Toc103084858 \h </w:instrText>
        </w:r>
        <w:r>
          <w:rPr>
            <w:noProof/>
            <w:webHidden/>
          </w:rPr>
        </w:r>
        <w:r>
          <w:rPr>
            <w:noProof/>
            <w:webHidden/>
          </w:rPr>
          <w:fldChar w:fldCharType="separate"/>
        </w:r>
        <w:r>
          <w:rPr>
            <w:noProof/>
            <w:webHidden/>
          </w:rPr>
          <w:t>40</w:t>
        </w:r>
        <w:r>
          <w:rPr>
            <w:noProof/>
            <w:webHidden/>
          </w:rPr>
          <w:fldChar w:fldCharType="end"/>
        </w:r>
      </w:hyperlink>
    </w:p>
    <w:p w14:paraId="31E92CEE" w14:textId="03281312" w:rsidR="00C215C7" w:rsidRDefault="00C215C7">
      <w:pPr>
        <w:pStyle w:val="Spistreci3"/>
        <w:tabs>
          <w:tab w:val="right" w:pos="10240"/>
        </w:tabs>
        <w:rPr>
          <w:rFonts w:eastAsiaTheme="minorEastAsia" w:cstheme="minorBidi"/>
          <w:noProof/>
          <w:sz w:val="22"/>
          <w:szCs w:val="22"/>
          <w:lang w:val="pl-PL" w:eastAsia="pl-PL"/>
        </w:rPr>
      </w:pPr>
      <w:hyperlink w:anchor="_Toc103084859"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_Toc103084859 \h </w:instrText>
        </w:r>
        <w:r>
          <w:rPr>
            <w:noProof/>
            <w:webHidden/>
          </w:rPr>
        </w:r>
        <w:r>
          <w:rPr>
            <w:noProof/>
            <w:webHidden/>
          </w:rPr>
          <w:fldChar w:fldCharType="separate"/>
        </w:r>
        <w:r>
          <w:rPr>
            <w:noProof/>
            <w:webHidden/>
          </w:rPr>
          <w:t>40</w:t>
        </w:r>
        <w:r>
          <w:rPr>
            <w:noProof/>
            <w:webHidden/>
          </w:rPr>
          <w:fldChar w:fldCharType="end"/>
        </w:r>
      </w:hyperlink>
    </w:p>
    <w:p w14:paraId="596D645A" w14:textId="681311BA" w:rsidR="00C215C7" w:rsidRDefault="00C215C7">
      <w:pPr>
        <w:pStyle w:val="Spistreci4"/>
        <w:rPr>
          <w:rFonts w:eastAsiaTheme="minorEastAsia" w:cstheme="minorBidi"/>
          <w:noProof/>
          <w:sz w:val="22"/>
          <w:szCs w:val="22"/>
          <w:lang w:val="pl-PL" w:eastAsia="pl-PL"/>
        </w:rPr>
      </w:pPr>
      <w:hyperlink w:anchor="_Toc103084860" w:history="1">
        <w:r w:rsidRPr="00E91AAF">
          <w:rPr>
            <w:rStyle w:val="Hipercze"/>
            <w:rFonts w:cstheme="minorHAnsi"/>
            <w:noProof/>
          </w:rPr>
          <w:t>2.1.2.3. Main target groups</w:t>
        </w:r>
        <w:r>
          <w:rPr>
            <w:noProof/>
            <w:webHidden/>
          </w:rPr>
          <w:tab/>
        </w:r>
        <w:r>
          <w:rPr>
            <w:noProof/>
            <w:webHidden/>
          </w:rPr>
          <w:fldChar w:fldCharType="begin"/>
        </w:r>
        <w:r>
          <w:rPr>
            <w:noProof/>
            <w:webHidden/>
          </w:rPr>
          <w:instrText xml:space="preserve"> PAGEREF _Toc103084860 \h </w:instrText>
        </w:r>
        <w:r>
          <w:rPr>
            <w:noProof/>
            <w:webHidden/>
          </w:rPr>
        </w:r>
        <w:r>
          <w:rPr>
            <w:noProof/>
            <w:webHidden/>
          </w:rPr>
          <w:fldChar w:fldCharType="separate"/>
        </w:r>
        <w:r>
          <w:rPr>
            <w:noProof/>
            <w:webHidden/>
          </w:rPr>
          <w:t>40</w:t>
        </w:r>
        <w:r>
          <w:rPr>
            <w:noProof/>
            <w:webHidden/>
          </w:rPr>
          <w:fldChar w:fldCharType="end"/>
        </w:r>
      </w:hyperlink>
    </w:p>
    <w:p w14:paraId="54AFABE2" w14:textId="5244EB7F" w:rsidR="00C215C7" w:rsidRDefault="00C215C7">
      <w:pPr>
        <w:pStyle w:val="Spistreci4"/>
        <w:rPr>
          <w:rFonts w:eastAsiaTheme="minorEastAsia" w:cstheme="minorBidi"/>
          <w:noProof/>
          <w:sz w:val="22"/>
          <w:szCs w:val="22"/>
          <w:lang w:val="pl-PL" w:eastAsia="pl-PL"/>
        </w:rPr>
      </w:pPr>
      <w:hyperlink w:anchor="_Toc103084861" w:history="1">
        <w:r w:rsidRPr="00E91AAF">
          <w:rPr>
            <w:rStyle w:val="Hipercze"/>
            <w:rFonts w:cstheme="minorHAnsi"/>
            <w:noProof/>
          </w:rPr>
          <w:t>2.1.2.4.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_Toc103084861 \h </w:instrText>
        </w:r>
        <w:r>
          <w:rPr>
            <w:noProof/>
            <w:webHidden/>
          </w:rPr>
        </w:r>
        <w:r>
          <w:rPr>
            <w:noProof/>
            <w:webHidden/>
          </w:rPr>
          <w:fldChar w:fldCharType="separate"/>
        </w:r>
        <w:r>
          <w:rPr>
            <w:noProof/>
            <w:webHidden/>
          </w:rPr>
          <w:t>41</w:t>
        </w:r>
        <w:r>
          <w:rPr>
            <w:noProof/>
            <w:webHidden/>
          </w:rPr>
          <w:fldChar w:fldCharType="end"/>
        </w:r>
      </w:hyperlink>
    </w:p>
    <w:p w14:paraId="7261D91C" w14:textId="3E8A8EBA" w:rsidR="00C215C7" w:rsidRDefault="00C215C7">
      <w:pPr>
        <w:pStyle w:val="Spistreci4"/>
        <w:rPr>
          <w:rFonts w:eastAsiaTheme="minorEastAsia" w:cstheme="minorBidi"/>
          <w:noProof/>
          <w:sz w:val="22"/>
          <w:szCs w:val="22"/>
          <w:lang w:val="pl-PL" w:eastAsia="pl-PL"/>
        </w:rPr>
      </w:pPr>
      <w:hyperlink w:anchor="_Toc103084862" w:history="1">
        <w:r w:rsidRPr="00E91AAF">
          <w:rPr>
            <w:rStyle w:val="Hipercze"/>
            <w:rFonts w:cstheme="minorHAnsi"/>
            <w:noProof/>
          </w:rPr>
          <w:t>2.1.2.5. Planned use of financial instruments</w:t>
        </w:r>
        <w:r>
          <w:rPr>
            <w:noProof/>
            <w:webHidden/>
          </w:rPr>
          <w:tab/>
        </w:r>
        <w:r>
          <w:rPr>
            <w:noProof/>
            <w:webHidden/>
          </w:rPr>
          <w:fldChar w:fldCharType="begin"/>
        </w:r>
        <w:r>
          <w:rPr>
            <w:noProof/>
            <w:webHidden/>
          </w:rPr>
          <w:instrText xml:space="preserve"> PAGEREF _Toc103084862 \h </w:instrText>
        </w:r>
        <w:r>
          <w:rPr>
            <w:noProof/>
            <w:webHidden/>
          </w:rPr>
        </w:r>
        <w:r>
          <w:rPr>
            <w:noProof/>
            <w:webHidden/>
          </w:rPr>
          <w:fldChar w:fldCharType="separate"/>
        </w:r>
        <w:r>
          <w:rPr>
            <w:noProof/>
            <w:webHidden/>
          </w:rPr>
          <w:t>41</w:t>
        </w:r>
        <w:r>
          <w:rPr>
            <w:noProof/>
            <w:webHidden/>
          </w:rPr>
          <w:fldChar w:fldCharType="end"/>
        </w:r>
      </w:hyperlink>
    </w:p>
    <w:p w14:paraId="2ED30979" w14:textId="6DF23093" w:rsidR="00C215C7" w:rsidRDefault="00C215C7">
      <w:pPr>
        <w:pStyle w:val="Spistreci4"/>
        <w:rPr>
          <w:rFonts w:eastAsiaTheme="minorEastAsia" w:cstheme="minorBidi"/>
          <w:noProof/>
          <w:sz w:val="22"/>
          <w:szCs w:val="22"/>
          <w:lang w:val="pl-PL" w:eastAsia="pl-PL"/>
        </w:rPr>
      </w:pPr>
      <w:hyperlink w:anchor="_Toc103084863" w:history="1">
        <w:r w:rsidRPr="00E91AAF">
          <w:rPr>
            <w:rStyle w:val="Hipercze"/>
            <w:rFonts w:cstheme="minorHAnsi"/>
            <w:noProof/>
          </w:rPr>
          <w:t>2.1.2.6. Indicative breakdown of the EU programme resources by type of intervention</w:t>
        </w:r>
        <w:r>
          <w:rPr>
            <w:noProof/>
            <w:webHidden/>
          </w:rPr>
          <w:tab/>
        </w:r>
        <w:r>
          <w:rPr>
            <w:noProof/>
            <w:webHidden/>
          </w:rPr>
          <w:fldChar w:fldCharType="begin"/>
        </w:r>
        <w:r>
          <w:rPr>
            <w:noProof/>
            <w:webHidden/>
          </w:rPr>
          <w:instrText xml:space="preserve"> PAGEREF _Toc103084863 \h </w:instrText>
        </w:r>
        <w:r>
          <w:rPr>
            <w:noProof/>
            <w:webHidden/>
          </w:rPr>
        </w:r>
        <w:r>
          <w:rPr>
            <w:noProof/>
            <w:webHidden/>
          </w:rPr>
          <w:fldChar w:fldCharType="separate"/>
        </w:r>
        <w:r>
          <w:rPr>
            <w:noProof/>
            <w:webHidden/>
          </w:rPr>
          <w:t>41</w:t>
        </w:r>
        <w:r>
          <w:rPr>
            <w:noProof/>
            <w:webHidden/>
          </w:rPr>
          <w:fldChar w:fldCharType="end"/>
        </w:r>
      </w:hyperlink>
    </w:p>
    <w:p w14:paraId="711F3BFF" w14:textId="51339132" w:rsidR="00C215C7" w:rsidRDefault="00C215C7">
      <w:pPr>
        <w:pStyle w:val="Spistreci3"/>
        <w:tabs>
          <w:tab w:val="right" w:pos="10240"/>
        </w:tabs>
        <w:rPr>
          <w:rFonts w:eastAsiaTheme="minorEastAsia" w:cstheme="minorBidi"/>
          <w:noProof/>
          <w:sz w:val="22"/>
          <w:szCs w:val="22"/>
          <w:lang w:val="pl-PL" w:eastAsia="pl-PL"/>
        </w:rPr>
      </w:pPr>
      <w:hyperlink w:anchor="_Toc103084864"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_Toc103084864 \h </w:instrText>
        </w:r>
        <w:r>
          <w:rPr>
            <w:noProof/>
            <w:webHidden/>
          </w:rPr>
        </w:r>
        <w:r>
          <w:rPr>
            <w:noProof/>
            <w:webHidden/>
          </w:rPr>
          <w:fldChar w:fldCharType="separate"/>
        </w:r>
        <w:r>
          <w:rPr>
            <w:noProof/>
            <w:webHidden/>
          </w:rPr>
          <w:t>41</w:t>
        </w:r>
        <w:r>
          <w:rPr>
            <w:noProof/>
            <w:webHidden/>
          </w:rPr>
          <w:fldChar w:fldCharType="end"/>
        </w:r>
      </w:hyperlink>
    </w:p>
    <w:p w14:paraId="564DAC0F" w14:textId="3D7A294C" w:rsidR="00C215C7" w:rsidRDefault="00C215C7">
      <w:pPr>
        <w:pStyle w:val="Spistreci3"/>
        <w:tabs>
          <w:tab w:val="right" w:pos="10240"/>
        </w:tabs>
        <w:rPr>
          <w:rFonts w:eastAsiaTheme="minorEastAsia" w:cstheme="minorBidi"/>
          <w:noProof/>
          <w:sz w:val="22"/>
          <w:szCs w:val="22"/>
          <w:lang w:val="pl-PL" w:eastAsia="pl-PL"/>
        </w:rPr>
      </w:pPr>
      <w:hyperlink w:anchor="_Toc103084865"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_Toc103084865 \h </w:instrText>
        </w:r>
        <w:r>
          <w:rPr>
            <w:noProof/>
            <w:webHidden/>
          </w:rPr>
        </w:r>
        <w:r>
          <w:rPr>
            <w:noProof/>
            <w:webHidden/>
          </w:rPr>
          <w:fldChar w:fldCharType="separate"/>
        </w:r>
        <w:r>
          <w:rPr>
            <w:noProof/>
            <w:webHidden/>
          </w:rPr>
          <w:t>41</w:t>
        </w:r>
        <w:r>
          <w:rPr>
            <w:noProof/>
            <w:webHidden/>
          </w:rPr>
          <w:fldChar w:fldCharType="end"/>
        </w:r>
      </w:hyperlink>
    </w:p>
    <w:p w14:paraId="7CCE9031" w14:textId="3FBE35B4" w:rsidR="00C215C7" w:rsidRDefault="00C215C7">
      <w:pPr>
        <w:pStyle w:val="Spistreci3"/>
        <w:tabs>
          <w:tab w:val="right" w:pos="10240"/>
        </w:tabs>
        <w:rPr>
          <w:rFonts w:eastAsiaTheme="minorEastAsia" w:cstheme="minorBidi"/>
          <w:noProof/>
          <w:sz w:val="22"/>
          <w:szCs w:val="22"/>
          <w:lang w:val="pl-PL" w:eastAsia="pl-PL"/>
        </w:rPr>
      </w:pPr>
      <w:hyperlink w:anchor="_Toc103084866"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_Toc103084866 \h </w:instrText>
        </w:r>
        <w:r>
          <w:rPr>
            <w:noProof/>
            <w:webHidden/>
          </w:rPr>
        </w:r>
        <w:r>
          <w:rPr>
            <w:noProof/>
            <w:webHidden/>
          </w:rPr>
          <w:fldChar w:fldCharType="separate"/>
        </w:r>
        <w:r>
          <w:rPr>
            <w:noProof/>
            <w:webHidden/>
          </w:rPr>
          <w:t>41</w:t>
        </w:r>
        <w:r>
          <w:rPr>
            <w:noProof/>
            <w:webHidden/>
          </w:rPr>
          <w:fldChar w:fldCharType="end"/>
        </w:r>
      </w:hyperlink>
    </w:p>
    <w:p w14:paraId="1B7E925A" w14:textId="4FE2D01B" w:rsidR="00C215C7" w:rsidRDefault="00C215C7">
      <w:pPr>
        <w:pStyle w:val="Spistreci3"/>
        <w:tabs>
          <w:tab w:val="right" w:pos="10240"/>
        </w:tabs>
        <w:rPr>
          <w:rFonts w:eastAsiaTheme="minorEastAsia" w:cstheme="minorBidi"/>
          <w:noProof/>
          <w:sz w:val="22"/>
          <w:szCs w:val="22"/>
          <w:lang w:val="pl-PL" w:eastAsia="pl-PL"/>
        </w:rPr>
      </w:pPr>
      <w:hyperlink w:anchor="_Toc103084867" w:history="1">
        <w:r w:rsidRPr="00E91AAF">
          <w:rPr>
            <w:rStyle w:val="Hipercze"/>
            <w:rFonts w:cstheme="minorHAnsi"/>
            <w:b/>
            <w:noProof/>
          </w:rPr>
          <w:t>2.1.3. Specific objective: RSO2.7. Enhancing protection and preservation of nature, biodiversity and green infrastructure, including in urban areas, and reducing all forms of pollution</w:t>
        </w:r>
        <w:r>
          <w:rPr>
            <w:noProof/>
            <w:webHidden/>
          </w:rPr>
          <w:tab/>
        </w:r>
        <w:r>
          <w:rPr>
            <w:noProof/>
            <w:webHidden/>
          </w:rPr>
          <w:fldChar w:fldCharType="begin"/>
        </w:r>
        <w:r>
          <w:rPr>
            <w:noProof/>
            <w:webHidden/>
          </w:rPr>
          <w:instrText xml:space="preserve"> PAGEREF _Toc103084867 \h </w:instrText>
        </w:r>
        <w:r>
          <w:rPr>
            <w:noProof/>
            <w:webHidden/>
          </w:rPr>
        </w:r>
        <w:r>
          <w:rPr>
            <w:noProof/>
            <w:webHidden/>
          </w:rPr>
          <w:fldChar w:fldCharType="separate"/>
        </w:r>
        <w:r>
          <w:rPr>
            <w:noProof/>
            <w:webHidden/>
          </w:rPr>
          <w:t>41</w:t>
        </w:r>
        <w:r>
          <w:rPr>
            <w:noProof/>
            <w:webHidden/>
          </w:rPr>
          <w:fldChar w:fldCharType="end"/>
        </w:r>
      </w:hyperlink>
    </w:p>
    <w:p w14:paraId="61C1458F" w14:textId="6D319024" w:rsidR="00C215C7" w:rsidRDefault="00C215C7">
      <w:pPr>
        <w:pStyle w:val="Spistreci4"/>
        <w:rPr>
          <w:rFonts w:eastAsiaTheme="minorEastAsia" w:cstheme="minorBidi"/>
          <w:noProof/>
          <w:sz w:val="22"/>
          <w:szCs w:val="22"/>
          <w:lang w:val="pl-PL" w:eastAsia="pl-PL"/>
        </w:rPr>
      </w:pPr>
      <w:hyperlink w:anchor="_Toc103084868" w:history="1">
        <w:r w:rsidRPr="00E91AAF">
          <w:rPr>
            <w:rStyle w:val="Hipercze"/>
            <w:rFonts w:cstheme="minorHAnsi"/>
            <w:b/>
            <w:noProof/>
          </w:rPr>
          <w:t>2.1.3.1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_Toc103084868 \h </w:instrText>
        </w:r>
        <w:r>
          <w:rPr>
            <w:noProof/>
            <w:webHidden/>
          </w:rPr>
        </w:r>
        <w:r>
          <w:rPr>
            <w:noProof/>
            <w:webHidden/>
          </w:rPr>
          <w:fldChar w:fldCharType="separate"/>
        </w:r>
        <w:r>
          <w:rPr>
            <w:noProof/>
            <w:webHidden/>
          </w:rPr>
          <w:t>42</w:t>
        </w:r>
        <w:r>
          <w:rPr>
            <w:noProof/>
            <w:webHidden/>
          </w:rPr>
          <w:fldChar w:fldCharType="end"/>
        </w:r>
      </w:hyperlink>
    </w:p>
    <w:p w14:paraId="4E966800" w14:textId="172EFD30" w:rsidR="00C215C7" w:rsidRDefault="00C215C7">
      <w:pPr>
        <w:pStyle w:val="Spistreci4"/>
        <w:rPr>
          <w:rFonts w:eastAsiaTheme="minorEastAsia" w:cstheme="minorBidi"/>
          <w:noProof/>
          <w:sz w:val="22"/>
          <w:szCs w:val="22"/>
          <w:lang w:val="pl-PL" w:eastAsia="pl-PL"/>
        </w:rPr>
      </w:pPr>
      <w:hyperlink w:anchor="_Toc103084869" w:history="1">
        <w:r w:rsidRPr="00E91AAF">
          <w:rPr>
            <w:rStyle w:val="Hipercze"/>
            <w:rFonts w:cstheme="minorHAnsi"/>
            <w:b/>
            <w:noProof/>
          </w:rPr>
          <w:t>2.1.3.1b.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_Toc103084869 \h </w:instrText>
        </w:r>
        <w:r>
          <w:rPr>
            <w:noProof/>
            <w:webHidden/>
          </w:rPr>
        </w:r>
        <w:r>
          <w:rPr>
            <w:noProof/>
            <w:webHidden/>
          </w:rPr>
          <w:fldChar w:fldCharType="separate"/>
        </w:r>
        <w:r>
          <w:rPr>
            <w:noProof/>
            <w:webHidden/>
          </w:rPr>
          <w:t>42</w:t>
        </w:r>
        <w:r>
          <w:rPr>
            <w:noProof/>
            <w:webHidden/>
          </w:rPr>
          <w:fldChar w:fldCharType="end"/>
        </w:r>
      </w:hyperlink>
    </w:p>
    <w:p w14:paraId="7B2094CC" w14:textId="29F02E11" w:rsidR="00C215C7" w:rsidRDefault="00C215C7">
      <w:pPr>
        <w:pStyle w:val="Spistreci4"/>
        <w:rPr>
          <w:rFonts w:eastAsiaTheme="minorEastAsia" w:cstheme="minorBidi"/>
          <w:noProof/>
          <w:sz w:val="22"/>
          <w:szCs w:val="22"/>
          <w:lang w:val="pl-PL" w:eastAsia="pl-PL"/>
        </w:rPr>
      </w:pPr>
      <w:hyperlink w:anchor="_Toc103084870" w:history="1">
        <w:r w:rsidRPr="00E91AAF">
          <w:rPr>
            <w:rStyle w:val="Hipercze"/>
            <w:rFonts w:cstheme="minorHAnsi"/>
            <w:b/>
            <w:noProof/>
          </w:rPr>
          <w:t>2.1.3.2. Indicators</w:t>
        </w:r>
        <w:r>
          <w:rPr>
            <w:noProof/>
            <w:webHidden/>
          </w:rPr>
          <w:tab/>
        </w:r>
        <w:r>
          <w:rPr>
            <w:noProof/>
            <w:webHidden/>
          </w:rPr>
          <w:fldChar w:fldCharType="begin"/>
        </w:r>
        <w:r>
          <w:rPr>
            <w:noProof/>
            <w:webHidden/>
          </w:rPr>
          <w:instrText xml:space="preserve"> PAGEREF _Toc103084870 \h </w:instrText>
        </w:r>
        <w:r>
          <w:rPr>
            <w:noProof/>
            <w:webHidden/>
          </w:rPr>
        </w:r>
        <w:r>
          <w:rPr>
            <w:noProof/>
            <w:webHidden/>
          </w:rPr>
          <w:fldChar w:fldCharType="separate"/>
        </w:r>
        <w:r>
          <w:rPr>
            <w:noProof/>
            <w:webHidden/>
          </w:rPr>
          <w:t>43</w:t>
        </w:r>
        <w:r>
          <w:rPr>
            <w:noProof/>
            <w:webHidden/>
          </w:rPr>
          <w:fldChar w:fldCharType="end"/>
        </w:r>
      </w:hyperlink>
    </w:p>
    <w:p w14:paraId="2BF95D48" w14:textId="57E5E52D" w:rsidR="00C215C7" w:rsidRDefault="00C215C7">
      <w:pPr>
        <w:pStyle w:val="Spistreci3"/>
        <w:tabs>
          <w:tab w:val="right" w:pos="10240"/>
        </w:tabs>
        <w:rPr>
          <w:rFonts w:eastAsiaTheme="minorEastAsia" w:cstheme="minorBidi"/>
          <w:noProof/>
          <w:sz w:val="22"/>
          <w:szCs w:val="22"/>
          <w:lang w:val="pl-PL" w:eastAsia="pl-PL"/>
        </w:rPr>
      </w:pPr>
      <w:hyperlink w:anchor="_Toc103084871"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_Toc103084871 \h </w:instrText>
        </w:r>
        <w:r>
          <w:rPr>
            <w:noProof/>
            <w:webHidden/>
          </w:rPr>
        </w:r>
        <w:r>
          <w:rPr>
            <w:noProof/>
            <w:webHidden/>
          </w:rPr>
          <w:fldChar w:fldCharType="separate"/>
        </w:r>
        <w:r>
          <w:rPr>
            <w:noProof/>
            <w:webHidden/>
          </w:rPr>
          <w:t>43</w:t>
        </w:r>
        <w:r>
          <w:rPr>
            <w:noProof/>
            <w:webHidden/>
          </w:rPr>
          <w:fldChar w:fldCharType="end"/>
        </w:r>
      </w:hyperlink>
    </w:p>
    <w:p w14:paraId="187C60B6" w14:textId="762ED7A5" w:rsidR="00C215C7" w:rsidRDefault="00C215C7">
      <w:pPr>
        <w:pStyle w:val="Spistreci3"/>
        <w:tabs>
          <w:tab w:val="right" w:pos="10240"/>
        </w:tabs>
        <w:rPr>
          <w:rFonts w:eastAsiaTheme="minorEastAsia" w:cstheme="minorBidi"/>
          <w:noProof/>
          <w:sz w:val="22"/>
          <w:szCs w:val="22"/>
          <w:lang w:val="pl-PL" w:eastAsia="pl-PL"/>
        </w:rPr>
      </w:pPr>
      <w:hyperlink w:anchor="_Toc103084872"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_Toc103084872 \h </w:instrText>
        </w:r>
        <w:r>
          <w:rPr>
            <w:noProof/>
            <w:webHidden/>
          </w:rPr>
        </w:r>
        <w:r>
          <w:rPr>
            <w:noProof/>
            <w:webHidden/>
          </w:rPr>
          <w:fldChar w:fldCharType="separate"/>
        </w:r>
        <w:r>
          <w:rPr>
            <w:noProof/>
            <w:webHidden/>
          </w:rPr>
          <w:t>43</w:t>
        </w:r>
        <w:r>
          <w:rPr>
            <w:noProof/>
            <w:webHidden/>
          </w:rPr>
          <w:fldChar w:fldCharType="end"/>
        </w:r>
      </w:hyperlink>
    </w:p>
    <w:p w14:paraId="7696D984" w14:textId="623F1B20" w:rsidR="00C215C7" w:rsidRDefault="00C215C7">
      <w:pPr>
        <w:pStyle w:val="Spistreci4"/>
        <w:rPr>
          <w:rFonts w:eastAsiaTheme="minorEastAsia" w:cstheme="minorBidi"/>
          <w:noProof/>
          <w:sz w:val="22"/>
          <w:szCs w:val="22"/>
          <w:lang w:val="pl-PL" w:eastAsia="pl-PL"/>
        </w:rPr>
      </w:pPr>
      <w:hyperlink w:anchor="_Toc103084873" w:history="1">
        <w:r w:rsidRPr="00E91AAF">
          <w:rPr>
            <w:rStyle w:val="Hipercze"/>
            <w:rFonts w:cstheme="minorHAnsi"/>
            <w:b/>
            <w:noProof/>
          </w:rPr>
          <w:t>2.1.3.3. Main target groups</w:t>
        </w:r>
        <w:r>
          <w:rPr>
            <w:noProof/>
            <w:webHidden/>
          </w:rPr>
          <w:tab/>
        </w:r>
        <w:r>
          <w:rPr>
            <w:noProof/>
            <w:webHidden/>
          </w:rPr>
          <w:fldChar w:fldCharType="begin"/>
        </w:r>
        <w:r>
          <w:rPr>
            <w:noProof/>
            <w:webHidden/>
          </w:rPr>
          <w:instrText xml:space="preserve"> PAGEREF _Toc103084873 \h </w:instrText>
        </w:r>
        <w:r>
          <w:rPr>
            <w:noProof/>
            <w:webHidden/>
          </w:rPr>
        </w:r>
        <w:r>
          <w:rPr>
            <w:noProof/>
            <w:webHidden/>
          </w:rPr>
          <w:fldChar w:fldCharType="separate"/>
        </w:r>
        <w:r>
          <w:rPr>
            <w:noProof/>
            <w:webHidden/>
          </w:rPr>
          <w:t>43</w:t>
        </w:r>
        <w:r>
          <w:rPr>
            <w:noProof/>
            <w:webHidden/>
          </w:rPr>
          <w:fldChar w:fldCharType="end"/>
        </w:r>
      </w:hyperlink>
    </w:p>
    <w:p w14:paraId="14238E06" w14:textId="35C4550E" w:rsidR="00C215C7" w:rsidRDefault="00C215C7">
      <w:pPr>
        <w:pStyle w:val="Spistreci4"/>
        <w:rPr>
          <w:rFonts w:eastAsiaTheme="minorEastAsia" w:cstheme="minorBidi"/>
          <w:noProof/>
          <w:sz w:val="22"/>
          <w:szCs w:val="22"/>
          <w:lang w:val="pl-PL" w:eastAsia="pl-PL"/>
        </w:rPr>
      </w:pPr>
      <w:hyperlink w:anchor="_Toc103084874" w:history="1">
        <w:r w:rsidRPr="00E91AAF">
          <w:rPr>
            <w:rStyle w:val="Hipercze"/>
            <w:rFonts w:cstheme="minorHAnsi"/>
            <w:b/>
            <w:noProof/>
          </w:rPr>
          <w:t>2.1.3.4.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_Toc103084874 \h </w:instrText>
        </w:r>
        <w:r>
          <w:rPr>
            <w:noProof/>
            <w:webHidden/>
          </w:rPr>
        </w:r>
        <w:r>
          <w:rPr>
            <w:noProof/>
            <w:webHidden/>
          </w:rPr>
          <w:fldChar w:fldCharType="separate"/>
        </w:r>
        <w:r>
          <w:rPr>
            <w:noProof/>
            <w:webHidden/>
          </w:rPr>
          <w:t>44</w:t>
        </w:r>
        <w:r>
          <w:rPr>
            <w:noProof/>
            <w:webHidden/>
          </w:rPr>
          <w:fldChar w:fldCharType="end"/>
        </w:r>
      </w:hyperlink>
    </w:p>
    <w:p w14:paraId="330C3367" w14:textId="7CB17899" w:rsidR="00C215C7" w:rsidRDefault="00C215C7">
      <w:pPr>
        <w:pStyle w:val="Spistreci4"/>
        <w:rPr>
          <w:rFonts w:eastAsiaTheme="minorEastAsia" w:cstheme="minorBidi"/>
          <w:noProof/>
          <w:sz w:val="22"/>
          <w:szCs w:val="22"/>
          <w:lang w:val="pl-PL" w:eastAsia="pl-PL"/>
        </w:rPr>
      </w:pPr>
      <w:hyperlink w:anchor="_Toc103084875" w:history="1">
        <w:r w:rsidRPr="00E91AAF">
          <w:rPr>
            <w:rStyle w:val="Hipercze"/>
            <w:rFonts w:cstheme="minorHAnsi"/>
            <w:b/>
            <w:noProof/>
          </w:rPr>
          <w:t>2.1.3.5. Planned use of financial instruments</w:t>
        </w:r>
        <w:r>
          <w:rPr>
            <w:noProof/>
            <w:webHidden/>
          </w:rPr>
          <w:tab/>
        </w:r>
        <w:r>
          <w:rPr>
            <w:noProof/>
            <w:webHidden/>
          </w:rPr>
          <w:fldChar w:fldCharType="begin"/>
        </w:r>
        <w:r>
          <w:rPr>
            <w:noProof/>
            <w:webHidden/>
          </w:rPr>
          <w:instrText xml:space="preserve"> PAGEREF _Toc103084875 \h </w:instrText>
        </w:r>
        <w:r>
          <w:rPr>
            <w:noProof/>
            <w:webHidden/>
          </w:rPr>
        </w:r>
        <w:r>
          <w:rPr>
            <w:noProof/>
            <w:webHidden/>
          </w:rPr>
          <w:fldChar w:fldCharType="separate"/>
        </w:r>
        <w:r>
          <w:rPr>
            <w:noProof/>
            <w:webHidden/>
          </w:rPr>
          <w:t>44</w:t>
        </w:r>
        <w:r>
          <w:rPr>
            <w:noProof/>
            <w:webHidden/>
          </w:rPr>
          <w:fldChar w:fldCharType="end"/>
        </w:r>
      </w:hyperlink>
    </w:p>
    <w:p w14:paraId="761CCB3C" w14:textId="613B932B" w:rsidR="00C215C7" w:rsidRDefault="00C215C7">
      <w:pPr>
        <w:pStyle w:val="Spistreci4"/>
        <w:rPr>
          <w:rFonts w:eastAsiaTheme="minorEastAsia" w:cstheme="minorBidi"/>
          <w:noProof/>
          <w:sz w:val="22"/>
          <w:szCs w:val="22"/>
          <w:lang w:val="pl-PL" w:eastAsia="pl-PL"/>
        </w:rPr>
      </w:pPr>
      <w:hyperlink w:anchor="_Toc103084876" w:history="1">
        <w:r w:rsidRPr="00E91AAF">
          <w:rPr>
            <w:rStyle w:val="Hipercze"/>
            <w:rFonts w:cstheme="minorHAnsi"/>
            <w:b/>
            <w:noProof/>
          </w:rPr>
          <w:t>2.1.3.6. Indicative breakdown of the EU programme resources by type of intervention</w:t>
        </w:r>
        <w:r>
          <w:rPr>
            <w:noProof/>
            <w:webHidden/>
          </w:rPr>
          <w:tab/>
        </w:r>
        <w:r>
          <w:rPr>
            <w:noProof/>
            <w:webHidden/>
          </w:rPr>
          <w:fldChar w:fldCharType="begin"/>
        </w:r>
        <w:r>
          <w:rPr>
            <w:noProof/>
            <w:webHidden/>
          </w:rPr>
          <w:instrText xml:space="preserve"> PAGEREF _Toc103084876 \h </w:instrText>
        </w:r>
        <w:r>
          <w:rPr>
            <w:noProof/>
            <w:webHidden/>
          </w:rPr>
        </w:r>
        <w:r>
          <w:rPr>
            <w:noProof/>
            <w:webHidden/>
          </w:rPr>
          <w:fldChar w:fldCharType="separate"/>
        </w:r>
        <w:r>
          <w:rPr>
            <w:noProof/>
            <w:webHidden/>
          </w:rPr>
          <w:t>44</w:t>
        </w:r>
        <w:r>
          <w:rPr>
            <w:noProof/>
            <w:webHidden/>
          </w:rPr>
          <w:fldChar w:fldCharType="end"/>
        </w:r>
      </w:hyperlink>
    </w:p>
    <w:p w14:paraId="49ADAE50" w14:textId="4CAAB45C" w:rsidR="00C215C7" w:rsidRDefault="00C215C7">
      <w:pPr>
        <w:pStyle w:val="Spistreci3"/>
        <w:tabs>
          <w:tab w:val="right" w:pos="10240"/>
        </w:tabs>
        <w:rPr>
          <w:rFonts w:eastAsiaTheme="minorEastAsia" w:cstheme="minorBidi"/>
          <w:noProof/>
          <w:sz w:val="22"/>
          <w:szCs w:val="22"/>
          <w:lang w:val="pl-PL" w:eastAsia="pl-PL"/>
        </w:rPr>
      </w:pPr>
      <w:hyperlink w:anchor="_Toc103084877"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_Toc103084877 \h </w:instrText>
        </w:r>
        <w:r>
          <w:rPr>
            <w:noProof/>
            <w:webHidden/>
          </w:rPr>
        </w:r>
        <w:r>
          <w:rPr>
            <w:noProof/>
            <w:webHidden/>
          </w:rPr>
          <w:fldChar w:fldCharType="separate"/>
        </w:r>
        <w:r>
          <w:rPr>
            <w:noProof/>
            <w:webHidden/>
          </w:rPr>
          <w:t>44</w:t>
        </w:r>
        <w:r>
          <w:rPr>
            <w:noProof/>
            <w:webHidden/>
          </w:rPr>
          <w:fldChar w:fldCharType="end"/>
        </w:r>
      </w:hyperlink>
    </w:p>
    <w:p w14:paraId="27051419" w14:textId="5E0BFD8A" w:rsidR="00C215C7" w:rsidRDefault="00C215C7">
      <w:pPr>
        <w:pStyle w:val="Spistreci3"/>
        <w:tabs>
          <w:tab w:val="right" w:pos="10240"/>
        </w:tabs>
        <w:rPr>
          <w:rFonts w:eastAsiaTheme="minorEastAsia" w:cstheme="minorBidi"/>
          <w:noProof/>
          <w:sz w:val="22"/>
          <w:szCs w:val="22"/>
          <w:lang w:val="pl-PL" w:eastAsia="pl-PL"/>
        </w:rPr>
      </w:pPr>
      <w:hyperlink w:anchor="_Toc103084878"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_Toc103084878 \h </w:instrText>
        </w:r>
        <w:r>
          <w:rPr>
            <w:noProof/>
            <w:webHidden/>
          </w:rPr>
        </w:r>
        <w:r>
          <w:rPr>
            <w:noProof/>
            <w:webHidden/>
          </w:rPr>
          <w:fldChar w:fldCharType="separate"/>
        </w:r>
        <w:r>
          <w:rPr>
            <w:noProof/>
            <w:webHidden/>
          </w:rPr>
          <w:t>44</w:t>
        </w:r>
        <w:r>
          <w:rPr>
            <w:noProof/>
            <w:webHidden/>
          </w:rPr>
          <w:fldChar w:fldCharType="end"/>
        </w:r>
      </w:hyperlink>
    </w:p>
    <w:p w14:paraId="08E0BF2E" w14:textId="1022F1D2" w:rsidR="00C215C7" w:rsidRDefault="00C215C7">
      <w:pPr>
        <w:pStyle w:val="Spistreci3"/>
        <w:tabs>
          <w:tab w:val="right" w:pos="10240"/>
        </w:tabs>
        <w:rPr>
          <w:rFonts w:eastAsiaTheme="minorEastAsia" w:cstheme="minorBidi"/>
          <w:noProof/>
          <w:sz w:val="22"/>
          <w:szCs w:val="22"/>
          <w:lang w:val="pl-PL" w:eastAsia="pl-PL"/>
        </w:rPr>
      </w:pPr>
      <w:hyperlink w:anchor="_Toc103084879"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_Toc103084879 \h </w:instrText>
        </w:r>
        <w:r>
          <w:rPr>
            <w:noProof/>
            <w:webHidden/>
          </w:rPr>
        </w:r>
        <w:r>
          <w:rPr>
            <w:noProof/>
            <w:webHidden/>
          </w:rPr>
          <w:fldChar w:fldCharType="separate"/>
        </w:r>
        <w:r>
          <w:rPr>
            <w:noProof/>
            <w:webHidden/>
          </w:rPr>
          <w:t>44</w:t>
        </w:r>
        <w:r>
          <w:rPr>
            <w:noProof/>
            <w:webHidden/>
          </w:rPr>
          <w:fldChar w:fldCharType="end"/>
        </w:r>
      </w:hyperlink>
    </w:p>
    <w:p w14:paraId="3112EEC0" w14:textId="4FB9279A"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80" w:history="1">
        <w:r w:rsidRPr="00E91AAF">
          <w:rPr>
            <w:rStyle w:val="Hipercze"/>
            <w:rFonts w:cstheme="minorHAnsi"/>
            <w:noProof/>
          </w:rPr>
          <w:t>2.2. Priority: 2 - Health</w:t>
        </w:r>
        <w:r>
          <w:rPr>
            <w:noProof/>
            <w:webHidden/>
          </w:rPr>
          <w:tab/>
        </w:r>
        <w:r>
          <w:rPr>
            <w:noProof/>
            <w:webHidden/>
          </w:rPr>
          <w:fldChar w:fldCharType="begin"/>
        </w:r>
        <w:r>
          <w:rPr>
            <w:noProof/>
            <w:webHidden/>
          </w:rPr>
          <w:instrText xml:space="preserve"> PAGEREF _Toc103084880 \h </w:instrText>
        </w:r>
        <w:r>
          <w:rPr>
            <w:noProof/>
            <w:webHidden/>
          </w:rPr>
        </w:r>
        <w:r>
          <w:rPr>
            <w:noProof/>
            <w:webHidden/>
          </w:rPr>
          <w:fldChar w:fldCharType="separate"/>
        </w:r>
        <w:r>
          <w:rPr>
            <w:noProof/>
            <w:webHidden/>
          </w:rPr>
          <w:t>44</w:t>
        </w:r>
        <w:r>
          <w:rPr>
            <w:noProof/>
            <w:webHidden/>
          </w:rPr>
          <w:fldChar w:fldCharType="end"/>
        </w:r>
      </w:hyperlink>
    </w:p>
    <w:p w14:paraId="3E5E0794" w14:textId="3EBB9EE3" w:rsidR="00C215C7" w:rsidRDefault="00C215C7">
      <w:pPr>
        <w:pStyle w:val="Spistreci3"/>
        <w:tabs>
          <w:tab w:val="right" w:pos="10240"/>
        </w:tabs>
        <w:rPr>
          <w:rFonts w:eastAsiaTheme="minorEastAsia" w:cstheme="minorBidi"/>
          <w:noProof/>
          <w:sz w:val="22"/>
          <w:szCs w:val="22"/>
          <w:lang w:val="pl-PL" w:eastAsia="pl-PL"/>
        </w:rPr>
      </w:pPr>
      <w:hyperlink w:anchor="_Toc103084881" w:history="1">
        <w:r w:rsidRPr="00E91AAF">
          <w:rPr>
            <w:rStyle w:val="Hipercze"/>
            <w:rFonts w:cstheme="minorHAnsi"/>
            <w:noProof/>
          </w:rPr>
          <w:t>2.2.1. Specific objective: RSO4.5. Ensuring equal access to health care and fostering resilience of health systems, including primary care and promoting the transition from institutional to family-based and community based care</w:t>
        </w:r>
        <w:r>
          <w:rPr>
            <w:noProof/>
            <w:webHidden/>
          </w:rPr>
          <w:tab/>
        </w:r>
        <w:r>
          <w:rPr>
            <w:noProof/>
            <w:webHidden/>
          </w:rPr>
          <w:fldChar w:fldCharType="begin"/>
        </w:r>
        <w:r>
          <w:rPr>
            <w:noProof/>
            <w:webHidden/>
          </w:rPr>
          <w:instrText xml:space="preserve"> PAGEREF _Toc103084881 \h </w:instrText>
        </w:r>
        <w:r>
          <w:rPr>
            <w:noProof/>
            <w:webHidden/>
          </w:rPr>
        </w:r>
        <w:r>
          <w:rPr>
            <w:noProof/>
            <w:webHidden/>
          </w:rPr>
          <w:fldChar w:fldCharType="separate"/>
        </w:r>
        <w:r>
          <w:rPr>
            <w:noProof/>
            <w:webHidden/>
          </w:rPr>
          <w:t>44</w:t>
        </w:r>
        <w:r>
          <w:rPr>
            <w:noProof/>
            <w:webHidden/>
          </w:rPr>
          <w:fldChar w:fldCharType="end"/>
        </w:r>
      </w:hyperlink>
    </w:p>
    <w:p w14:paraId="38558BB6" w14:textId="34941726" w:rsidR="00C215C7" w:rsidRDefault="00C215C7">
      <w:pPr>
        <w:pStyle w:val="Spistreci4"/>
        <w:rPr>
          <w:rFonts w:eastAsiaTheme="minorEastAsia" w:cstheme="minorBidi"/>
          <w:noProof/>
          <w:sz w:val="22"/>
          <w:szCs w:val="22"/>
          <w:lang w:val="pl-PL" w:eastAsia="pl-PL"/>
        </w:rPr>
      </w:pPr>
      <w:hyperlink w:anchor="_Toc103084882" w:history="1">
        <w:r w:rsidRPr="00E91AAF">
          <w:rPr>
            <w:rStyle w:val="Hipercze"/>
            <w:rFonts w:cstheme="minorHAnsi"/>
            <w:noProof/>
          </w:rPr>
          <w:t>2.2.1.1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_Toc103084882 \h </w:instrText>
        </w:r>
        <w:r>
          <w:rPr>
            <w:noProof/>
            <w:webHidden/>
          </w:rPr>
        </w:r>
        <w:r>
          <w:rPr>
            <w:noProof/>
            <w:webHidden/>
          </w:rPr>
          <w:fldChar w:fldCharType="separate"/>
        </w:r>
        <w:r>
          <w:rPr>
            <w:noProof/>
            <w:webHidden/>
          </w:rPr>
          <w:t>45</w:t>
        </w:r>
        <w:r>
          <w:rPr>
            <w:noProof/>
            <w:webHidden/>
          </w:rPr>
          <w:fldChar w:fldCharType="end"/>
        </w:r>
      </w:hyperlink>
    </w:p>
    <w:p w14:paraId="44DDA1E1" w14:textId="5371FEAE" w:rsidR="00C215C7" w:rsidRDefault="00C215C7">
      <w:pPr>
        <w:pStyle w:val="Spistreci4"/>
        <w:rPr>
          <w:rFonts w:eastAsiaTheme="minorEastAsia" w:cstheme="minorBidi"/>
          <w:noProof/>
          <w:sz w:val="22"/>
          <w:szCs w:val="22"/>
          <w:lang w:val="pl-PL" w:eastAsia="pl-PL"/>
        </w:rPr>
      </w:pPr>
      <w:hyperlink w:anchor="_Toc103084883" w:history="1">
        <w:r w:rsidRPr="00E91AAF">
          <w:rPr>
            <w:rStyle w:val="Hipercze"/>
            <w:rFonts w:cstheme="minorHAnsi"/>
            <w:noProof/>
          </w:rPr>
          <w:t>2.2.1.1b.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_Toc103084883 \h </w:instrText>
        </w:r>
        <w:r>
          <w:rPr>
            <w:noProof/>
            <w:webHidden/>
          </w:rPr>
        </w:r>
        <w:r>
          <w:rPr>
            <w:noProof/>
            <w:webHidden/>
          </w:rPr>
          <w:fldChar w:fldCharType="separate"/>
        </w:r>
        <w:r>
          <w:rPr>
            <w:noProof/>
            <w:webHidden/>
          </w:rPr>
          <w:t>47</w:t>
        </w:r>
        <w:r>
          <w:rPr>
            <w:noProof/>
            <w:webHidden/>
          </w:rPr>
          <w:fldChar w:fldCharType="end"/>
        </w:r>
      </w:hyperlink>
    </w:p>
    <w:p w14:paraId="059809A3" w14:textId="0344C6FC" w:rsidR="00C215C7" w:rsidRDefault="00C215C7">
      <w:pPr>
        <w:pStyle w:val="Spistreci4"/>
        <w:rPr>
          <w:rFonts w:eastAsiaTheme="minorEastAsia" w:cstheme="minorBidi"/>
          <w:noProof/>
          <w:sz w:val="22"/>
          <w:szCs w:val="22"/>
          <w:lang w:val="pl-PL" w:eastAsia="pl-PL"/>
        </w:rPr>
      </w:pPr>
      <w:hyperlink w:anchor="_Toc103084884" w:history="1">
        <w:r w:rsidRPr="00E91AAF">
          <w:rPr>
            <w:rStyle w:val="Hipercze"/>
            <w:rFonts w:cstheme="minorHAnsi"/>
            <w:noProof/>
          </w:rPr>
          <w:t>2.2.1.2. Indicators</w:t>
        </w:r>
        <w:r>
          <w:rPr>
            <w:noProof/>
            <w:webHidden/>
          </w:rPr>
          <w:tab/>
        </w:r>
        <w:r>
          <w:rPr>
            <w:noProof/>
            <w:webHidden/>
          </w:rPr>
          <w:fldChar w:fldCharType="begin"/>
        </w:r>
        <w:r>
          <w:rPr>
            <w:noProof/>
            <w:webHidden/>
          </w:rPr>
          <w:instrText xml:space="preserve"> PAGEREF _Toc103084884 \h </w:instrText>
        </w:r>
        <w:r>
          <w:rPr>
            <w:noProof/>
            <w:webHidden/>
          </w:rPr>
        </w:r>
        <w:r>
          <w:rPr>
            <w:noProof/>
            <w:webHidden/>
          </w:rPr>
          <w:fldChar w:fldCharType="separate"/>
        </w:r>
        <w:r>
          <w:rPr>
            <w:noProof/>
            <w:webHidden/>
          </w:rPr>
          <w:t>47</w:t>
        </w:r>
        <w:r>
          <w:rPr>
            <w:noProof/>
            <w:webHidden/>
          </w:rPr>
          <w:fldChar w:fldCharType="end"/>
        </w:r>
      </w:hyperlink>
    </w:p>
    <w:p w14:paraId="34B65DF9" w14:textId="366D6584" w:rsidR="00C215C7" w:rsidRDefault="00C215C7">
      <w:pPr>
        <w:pStyle w:val="Spistreci3"/>
        <w:tabs>
          <w:tab w:val="right" w:pos="10240"/>
        </w:tabs>
        <w:rPr>
          <w:rFonts w:eastAsiaTheme="minorEastAsia" w:cstheme="minorBidi"/>
          <w:noProof/>
          <w:sz w:val="22"/>
          <w:szCs w:val="22"/>
          <w:lang w:val="pl-PL" w:eastAsia="pl-PL"/>
        </w:rPr>
      </w:pPr>
      <w:hyperlink w:anchor="_Toc103084885"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_Toc103084885 \h </w:instrText>
        </w:r>
        <w:r>
          <w:rPr>
            <w:noProof/>
            <w:webHidden/>
          </w:rPr>
        </w:r>
        <w:r>
          <w:rPr>
            <w:noProof/>
            <w:webHidden/>
          </w:rPr>
          <w:fldChar w:fldCharType="separate"/>
        </w:r>
        <w:r>
          <w:rPr>
            <w:noProof/>
            <w:webHidden/>
          </w:rPr>
          <w:t>47</w:t>
        </w:r>
        <w:r>
          <w:rPr>
            <w:noProof/>
            <w:webHidden/>
          </w:rPr>
          <w:fldChar w:fldCharType="end"/>
        </w:r>
      </w:hyperlink>
    </w:p>
    <w:p w14:paraId="533FF64B" w14:textId="5E82AC2D" w:rsidR="00C215C7" w:rsidRDefault="00C215C7">
      <w:pPr>
        <w:pStyle w:val="Spistreci3"/>
        <w:tabs>
          <w:tab w:val="right" w:pos="10240"/>
        </w:tabs>
        <w:rPr>
          <w:rFonts w:eastAsiaTheme="minorEastAsia" w:cstheme="minorBidi"/>
          <w:noProof/>
          <w:sz w:val="22"/>
          <w:szCs w:val="22"/>
          <w:lang w:val="pl-PL" w:eastAsia="pl-PL"/>
        </w:rPr>
      </w:pPr>
      <w:hyperlink w:anchor="_Toc103084886"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_Toc103084886 \h </w:instrText>
        </w:r>
        <w:r>
          <w:rPr>
            <w:noProof/>
            <w:webHidden/>
          </w:rPr>
        </w:r>
        <w:r>
          <w:rPr>
            <w:noProof/>
            <w:webHidden/>
          </w:rPr>
          <w:fldChar w:fldCharType="separate"/>
        </w:r>
        <w:r>
          <w:rPr>
            <w:noProof/>
            <w:webHidden/>
          </w:rPr>
          <w:t>47</w:t>
        </w:r>
        <w:r>
          <w:rPr>
            <w:noProof/>
            <w:webHidden/>
          </w:rPr>
          <w:fldChar w:fldCharType="end"/>
        </w:r>
      </w:hyperlink>
    </w:p>
    <w:p w14:paraId="57D8771B" w14:textId="379F745C" w:rsidR="00C215C7" w:rsidRDefault="00C215C7">
      <w:pPr>
        <w:pStyle w:val="Spistreci4"/>
        <w:rPr>
          <w:rFonts w:eastAsiaTheme="minorEastAsia" w:cstheme="minorBidi"/>
          <w:noProof/>
          <w:sz w:val="22"/>
          <w:szCs w:val="22"/>
          <w:lang w:val="pl-PL" w:eastAsia="pl-PL"/>
        </w:rPr>
      </w:pPr>
      <w:hyperlink w:anchor="_Toc103084887" w:history="1">
        <w:r w:rsidRPr="00E91AAF">
          <w:rPr>
            <w:rStyle w:val="Hipercze"/>
            <w:rFonts w:cstheme="minorHAnsi"/>
            <w:noProof/>
          </w:rPr>
          <w:t>2.2.1.3. Main target groups</w:t>
        </w:r>
        <w:r>
          <w:rPr>
            <w:noProof/>
            <w:webHidden/>
          </w:rPr>
          <w:tab/>
        </w:r>
        <w:r>
          <w:rPr>
            <w:noProof/>
            <w:webHidden/>
          </w:rPr>
          <w:fldChar w:fldCharType="begin"/>
        </w:r>
        <w:r>
          <w:rPr>
            <w:noProof/>
            <w:webHidden/>
          </w:rPr>
          <w:instrText xml:space="preserve"> PAGEREF _Toc103084887 \h </w:instrText>
        </w:r>
        <w:r>
          <w:rPr>
            <w:noProof/>
            <w:webHidden/>
          </w:rPr>
        </w:r>
        <w:r>
          <w:rPr>
            <w:noProof/>
            <w:webHidden/>
          </w:rPr>
          <w:fldChar w:fldCharType="separate"/>
        </w:r>
        <w:r>
          <w:rPr>
            <w:noProof/>
            <w:webHidden/>
          </w:rPr>
          <w:t>48</w:t>
        </w:r>
        <w:r>
          <w:rPr>
            <w:noProof/>
            <w:webHidden/>
          </w:rPr>
          <w:fldChar w:fldCharType="end"/>
        </w:r>
      </w:hyperlink>
    </w:p>
    <w:p w14:paraId="265E3B2D" w14:textId="591556DA" w:rsidR="00C215C7" w:rsidRDefault="00C215C7">
      <w:pPr>
        <w:pStyle w:val="Spistreci4"/>
        <w:rPr>
          <w:rFonts w:eastAsiaTheme="minorEastAsia" w:cstheme="minorBidi"/>
          <w:noProof/>
          <w:sz w:val="22"/>
          <w:szCs w:val="22"/>
          <w:lang w:val="pl-PL" w:eastAsia="pl-PL"/>
        </w:rPr>
      </w:pPr>
      <w:hyperlink w:anchor="_Toc103084888" w:history="1">
        <w:r w:rsidRPr="00E91AAF">
          <w:rPr>
            <w:rStyle w:val="Hipercze"/>
            <w:rFonts w:cstheme="minorHAnsi"/>
            <w:noProof/>
          </w:rPr>
          <w:t>2.2.1.4.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_Toc103084888 \h </w:instrText>
        </w:r>
        <w:r>
          <w:rPr>
            <w:noProof/>
            <w:webHidden/>
          </w:rPr>
        </w:r>
        <w:r>
          <w:rPr>
            <w:noProof/>
            <w:webHidden/>
          </w:rPr>
          <w:fldChar w:fldCharType="separate"/>
        </w:r>
        <w:r>
          <w:rPr>
            <w:noProof/>
            <w:webHidden/>
          </w:rPr>
          <w:t>48</w:t>
        </w:r>
        <w:r>
          <w:rPr>
            <w:noProof/>
            <w:webHidden/>
          </w:rPr>
          <w:fldChar w:fldCharType="end"/>
        </w:r>
      </w:hyperlink>
    </w:p>
    <w:p w14:paraId="0810E433" w14:textId="59066E7A" w:rsidR="00C215C7" w:rsidRDefault="00C215C7">
      <w:pPr>
        <w:pStyle w:val="Spistreci4"/>
        <w:rPr>
          <w:rFonts w:eastAsiaTheme="minorEastAsia" w:cstheme="minorBidi"/>
          <w:noProof/>
          <w:sz w:val="22"/>
          <w:szCs w:val="22"/>
          <w:lang w:val="pl-PL" w:eastAsia="pl-PL"/>
        </w:rPr>
      </w:pPr>
      <w:hyperlink w:anchor="_Toc103084889" w:history="1">
        <w:r w:rsidRPr="00E91AAF">
          <w:rPr>
            <w:rStyle w:val="Hipercze"/>
            <w:rFonts w:cstheme="minorHAnsi"/>
            <w:noProof/>
          </w:rPr>
          <w:t>2.2.1.5. Planned use of financial instruments</w:t>
        </w:r>
        <w:r>
          <w:rPr>
            <w:noProof/>
            <w:webHidden/>
          </w:rPr>
          <w:tab/>
        </w:r>
        <w:r>
          <w:rPr>
            <w:noProof/>
            <w:webHidden/>
          </w:rPr>
          <w:fldChar w:fldCharType="begin"/>
        </w:r>
        <w:r>
          <w:rPr>
            <w:noProof/>
            <w:webHidden/>
          </w:rPr>
          <w:instrText xml:space="preserve"> PAGEREF _Toc103084889 \h </w:instrText>
        </w:r>
        <w:r>
          <w:rPr>
            <w:noProof/>
            <w:webHidden/>
          </w:rPr>
        </w:r>
        <w:r>
          <w:rPr>
            <w:noProof/>
            <w:webHidden/>
          </w:rPr>
          <w:fldChar w:fldCharType="separate"/>
        </w:r>
        <w:r>
          <w:rPr>
            <w:noProof/>
            <w:webHidden/>
          </w:rPr>
          <w:t>48</w:t>
        </w:r>
        <w:r>
          <w:rPr>
            <w:noProof/>
            <w:webHidden/>
          </w:rPr>
          <w:fldChar w:fldCharType="end"/>
        </w:r>
      </w:hyperlink>
    </w:p>
    <w:p w14:paraId="0B0F2A82" w14:textId="6678BFC1" w:rsidR="00C215C7" w:rsidRDefault="00C215C7">
      <w:pPr>
        <w:pStyle w:val="Spistreci4"/>
        <w:rPr>
          <w:rFonts w:eastAsiaTheme="minorEastAsia" w:cstheme="minorBidi"/>
          <w:noProof/>
          <w:sz w:val="22"/>
          <w:szCs w:val="22"/>
          <w:lang w:val="pl-PL" w:eastAsia="pl-PL"/>
        </w:rPr>
      </w:pPr>
      <w:hyperlink w:anchor="_Toc103084890" w:history="1">
        <w:r w:rsidRPr="00E91AAF">
          <w:rPr>
            <w:rStyle w:val="Hipercze"/>
            <w:rFonts w:cstheme="minorHAnsi"/>
            <w:noProof/>
          </w:rPr>
          <w:t>2.2.1.6. Indicative breakdown of the EU programme resources by type of intervention</w:t>
        </w:r>
        <w:r>
          <w:rPr>
            <w:noProof/>
            <w:webHidden/>
          </w:rPr>
          <w:tab/>
        </w:r>
        <w:r>
          <w:rPr>
            <w:noProof/>
            <w:webHidden/>
          </w:rPr>
          <w:fldChar w:fldCharType="begin"/>
        </w:r>
        <w:r>
          <w:rPr>
            <w:noProof/>
            <w:webHidden/>
          </w:rPr>
          <w:instrText xml:space="preserve"> PAGEREF _Toc103084890 \h </w:instrText>
        </w:r>
        <w:r>
          <w:rPr>
            <w:noProof/>
            <w:webHidden/>
          </w:rPr>
        </w:r>
        <w:r>
          <w:rPr>
            <w:noProof/>
            <w:webHidden/>
          </w:rPr>
          <w:fldChar w:fldCharType="separate"/>
        </w:r>
        <w:r>
          <w:rPr>
            <w:noProof/>
            <w:webHidden/>
          </w:rPr>
          <w:t>48</w:t>
        </w:r>
        <w:r>
          <w:rPr>
            <w:noProof/>
            <w:webHidden/>
          </w:rPr>
          <w:fldChar w:fldCharType="end"/>
        </w:r>
      </w:hyperlink>
    </w:p>
    <w:p w14:paraId="5FDE769F" w14:textId="450DF817" w:rsidR="00C215C7" w:rsidRDefault="00C215C7">
      <w:pPr>
        <w:pStyle w:val="Spistreci3"/>
        <w:tabs>
          <w:tab w:val="right" w:pos="10240"/>
        </w:tabs>
        <w:rPr>
          <w:rFonts w:eastAsiaTheme="minorEastAsia" w:cstheme="minorBidi"/>
          <w:noProof/>
          <w:sz w:val="22"/>
          <w:szCs w:val="22"/>
          <w:lang w:val="pl-PL" w:eastAsia="pl-PL"/>
        </w:rPr>
      </w:pPr>
      <w:hyperlink w:anchor="_Toc103084891"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_Toc103084891 \h </w:instrText>
        </w:r>
        <w:r>
          <w:rPr>
            <w:noProof/>
            <w:webHidden/>
          </w:rPr>
        </w:r>
        <w:r>
          <w:rPr>
            <w:noProof/>
            <w:webHidden/>
          </w:rPr>
          <w:fldChar w:fldCharType="separate"/>
        </w:r>
        <w:r>
          <w:rPr>
            <w:noProof/>
            <w:webHidden/>
          </w:rPr>
          <w:t>48</w:t>
        </w:r>
        <w:r>
          <w:rPr>
            <w:noProof/>
            <w:webHidden/>
          </w:rPr>
          <w:fldChar w:fldCharType="end"/>
        </w:r>
      </w:hyperlink>
    </w:p>
    <w:p w14:paraId="747990D8" w14:textId="083D8E48" w:rsidR="00C215C7" w:rsidRDefault="00C215C7">
      <w:pPr>
        <w:pStyle w:val="Spistreci3"/>
        <w:tabs>
          <w:tab w:val="right" w:pos="10240"/>
        </w:tabs>
        <w:rPr>
          <w:rFonts w:eastAsiaTheme="minorEastAsia" w:cstheme="minorBidi"/>
          <w:noProof/>
          <w:sz w:val="22"/>
          <w:szCs w:val="22"/>
          <w:lang w:val="pl-PL" w:eastAsia="pl-PL"/>
        </w:rPr>
      </w:pPr>
      <w:hyperlink w:anchor="_Toc103084892"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_Toc103084892 \h </w:instrText>
        </w:r>
        <w:r>
          <w:rPr>
            <w:noProof/>
            <w:webHidden/>
          </w:rPr>
        </w:r>
        <w:r>
          <w:rPr>
            <w:noProof/>
            <w:webHidden/>
          </w:rPr>
          <w:fldChar w:fldCharType="separate"/>
        </w:r>
        <w:r>
          <w:rPr>
            <w:noProof/>
            <w:webHidden/>
          </w:rPr>
          <w:t>49</w:t>
        </w:r>
        <w:r>
          <w:rPr>
            <w:noProof/>
            <w:webHidden/>
          </w:rPr>
          <w:fldChar w:fldCharType="end"/>
        </w:r>
      </w:hyperlink>
    </w:p>
    <w:p w14:paraId="76B69B90" w14:textId="5DE38734" w:rsidR="00C215C7" w:rsidRDefault="00C215C7">
      <w:pPr>
        <w:pStyle w:val="Spistreci3"/>
        <w:tabs>
          <w:tab w:val="right" w:pos="10240"/>
        </w:tabs>
        <w:rPr>
          <w:rFonts w:eastAsiaTheme="minorEastAsia" w:cstheme="minorBidi"/>
          <w:noProof/>
          <w:sz w:val="22"/>
          <w:szCs w:val="22"/>
          <w:lang w:val="pl-PL" w:eastAsia="pl-PL"/>
        </w:rPr>
      </w:pPr>
      <w:hyperlink w:anchor="_Toc103084893"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_Toc103084893 \h </w:instrText>
        </w:r>
        <w:r>
          <w:rPr>
            <w:noProof/>
            <w:webHidden/>
          </w:rPr>
        </w:r>
        <w:r>
          <w:rPr>
            <w:noProof/>
            <w:webHidden/>
          </w:rPr>
          <w:fldChar w:fldCharType="separate"/>
        </w:r>
        <w:r>
          <w:rPr>
            <w:noProof/>
            <w:webHidden/>
          </w:rPr>
          <w:t>49</w:t>
        </w:r>
        <w:r>
          <w:rPr>
            <w:noProof/>
            <w:webHidden/>
          </w:rPr>
          <w:fldChar w:fldCharType="end"/>
        </w:r>
      </w:hyperlink>
    </w:p>
    <w:p w14:paraId="567ACF22" w14:textId="6C4882E9"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894" w:history="1">
        <w:r w:rsidRPr="00E91AAF">
          <w:rPr>
            <w:rStyle w:val="Hipercze"/>
            <w:rFonts w:cstheme="minorHAnsi"/>
            <w:noProof/>
          </w:rPr>
          <w:t>2.3. Priority: 3 -Tourism</w:t>
        </w:r>
        <w:r>
          <w:rPr>
            <w:noProof/>
            <w:webHidden/>
          </w:rPr>
          <w:tab/>
        </w:r>
        <w:r>
          <w:rPr>
            <w:noProof/>
            <w:webHidden/>
          </w:rPr>
          <w:fldChar w:fldCharType="begin"/>
        </w:r>
        <w:r>
          <w:rPr>
            <w:noProof/>
            <w:webHidden/>
          </w:rPr>
          <w:instrText xml:space="preserve"> PAGEREF _Toc103084894 \h </w:instrText>
        </w:r>
        <w:r>
          <w:rPr>
            <w:noProof/>
            <w:webHidden/>
          </w:rPr>
        </w:r>
        <w:r>
          <w:rPr>
            <w:noProof/>
            <w:webHidden/>
          </w:rPr>
          <w:fldChar w:fldCharType="separate"/>
        </w:r>
        <w:r>
          <w:rPr>
            <w:noProof/>
            <w:webHidden/>
          </w:rPr>
          <w:t>49</w:t>
        </w:r>
        <w:r>
          <w:rPr>
            <w:noProof/>
            <w:webHidden/>
          </w:rPr>
          <w:fldChar w:fldCharType="end"/>
        </w:r>
      </w:hyperlink>
    </w:p>
    <w:p w14:paraId="406933E0" w14:textId="777F3B66" w:rsidR="00C215C7" w:rsidRDefault="00C215C7">
      <w:pPr>
        <w:pStyle w:val="Spistreci3"/>
        <w:tabs>
          <w:tab w:val="right" w:pos="10240"/>
        </w:tabs>
        <w:rPr>
          <w:rFonts w:eastAsiaTheme="minorEastAsia" w:cstheme="minorBidi"/>
          <w:noProof/>
          <w:sz w:val="22"/>
          <w:szCs w:val="22"/>
          <w:lang w:val="pl-PL" w:eastAsia="pl-PL"/>
        </w:rPr>
      </w:pPr>
      <w:hyperlink w:anchor="_Toc103084895" w:history="1">
        <w:r w:rsidRPr="00E91AAF">
          <w:rPr>
            <w:rStyle w:val="Hipercze"/>
            <w:rFonts w:cstheme="minorHAnsi"/>
            <w:noProof/>
          </w:rPr>
          <w:t>2.3.1. Specific objective: RSO4.6. Enhancing the role of culture and sustainable tourism in economic development, social inclusion and social innovation</w:t>
        </w:r>
        <w:r>
          <w:rPr>
            <w:noProof/>
            <w:webHidden/>
          </w:rPr>
          <w:tab/>
        </w:r>
        <w:r>
          <w:rPr>
            <w:noProof/>
            <w:webHidden/>
          </w:rPr>
          <w:fldChar w:fldCharType="begin"/>
        </w:r>
        <w:r>
          <w:rPr>
            <w:noProof/>
            <w:webHidden/>
          </w:rPr>
          <w:instrText xml:space="preserve"> PAGEREF _Toc103084895 \h </w:instrText>
        </w:r>
        <w:r>
          <w:rPr>
            <w:noProof/>
            <w:webHidden/>
          </w:rPr>
        </w:r>
        <w:r>
          <w:rPr>
            <w:noProof/>
            <w:webHidden/>
          </w:rPr>
          <w:fldChar w:fldCharType="separate"/>
        </w:r>
        <w:r>
          <w:rPr>
            <w:noProof/>
            <w:webHidden/>
          </w:rPr>
          <w:t>49</w:t>
        </w:r>
        <w:r>
          <w:rPr>
            <w:noProof/>
            <w:webHidden/>
          </w:rPr>
          <w:fldChar w:fldCharType="end"/>
        </w:r>
      </w:hyperlink>
    </w:p>
    <w:p w14:paraId="1EF80121" w14:textId="5FA64DE4" w:rsidR="00C215C7" w:rsidRDefault="00C215C7">
      <w:pPr>
        <w:pStyle w:val="Spistreci4"/>
        <w:rPr>
          <w:rFonts w:eastAsiaTheme="minorEastAsia" w:cstheme="minorBidi"/>
          <w:noProof/>
          <w:sz w:val="22"/>
          <w:szCs w:val="22"/>
          <w:lang w:val="pl-PL" w:eastAsia="pl-PL"/>
        </w:rPr>
      </w:pPr>
      <w:hyperlink w:anchor="_Toc103084896" w:history="1">
        <w:r w:rsidRPr="00E91AAF">
          <w:rPr>
            <w:rStyle w:val="Hipercze"/>
            <w:rFonts w:cstheme="minorHAnsi"/>
            <w:noProof/>
          </w:rPr>
          <w:t>2.3.1.1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_Toc103084896 \h </w:instrText>
        </w:r>
        <w:r>
          <w:rPr>
            <w:noProof/>
            <w:webHidden/>
          </w:rPr>
        </w:r>
        <w:r>
          <w:rPr>
            <w:noProof/>
            <w:webHidden/>
          </w:rPr>
          <w:fldChar w:fldCharType="separate"/>
        </w:r>
        <w:r>
          <w:rPr>
            <w:noProof/>
            <w:webHidden/>
          </w:rPr>
          <w:t>49</w:t>
        </w:r>
        <w:r>
          <w:rPr>
            <w:noProof/>
            <w:webHidden/>
          </w:rPr>
          <w:fldChar w:fldCharType="end"/>
        </w:r>
      </w:hyperlink>
    </w:p>
    <w:p w14:paraId="2B4FFFEB" w14:textId="298AB72A" w:rsidR="00C215C7" w:rsidRDefault="00C215C7">
      <w:pPr>
        <w:pStyle w:val="Spistreci4"/>
        <w:rPr>
          <w:rFonts w:eastAsiaTheme="minorEastAsia" w:cstheme="minorBidi"/>
          <w:noProof/>
          <w:sz w:val="22"/>
          <w:szCs w:val="22"/>
          <w:lang w:val="pl-PL" w:eastAsia="pl-PL"/>
        </w:rPr>
      </w:pPr>
      <w:hyperlink w:anchor="_Toc103084897" w:history="1">
        <w:r w:rsidRPr="00E91AAF">
          <w:rPr>
            <w:rStyle w:val="Hipercze"/>
            <w:rFonts w:cstheme="minorHAnsi"/>
            <w:noProof/>
          </w:rPr>
          <w:t>2.3.1.2. Indicators</w:t>
        </w:r>
        <w:r>
          <w:rPr>
            <w:noProof/>
            <w:webHidden/>
          </w:rPr>
          <w:tab/>
        </w:r>
        <w:r>
          <w:rPr>
            <w:noProof/>
            <w:webHidden/>
          </w:rPr>
          <w:fldChar w:fldCharType="begin"/>
        </w:r>
        <w:r>
          <w:rPr>
            <w:noProof/>
            <w:webHidden/>
          </w:rPr>
          <w:instrText xml:space="preserve"> PAGEREF _Toc103084897 \h </w:instrText>
        </w:r>
        <w:r>
          <w:rPr>
            <w:noProof/>
            <w:webHidden/>
          </w:rPr>
        </w:r>
        <w:r>
          <w:rPr>
            <w:noProof/>
            <w:webHidden/>
          </w:rPr>
          <w:fldChar w:fldCharType="separate"/>
        </w:r>
        <w:r>
          <w:rPr>
            <w:noProof/>
            <w:webHidden/>
          </w:rPr>
          <w:t>51</w:t>
        </w:r>
        <w:r>
          <w:rPr>
            <w:noProof/>
            <w:webHidden/>
          </w:rPr>
          <w:fldChar w:fldCharType="end"/>
        </w:r>
      </w:hyperlink>
    </w:p>
    <w:p w14:paraId="3719A54D" w14:textId="01E841A3" w:rsidR="00C215C7" w:rsidRDefault="00C215C7">
      <w:pPr>
        <w:pStyle w:val="Spistreci3"/>
        <w:tabs>
          <w:tab w:val="right" w:pos="10240"/>
        </w:tabs>
        <w:rPr>
          <w:rFonts w:eastAsiaTheme="minorEastAsia" w:cstheme="minorBidi"/>
          <w:noProof/>
          <w:sz w:val="22"/>
          <w:szCs w:val="22"/>
          <w:lang w:val="pl-PL" w:eastAsia="pl-PL"/>
        </w:rPr>
      </w:pPr>
      <w:hyperlink w:anchor="_Toc103084898"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_Toc103084898 \h </w:instrText>
        </w:r>
        <w:r>
          <w:rPr>
            <w:noProof/>
            <w:webHidden/>
          </w:rPr>
        </w:r>
        <w:r>
          <w:rPr>
            <w:noProof/>
            <w:webHidden/>
          </w:rPr>
          <w:fldChar w:fldCharType="separate"/>
        </w:r>
        <w:r>
          <w:rPr>
            <w:noProof/>
            <w:webHidden/>
          </w:rPr>
          <w:t>51</w:t>
        </w:r>
        <w:r>
          <w:rPr>
            <w:noProof/>
            <w:webHidden/>
          </w:rPr>
          <w:fldChar w:fldCharType="end"/>
        </w:r>
      </w:hyperlink>
    </w:p>
    <w:p w14:paraId="6DE74706" w14:textId="573AFAB4" w:rsidR="00C215C7" w:rsidRDefault="00C215C7">
      <w:pPr>
        <w:pStyle w:val="Spistreci3"/>
        <w:tabs>
          <w:tab w:val="right" w:pos="10240"/>
        </w:tabs>
        <w:rPr>
          <w:rFonts w:eastAsiaTheme="minorEastAsia" w:cstheme="minorBidi"/>
          <w:noProof/>
          <w:sz w:val="22"/>
          <w:szCs w:val="22"/>
          <w:lang w:val="pl-PL" w:eastAsia="pl-PL"/>
        </w:rPr>
      </w:pPr>
      <w:hyperlink w:anchor="_Toc103084899"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_Toc103084899 \h </w:instrText>
        </w:r>
        <w:r>
          <w:rPr>
            <w:noProof/>
            <w:webHidden/>
          </w:rPr>
        </w:r>
        <w:r>
          <w:rPr>
            <w:noProof/>
            <w:webHidden/>
          </w:rPr>
          <w:fldChar w:fldCharType="separate"/>
        </w:r>
        <w:r>
          <w:rPr>
            <w:noProof/>
            <w:webHidden/>
          </w:rPr>
          <w:t>52</w:t>
        </w:r>
        <w:r>
          <w:rPr>
            <w:noProof/>
            <w:webHidden/>
          </w:rPr>
          <w:fldChar w:fldCharType="end"/>
        </w:r>
      </w:hyperlink>
    </w:p>
    <w:p w14:paraId="5C9C9907" w14:textId="16D2C147" w:rsidR="00C215C7" w:rsidRDefault="00C215C7">
      <w:pPr>
        <w:pStyle w:val="Spistreci4"/>
        <w:rPr>
          <w:rFonts w:eastAsiaTheme="minorEastAsia" w:cstheme="minorBidi"/>
          <w:noProof/>
          <w:sz w:val="22"/>
          <w:szCs w:val="22"/>
          <w:lang w:val="pl-PL" w:eastAsia="pl-PL"/>
        </w:rPr>
      </w:pPr>
      <w:hyperlink w:anchor="_Toc103084900" w:history="1">
        <w:r w:rsidRPr="00E91AAF">
          <w:rPr>
            <w:rStyle w:val="Hipercze"/>
            <w:rFonts w:cstheme="minorHAnsi"/>
            <w:noProof/>
          </w:rPr>
          <w:t>2.3.1.3. Main target groups</w:t>
        </w:r>
        <w:r>
          <w:rPr>
            <w:noProof/>
            <w:webHidden/>
          </w:rPr>
          <w:tab/>
        </w:r>
        <w:r>
          <w:rPr>
            <w:noProof/>
            <w:webHidden/>
          </w:rPr>
          <w:fldChar w:fldCharType="begin"/>
        </w:r>
        <w:r>
          <w:rPr>
            <w:noProof/>
            <w:webHidden/>
          </w:rPr>
          <w:instrText xml:space="preserve"> PAGEREF _Toc103084900 \h </w:instrText>
        </w:r>
        <w:r>
          <w:rPr>
            <w:noProof/>
            <w:webHidden/>
          </w:rPr>
        </w:r>
        <w:r>
          <w:rPr>
            <w:noProof/>
            <w:webHidden/>
          </w:rPr>
          <w:fldChar w:fldCharType="separate"/>
        </w:r>
        <w:r>
          <w:rPr>
            <w:noProof/>
            <w:webHidden/>
          </w:rPr>
          <w:t>52</w:t>
        </w:r>
        <w:r>
          <w:rPr>
            <w:noProof/>
            <w:webHidden/>
          </w:rPr>
          <w:fldChar w:fldCharType="end"/>
        </w:r>
      </w:hyperlink>
    </w:p>
    <w:p w14:paraId="7EA79873" w14:textId="31CA028B" w:rsidR="00C215C7" w:rsidRDefault="00C215C7">
      <w:pPr>
        <w:pStyle w:val="Spistreci4"/>
        <w:rPr>
          <w:rFonts w:eastAsiaTheme="minorEastAsia" w:cstheme="minorBidi"/>
          <w:noProof/>
          <w:sz w:val="22"/>
          <w:szCs w:val="22"/>
          <w:lang w:val="pl-PL" w:eastAsia="pl-PL"/>
        </w:rPr>
      </w:pPr>
      <w:hyperlink w:anchor="_Toc103084901" w:history="1">
        <w:r w:rsidRPr="00E91AAF">
          <w:rPr>
            <w:rStyle w:val="Hipercze"/>
            <w:rFonts w:cstheme="minorHAnsi"/>
            <w:noProof/>
          </w:rPr>
          <w:t>2.3.1.4.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_Toc103084901 \h </w:instrText>
        </w:r>
        <w:r>
          <w:rPr>
            <w:noProof/>
            <w:webHidden/>
          </w:rPr>
        </w:r>
        <w:r>
          <w:rPr>
            <w:noProof/>
            <w:webHidden/>
          </w:rPr>
          <w:fldChar w:fldCharType="separate"/>
        </w:r>
        <w:r>
          <w:rPr>
            <w:noProof/>
            <w:webHidden/>
          </w:rPr>
          <w:t>52</w:t>
        </w:r>
        <w:r>
          <w:rPr>
            <w:noProof/>
            <w:webHidden/>
          </w:rPr>
          <w:fldChar w:fldCharType="end"/>
        </w:r>
      </w:hyperlink>
    </w:p>
    <w:p w14:paraId="7E907E17" w14:textId="57393314" w:rsidR="00C215C7" w:rsidRDefault="00C215C7">
      <w:pPr>
        <w:pStyle w:val="Spistreci4"/>
        <w:rPr>
          <w:rFonts w:eastAsiaTheme="minorEastAsia" w:cstheme="minorBidi"/>
          <w:noProof/>
          <w:sz w:val="22"/>
          <w:szCs w:val="22"/>
          <w:lang w:val="pl-PL" w:eastAsia="pl-PL"/>
        </w:rPr>
      </w:pPr>
      <w:hyperlink w:anchor="_Toc103084902" w:history="1">
        <w:r w:rsidRPr="00E91AAF">
          <w:rPr>
            <w:rStyle w:val="Hipercze"/>
            <w:rFonts w:cstheme="minorHAnsi"/>
            <w:noProof/>
          </w:rPr>
          <w:t>2.3.1.5. Planned use of financial instruments</w:t>
        </w:r>
        <w:r>
          <w:rPr>
            <w:noProof/>
            <w:webHidden/>
          </w:rPr>
          <w:tab/>
        </w:r>
        <w:r>
          <w:rPr>
            <w:noProof/>
            <w:webHidden/>
          </w:rPr>
          <w:fldChar w:fldCharType="begin"/>
        </w:r>
        <w:r>
          <w:rPr>
            <w:noProof/>
            <w:webHidden/>
          </w:rPr>
          <w:instrText xml:space="preserve"> PAGEREF _Toc103084902 \h </w:instrText>
        </w:r>
        <w:r>
          <w:rPr>
            <w:noProof/>
            <w:webHidden/>
          </w:rPr>
        </w:r>
        <w:r>
          <w:rPr>
            <w:noProof/>
            <w:webHidden/>
          </w:rPr>
          <w:fldChar w:fldCharType="separate"/>
        </w:r>
        <w:r>
          <w:rPr>
            <w:noProof/>
            <w:webHidden/>
          </w:rPr>
          <w:t>53</w:t>
        </w:r>
        <w:r>
          <w:rPr>
            <w:noProof/>
            <w:webHidden/>
          </w:rPr>
          <w:fldChar w:fldCharType="end"/>
        </w:r>
      </w:hyperlink>
    </w:p>
    <w:p w14:paraId="0842448D" w14:textId="5EEC6D63" w:rsidR="00C215C7" w:rsidRDefault="00C215C7">
      <w:pPr>
        <w:pStyle w:val="Spistreci4"/>
        <w:rPr>
          <w:rFonts w:eastAsiaTheme="minorEastAsia" w:cstheme="minorBidi"/>
          <w:noProof/>
          <w:sz w:val="22"/>
          <w:szCs w:val="22"/>
          <w:lang w:val="pl-PL" w:eastAsia="pl-PL"/>
        </w:rPr>
      </w:pPr>
      <w:hyperlink w:anchor="_Toc103084903" w:history="1">
        <w:r w:rsidRPr="00E91AAF">
          <w:rPr>
            <w:rStyle w:val="Hipercze"/>
            <w:rFonts w:cstheme="minorHAnsi"/>
            <w:noProof/>
          </w:rPr>
          <w:t>2.3.1.6. Indicative breakdown of the EU programme resources by type of intervention</w:t>
        </w:r>
        <w:r>
          <w:rPr>
            <w:noProof/>
            <w:webHidden/>
          </w:rPr>
          <w:tab/>
        </w:r>
        <w:r>
          <w:rPr>
            <w:noProof/>
            <w:webHidden/>
          </w:rPr>
          <w:fldChar w:fldCharType="begin"/>
        </w:r>
        <w:r>
          <w:rPr>
            <w:noProof/>
            <w:webHidden/>
          </w:rPr>
          <w:instrText xml:space="preserve"> PAGEREF _Toc103084903 \h </w:instrText>
        </w:r>
        <w:r>
          <w:rPr>
            <w:noProof/>
            <w:webHidden/>
          </w:rPr>
        </w:r>
        <w:r>
          <w:rPr>
            <w:noProof/>
            <w:webHidden/>
          </w:rPr>
          <w:fldChar w:fldCharType="separate"/>
        </w:r>
        <w:r>
          <w:rPr>
            <w:noProof/>
            <w:webHidden/>
          </w:rPr>
          <w:t>53</w:t>
        </w:r>
        <w:r>
          <w:rPr>
            <w:noProof/>
            <w:webHidden/>
          </w:rPr>
          <w:fldChar w:fldCharType="end"/>
        </w:r>
      </w:hyperlink>
    </w:p>
    <w:p w14:paraId="714C8300" w14:textId="45F1CF41" w:rsidR="00C215C7" w:rsidRDefault="00C215C7">
      <w:pPr>
        <w:pStyle w:val="Spistreci3"/>
        <w:tabs>
          <w:tab w:val="right" w:pos="10240"/>
        </w:tabs>
        <w:rPr>
          <w:rFonts w:eastAsiaTheme="minorEastAsia" w:cstheme="minorBidi"/>
          <w:noProof/>
          <w:sz w:val="22"/>
          <w:szCs w:val="22"/>
          <w:lang w:val="pl-PL" w:eastAsia="pl-PL"/>
        </w:rPr>
      </w:pPr>
      <w:hyperlink w:anchor="_Toc103084904"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_Toc103084904 \h </w:instrText>
        </w:r>
        <w:r>
          <w:rPr>
            <w:noProof/>
            <w:webHidden/>
          </w:rPr>
        </w:r>
        <w:r>
          <w:rPr>
            <w:noProof/>
            <w:webHidden/>
          </w:rPr>
          <w:fldChar w:fldCharType="separate"/>
        </w:r>
        <w:r>
          <w:rPr>
            <w:noProof/>
            <w:webHidden/>
          </w:rPr>
          <w:t>53</w:t>
        </w:r>
        <w:r>
          <w:rPr>
            <w:noProof/>
            <w:webHidden/>
          </w:rPr>
          <w:fldChar w:fldCharType="end"/>
        </w:r>
      </w:hyperlink>
    </w:p>
    <w:p w14:paraId="1F4A9688" w14:textId="2FF11F41" w:rsidR="00C215C7" w:rsidRDefault="00C215C7">
      <w:pPr>
        <w:pStyle w:val="Spistreci3"/>
        <w:tabs>
          <w:tab w:val="right" w:pos="10240"/>
        </w:tabs>
        <w:rPr>
          <w:rFonts w:eastAsiaTheme="minorEastAsia" w:cstheme="minorBidi"/>
          <w:noProof/>
          <w:sz w:val="22"/>
          <w:szCs w:val="22"/>
          <w:lang w:val="pl-PL" w:eastAsia="pl-PL"/>
        </w:rPr>
      </w:pPr>
      <w:hyperlink w:anchor="_Toc103084905"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_Toc103084905 \h </w:instrText>
        </w:r>
        <w:r>
          <w:rPr>
            <w:noProof/>
            <w:webHidden/>
          </w:rPr>
        </w:r>
        <w:r>
          <w:rPr>
            <w:noProof/>
            <w:webHidden/>
          </w:rPr>
          <w:fldChar w:fldCharType="separate"/>
        </w:r>
        <w:r>
          <w:rPr>
            <w:noProof/>
            <w:webHidden/>
          </w:rPr>
          <w:t>53</w:t>
        </w:r>
        <w:r>
          <w:rPr>
            <w:noProof/>
            <w:webHidden/>
          </w:rPr>
          <w:fldChar w:fldCharType="end"/>
        </w:r>
      </w:hyperlink>
    </w:p>
    <w:p w14:paraId="0B7D98E1" w14:textId="06152A09" w:rsidR="00C215C7" w:rsidRDefault="00C215C7">
      <w:pPr>
        <w:pStyle w:val="Spistreci3"/>
        <w:tabs>
          <w:tab w:val="right" w:pos="10240"/>
        </w:tabs>
        <w:rPr>
          <w:rFonts w:eastAsiaTheme="minorEastAsia" w:cstheme="minorBidi"/>
          <w:noProof/>
          <w:sz w:val="22"/>
          <w:szCs w:val="22"/>
          <w:lang w:val="pl-PL" w:eastAsia="pl-PL"/>
        </w:rPr>
      </w:pPr>
      <w:hyperlink w:anchor="_Toc103084906"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_Toc103084906 \h </w:instrText>
        </w:r>
        <w:r>
          <w:rPr>
            <w:noProof/>
            <w:webHidden/>
          </w:rPr>
        </w:r>
        <w:r>
          <w:rPr>
            <w:noProof/>
            <w:webHidden/>
          </w:rPr>
          <w:fldChar w:fldCharType="separate"/>
        </w:r>
        <w:r>
          <w:rPr>
            <w:noProof/>
            <w:webHidden/>
          </w:rPr>
          <w:t>53</w:t>
        </w:r>
        <w:r>
          <w:rPr>
            <w:noProof/>
            <w:webHidden/>
          </w:rPr>
          <w:fldChar w:fldCharType="end"/>
        </w:r>
      </w:hyperlink>
    </w:p>
    <w:p w14:paraId="6C5EAF6D" w14:textId="4A3E1FD4"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07" w:history="1">
        <w:r w:rsidRPr="00E91AAF">
          <w:rPr>
            <w:rStyle w:val="Hipercze"/>
            <w:rFonts w:cstheme="minorHAnsi"/>
            <w:noProof/>
          </w:rPr>
          <w:t>2.4. Priority: 4 - Cooperation</w:t>
        </w:r>
        <w:r>
          <w:rPr>
            <w:noProof/>
            <w:webHidden/>
          </w:rPr>
          <w:tab/>
        </w:r>
        <w:r>
          <w:rPr>
            <w:noProof/>
            <w:webHidden/>
          </w:rPr>
          <w:fldChar w:fldCharType="begin"/>
        </w:r>
        <w:r>
          <w:rPr>
            <w:noProof/>
            <w:webHidden/>
          </w:rPr>
          <w:instrText xml:space="preserve"> PAGEREF _Toc103084907 \h </w:instrText>
        </w:r>
        <w:r>
          <w:rPr>
            <w:noProof/>
            <w:webHidden/>
          </w:rPr>
        </w:r>
        <w:r>
          <w:rPr>
            <w:noProof/>
            <w:webHidden/>
          </w:rPr>
          <w:fldChar w:fldCharType="separate"/>
        </w:r>
        <w:r>
          <w:rPr>
            <w:noProof/>
            <w:webHidden/>
          </w:rPr>
          <w:t>53</w:t>
        </w:r>
        <w:r>
          <w:rPr>
            <w:noProof/>
            <w:webHidden/>
          </w:rPr>
          <w:fldChar w:fldCharType="end"/>
        </w:r>
      </w:hyperlink>
    </w:p>
    <w:p w14:paraId="077CD193" w14:textId="1D195A94" w:rsidR="00C215C7" w:rsidRDefault="00C215C7">
      <w:pPr>
        <w:pStyle w:val="Spistreci3"/>
        <w:tabs>
          <w:tab w:val="right" w:pos="10240"/>
        </w:tabs>
        <w:rPr>
          <w:rFonts w:eastAsiaTheme="minorEastAsia" w:cstheme="minorBidi"/>
          <w:noProof/>
          <w:sz w:val="22"/>
          <w:szCs w:val="22"/>
          <w:lang w:val="pl-PL" w:eastAsia="pl-PL"/>
        </w:rPr>
      </w:pPr>
      <w:hyperlink w:anchor="_Toc103084908" w:history="1">
        <w:r w:rsidRPr="00E91AAF">
          <w:rPr>
            <w:rStyle w:val="Hipercze"/>
            <w:rFonts w:cstheme="minorHAnsi"/>
            <w:noProof/>
          </w:rPr>
          <w:t>2.4.1. Specific objective: ISO6.2. Enhance efficient public administration by promoting legal and administrative cooperation and cooperation between citizens, civil society actors and institutions, in particular, with a view to resolving legal and other obstacles in border regions</w:t>
        </w:r>
        <w:r>
          <w:rPr>
            <w:noProof/>
            <w:webHidden/>
          </w:rPr>
          <w:tab/>
        </w:r>
        <w:r>
          <w:rPr>
            <w:noProof/>
            <w:webHidden/>
          </w:rPr>
          <w:fldChar w:fldCharType="begin"/>
        </w:r>
        <w:r>
          <w:rPr>
            <w:noProof/>
            <w:webHidden/>
          </w:rPr>
          <w:instrText xml:space="preserve"> PAGEREF _Toc103084908 \h </w:instrText>
        </w:r>
        <w:r>
          <w:rPr>
            <w:noProof/>
            <w:webHidden/>
          </w:rPr>
        </w:r>
        <w:r>
          <w:rPr>
            <w:noProof/>
            <w:webHidden/>
          </w:rPr>
          <w:fldChar w:fldCharType="separate"/>
        </w:r>
        <w:r>
          <w:rPr>
            <w:noProof/>
            <w:webHidden/>
          </w:rPr>
          <w:t>53</w:t>
        </w:r>
        <w:r>
          <w:rPr>
            <w:noProof/>
            <w:webHidden/>
          </w:rPr>
          <w:fldChar w:fldCharType="end"/>
        </w:r>
      </w:hyperlink>
    </w:p>
    <w:p w14:paraId="5A80BA4F" w14:textId="7098CFF4" w:rsidR="00C215C7" w:rsidRDefault="00C215C7">
      <w:pPr>
        <w:pStyle w:val="Spistreci4"/>
        <w:rPr>
          <w:rFonts w:eastAsiaTheme="minorEastAsia" w:cstheme="minorBidi"/>
          <w:noProof/>
          <w:sz w:val="22"/>
          <w:szCs w:val="22"/>
          <w:lang w:val="pl-PL" w:eastAsia="pl-PL"/>
        </w:rPr>
      </w:pPr>
      <w:hyperlink w:anchor="_Toc103084909" w:history="1">
        <w:r w:rsidRPr="00E91AAF">
          <w:rPr>
            <w:rStyle w:val="Hipercze"/>
            <w:rFonts w:cstheme="minorHAnsi"/>
            <w:noProof/>
          </w:rPr>
          <w:t>2.4.1.1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_Toc103084909 \h </w:instrText>
        </w:r>
        <w:r>
          <w:rPr>
            <w:noProof/>
            <w:webHidden/>
          </w:rPr>
        </w:r>
        <w:r>
          <w:rPr>
            <w:noProof/>
            <w:webHidden/>
          </w:rPr>
          <w:fldChar w:fldCharType="separate"/>
        </w:r>
        <w:r>
          <w:rPr>
            <w:noProof/>
            <w:webHidden/>
          </w:rPr>
          <w:t>53</w:t>
        </w:r>
        <w:r>
          <w:rPr>
            <w:noProof/>
            <w:webHidden/>
          </w:rPr>
          <w:fldChar w:fldCharType="end"/>
        </w:r>
      </w:hyperlink>
    </w:p>
    <w:p w14:paraId="17785499" w14:textId="2C7C82BD" w:rsidR="00C215C7" w:rsidRDefault="00C215C7">
      <w:pPr>
        <w:pStyle w:val="Spistreci4"/>
        <w:rPr>
          <w:rFonts w:eastAsiaTheme="minorEastAsia" w:cstheme="minorBidi"/>
          <w:noProof/>
          <w:sz w:val="22"/>
          <w:szCs w:val="22"/>
          <w:lang w:val="pl-PL" w:eastAsia="pl-PL"/>
        </w:rPr>
      </w:pPr>
      <w:hyperlink w:anchor="_Toc103084910" w:history="1">
        <w:r w:rsidRPr="00E91AAF">
          <w:rPr>
            <w:rStyle w:val="Hipercze"/>
            <w:rFonts w:cstheme="minorHAnsi"/>
            <w:noProof/>
          </w:rPr>
          <w:t>2.4.1.1b.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_Toc103084910 \h </w:instrText>
        </w:r>
        <w:r>
          <w:rPr>
            <w:noProof/>
            <w:webHidden/>
          </w:rPr>
        </w:r>
        <w:r>
          <w:rPr>
            <w:noProof/>
            <w:webHidden/>
          </w:rPr>
          <w:fldChar w:fldCharType="separate"/>
        </w:r>
        <w:r>
          <w:rPr>
            <w:noProof/>
            <w:webHidden/>
          </w:rPr>
          <w:t>54</w:t>
        </w:r>
        <w:r>
          <w:rPr>
            <w:noProof/>
            <w:webHidden/>
          </w:rPr>
          <w:fldChar w:fldCharType="end"/>
        </w:r>
      </w:hyperlink>
    </w:p>
    <w:p w14:paraId="7E523AA2" w14:textId="7B3A11C7" w:rsidR="00C215C7" w:rsidRDefault="00C215C7">
      <w:pPr>
        <w:pStyle w:val="Spistreci4"/>
        <w:rPr>
          <w:rFonts w:eastAsiaTheme="minorEastAsia" w:cstheme="minorBidi"/>
          <w:noProof/>
          <w:sz w:val="22"/>
          <w:szCs w:val="22"/>
          <w:lang w:val="pl-PL" w:eastAsia="pl-PL"/>
        </w:rPr>
      </w:pPr>
      <w:hyperlink w:anchor="_Toc103084911" w:history="1">
        <w:r w:rsidRPr="00E91AAF">
          <w:rPr>
            <w:rStyle w:val="Hipercze"/>
            <w:rFonts w:cstheme="minorHAnsi"/>
            <w:noProof/>
          </w:rPr>
          <w:t>2.4.1.2. Indicators</w:t>
        </w:r>
        <w:r>
          <w:rPr>
            <w:noProof/>
            <w:webHidden/>
          </w:rPr>
          <w:tab/>
        </w:r>
        <w:r>
          <w:rPr>
            <w:noProof/>
            <w:webHidden/>
          </w:rPr>
          <w:fldChar w:fldCharType="begin"/>
        </w:r>
        <w:r>
          <w:rPr>
            <w:noProof/>
            <w:webHidden/>
          </w:rPr>
          <w:instrText xml:space="preserve"> PAGEREF _Toc103084911 \h </w:instrText>
        </w:r>
        <w:r>
          <w:rPr>
            <w:noProof/>
            <w:webHidden/>
          </w:rPr>
        </w:r>
        <w:r>
          <w:rPr>
            <w:noProof/>
            <w:webHidden/>
          </w:rPr>
          <w:fldChar w:fldCharType="separate"/>
        </w:r>
        <w:r>
          <w:rPr>
            <w:noProof/>
            <w:webHidden/>
          </w:rPr>
          <w:t>54</w:t>
        </w:r>
        <w:r>
          <w:rPr>
            <w:noProof/>
            <w:webHidden/>
          </w:rPr>
          <w:fldChar w:fldCharType="end"/>
        </w:r>
      </w:hyperlink>
    </w:p>
    <w:p w14:paraId="33A05CE0" w14:textId="10F5E0DD" w:rsidR="00C215C7" w:rsidRDefault="00C215C7">
      <w:pPr>
        <w:pStyle w:val="Spistreci3"/>
        <w:tabs>
          <w:tab w:val="right" w:pos="10240"/>
        </w:tabs>
        <w:rPr>
          <w:rFonts w:eastAsiaTheme="minorEastAsia" w:cstheme="minorBidi"/>
          <w:noProof/>
          <w:sz w:val="22"/>
          <w:szCs w:val="22"/>
          <w:lang w:val="pl-PL" w:eastAsia="pl-PL"/>
        </w:rPr>
      </w:pPr>
      <w:hyperlink w:anchor="_Toc103084912"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_Toc103084912 \h </w:instrText>
        </w:r>
        <w:r>
          <w:rPr>
            <w:noProof/>
            <w:webHidden/>
          </w:rPr>
        </w:r>
        <w:r>
          <w:rPr>
            <w:noProof/>
            <w:webHidden/>
          </w:rPr>
          <w:fldChar w:fldCharType="separate"/>
        </w:r>
        <w:r>
          <w:rPr>
            <w:noProof/>
            <w:webHidden/>
          </w:rPr>
          <w:t>54</w:t>
        </w:r>
        <w:r>
          <w:rPr>
            <w:noProof/>
            <w:webHidden/>
          </w:rPr>
          <w:fldChar w:fldCharType="end"/>
        </w:r>
      </w:hyperlink>
    </w:p>
    <w:p w14:paraId="2A17D950" w14:textId="44C5C95A" w:rsidR="00C215C7" w:rsidRDefault="00C215C7">
      <w:pPr>
        <w:pStyle w:val="Spistreci3"/>
        <w:tabs>
          <w:tab w:val="right" w:pos="10240"/>
        </w:tabs>
        <w:rPr>
          <w:rFonts w:eastAsiaTheme="minorEastAsia" w:cstheme="minorBidi"/>
          <w:noProof/>
          <w:sz w:val="22"/>
          <w:szCs w:val="22"/>
          <w:lang w:val="pl-PL" w:eastAsia="pl-PL"/>
        </w:rPr>
      </w:pPr>
      <w:hyperlink w:anchor="_Toc103084913"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_Toc103084913 \h </w:instrText>
        </w:r>
        <w:r>
          <w:rPr>
            <w:noProof/>
            <w:webHidden/>
          </w:rPr>
        </w:r>
        <w:r>
          <w:rPr>
            <w:noProof/>
            <w:webHidden/>
          </w:rPr>
          <w:fldChar w:fldCharType="separate"/>
        </w:r>
        <w:r>
          <w:rPr>
            <w:noProof/>
            <w:webHidden/>
          </w:rPr>
          <w:t>54</w:t>
        </w:r>
        <w:r>
          <w:rPr>
            <w:noProof/>
            <w:webHidden/>
          </w:rPr>
          <w:fldChar w:fldCharType="end"/>
        </w:r>
      </w:hyperlink>
    </w:p>
    <w:p w14:paraId="6FF8A707" w14:textId="6C38AA9D" w:rsidR="00C215C7" w:rsidRDefault="00C215C7">
      <w:pPr>
        <w:pStyle w:val="Spistreci4"/>
        <w:rPr>
          <w:rFonts w:eastAsiaTheme="minorEastAsia" w:cstheme="minorBidi"/>
          <w:noProof/>
          <w:sz w:val="22"/>
          <w:szCs w:val="22"/>
          <w:lang w:val="pl-PL" w:eastAsia="pl-PL"/>
        </w:rPr>
      </w:pPr>
      <w:hyperlink w:anchor="_Toc103084914" w:history="1">
        <w:r w:rsidRPr="00E91AAF">
          <w:rPr>
            <w:rStyle w:val="Hipercze"/>
            <w:rFonts w:cstheme="minorHAnsi"/>
            <w:noProof/>
          </w:rPr>
          <w:t>2.4.1.3. Main target groups</w:t>
        </w:r>
        <w:r>
          <w:rPr>
            <w:noProof/>
            <w:webHidden/>
          </w:rPr>
          <w:tab/>
        </w:r>
        <w:r>
          <w:rPr>
            <w:noProof/>
            <w:webHidden/>
          </w:rPr>
          <w:fldChar w:fldCharType="begin"/>
        </w:r>
        <w:r>
          <w:rPr>
            <w:noProof/>
            <w:webHidden/>
          </w:rPr>
          <w:instrText xml:space="preserve"> PAGEREF _Toc103084914 \h </w:instrText>
        </w:r>
        <w:r>
          <w:rPr>
            <w:noProof/>
            <w:webHidden/>
          </w:rPr>
        </w:r>
        <w:r>
          <w:rPr>
            <w:noProof/>
            <w:webHidden/>
          </w:rPr>
          <w:fldChar w:fldCharType="separate"/>
        </w:r>
        <w:r>
          <w:rPr>
            <w:noProof/>
            <w:webHidden/>
          </w:rPr>
          <w:t>54</w:t>
        </w:r>
        <w:r>
          <w:rPr>
            <w:noProof/>
            <w:webHidden/>
          </w:rPr>
          <w:fldChar w:fldCharType="end"/>
        </w:r>
      </w:hyperlink>
    </w:p>
    <w:p w14:paraId="312CB6FF" w14:textId="1E2F4F40" w:rsidR="00C215C7" w:rsidRDefault="00C215C7">
      <w:pPr>
        <w:pStyle w:val="Spistreci4"/>
        <w:rPr>
          <w:rFonts w:eastAsiaTheme="minorEastAsia" w:cstheme="minorBidi"/>
          <w:noProof/>
          <w:sz w:val="22"/>
          <w:szCs w:val="22"/>
          <w:lang w:val="pl-PL" w:eastAsia="pl-PL"/>
        </w:rPr>
      </w:pPr>
      <w:hyperlink w:anchor="_Toc103084915" w:history="1">
        <w:r w:rsidRPr="00E91AAF">
          <w:rPr>
            <w:rStyle w:val="Hipercze"/>
            <w:rFonts w:cstheme="minorHAnsi"/>
            <w:noProof/>
          </w:rPr>
          <w:t>2.4.1.4.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_Toc103084915 \h </w:instrText>
        </w:r>
        <w:r>
          <w:rPr>
            <w:noProof/>
            <w:webHidden/>
          </w:rPr>
        </w:r>
        <w:r>
          <w:rPr>
            <w:noProof/>
            <w:webHidden/>
          </w:rPr>
          <w:fldChar w:fldCharType="separate"/>
        </w:r>
        <w:r>
          <w:rPr>
            <w:noProof/>
            <w:webHidden/>
          </w:rPr>
          <w:t>55</w:t>
        </w:r>
        <w:r>
          <w:rPr>
            <w:noProof/>
            <w:webHidden/>
          </w:rPr>
          <w:fldChar w:fldCharType="end"/>
        </w:r>
      </w:hyperlink>
    </w:p>
    <w:p w14:paraId="1B752D6E" w14:textId="7F431571" w:rsidR="00C215C7" w:rsidRDefault="00C215C7">
      <w:pPr>
        <w:pStyle w:val="Spistreci4"/>
        <w:rPr>
          <w:rFonts w:eastAsiaTheme="minorEastAsia" w:cstheme="minorBidi"/>
          <w:noProof/>
          <w:sz w:val="22"/>
          <w:szCs w:val="22"/>
          <w:lang w:val="pl-PL" w:eastAsia="pl-PL"/>
        </w:rPr>
      </w:pPr>
      <w:hyperlink w:anchor="_Toc103084916" w:history="1">
        <w:r w:rsidRPr="00E91AAF">
          <w:rPr>
            <w:rStyle w:val="Hipercze"/>
            <w:rFonts w:cstheme="minorHAnsi"/>
            <w:noProof/>
          </w:rPr>
          <w:t>2.4.1.5. Planned use of financial instruments</w:t>
        </w:r>
        <w:r>
          <w:rPr>
            <w:noProof/>
            <w:webHidden/>
          </w:rPr>
          <w:tab/>
        </w:r>
        <w:r>
          <w:rPr>
            <w:noProof/>
            <w:webHidden/>
          </w:rPr>
          <w:fldChar w:fldCharType="begin"/>
        </w:r>
        <w:r>
          <w:rPr>
            <w:noProof/>
            <w:webHidden/>
          </w:rPr>
          <w:instrText xml:space="preserve"> PAGEREF _Toc103084916 \h </w:instrText>
        </w:r>
        <w:r>
          <w:rPr>
            <w:noProof/>
            <w:webHidden/>
          </w:rPr>
        </w:r>
        <w:r>
          <w:rPr>
            <w:noProof/>
            <w:webHidden/>
          </w:rPr>
          <w:fldChar w:fldCharType="separate"/>
        </w:r>
        <w:r>
          <w:rPr>
            <w:noProof/>
            <w:webHidden/>
          </w:rPr>
          <w:t>55</w:t>
        </w:r>
        <w:r>
          <w:rPr>
            <w:noProof/>
            <w:webHidden/>
          </w:rPr>
          <w:fldChar w:fldCharType="end"/>
        </w:r>
      </w:hyperlink>
    </w:p>
    <w:p w14:paraId="795C91CD" w14:textId="4DD55761" w:rsidR="00C215C7" w:rsidRDefault="00C215C7">
      <w:pPr>
        <w:pStyle w:val="Spistreci4"/>
        <w:rPr>
          <w:rFonts w:eastAsiaTheme="minorEastAsia" w:cstheme="minorBidi"/>
          <w:noProof/>
          <w:sz w:val="22"/>
          <w:szCs w:val="22"/>
          <w:lang w:val="pl-PL" w:eastAsia="pl-PL"/>
        </w:rPr>
      </w:pPr>
      <w:hyperlink w:anchor="_Toc103084917" w:history="1">
        <w:r w:rsidRPr="00E91AAF">
          <w:rPr>
            <w:rStyle w:val="Hipercze"/>
            <w:rFonts w:cstheme="minorHAnsi"/>
            <w:noProof/>
          </w:rPr>
          <w:t>2.4.1.6. Indicative breakdown of the EU programme resources by type of intervention</w:t>
        </w:r>
        <w:r>
          <w:rPr>
            <w:noProof/>
            <w:webHidden/>
          </w:rPr>
          <w:tab/>
        </w:r>
        <w:r>
          <w:rPr>
            <w:noProof/>
            <w:webHidden/>
          </w:rPr>
          <w:fldChar w:fldCharType="begin"/>
        </w:r>
        <w:r>
          <w:rPr>
            <w:noProof/>
            <w:webHidden/>
          </w:rPr>
          <w:instrText xml:space="preserve"> PAGEREF _Toc103084917 \h </w:instrText>
        </w:r>
        <w:r>
          <w:rPr>
            <w:noProof/>
            <w:webHidden/>
          </w:rPr>
        </w:r>
        <w:r>
          <w:rPr>
            <w:noProof/>
            <w:webHidden/>
          </w:rPr>
          <w:fldChar w:fldCharType="separate"/>
        </w:r>
        <w:r>
          <w:rPr>
            <w:noProof/>
            <w:webHidden/>
          </w:rPr>
          <w:t>55</w:t>
        </w:r>
        <w:r>
          <w:rPr>
            <w:noProof/>
            <w:webHidden/>
          </w:rPr>
          <w:fldChar w:fldCharType="end"/>
        </w:r>
      </w:hyperlink>
    </w:p>
    <w:p w14:paraId="6F525231" w14:textId="27DBEA2D" w:rsidR="00C215C7" w:rsidRDefault="00C215C7">
      <w:pPr>
        <w:pStyle w:val="Spistreci3"/>
        <w:tabs>
          <w:tab w:val="right" w:pos="10240"/>
        </w:tabs>
        <w:rPr>
          <w:rFonts w:eastAsiaTheme="minorEastAsia" w:cstheme="minorBidi"/>
          <w:noProof/>
          <w:sz w:val="22"/>
          <w:szCs w:val="22"/>
          <w:lang w:val="pl-PL" w:eastAsia="pl-PL"/>
        </w:rPr>
      </w:pPr>
      <w:hyperlink w:anchor="_Toc103084918"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_Toc103084918 \h </w:instrText>
        </w:r>
        <w:r>
          <w:rPr>
            <w:noProof/>
            <w:webHidden/>
          </w:rPr>
        </w:r>
        <w:r>
          <w:rPr>
            <w:noProof/>
            <w:webHidden/>
          </w:rPr>
          <w:fldChar w:fldCharType="separate"/>
        </w:r>
        <w:r>
          <w:rPr>
            <w:noProof/>
            <w:webHidden/>
          </w:rPr>
          <w:t>55</w:t>
        </w:r>
        <w:r>
          <w:rPr>
            <w:noProof/>
            <w:webHidden/>
          </w:rPr>
          <w:fldChar w:fldCharType="end"/>
        </w:r>
      </w:hyperlink>
    </w:p>
    <w:p w14:paraId="44281138" w14:textId="1D3675F0" w:rsidR="00C215C7" w:rsidRDefault="00C215C7">
      <w:pPr>
        <w:pStyle w:val="Spistreci3"/>
        <w:tabs>
          <w:tab w:val="right" w:pos="10240"/>
        </w:tabs>
        <w:rPr>
          <w:rFonts w:eastAsiaTheme="minorEastAsia" w:cstheme="minorBidi"/>
          <w:noProof/>
          <w:sz w:val="22"/>
          <w:szCs w:val="22"/>
          <w:lang w:val="pl-PL" w:eastAsia="pl-PL"/>
        </w:rPr>
      </w:pPr>
      <w:hyperlink w:anchor="_Toc103084919"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_Toc103084919 \h </w:instrText>
        </w:r>
        <w:r>
          <w:rPr>
            <w:noProof/>
            <w:webHidden/>
          </w:rPr>
        </w:r>
        <w:r>
          <w:rPr>
            <w:noProof/>
            <w:webHidden/>
          </w:rPr>
          <w:fldChar w:fldCharType="separate"/>
        </w:r>
        <w:r>
          <w:rPr>
            <w:noProof/>
            <w:webHidden/>
          </w:rPr>
          <w:t>56</w:t>
        </w:r>
        <w:r>
          <w:rPr>
            <w:noProof/>
            <w:webHidden/>
          </w:rPr>
          <w:fldChar w:fldCharType="end"/>
        </w:r>
      </w:hyperlink>
    </w:p>
    <w:p w14:paraId="50296F14" w14:textId="2952E893" w:rsidR="00C215C7" w:rsidRDefault="00C215C7">
      <w:pPr>
        <w:pStyle w:val="Spistreci3"/>
        <w:tabs>
          <w:tab w:val="right" w:pos="10240"/>
        </w:tabs>
        <w:rPr>
          <w:rFonts w:eastAsiaTheme="minorEastAsia" w:cstheme="minorBidi"/>
          <w:noProof/>
          <w:sz w:val="22"/>
          <w:szCs w:val="22"/>
          <w:lang w:val="pl-PL" w:eastAsia="pl-PL"/>
        </w:rPr>
      </w:pPr>
      <w:hyperlink w:anchor="_Toc103084920"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_Toc103084920 \h </w:instrText>
        </w:r>
        <w:r>
          <w:rPr>
            <w:noProof/>
            <w:webHidden/>
          </w:rPr>
        </w:r>
        <w:r>
          <w:rPr>
            <w:noProof/>
            <w:webHidden/>
          </w:rPr>
          <w:fldChar w:fldCharType="separate"/>
        </w:r>
        <w:r>
          <w:rPr>
            <w:noProof/>
            <w:webHidden/>
          </w:rPr>
          <w:t>56</w:t>
        </w:r>
        <w:r>
          <w:rPr>
            <w:noProof/>
            <w:webHidden/>
          </w:rPr>
          <w:fldChar w:fldCharType="end"/>
        </w:r>
      </w:hyperlink>
    </w:p>
    <w:p w14:paraId="60973505" w14:textId="22E975D4" w:rsidR="00C215C7" w:rsidRDefault="00C215C7">
      <w:pPr>
        <w:pStyle w:val="Spistreci3"/>
        <w:tabs>
          <w:tab w:val="right" w:pos="10240"/>
        </w:tabs>
        <w:rPr>
          <w:rFonts w:eastAsiaTheme="minorEastAsia" w:cstheme="minorBidi"/>
          <w:noProof/>
          <w:sz w:val="22"/>
          <w:szCs w:val="22"/>
          <w:lang w:val="pl-PL" w:eastAsia="pl-PL"/>
        </w:rPr>
      </w:pPr>
      <w:hyperlink w:anchor="_Toc103084921" w:history="1">
        <w:r w:rsidRPr="00E91AAF">
          <w:rPr>
            <w:rStyle w:val="Hipercze"/>
            <w:rFonts w:cstheme="minorHAnsi"/>
            <w:b/>
            <w:noProof/>
          </w:rPr>
          <w:t>2.4.2. Specific objective: ISO6.3 Build up mutual trust, in particular by encouraging people-to-people actions</w:t>
        </w:r>
        <w:r>
          <w:rPr>
            <w:noProof/>
            <w:webHidden/>
          </w:rPr>
          <w:tab/>
        </w:r>
        <w:r>
          <w:rPr>
            <w:noProof/>
            <w:webHidden/>
          </w:rPr>
          <w:fldChar w:fldCharType="begin"/>
        </w:r>
        <w:r>
          <w:rPr>
            <w:noProof/>
            <w:webHidden/>
          </w:rPr>
          <w:instrText xml:space="preserve"> PAGEREF _Toc103084921 \h </w:instrText>
        </w:r>
        <w:r>
          <w:rPr>
            <w:noProof/>
            <w:webHidden/>
          </w:rPr>
        </w:r>
        <w:r>
          <w:rPr>
            <w:noProof/>
            <w:webHidden/>
          </w:rPr>
          <w:fldChar w:fldCharType="separate"/>
        </w:r>
        <w:r>
          <w:rPr>
            <w:noProof/>
            <w:webHidden/>
          </w:rPr>
          <w:t>56</w:t>
        </w:r>
        <w:r>
          <w:rPr>
            <w:noProof/>
            <w:webHidden/>
          </w:rPr>
          <w:fldChar w:fldCharType="end"/>
        </w:r>
      </w:hyperlink>
    </w:p>
    <w:p w14:paraId="23D9EA18" w14:textId="206602C5" w:rsidR="00C215C7" w:rsidRDefault="00C215C7">
      <w:pPr>
        <w:pStyle w:val="Spistreci4"/>
        <w:rPr>
          <w:rFonts w:eastAsiaTheme="minorEastAsia" w:cstheme="minorBidi"/>
          <w:noProof/>
          <w:sz w:val="22"/>
          <w:szCs w:val="22"/>
          <w:lang w:val="pl-PL" w:eastAsia="pl-PL"/>
        </w:rPr>
      </w:pPr>
      <w:hyperlink w:anchor="_Toc103084922" w:history="1">
        <w:r w:rsidRPr="00E91AAF">
          <w:rPr>
            <w:rStyle w:val="Hipercze"/>
            <w:rFonts w:cstheme="minorHAnsi"/>
            <w:b/>
            <w:noProof/>
          </w:rPr>
          <w:t>2.4.2.1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_Toc103084922 \h </w:instrText>
        </w:r>
        <w:r>
          <w:rPr>
            <w:noProof/>
            <w:webHidden/>
          </w:rPr>
        </w:r>
        <w:r>
          <w:rPr>
            <w:noProof/>
            <w:webHidden/>
          </w:rPr>
          <w:fldChar w:fldCharType="separate"/>
        </w:r>
        <w:r>
          <w:rPr>
            <w:noProof/>
            <w:webHidden/>
          </w:rPr>
          <w:t>56</w:t>
        </w:r>
        <w:r>
          <w:rPr>
            <w:noProof/>
            <w:webHidden/>
          </w:rPr>
          <w:fldChar w:fldCharType="end"/>
        </w:r>
      </w:hyperlink>
    </w:p>
    <w:p w14:paraId="79F6560F" w14:textId="6E27C402" w:rsidR="00C215C7" w:rsidRDefault="00C215C7">
      <w:pPr>
        <w:pStyle w:val="Spistreci4"/>
        <w:rPr>
          <w:rFonts w:eastAsiaTheme="minorEastAsia" w:cstheme="minorBidi"/>
          <w:noProof/>
          <w:sz w:val="22"/>
          <w:szCs w:val="22"/>
          <w:lang w:val="pl-PL" w:eastAsia="pl-PL"/>
        </w:rPr>
      </w:pPr>
      <w:hyperlink w:anchor="_Toc103084923" w:history="1">
        <w:r w:rsidRPr="00E91AAF">
          <w:rPr>
            <w:rStyle w:val="Hipercze"/>
            <w:rFonts w:cstheme="minorHAnsi"/>
            <w:b/>
            <w:noProof/>
          </w:rPr>
          <w:t>2.4.2.1b.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_Toc103084923 \h </w:instrText>
        </w:r>
        <w:r>
          <w:rPr>
            <w:noProof/>
            <w:webHidden/>
          </w:rPr>
        </w:r>
        <w:r>
          <w:rPr>
            <w:noProof/>
            <w:webHidden/>
          </w:rPr>
          <w:fldChar w:fldCharType="separate"/>
        </w:r>
        <w:r>
          <w:rPr>
            <w:noProof/>
            <w:webHidden/>
          </w:rPr>
          <w:t>57</w:t>
        </w:r>
        <w:r>
          <w:rPr>
            <w:noProof/>
            <w:webHidden/>
          </w:rPr>
          <w:fldChar w:fldCharType="end"/>
        </w:r>
      </w:hyperlink>
    </w:p>
    <w:p w14:paraId="7A507841" w14:textId="20CE013D" w:rsidR="00C215C7" w:rsidRDefault="00C215C7">
      <w:pPr>
        <w:pStyle w:val="Spistreci4"/>
        <w:rPr>
          <w:rFonts w:eastAsiaTheme="minorEastAsia" w:cstheme="minorBidi"/>
          <w:noProof/>
          <w:sz w:val="22"/>
          <w:szCs w:val="22"/>
          <w:lang w:val="pl-PL" w:eastAsia="pl-PL"/>
        </w:rPr>
      </w:pPr>
      <w:hyperlink w:anchor="_Toc103084924" w:history="1">
        <w:r w:rsidRPr="00E91AAF">
          <w:rPr>
            <w:rStyle w:val="Hipercze"/>
            <w:rFonts w:cstheme="minorHAnsi"/>
            <w:b/>
            <w:noProof/>
          </w:rPr>
          <w:t>2.4.2.2. Indicators</w:t>
        </w:r>
        <w:r>
          <w:rPr>
            <w:noProof/>
            <w:webHidden/>
          </w:rPr>
          <w:tab/>
        </w:r>
        <w:r>
          <w:rPr>
            <w:noProof/>
            <w:webHidden/>
          </w:rPr>
          <w:fldChar w:fldCharType="begin"/>
        </w:r>
        <w:r>
          <w:rPr>
            <w:noProof/>
            <w:webHidden/>
          </w:rPr>
          <w:instrText xml:space="preserve"> PAGEREF _Toc103084924 \h </w:instrText>
        </w:r>
        <w:r>
          <w:rPr>
            <w:noProof/>
            <w:webHidden/>
          </w:rPr>
        </w:r>
        <w:r>
          <w:rPr>
            <w:noProof/>
            <w:webHidden/>
          </w:rPr>
          <w:fldChar w:fldCharType="separate"/>
        </w:r>
        <w:r>
          <w:rPr>
            <w:noProof/>
            <w:webHidden/>
          </w:rPr>
          <w:t>58</w:t>
        </w:r>
        <w:r>
          <w:rPr>
            <w:noProof/>
            <w:webHidden/>
          </w:rPr>
          <w:fldChar w:fldCharType="end"/>
        </w:r>
      </w:hyperlink>
    </w:p>
    <w:p w14:paraId="7C224AB9" w14:textId="6AAFA82C" w:rsidR="00C215C7" w:rsidRDefault="00C215C7">
      <w:pPr>
        <w:pStyle w:val="Spistreci3"/>
        <w:tabs>
          <w:tab w:val="right" w:pos="10240"/>
        </w:tabs>
        <w:rPr>
          <w:rFonts w:eastAsiaTheme="minorEastAsia" w:cstheme="minorBidi"/>
          <w:noProof/>
          <w:sz w:val="22"/>
          <w:szCs w:val="22"/>
          <w:lang w:val="pl-PL" w:eastAsia="pl-PL"/>
        </w:rPr>
      </w:pPr>
      <w:hyperlink w:anchor="_Toc103084925"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_Toc103084925 \h </w:instrText>
        </w:r>
        <w:r>
          <w:rPr>
            <w:noProof/>
            <w:webHidden/>
          </w:rPr>
        </w:r>
        <w:r>
          <w:rPr>
            <w:noProof/>
            <w:webHidden/>
          </w:rPr>
          <w:fldChar w:fldCharType="separate"/>
        </w:r>
        <w:r>
          <w:rPr>
            <w:noProof/>
            <w:webHidden/>
          </w:rPr>
          <w:t>58</w:t>
        </w:r>
        <w:r>
          <w:rPr>
            <w:noProof/>
            <w:webHidden/>
          </w:rPr>
          <w:fldChar w:fldCharType="end"/>
        </w:r>
      </w:hyperlink>
    </w:p>
    <w:p w14:paraId="4A9997D0" w14:textId="4E968DBB" w:rsidR="00C215C7" w:rsidRDefault="00C215C7">
      <w:pPr>
        <w:pStyle w:val="Spistreci3"/>
        <w:tabs>
          <w:tab w:val="right" w:pos="10240"/>
        </w:tabs>
        <w:rPr>
          <w:rFonts w:eastAsiaTheme="minorEastAsia" w:cstheme="minorBidi"/>
          <w:noProof/>
          <w:sz w:val="22"/>
          <w:szCs w:val="22"/>
          <w:lang w:val="pl-PL" w:eastAsia="pl-PL"/>
        </w:rPr>
      </w:pPr>
      <w:hyperlink w:anchor="_Toc103084926"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_Toc103084926 \h </w:instrText>
        </w:r>
        <w:r>
          <w:rPr>
            <w:noProof/>
            <w:webHidden/>
          </w:rPr>
        </w:r>
        <w:r>
          <w:rPr>
            <w:noProof/>
            <w:webHidden/>
          </w:rPr>
          <w:fldChar w:fldCharType="separate"/>
        </w:r>
        <w:r>
          <w:rPr>
            <w:noProof/>
            <w:webHidden/>
          </w:rPr>
          <w:t>58</w:t>
        </w:r>
        <w:r>
          <w:rPr>
            <w:noProof/>
            <w:webHidden/>
          </w:rPr>
          <w:fldChar w:fldCharType="end"/>
        </w:r>
      </w:hyperlink>
    </w:p>
    <w:p w14:paraId="0161E31A" w14:textId="1B99E431" w:rsidR="00C215C7" w:rsidRDefault="00C215C7">
      <w:pPr>
        <w:pStyle w:val="Spistreci4"/>
        <w:rPr>
          <w:rFonts w:eastAsiaTheme="minorEastAsia" w:cstheme="minorBidi"/>
          <w:noProof/>
          <w:sz w:val="22"/>
          <w:szCs w:val="22"/>
          <w:lang w:val="pl-PL" w:eastAsia="pl-PL"/>
        </w:rPr>
      </w:pPr>
      <w:hyperlink w:anchor="_Toc103084927" w:history="1">
        <w:r w:rsidRPr="00E91AAF">
          <w:rPr>
            <w:rStyle w:val="Hipercze"/>
            <w:rFonts w:cstheme="minorHAnsi"/>
            <w:b/>
            <w:noProof/>
          </w:rPr>
          <w:t>2.4.2.3. Main target groups</w:t>
        </w:r>
        <w:r>
          <w:rPr>
            <w:noProof/>
            <w:webHidden/>
          </w:rPr>
          <w:tab/>
        </w:r>
        <w:r>
          <w:rPr>
            <w:noProof/>
            <w:webHidden/>
          </w:rPr>
          <w:fldChar w:fldCharType="begin"/>
        </w:r>
        <w:r>
          <w:rPr>
            <w:noProof/>
            <w:webHidden/>
          </w:rPr>
          <w:instrText xml:space="preserve"> PAGEREF _Toc103084927 \h </w:instrText>
        </w:r>
        <w:r>
          <w:rPr>
            <w:noProof/>
            <w:webHidden/>
          </w:rPr>
        </w:r>
        <w:r>
          <w:rPr>
            <w:noProof/>
            <w:webHidden/>
          </w:rPr>
          <w:fldChar w:fldCharType="separate"/>
        </w:r>
        <w:r>
          <w:rPr>
            <w:noProof/>
            <w:webHidden/>
          </w:rPr>
          <w:t>59</w:t>
        </w:r>
        <w:r>
          <w:rPr>
            <w:noProof/>
            <w:webHidden/>
          </w:rPr>
          <w:fldChar w:fldCharType="end"/>
        </w:r>
      </w:hyperlink>
    </w:p>
    <w:p w14:paraId="23521C70" w14:textId="51E09FF4" w:rsidR="00C215C7" w:rsidRDefault="00C215C7">
      <w:pPr>
        <w:pStyle w:val="Spistreci4"/>
        <w:rPr>
          <w:rFonts w:eastAsiaTheme="minorEastAsia" w:cstheme="minorBidi"/>
          <w:noProof/>
          <w:sz w:val="22"/>
          <w:szCs w:val="22"/>
          <w:lang w:val="pl-PL" w:eastAsia="pl-PL"/>
        </w:rPr>
      </w:pPr>
      <w:hyperlink w:anchor="_Toc103084928" w:history="1">
        <w:r w:rsidRPr="00E91AAF">
          <w:rPr>
            <w:rStyle w:val="Hipercze"/>
            <w:rFonts w:cstheme="minorHAnsi"/>
            <w:b/>
            <w:noProof/>
          </w:rPr>
          <w:t>2.4.2.4.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_Toc103084928 \h </w:instrText>
        </w:r>
        <w:r>
          <w:rPr>
            <w:noProof/>
            <w:webHidden/>
          </w:rPr>
        </w:r>
        <w:r>
          <w:rPr>
            <w:noProof/>
            <w:webHidden/>
          </w:rPr>
          <w:fldChar w:fldCharType="separate"/>
        </w:r>
        <w:r>
          <w:rPr>
            <w:noProof/>
            <w:webHidden/>
          </w:rPr>
          <w:t>59</w:t>
        </w:r>
        <w:r>
          <w:rPr>
            <w:noProof/>
            <w:webHidden/>
          </w:rPr>
          <w:fldChar w:fldCharType="end"/>
        </w:r>
      </w:hyperlink>
    </w:p>
    <w:p w14:paraId="2019ACD0" w14:textId="267EF218" w:rsidR="00C215C7" w:rsidRDefault="00C215C7">
      <w:pPr>
        <w:pStyle w:val="Spistreci4"/>
        <w:rPr>
          <w:rFonts w:eastAsiaTheme="minorEastAsia" w:cstheme="minorBidi"/>
          <w:noProof/>
          <w:sz w:val="22"/>
          <w:szCs w:val="22"/>
          <w:lang w:val="pl-PL" w:eastAsia="pl-PL"/>
        </w:rPr>
      </w:pPr>
      <w:hyperlink w:anchor="_Toc103084929" w:history="1">
        <w:r w:rsidRPr="00E91AAF">
          <w:rPr>
            <w:rStyle w:val="Hipercze"/>
            <w:rFonts w:cstheme="minorHAnsi"/>
            <w:b/>
            <w:noProof/>
          </w:rPr>
          <w:t>2.4.2.5. Planned use of financial instruments</w:t>
        </w:r>
        <w:r>
          <w:rPr>
            <w:noProof/>
            <w:webHidden/>
          </w:rPr>
          <w:tab/>
        </w:r>
        <w:r>
          <w:rPr>
            <w:noProof/>
            <w:webHidden/>
          </w:rPr>
          <w:fldChar w:fldCharType="begin"/>
        </w:r>
        <w:r>
          <w:rPr>
            <w:noProof/>
            <w:webHidden/>
          </w:rPr>
          <w:instrText xml:space="preserve"> PAGEREF _Toc103084929 \h </w:instrText>
        </w:r>
        <w:r>
          <w:rPr>
            <w:noProof/>
            <w:webHidden/>
          </w:rPr>
        </w:r>
        <w:r>
          <w:rPr>
            <w:noProof/>
            <w:webHidden/>
          </w:rPr>
          <w:fldChar w:fldCharType="separate"/>
        </w:r>
        <w:r>
          <w:rPr>
            <w:noProof/>
            <w:webHidden/>
          </w:rPr>
          <w:t>59</w:t>
        </w:r>
        <w:r>
          <w:rPr>
            <w:noProof/>
            <w:webHidden/>
          </w:rPr>
          <w:fldChar w:fldCharType="end"/>
        </w:r>
      </w:hyperlink>
    </w:p>
    <w:p w14:paraId="1407686A" w14:textId="52A98049" w:rsidR="00C215C7" w:rsidRDefault="00C215C7">
      <w:pPr>
        <w:pStyle w:val="Spistreci4"/>
        <w:rPr>
          <w:rFonts w:eastAsiaTheme="minorEastAsia" w:cstheme="minorBidi"/>
          <w:noProof/>
          <w:sz w:val="22"/>
          <w:szCs w:val="22"/>
          <w:lang w:val="pl-PL" w:eastAsia="pl-PL"/>
        </w:rPr>
      </w:pPr>
      <w:hyperlink w:anchor="_Toc103084930" w:history="1">
        <w:r w:rsidRPr="00E91AAF">
          <w:rPr>
            <w:rStyle w:val="Hipercze"/>
            <w:rFonts w:cstheme="minorHAnsi"/>
            <w:b/>
            <w:noProof/>
          </w:rPr>
          <w:t>2.4.2.6. Indicative breakdown of the EU programme resources by type of intervention</w:t>
        </w:r>
        <w:r>
          <w:rPr>
            <w:noProof/>
            <w:webHidden/>
          </w:rPr>
          <w:tab/>
        </w:r>
        <w:r>
          <w:rPr>
            <w:noProof/>
            <w:webHidden/>
          </w:rPr>
          <w:fldChar w:fldCharType="begin"/>
        </w:r>
        <w:r>
          <w:rPr>
            <w:noProof/>
            <w:webHidden/>
          </w:rPr>
          <w:instrText xml:space="preserve"> PAGEREF _Toc103084930 \h </w:instrText>
        </w:r>
        <w:r>
          <w:rPr>
            <w:noProof/>
            <w:webHidden/>
          </w:rPr>
        </w:r>
        <w:r>
          <w:rPr>
            <w:noProof/>
            <w:webHidden/>
          </w:rPr>
          <w:fldChar w:fldCharType="separate"/>
        </w:r>
        <w:r>
          <w:rPr>
            <w:noProof/>
            <w:webHidden/>
          </w:rPr>
          <w:t>59</w:t>
        </w:r>
        <w:r>
          <w:rPr>
            <w:noProof/>
            <w:webHidden/>
          </w:rPr>
          <w:fldChar w:fldCharType="end"/>
        </w:r>
      </w:hyperlink>
    </w:p>
    <w:p w14:paraId="7B3D7937" w14:textId="7C3B1CBC" w:rsidR="00C215C7" w:rsidRDefault="00C215C7">
      <w:pPr>
        <w:pStyle w:val="Spistreci3"/>
        <w:tabs>
          <w:tab w:val="right" w:pos="10240"/>
        </w:tabs>
        <w:rPr>
          <w:rFonts w:eastAsiaTheme="minorEastAsia" w:cstheme="minorBidi"/>
          <w:noProof/>
          <w:sz w:val="22"/>
          <w:szCs w:val="22"/>
          <w:lang w:val="pl-PL" w:eastAsia="pl-PL"/>
        </w:rPr>
      </w:pPr>
      <w:hyperlink w:anchor="_Toc103084931"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_Toc103084931 \h </w:instrText>
        </w:r>
        <w:r>
          <w:rPr>
            <w:noProof/>
            <w:webHidden/>
          </w:rPr>
        </w:r>
        <w:r>
          <w:rPr>
            <w:noProof/>
            <w:webHidden/>
          </w:rPr>
          <w:fldChar w:fldCharType="separate"/>
        </w:r>
        <w:r>
          <w:rPr>
            <w:noProof/>
            <w:webHidden/>
          </w:rPr>
          <w:t>59</w:t>
        </w:r>
        <w:r>
          <w:rPr>
            <w:noProof/>
            <w:webHidden/>
          </w:rPr>
          <w:fldChar w:fldCharType="end"/>
        </w:r>
      </w:hyperlink>
    </w:p>
    <w:p w14:paraId="00603F37" w14:textId="4C6772BD" w:rsidR="00C215C7" w:rsidRDefault="00C215C7">
      <w:pPr>
        <w:pStyle w:val="Spistreci3"/>
        <w:tabs>
          <w:tab w:val="right" w:pos="10240"/>
        </w:tabs>
        <w:rPr>
          <w:rFonts w:eastAsiaTheme="minorEastAsia" w:cstheme="minorBidi"/>
          <w:noProof/>
          <w:sz w:val="22"/>
          <w:szCs w:val="22"/>
          <w:lang w:val="pl-PL" w:eastAsia="pl-PL"/>
        </w:rPr>
      </w:pPr>
      <w:hyperlink w:anchor="_Toc103084932"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_Toc103084932 \h </w:instrText>
        </w:r>
        <w:r>
          <w:rPr>
            <w:noProof/>
            <w:webHidden/>
          </w:rPr>
        </w:r>
        <w:r>
          <w:rPr>
            <w:noProof/>
            <w:webHidden/>
          </w:rPr>
          <w:fldChar w:fldCharType="separate"/>
        </w:r>
        <w:r>
          <w:rPr>
            <w:noProof/>
            <w:webHidden/>
          </w:rPr>
          <w:t>60</w:t>
        </w:r>
        <w:r>
          <w:rPr>
            <w:noProof/>
            <w:webHidden/>
          </w:rPr>
          <w:fldChar w:fldCharType="end"/>
        </w:r>
      </w:hyperlink>
    </w:p>
    <w:p w14:paraId="0765BF08" w14:textId="7896AC74" w:rsidR="00C215C7" w:rsidRDefault="00C215C7">
      <w:pPr>
        <w:pStyle w:val="Spistreci3"/>
        <w:tabs>
          <w:tab w:val="right" w:pos="10240"/>
        </w:tabs>
        <w:rPr>
          <w:rFonts w:eastAsiaTheme="minorEastAsia" w:cstheme="minorBidi"/>
          <w:noProof/>
          <w:sz w:val="22"/>
          <w:szCs w:val="22"/>
          <w:lang w:val="pl-PL" w:eastAsia="pl-PL"/>
        </w:rPr>
      </w:pPr>
      <w:hyperlink w:anchor="_Toc103084933"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_Toc103084933 \h </w:instrText>
        </w:r>
        <w:r>
          <w:rPr>
            <w:noProof/>
            <w:webHidden/>
          </w:rPr>
        </w:r>
        <w:r>
          <w:rPr>
            <w:noProof/>
            <w:webHidden/>
          </w:rPr>
          <w:fldChar w:fldCharType="separate"/>
        </w:r>
        <w:r>
          <w:rPr>
            <w:noProof/>
            <w:webHidden/>
          </w:rPr>
          <w:t>60</w:t>
        </w:r>
        <w:r>
          <w:rPr>
            <w:noProof/>
            <w:webHidden/>
          </w:rPr>
          <w:fldChar w:fldCharType="end"/>
        </w:r>
      </w:hyperlink>
    </w:p>
    <w:p w14:paraId="655E432A" w14:textId="6ECF2B86"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34" w:history="1">
        <w:r w:rsidRPr="00E91AAF">
          <w:rPr>
            <w:rStyle w:val="Hipercze"/>
            <w:rFonts w:cstheme="minorHAnsi"/>
            <w:noProof/>
          </w:rPr>
          <w:t>2.5. Priority: 5 – Borders</w:t>
        </w:r>
        <w:r>
          <w:rPr>
            <w:noProof/>
            <w:webHidden/>
          </w:rPr>
          <w:tab/>
        </w:r>
        <w:r>
          <w:rPr>
            <w:noProof/>
            <w:webHidden/>
          </w:rPr>
          <w:fldChar w:fldCharType="begin"/>
        </w:r>
        <w:r>
          <w:rPr>
            <w:noProof/>
            <w:webHidden/>
          </w:rPr>
          <w:instrText xml:space="preserve"> PAGEREF _Toc103084934 \h </w:instrText>
        </w:r>
        <w:r>
          <w:rPr>
            <w:noProof/>
            <w:webHidden/>
          </w:rPr>
        </w:r>
        <w:r>
          <w:rPr>
            <w:noProof/>
            <w:webHidden/>
          </w:rPr>
          <w:fldChar w:fldCharType="separate"/>
        </w:r>
        <w:r>
          <w:rPr>
            <w:noProof/>
            <w:webHidden/>
          </w:rPr>
          <w:t>60</w:t>
        </w:r>
        <w:r>
          <w:rPr>
            <w:noProof/>
            <w:webHidden/>
          </w:rPr>
          <w:fldChar w:fldCharType="end"/>
        </w:r>
      </w:hyperlink>
    </w:p>
    <w:p w14:paraId="6C437F62" w14:textId="2DD2A8BB" w:rsidR="00C215C7" w:rsidRDefault="00C215C7">
      <w:pPr>
        <w:pStyle w:val="Spistreci3"/>
        <w:tabs>
          <w:tab w:val="right" w:pos="10240"/>
        </w:tabs>
        <w:rPr>
          <w:rFonts w:eastAsiaTheme="minorEastAsia" w:cstheme="minorBidi"/>
          <w:noProof/>
          <w:sz w:val="22"/>
          <w:szCs w:val="22"/>
          <w:lang w:val="pl-PL" w:eastAsia="pl-PL"/>
        </w:rPr>
      </w:pPr>
      <w:hyperlink w:anchor="_Toc103084935" w:history="1">
        <w:r w:rsidRPr="00E91AAF">
          <w:rPr>
            <w:rStyle w:val="Hipercze"/>
            <w:rFonts w:cstheme="minorHAnsi"/>
            <w:noProof/>
          </w:rPr>
          <w:t xml:space="preserve">2.5.1. Specific objective: ISO7. </w:t>
        </w:r>
        <w:r w:rsidRPr="00E91AAF">
          <w:rPr>
            <w:rStyle w:val="Hipercze"/>
            <w:rFonts w:cstheme="minorHAnsi"/>
            <w:noProof/>
            <w:lang w:val="en-GB"/>
          </w:rPr>
          <w:t>Actions in the fields of border crossing management and mobility and migration management, including the protection and economic and social integration of third-country nationals, for example migrants and beneficiaries of international protection</w:t>
        </w:r>
        <w:r>
          <w:rPr>
            <w:noProof/>
            <w:webHidden/>
          </w:rPr>
          <w:tab/>
        </w:r>
        <w:r>
          <w:rPr>
            <w:noProof/>
            <w:webHidden/>
          </w:rPr>
          <w:fldChar w:fldCharType="begin"/>
        </w:r>
        <w:r>
          <w:rPr>
            <w:noProof/>
            <w:webHidden/>
          </w:rPr>
          <w:instrText xml:space="preserve"> PAGEREF _Toc103084935 \h </w:instrText>
        </w:r>
        <w:r>
          <w:rPr>
            <w:noProof/>
            <w:webHidden/>
          </w:rPr>
        </w:r>
        <w:r>
          <w:rPr>
            <w:noProof/>
            <w:webHidden/>
          </w:rPr>
          <w:fldChar w:fldCharType="separate"/>
        </w:r>
        <w:r>
          <w:rPr>
            <w:noProof/>
            <w:webHidden/>
          </w:rPr>
          <w:t>60</w:t>
        </w:r>
        <w:r>
          <w:rPr>
            <w:noProof/>
            <w:webHidden/>
          </w:rPr>
          <w:fldChar w:fldCharType="end"/>
        </w:r>
      </w:hyperlink>
    </w:p>
    <w:p w14:paraId="747ABB0C" w14:textId="3D341334" w:rsidR="00C215C7" w:rsidRDefault="00C215C7">
      <w:pPr>
        <w:pStyle w:val="Spistreci4"/>
        <w:rPr>
          <w:rFonts w:eastAsiaTheme="minorEastAsia" w:cstheme="minorBidi"/>
          <w:noProof/>
          <w:sz w:val="22"/>
          <w:szCs w:val="22"/>
          <w:lang w:val="pl-PL" w:eastAsia="pl-PL"/>
        </w:rPr>
      </w:pPr>
      <w:hyperlink w:anchor="_Toc103084936" w:history="1">
        <w:r w:rsidRPr="00E91AAF">
          <w:rPr>
            <w:rStyle w:val="Hipercze"/>
            <w:rFonts w:cstheme="minorHAnsi"/>
            <w:noProof/>
          </w:rPr>
          <w:t>2.5.1.1 Related types of action, and their expected contribution to those specific objectives and to macro-regional strategies and sea-basis strategies, where appropriate</w:t>
        </w:r>
        <w:r>
          <w:rPr>
            <w:noProof/>
            <w:webHidden/>
          </w:rPr>
          <w:tab/>
        </w:r>
        <w:r>
          <w:rPr>
            <w:noProof/>
            <w:webHidden/>
          </w:rPr>
          <w:fldChar w:fldCharType="begin"/>
        </w:r>
        <w:r>
          <w:rPr>
            <w:noProof/>
            <w:webHidden/>
          </w:rPr>
          <w:instrText xml:space="preserve"> PAGEREF _Toc103084936 \h </w:instrText>
        </w:r>
        <w:r>
          <w:rPr>
            <w:noProof/>
            <w:webHidden/>
          </w:rPr>
        </w:r>
        <w:r>
          <w:rPr>
            <w:noProof/>
            <w:webHidden/>
          </w:rPr>
          <w:fldChar w:fldCharType="separate"/>
        </w:r>
        <w:r>
          <w:rPr>
            <w:noProof/>
            <w:webHidden/>
          </w:rPr>
          <w:t>60</w:t>
        </w:r>
        <w:r>
          <w:rPr>
            <w:noProof/>
            <w:webHidden/>
          </w:rPr>
          <w:fldChar w:fldCharType="end"/>
        </w:r>
      </w:hyperlink>
    </w:p>
    <w:p w14:paraId="2366C3A8" w14:textId="74316A07" w:rsidR="00C215C7" w:rsidRDefault="00C215C7">
      <w:pPr>
        <w:pStyle w:val="Spistreci4"/>
        <w:rPr>
          <w:rFonts w:eastAsiaTheme="minorEastAsia" w:cstheme="minorBidi"/>
          <w:noProof/>
          <w:sz w:val="22"/>
          <w:szCs w:val="22"/>
          <w:lang w:val="pl-PL" w:eastAsia="pl-PL"/>
        </w:rPr>
      </w:pPr>
      <w:hyperlink w:anchor="_Toc103084937" w:history="1">
        <w:r w:rsidRPr="00E91AAF">
          <w:rPr>
            <w:rStyle w:val="Hipercze"/>
            <w:rFonts w:cstheme="minorHAnsi"/>
            <w:b/>
            <w:noProof/>
          </w:rPr>
          <w:t>2.5.1.1b. Definition of a single beneficiary or a limited list of beneficiaries and the granting procedure</w:t>
        </w:r>
        <w:r>
          <w:rPr>
            <w:noProof/>
            <w:webHidden/>
          </w:rPr>
          <w:tab/>
        </w:r>
        <w:r>
          <w:rPr>
            <w:noProof/>
            <w:webHidden/>
          </w:rPr>
          <w:fldChar w:fldCharType="begin"/>
        </w:r>
        <w:r>
          <w:rPr>
            <w:noProof/>
            <w:webHidden/>
          </w:rPr>
          <w:instrText xml:space="preserve"> PAGEREF _Toc103084937 \h </w:instrText>
        </w:r>
        <w:r>
          <w:rPr>
            <w:noProof/>
            <w:webHidden/>
          </w:rPr>
        </w:r>
        <w:r>
          <w:rPr>
            <w:noProof/>
            <w:webHidden/>
          </w:rPr>
          <w:fldChar w:fldCharType="separate"/>
        </w:r>
        <w:r>
          <w:rPr>
            <w:noProof/>
            <w:webHidden/>
          </w:rPr>
          <w:t>61</w:t>
        </w:r>
        <w:r>
          <w:rPr>
            <w:noProof/>
            <w:webHidden/>
          </w:rPr>
          <w:fldChar w:fldCharType="end"/>
        </w:r>
      </w:hyperlink>
    </w:p>
    <w:p w14:paraId="386CC718" w14:textId="21999027" w:rsidR="00C215C7" w:rsidRDefault="00C215C7">
      <w:pPr>
        <w:pStyle w:val="Spistreci4"/>
        <w:rPr>
          <w:rFonts w:eastAsiaTheme="minorEastAsia" w:cstheme="minorBidi"/>
          <w:noProof/>
          <w:sz w:val="22"/>
          <w:szCs w:val="22"/>
          <w:lang w:val="pl-PL" w:eastAsia="pl-PL"/>
        </w:rPr>
      </w:pPr>
      <w:hyperlink w:anchor="_Toc103084938" w:history="1">
        <w:r w:rsidRPr="00E91AAF">
          <w:rPr>
            <w:rStyle w:val="Hipercze"/>
            <w:rFonts w:cstheme="minorHAnsi"/>
            <w:bCs/>
            <w:noProof/>
          </w:rPr>
          <w:t>N/A</w:t>
        </w:r>
        <w:r>
          <w:rPr>
            <w:noProof/>
            <w:webHidden/>
          </w:rPr>
          <w:tab/>
        </w:r>
        <w:r>
          <w:rPr>
            <w:noProof/>
            <w:webHidden/>
          </w:rPr>
          <w:fldChar w:fldCharType="begin"/>
        </w:r>
        <w:r>
          <w:rPr>
            <w:noProof/>
            <w:webHidden/>
          </w:rPr>
          <w:instrText xml:space="preserve"> PAGEREF _Toc103084938 \h </w:instrText>
        </w:r>
        <w:r>
          <w:rPr>
            <w:noProof/>
            <w:webHidden/>
          </w:rPr>
        </w:r>
        <w:r>
          <w:rPr>
            <w:noProof/>
            <w:webHidden/>
          </w:rPr>
          <w:fldChar w:fldCharType="separate"/>
        </w:r>
        <w:r>
          <w:rPr>
            <w:noProof/>
            <w:webHidden/>
          </w:rPr>
          <w:t>61</w:t>
        </w:r>
        <w:r>
          <w:rPr>
            <w:noProof/>
            <w:webHidden/>
          </w:rPr>
          <w:fldChar w:fldCharType="end"/>
        </w:r>
      </w:hyperlink>
    </w:p>
    <w:p w14:paraId="401EAD00" w14:textId="04938348" w:rsidR="00C215C7" w:rsidRDefault="00C215C7">
      <w:pPr>
        <w:pStyle w:val="Spistreci4"/>
        <w:rPr>
          <w:rFonts w:eastAsiaTheme="minorEastAsia" w:cstheme="minorBidi"/>
          <w:noProof/>
          <w:sz w:val="22"/>
          <w:szCs w:val="22"/>
          <w:lang w:val="pl-PL" w:eastAsia="pl-PL"/>
        </w:rPr>
      </w:pPr>
      <w:hyperlink w:anchor="_Toc103084939" w:history="1">
        <w:r w:rsidRPr="00E91AAF">
          <w:rPr>
            <w:rStyle w:val="Hipercze"/>
            <w:rFonts w:cstheme="minorHAnsi"/>
            <w:b/>
            <w:noProof/>
          </w:rPr>
          <w:t>2.5.1.2. Indicators</w:t>
        </w:r>
        <w:r>
          <w:rPr>
            <w:noProof/>
            <w:webHidden/>
          </w:rPr>
          <w:tab/>
        </w:r>
        <w:r>
          <w:rPr>
            <w:noProof/>
            <w:webHidden/>
          </w:rPr>
          <w:fldChar w:fldCharType="begin"/>
        </w:r>
        <w:r>
          <w:rPr>
            <w:noProof/>
            <w:webHidden/>
          </w:rPr>
          <w:instrText xml:space="preserve"> PAGEREF _Toc103084939 \h </w:instrText>
        </w:r>
        <w:r>
          <w:rPr>
            <w:noProof/>
            <w:webHidden/>
          </w:rPr>
        </w:r>
        <w:r>
          <w:rPr>
            <w:noProof/>
            <w:webHidden/>
          </w:rPr>
          <w:fldChar w:fldCharType="separate"/>
        </w:r>
        <w:r>
          <w:rPr>
            <w:noProof/>
            <w:webHidden/>
          </w:rPr>
          <w:t>61</w:t>
        </w:r>
        <w:r>
          <w:rPr>
            <w:noProof/>
            <w:webHidden/>
          </w:rPr>
          <w:fldChar w:fldCharType="end"/>
        </w:r>
      </w:hyperlink>
    </w:p>
    <w:p w14:paraId="73DFA533" w14:textId="3345DE50" w:rsidR="00C215C7" w:rsidRDefault="00C215C7">
      <w:pPr>
        <w:pStyle w:val="Spistreci3"/>
        <w:tabs>
          <w:tab w:val="right" w:pos="10240"/>
        </w:tabs>
        <w:rPr>
          <w:rFonts w:eastAsiaTheme="minorEastAsia" w:cstheme="minorBidi"/>
          <w:noProof/>
          <w:sz w:val="22"/>
          <w:szCs w:val="22"/>
          <w:lang w:val="pl-PL" w:eastAsia="pl-PL"/>
        </w:rPr>
      </w:pPr>
      <w:hyperlink w:anchor="_Toc103084940" w:history="1">
        <w:r w:rsidRPr="00E91AAF">
          <w:rPr>
            <w:rStyle w:val="Hipercze"/>
            <w:rFonts w:cstheme="minorHAnsi"/>
            <w:noProof/>
          </w:rPr>
          <w:t>Table 2 - Output indicators</w:t>
        </w:r>
        <w:r>
          <w:rPr>
            <w:noProof/>
            <w:webHidden/>
          </w:rPr>
          <w:tab/>
        </w:r>
        <w:r>
          <w:rPr>
            <w:noProof/>
            <w:webHidden/>
          </w:rPr>
          <w:fldChar w:fldCharType="begin"/>
        </w:r>
        <w:r>
          <w:rPr>
            <w:noProof/>
            <w:webHidden/>
          </w:rPr>
          <w:instrText xml:space="preserve"> PAGEREF _Toc103084940 \h </w:instrText>
        </w:r>
        <w:r>
          <w:rPr>
            <w:noProof/>
            <w:webHidden/>
          </w:rPr>
        </w:r>
        <w:r>
          <w:rPr>
            <w:noProof/>
            <w:webHidden/>
          </w:rPr>
          <w:fldChar w:fldCharType="separate"/>
        </w:r>
        <w:r>
          <w:rPr>
            <w:noProof/>
            <w:webHidden/>
          </w:rPr>
          <w:t>61</w:t>
        </w:r>
        <w:r>
          <w:rPr>
            <w:noProof/>
            <w:webHidden/>
          </w:rPr>
          <w:fldChar w:fldCharType="end"/>
        </w:r>
      </w:hyperlink>
    </w:p>
    <w:p w14:paraId="65D18B50" w14:textId="037BDA52" w:rsidR="00C215C7" w:rsidRDefault="00C215C7">
      <w:pPr>
        <w:pStyle w:val="Spistreci3"/>
        <w:tabs>
          <w:tab w:val="right" w:pos="10240"/>
        </w:tabs>
        <w:rPr>
          <w:rFonts w:eastAsiaTheme="minorEastAsia" w:cstheme="minorBidi"/>
          <w:noProof/>
          <w:sz w:val="22"/>
          <w:szCs w:val="22"/>
          <w:lang w:val="pl-PL" w:eastAsia="pl-PL"/>
        </w:rPr>
      </w:pPr>
      <w:hyperlink w:anchor="_Toc103084941" w:history="1">
        <w:r w:rsidRPr="00E91AAF">
          <w:rPr>
            <w:rStyle w:val="Hipercze"/>
            <w:rFonts w:cstheme="minorHAnsi"/>
            <w:noProof/>
          </w:rPr>
          <w:t>Table 3 - Result indicators</w:t>
        </w:r>
        <w:r>
          <w:rPr>
            <w:noProof/>
            <w:webHidden/>
          </w:rPr>
          <w:tab/>
        </w:r>
        <w:r>
          <w:rPr>
            <w:noProof/>
            <w:webHidden/>
          </w:rPr>
          <w:fldChar w:fldCharType="begin"/>
        </w:r>
        <w:r>
          <w:rPr>
            <w:noProof/>
            <w:webHidden/>
          </w:rPr>
          <w:instrText xml:space="preserve"> PAGEREF _Toc103084941 \h </w:instrText>
        </w:r>
        <w:r>
          <w:rPr>
            <w:noProof/>
            <w:webHidden/>
          </w:rPr>
        </w:r>
        <w:r>
          <w:rPr>
            <w:noProof/>
            <w:webHidden/>
          </w:rPr>
          <w:fldChar w:fldCharType="separate"/>
        </w:r>
        <w:r>
          <w:rPr>
            <w:noProof/>
            <w:webHidden/>
          </w:rPr>
          <w:t>61</w:t>
        </w:r>
        <w:r>
          <w:rPr>
            <w:noProof/>
            <w:webHidden/>
          </w:rPr>
          <w:fldChar w:fldCharType="end"/>
        </w:r>
      </w:hyperlink>
    </w:p>
    <w:p w14:paraId="32DA6A95" w14:textId="74CF637B" w:rsidR="00C215C7" w:rsidRDefault="00C215C7">
      <w:pPr>
        <w:pStyle w:val="Spistreci4"/>
        <w:rPr>
          <w:rFonts w:eastAsiaTheme="minorEastAsia" w:cstheme="minorBidi"/>
          <w:noProof/>
          <w:sz w:val="22"/>
          <w:szCs w:val="22"/>
          <w:lang w:val="pl-PL" w:eastAsia="pl-PL"/>
        </w:rPr>
      </w:pPr>
      <w:hyperlink w:anchor="_Toc103084942" w:history="1">
        <w:r w:rsidRPr="00E91AAF">
          <w:rPr>
            <w:rStyle w:val="Hipercze"/>
            <w:rFonts w:cstheme="minorHAnsi"/>
            <w:b/>
            <w:noProof/>
          </w:rPr>
          <w:t>2.5.1.3. Main target groups</w:t>
        </w:r>
        <w:r>
          <w:rPr>
            <w:noProof/>
            <w:webHidden/>
          </w:rPr>
          <w:tab/>
        </w:r>
        <w:r>
          <w:rPr>
            <w:noProof/>
            <w:webHidden/>
          </w:rPr>
          <w:fldChar w:fldCharType="begin"/>
        </w:r>
        <w:r>
          <w:rPr>
            <w:noProof/>
            <w:webHidden/>
          </w:rPr>
          <w:instrText xml:space="preserve"> PAGEREF _Toc103084942 \h </w:instrText>
        </w:r>
        <w:r>
          <w:rPr>
            <w:noProof/>
            <w:webHidden/>
          </w:rPr>
        </w:r>
        <w:r>
          <w:rPr>
            <w:noProof/>
            <w:webHidden/>
          </w:rPr>
          <w:fldChar w:fldCharType="separate"/>
        </w:r>
        <w:r>
          <w:rPr>
            <w:noProof/>
            <w:webHidden/>
          </w:rPr>
          <w:t>61</w:t>
        </w:r>
        <w:r>
          <w:rPr>
            <w:noProof/>
            <w:webHidden/>
          </w:rPr>
          <w:fldChar w:fldCharType="end"/>
        </w:r>
      </w:hyperlink>
    </w:p>
    <w:p w14:paraId="0037ACE6" w14:textId="1DFD792D" w:rsidR="00C215C7" w:rsidRDefault="00C215C7">
      <w:pPr>
        <w:pStyle w:val="Spistreci4"/>
        <w:rPr>
          <w:rFonts w:eastAsiaTheme="minorEastAsia" w:cstheme="minorBidi"/>
          <w:noProof/>
          <w:sz w:val="22"/>
          <w:szCs w:val="22"/>
          <w:lang w:val="pl-PL" w:eastAsia="pl-PL"/>
        </w:rPr>
      </w:pPr>
      <w:hyperlink w:anchor="_Toc103084943" w:history="1">
        <w:r w:rsidRPr="00E91AAF">
          <w:rPr>
            <w:rStyle w:val="Hipercze"/>
            <w:rFonts w:cstheme="minorHAnsi"/>
            <w:b/>
            <w:noProof/>
          </w:rPr>
          <w:t>2.5.1.4. Indication of the specific territories targeted, including the planned use of ITI, CLLD or other territorial tools</w:t>
        </w:r>
        <w:r>
          <w:rPr>
            <w:noProof/>
            <w:webHidden/>
          </w:rPr>
          <w:tab/>
        </w:r>
        <w:r>
          <w:rPr>
            <w:noProof/>
            <w:webHidden/>
          </w:rPr>
          <w:fldChar w:fldCharType="begin"/>
        </w:r>
        <w:r>
          <w:rPr>
            <w:noProof/>
            <w:webHidden/>
          </w:rPr>
          <w:instrText xml:space="preserve"> PAGEREF _Toc103084943 \h </w:instrText>
        </w:r>
        <w:r>
          <w:rPr>
            <w:noProof/>
            <w:webHidden/>
          </w:rPr>
        </w:r>
        <w:r>
          <w:rPr>
            <w:noProof/>
            <w:webHidden/>
          </w:rPr>
          <w:fldChar w:fldCharType="separate"/>
        </w:r>
        <w:r>
          <w:rPr>
            <w:noProof/>
            <w:webHidden/>
          </w:rPr>
          <w:t>62</w:t>
        </w:r>
        <w:r>
          <w:rPr>
            <w:noProof/>
            <w:webHidden/>
          </w:rPr>
          <w:fldChar w:fldCharType="end"/>
        </w:r>
      </w:hyperlink>
    </w:p>
    <w:p w14:paraId="72F0B411" w14:textId="59FCB44A" w:rsidR="00C215C7" w:rsidRDefault="00C215C7">
      <w:pPr>
        <w:pStyle w:val="Spistreci4"/>
        <w:rPr>
          <w:rFonts w:eastAsiaTheme="minorEastAsia" w:cstheme="minorBidi"/>
          <w:noProof/>
          <w:sz w:val="22"/>
          <w:szCs w:val="22"/>
          <w:lang w:val="pl-PL" w:eastAsia="pl-PL"/>
        </w:rPr>
      </w:pPr>
      <w:hyperlink w:anchor="_Toc103084944" w:history="1">
        <w:r w:rsidRPr="00E91AAF">
          <w:rPr>
            <w:rStyle w:val="Hipercze"/>
            <w:rFonts w:cstheme="minorHAnsi"/>
            <w:b/>
            <w:noProof/>
          </w:rPr>
          <w:t>2.5.1.5. Planned use of financial instruments</w:t>
        </w:r>
        <w:r>
          <w:rPr>
            <w:noProof/>
            <w:webHidden/>
          </w:rPr>
          <w:tab/>
        </w:r>
        <w:r>
          <w:rPr>
            <w:noProof/>
            <w:webHidden/>
          </w:rPr>
          <w:fldChar w:fldCharType="begin"/>
        </w:r>
        <w:r>
          <w:rPr>
            <w:noProof/>
            <w:webHidden/>
          </w:rPr>
          <w:instrText xml:space="preserve"> PAGEREF _Toc103084944 \h </w:instrText>
        </w:r>
        <w:r>
          <w:rPr>
            <w:noProof/>
            <w:webHidden/>
          </w:rPr>
        </w:r>
        <w:r>
          <w:rPr>
            <w:noProof/>
            <w:webHidden/>
          </w:rPr>
          <w:fldChar w:fldCharType="separate"/>
        </w:r>
        <w:r>
          <w:rPr>
            <w:noProof/>
            <w:webHidden/>
          </w:rPr>
          <w:t>62</w:t>
        </w:r>
        <w:r>
          <w:rPr>
            <w:noProof/>
            <w:webHidden/>
          </w:rPr>
          <w:fldChar w:fldCharType="end"/>
        </w:r>
      </w:hyperlink>
    </w:p>
    <w:p w14:paraId="1738D914" w14:textId="5A5F2F03" w:rsidR="00C215C7" w:rsidRDefault="00C215C7">
      <w:pPr>
        <w:pStyle w:val="Spistreci4"/>
        <w:rPr>
          <w:rFonts w:eastAsiaTheme="minorEastAsia" w:cstheme="minorBidi"/>
          <w:noProof/>
          <w:sz w:val="22"/>
          <w:szCs w:val="22"/>
          <w:lang w:val="pl-PL" w:eastAsia="pl-PL"/>
        </w:rPr>
      </w:pPr>
      <w:hyperlink w:anchor="_Toc103084945" w:history="1">
        <w:r w:rsidRPr="00E91AAF">
          <w:rPr>
            <w:rStyle w:val="Hipercze"/>
            <w:rFonts w:cstheme="minorHAnsi"/>
            <w:b/>
            <w:noProof/>
          </w:rPr>
          <w:t>2.5.1.6. Indicative breakdown of the EU programme resources by type of intervention</w:t>
        </w:r>
        <w:r>
          <w:rPr>
            <w:noProof/>
            <w:webHidden/>
          </w:rPr>
          <w:tab/>
        </w:r>
        <w:r>
          <w:rPr>
            <w:noProof/>
            <w:webHidden/>
          </w:rPr>
          <w:fldChar w:fldCharType="begin"/>
        </w:r>
        <w:r>
          <w:rPr>
            <w:noProof/>
            <w:webHidden/>
          </w:rPr>
          <w:instrText xml:space="preserve"> PAGEREF _Toc103084945 \h </w:instrText>
        </w:r>
        <w:r>
          <w:rPr>
            <w:noProof/>
            <w:webHidden/>
          </w:rPr>
        </w:r>
        <w:r>
          <w:rPr>
            <w:noProof/>
            <w:webHidden/>
          </w:rPr>
          <w:fldChar w:fldCharType="separate"/>
        </w:r>
        <w:r>
          <w:rPr>
            <w:noProof/>
            <w:webHidden/>
          </w:rPr>
          <w:t>62</w:t>
        </w:r>
        <w:r>
          <w:rPr>
            <w:noProof/>
            <w:webHidden/>
          </w:rPr>
          <w:fldChar w:fldCharType="end"/>
        </w:r>
      </w:hyperlink>
    </w:p>
    <w:p w14:paraId="7AECA183" w14:textId="5B87C0F5" w:rsidR="00C215C7" w:rsidRDefault="00C215C7">
      <w:pPr>
        <w:pStyle w:val="Spistreci3"/>
        <w:tabs>
          <w:tab w:val="right" w:pos="10240"/>
        </w:tabs>
        <w:rPr>
          <w:rFonts w:eastAsiaTheme="minorEastAsia" w:cstheme="minorBidi"/>
          <w:noProof/>
          <w:sz w:val="22"/>
          <w:szCs w:val="22"/>
          <w:lang w:val="pl-PL" w:eastAsia="pl-PL"/>
        </w:rPr>
      </w:pPr>
      <w:hyperlink w:anchor="_Toc103084946" w:history="1">
        <w:r w:rsidRPr="00E91AAF">
          <w:rPr>
            <w:rStyle w:val="Hipercze"/>
            <w:rFonts w:cstheme="minorHAnsi"/>
            <w:noProof/>
          </w:rPr>
          <w:t>Table 4 - Dimension 1 – intervention field</w:t>
        </w:r>
        <w:r>
          <w:rPr>
            <w:noProof/>
            <w:webHidden/>
          </w:rPr>
          <w:tab/>
        </w:r>
        <w:r>
          <w:rPr>
            <w:noProof/>
            <w:webHidden/>
          </w:rPr>
          <w:fldChar w:fldCharType="begin"/>
        </w:r>
        <w:r>
          <w:rPr>
            <w:noProof/>
            <w:webHidden/>
          </w:rPr>
          <w:instrText xml:space="preserve"> PAGEREF _Toc103084946 \h </w:instrText>
        </w:r>
        <w:r>
          <w:rPr>
            <w:noProof/>
            <w:webHidden/>
          </w:rPr>
        </w:r>
        <w:r>
          <w:rPr>
            <w:noProof/>
            <w:webHidden/>
          </w:rPr>
          <w:fldChar w:fldCharType="separate"/>
        </w:r>
        <w:r>
          <w:rPr>
            <w:noProof/>
            <w:webHidden/>
          </w:rPr>
          <w:t>62</w:t>
        </w:r>
        <w:r>
          <w:rPr>
            <w:noProof/>
            <w:webHidden/>
          </w:rPr>
          <w:fldChar w:fldCharType="end"/>
        </w:r>
      </w:hyperlink>
    </w:p>
    <w:p w14:paraId="62FD2935" w14:textId="201911CB" w:rsidR="00C215C7" w:rsidRDefault="00C215C7">
      <w:pPr>
        <w:pStyle w:val="Spistreci3"/>
        <w:tabs>
          <w:tab w:val="right" w:pos="10240"/>
        </w:tabs>
        <w:rPr>
          <w:rFonts w:eastAsiaTheme="minorEastAsia" w:cstheme="minorBidi"/>
          <w:noProof/>
          <w:sz w:val="22"/>
          <w:szCs w:val="22"/>
          <w:lang w:val="pl-PL" w:eastAsia="pl-PL"/>
        </w:rPr>
      </w:pPr>
      <w:hyperlink w:anchor="_Toc103084947" w:history="1">
        <w:r w:rsidRPr="00E91AAF">
          <w:rPr>
            <w:rStyle w:val="Hipercze"/>
            <w:rFonts w:cstheme="minorHAnsi"/>
            <w:noProof/>
          </w:rPr>
          <w:t>Table 5 - Dimension 2 – form of financing</w:t>
        </w:r>
        <w:r>
          <w:rPr>
            <w:noProof/>
            <w:webHidden/>
          </w:rPr>
          <w:tab/>
        </w:r>
        <w:r>
          <w:rPr>
            <w:noProof/>
            <w:webHidden/>
          </w:rPr>
          <w:fldChar w:fldCharType="begin"/>
        </w:r>
        <w:r>
          <w:rPr>
            <w:noProof/>
            <w:webHidden/>
          </w:rPr>
          <w:instrText xml:space="preserve"> PAGEREF _Toc103084947 \h </w:instrText>
        </w:r>
        <w:r>
          <w:rPr>
            <w:noProof/>
            <w:webHidden/>
          </w:rPr>
        </w:r>
        <w:r>
          <w:rPr>
            <w:noProof/>
            <w:webHidden/>
          </w:rPr>
          <w:fldChar w:fldCharType="separate"/>
        </w:r>
        <w:r>
          <w:rPr>
            <w:noProof/>
            <w:webHidden/>
          </w:rPr>
          <w:t>62</w:t>
        </w:r>
        <w:r>
          <w:rPr>
            <w:noProof/>
            <w:webHidden/>
          </w:rPr>
          <w:fldChar w:fldCharType="end"/>
        </w:r>
      </w:hyperlink>
    </w:p>
    <w:p w14:paraId="2522B198" w14:textId="6C147562" w:rsidR="00C215C7" w:rsidRDefault="00C215C7">
      <w:pPr>
        <w:pStyle w:val="Spistreci3"/>
        <w:tabs>
          <w:tab w:val="right" w:pos="10240"/>
        </w:tabs>
        <w:rPr>
          <w:rFonts w:eastAsiaTheme="minorEastAsia" w:cstheme="minorBidi"/>
          <w:noProof/>
          <w:sz w:val="22"/>
          <w:szCs w:val="22"/>
          <w:lang w:val="pl-PL" w:eastAsia="pl-PL"/>
        </w:rPr>
      </w:pPr>
      <w:hyperlink w:anchor="_Toc103084948" w:history="1">
        <w:r w:rsidRPr="00E91AAF">
          <w:rPr>
            <w:rStyle w:val="Hipercze"/>
            <w:rFonts w:cstheme="minorHAnsi"/>
            <w:noProof/>
          </w:rPr>
          <w:t>Table 6 - Dimension 3 – territorial delivery mechanism and territorial focus</w:t>
        </w:r>
        <w:r>
          <w:rPr>
            <w:noProof/>
            <w:webHidden/>
          </w:rPr>
          <w:tab/>
        </w:r>
        <w:r>
          <w:rPr>
            <w:noProof/>
            <w:webHidden/>
          </w:rPr>
          <w:fldChar w:fldCharType="begin"/>
        </w:r>
        <w:r>
          <w:rPr>
            <w:noProof/>
            <w:webHidden/>
          </w:rPr>
          <w:instrText xml:space="preserve"> PAGEREF _Toc103084948 \h </w:instrText>
        </w:r>
        <w:r>
          <w:rPr>
            <w:noProof/>
            <w:webHidden/>
          </w:rPr>
        </w:r>
        <w:r>
          <w:rPr>
            <w:noProof/>
            <w:webHidden/>
          </w:rPr>
          <w:fldChar w:fldCharType="separate"/>
        </w:r>
        <w:r>
          <w:rPr>
            <w:noProof/>
            <w:webHidden/>
          </w:rPr>
          <w:t>62</w:t>
        </w:r>
        <w:r>
          <w:rPr>
            <w:noProof/>
            <w:webHidden/>
          </w:rPr>
          <w:fldChar w:fldCharType="end"/>
        </w:r>
      </w:hyperlink>
    </w:p>
    <w:p w14:paraId="3F03D7CE" w14:textId="78DDE7BA"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49" w:history="1">
        <w:r w:rsidRPr="00E91AAF">
          <w:rPr>
            <w:rStyle w:val="Hipercze"/>
            <w:rFonts w:cstheme="minorHAnsi"/>
            <w:noProof/>
          </w:rPr>
          <w:t>3. Financing plan</w:t>
        </w:r>
        <w:r>
          <w:rPr>
            <w:noProof/>
            <w:webHidden/>
          </w:rPr>
          <w:tab/>
        </w:r>
        <w:r>
          <w:rPr>
            <w:noProof/>
            <w:webHidden/>
          </w:rPr>
          <w:fldChar w:fldCharType="begin"/>
        </w:r>
        <w:r>
          <w:rPr>
            <w:noProof/>
            <w:webHidden/>
          </w:rPr>
          <w:instrText xml:space="preserve"> PAGEREF _Toc103084949 \h </w:instrText>
        </w:r>
        <w:r>
          <w:rPr>
            <w:noProof/>
            <w:webHidden/>
          </w:rPr>
        </w:r>
        <w:r>
          <w:rPr>
            <w:noProof/>
            <w:webHidden/>
          </w:rPr>
          <w:fldChar w:fldCharType="separate"/>
        </w:r>
        <w:r>
          <w:rPr>
            <w:noProof/>
            <w:webHidden/>
          </w:rPr>
          <w:t>63</w:t>
        </w:r>
        <w:r>
          <w:rPr>
            <w:noProof/>
            <w:webHidden/>
          </w:rPr>
          <w:fldChar w:fldCharType="end"/>
        </w:r>
      </w:hyperlink>
    </w:p>
    <w:p w14:paraId="117ACD89" w14:textId="757201DC"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0" w:history="1">
        <w:r w:rsidRPr="00E91AAF">
          <w:rPr>
            <w:rStyle w:val="Hipercze"/>
            <w:rFonts w:cstheme="minorHAnsi"/>
            <w:noProof/>
          </w:rPr>
          <w:t>3.1. Financial appropriations by year</w:t>
        </w:r>
        <w:r>
          <w:rPr>
            <w:noProof/>
            <w:webHidden/>
          </w:rPr>
          <w:tab/>
        </w:r>
        <w:r>
          <w:rPr>
            <w:noProof/>
            <w:webHidden/>
          </w:rPr>
          <w:fldChar w:fldCharType="begin"/>
        </w:r>
        <w:r>
          <w:rPr>
            <w:noProof/>
            <w:webHidden/>
          </w:rPr>
          <w:instrText xml:space="preserve"> PAGEREF _Toc103084950 \h </w:instrText>
        </w:r>
        <w:r>
          <w:rPr>
            <w:noProof/>
            <w:webHidden/>
          </w:rPr>
        </w:r>
        <w:r>
          <w:rPr>
            <w:noProof/>
            <w:webHidden/>
          </w:rPr>
          <w:fldChar w:fldCharType="separate"/>
        </w:r>
        <w:r>
          <w:rPr>
            <w:noProof/>
            <w:webHidden/>
          </w:rPr>
          <w:t>63</w:t>
        </w:r>
        <w:r>
          <w:rPr>
            <w:noProof/>
            <w:webHidden/>
          </w:rPr>
          <w:fldChar w:fldCharType="end"/>
        </w:r>
      </w:hyperlink>
    </w:p>
    <w:p w14:paraId="2F2BB020" w14:textId="711AE774" w:rsidR="00C215C7" w:rsidRDefault="00C215C7">
      <w:pPr>
        <w:pStyle w:val="Spistreci3"/>
        <w:tabs>
          <w:tab w:val="right" w:pos="10240"/>
        </w:tabs>
        <w:rPr>
          <w:rFonts w:eastAsiaTheme="minorEastAsia" w:cstheme="minorBidi"/>
          <w:noProof/>
          <w:sz w:val="22"/>
          <w:szCs w:val="22"/>
          <w:lang w:val="pl-PL" w:eastAsia="pl-PL"/>
        </w:rPr>
      </w:pPr>
      <w:hyperlink w:anchor="_Toc103084951" w:history="1">
        <w:r w:rsidRPr="00E91AAF">
          <w:rPr>
            <w:rStyle w:val="Hipercze"/>
            <w:rFonts w:cstheme="minorHAnsi"/>
            <w:noProof/>
          </w:rPr>
          <w:t>Table 7</w:t>
        </w:r>
        <w:r>
          <w:rPr>
            <w:noProof/>
            <w:webHidden/>
          </w:rPr>
          <w:tab/>
        </w:r>
        <w:r>
          <w:rPr>
            <w:noProof/>
            <w:webHidden/>
          </w:rPr>
          <w:fldChar w:fldCharType="begin"/>
        </w:r>
        <w:r>
          <w:rPr>
            <w:noProof/>
            <w:webHidden/>
          </w:rPr>
          <w:instrText xml:space="preserve"> PAGEREF _Toc103084951 \h </w:instrText>
        </w:r>
        <w:r>
          <w:rPr>
            <w:noProof/>
            <w:webHidden/>
          </w:rPr>
        </w:r>
        <w:r>
          <w:rPr>
            <w:noProof/>
            <w:webHidden/>
          </w:rPr>
          <w:fldChar w:fldCharType="separate"/>
        </w:r>
        <w:r>
          <w:rPr>
            <w:noProof/>
            <w:webHidden/>
          </w:rPr>
          <w:t>63</w:t>
        </w:r>
        <w:r>
          <w:rPr>
            <w:noProof/>
            <w:webHidden/>
          </w:rPr>
          <w:fldChar w:fldCharType="end"/>
        </w:r>
      </w:hyperlink>
    </w:p>
    <w:p w14:paraId="3A108DAC" w14:textId="28DB5063"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2" w:history="1">
        <w:r w:rsidRPr="00E91AAF">
          <w:rPr>
            <w:rStyle w:val="Hipercze"/>
            <w:rFonts w:cstheme="minorHAnsi"/>
            <w:noProof/>
          </w:rPr>
          <w:t>3.2.Total financial appropriations by fund and national co-financing</w:t>
        </w:r>
        <w:r>
          <w:rPr>
            <w:noProof/>
            <w:webHidden/>
          </w:rPr>
          <w:tab/>
        </w:r>
        <w:r>
          <w:rPr>
            <w:noProof/>
            <w:webHidden/>
          </w:rPr>
          <w:fldChar w:fldCharType="begin"/>
        </w:r>
        <w:r>
          <w:rPr>
            <w:noProof/>
            <w:webHidden/>
          </w:rPr>
          <w:instrText xml:space="preserve"> PAGEREF _Toc103084952 \h </w:instrText>
        </w:r>
        <w:r>
          <w:rPr>
            <w:noProof/>
            <w:webHidden/>
          </w:rPr>
        </w:r>
        <w:r>
          <w:rPr>
            <w:noProof/>
            <w:webHidden/>
          </w:rPr>
          <w:fldChar w:fldCharType="separate"/>
        </w:r>
        <w:r>
          <w:rPr>
            <w:noProof/>
            <w:webHidden/>
          </w:rPr>
          <w:t>64</w:t>
        </w:r>
        <w:r>
          <w:rPr>
            <w:noProof/>
            <w:webHidden/>
          </w:rPr>
          <w:fldChar w:fldCharType="end"/>
        </w:r>
      </w:hyperlink>
    </w:p>
    <w:p w14:paraId="2817D55B" w14:textId="4C391A07" w:rsidR="00C215C7" w:rsidRDefault="00C215C7">
      <w:pPr>
        <w:pStyle w:val="Spistreci3"/>
        <w:tabs>
          <w:tab w:val="right" w:pos="10240"/>
        </w:tabs>
        <w:rPr>
          <w:rFonts w:eastAsiaTheme="minorEastAsia" w:cstheme="minorBidi"/>
          <w:noProof/>
          <w:sz w:val="22"/>
          <w:szCs w:val="22"/>
          <w:lang w:val="pl-PL" w:eastAsia="pl-PL"/>
        </w:rPr>
      </w:pPr>
      <w:hyperlink w:anchor="_Toc103084953" w:history="1">
        <w:r w:rsidRPr="00E91AAF">
          <w:rPr>
            <w:rStyle w:val="Hipercze"/>
            <w:rFonts w:cstheme="minorHAnsi"/>
            <w:noProof/>
          </w:rPr>
          <w:t>Table 8</w:t>
        </w:r>
        <w:r>
          <w:rPr>
            <w:noProof/>
            <w:webHidden/>
          </w:rPr>
          <w:tab/>
        </w:r>
        <w:r>
          <w:rPr>
            <w:noProof/>
            <w:webHidden/>
          </w:rPr>
          <w:fldChar w:fldCharType="begin"/>
        </w:r>
        <w:r>
          <w:rPr>
            <w:noProof/>
            <w:webHidden/>
          </w:rPr>
          <w:instrText xml:space="preserve"> PAGEREF _Toc103084953 \h </w:instrText>
        </w:r>
        <w:r>
          <w:rPr>
            <w:noProof/>
            <w:webHidden/>
          </w:rPr>
        </w:r>
        <w:r>
          <w:rPr>
            <w:noProof/>
            <w:webHidden/>
          </w:rPr>
          <w:fldChar w:fldCharType="separate"/>
        </w:r>
        <w:r>
          <w:rPr>
            <w:noProof/>
            <w:webHidden/>
          </w:rPr>
          <w:t>64</w:t>
        </w:r>
        <w:r>
          <w:rPr>
            <w:noProof/>
            <w:webHidden/>
          </w:rPr>
          <w:fldChar w:fldCharType="end"/>
        </w:r>
      </w:hyperlink>
    </w:p>
    <w:p w14:paraId="3560BDAE" w14:textId="008C7A5B"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54" w:history="1">
        <w:r w:rsidRPr="00E91AAF">
          <w:rPr>
            <w:rStyle w:val="Hipercze"/>
            <w:rFonts w:cstheme="minorHAnsi"/>
            <w:noProof/>
          </w:rPr>
          <w:t>4. Action taken to involve the relevant programme partners in the preparation of the Interreg programme and the role of those programme partners in the implementation, monitoring and evaluation</w:t>
        </w:r>
        <w:r>
          <w:rPr>
            <w:noProof/>
            <w:webHidden/>
          </w:rPr>
          <w:tab/>
        </w:r>
        <w:r>
          <w:rPr>
            <w:noProof/>
            <w:webHidden/>
          </w:rPr>
          <w:fldChar w:fldCharType="begin"/>
        </w:r>
        <w:r>
          <w:rPr>
            <w:noProof/>
            <w:webHidden/>
          </w:rPr>
          <w:instrText xml:space="preserve"> PAGEREF _Toc103084954 \h </w:instrText>
        </w:r>
        <w:r>
          <w:rPr>
            <w:noProof/>
            <w:webHidden/>
          </w:rPr>
        </w:r>
        <w:r>
          <w:rPr>
            <w:noProof/>
            <w:webHidden/>
          </w:rPr>
          <w:fldChar w:fldCharType="separate"/>
        </w:r>
        <w:r>
          <w:rPr>
            <w:noProof/>
            <w:webHidden/>
          </w:rPr>
          <w:t>65</w:t>
        </w:r>
        <w:r>
          <w:rPr>
            <w:noProof/>
            <w:webHidden/>
          </w:rPr>
          <w:fldChar w:fldCharType="end"/>
        </w:r>
      </w:hyperlink>
    </w:p>
    <w:p w14:paraId="5B5989D6" w14:textId="15447B0C"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55" w:history="1">
        <w:r w:rsidRPr="00E91AAF">
          <w:rPr>
            <w:rStyle w:val="Hipercze"/>
            <w:rFonts w:cstheme="minorHAnsi"/>
            <w:noProof/>
          </w:rPr>
          <w:t>5. Approach to communication and visibility for the Interreg programme (objectives, target audiences, communication channels, including social media outreach, where appropriate, planned budget and relevant indicators for monitoring and evaluation)</w:t>
        </w:r>
        <w:r>
          <w:rPr>
            <w:noProof/>
            <w:webHidden/>
          </w:rPr>
          <w:tab/>
        </w:r>
        <w:r>
          <w:rPr>
            <w:noProof/>
            <w:webHidden/>
          </w:rPr>
          <w:fldChar w:fldCharType="begin"/>
        </w:r>
        <w:r>
          <w:rPr>
            <w:noProof/>
            <w:webHidden/>
          </w:rPr>
          <w:instrText xml:space="preserve"> PAGEREF _Toc103084955 \h </w:instrText>
        </w:r>
        <w:r>
          <w:rPr>
            <w:noProof/>
            <w:webHidden/>
          </w:rPr>
        </w:r>
        <w:r>
          <w:rPr>
            <w:noProof/>
            <w:webHidden/>
          </w:rPr>
          <w:fldChar w:fldCharType="separate"/>
        </w:r>
        <w:r>
          <w:rPr>
            <w:noProof/>
            <w:webHidden/>
          </w:rPr>
          <w:t>67</w:t>
        </w:r>
        <w:r>
          <w:rPr>
            <w:noProof/>
            <w:webHidden/>
          </w:rPr>
          <w:fldChar w:fldCharType="end"/>
        </w:r>
      </w:hyperlink>
    </w:p>
    <w:p w14:paraId="1509B77A" w14:textId="2988CAF2"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6" w:history="1">
        <w:r w:rsidRPr="00E91AAF">
          <w:rPr>
            <w:rStyle w:val="Hipercze"/>
            <w:rFonts w:cstheme="minorHAnsi"/>
            <w:noProof/>
            <w:lang w:val="en-GB"/>
          </w:rPr>
          <w:t>Main objective</w:t>
        </w:r>
        <w:r>
          <w:rPr>
            <w:noProof/>
            <w:webHidden/>
          </w:rPr>
          <w:tab/>
        </w:r>
        <w:r>
          <w:rPr>
            <w:noProof/>
            <w:webHidden/>
          </w:rPr>
          <w:fldChar w:fldCharType="begin"/>
        </w:r>
        <w:r>
          <w:rPr>
            <w:noProof/>
            <w:webHidden/>
          </w:rPr>
          <w:instrText xml:space="preserve"> PAGEREF _Toc103084956 \h </w:instrText>
        </w:r>
        <w:r>
          <w:rPr>
            <w:noProof/>
            <w:webHidden/>
          </w:rPr>
        </w:r>
        <w:r>
          <w:rPr>
            <w:noProof/>
            <w:webHidden/>
          </w:rPr>
          <w:fldChar w:fldCharType="separate"/>
        </w:r>
        <w:r>
          <w:rPr>
            <w:noProof/>
            <w:webHidden/>
          </w:rPr>
          <w:t>67</w:t>
        </w:r>
        <w:r>
          <w:rPr>
            <w:noProof/>
            <w:webHidden/>
          </w:rPr>
          <w:fldChar w:fldCharType="end"/>
        </w:r>
      </w:hyperlink>
    </w:p>
    <w:p w14:paraId="30D089E7" w14:textId="41DA7F56"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7" w:history="1">
        <w:r w:rsidRPr="00E91AAF">
          <w:rPr>
            <w:rStyle w:val="Hipercze"/>
            <w:rFonts w:cstheme="minorHAnsi"/>
            <w:noProof/>
            <w:lang w:val="en-GB"/>
          </w:rPr>
          <w:t>Communication</w:t>
        </w:r>
        <w:r w:rsidRPr="00E91AAF">
          <w:rPr>
            <w:rStyle w:val="Hipercze"/>
            <w:rFonts w:cstheme="minorHAnsi"/>
            <w:noProof/>
            <w:spacing w:val="-5"/>
            <w:lang w:val="en-GB"/>
          </w:rPr>
          <w:t xml:space="preserve"> </w:t>
        </w:r>
        <w:r w:rsidRPr="00E91AAF">
          <w:rPr>
            <w:rStyle w:val="Hipercze"/>
            <w:rFonts w:cstheme="minorHAnsi"/>
            <w:noProof/>
            <w:lang w:val="en-GB"/>
          </w:rPr>
          <w:t>channels</w:t>
        </w:r>
        <w:r>
          <w:rPr>
            <w:noProof/>
            <w:webHidden/>
          </w:rPr>
          <w:tab/>
        </w:r>
        <w:r>
          <w:rPr>
            <w:noProof/>
            <w:webHidden/>
          </w:rPr>
          <w:fldChar w:fldCharType="begin"/>
        </w:r>
        <w:r>
          <w:rPr>
            <w:noProof/>
            <w:webHidden/>
          </w:rPr>
          <w:instrText xml:space="preserve"> PAGEREF _Toc103084957 \h </w:instrText>
        </w:r>
        <w:r>
          <w:rPr>
            <w:noProof/>
            <w:webHidden/>
          </w:rPr>
        </w:r>
        <w:r>
          <w:rPr>
            <w:noProof/>
            <w:webHidden/>
          </w:rPr>
          <w:fldChar w:fldCharType="separate"/>
        </w:r>
        <w:r>
          <w:rPr>
            <w:noProof/>
            <w:webHidden/>
          </w:rPr>
          <w:t>68</w:t>
        </w:r>
        <w:r>
          <w:rPr>
            <w:noProof/>
            <w:webHidden/>
          </w:rPr>
          <w:fldChar w:fldCharType="end"/>
        </w:r>
      </w:hyperlink>
    </w:p>
    <w:p w14:paraId="4B4740CE" w14:textId="03D95E3E"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8" w:history="1">
        <w:r w:rsidRPr="00E91AAF">
          <w:rPr>
            <w:rStyle w:val="Hipercze"/>
            <w:rFonts w:cstheme="minorHAnsi"/>
            <w:noProof/>
            <w:lang w:val="en-GB"/>
          </w:rPr>
          <w:t>Budget</w:t>
        </w:r>
        <w:r>
          <w:rPr>
            <w:noProof/>
            <w:webHidden/>
          </w:rPr>
          <w:tab/>
        </w:r>
        <w:r>
          <w:rPr>
            <w:noProof/>
            <w:webHidden/>
          </w:rPr>
          <w:fldChar w:fldCharType="begin"/>
        </w:r>
        <w:r>
          <w:rPr>
            <w:noProof/>
            <w:webHidden/>
          </w:rPr>
          <w:instrText xml:space="preserve"> PAGEREF _Toc103084958 \h </w:instrText>
        </w:r>
        <w:r>
          <w:rPr>
            <w:noProof/>
            <w:webHidden/>
          </w:rPr>
        </w:r>
        <w:r>
          <w:rPr>
            <w:noProof/>
            <w:webHidden/>
          </w:rPr>
          <w:fldChar w:fldCharType="separate"/>
        </w:r>
        <w:r>
          <w:rPr>
            <w:noProof/>
            <w:webHidden/>
          </w:rPr>
          <w:t>68</w:t>
        </w:r>
        <w:r>
          <w:rPr>
            <w:noProof/>
            <w:webHidden/>
          </w:rPr>
          <w:fldChar w:fldCharType="end"/>
        </w:r>
      </w:hyperlink>
    </w:p>
    <w:p w14:paraId="078DE92B" w14:textId="2CD8AF34"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59" w:history="1">
        <w:r w:rsidRPr="00E91AAF">
          <w:rPr>
            <w:rStyle w:val="Hipercze"/>
            <w:rFonts w:cstheme="minorHAnsi"/>
            <w:noProof/>
            <w:lang w:val="en-GB"/>
          </w:rPr>
          <w:t>Monitoring</w:t>
        </w:r>
        <w:r w:rsidRPr="00E91AAF">
          <w:rPr>
            <w:rStyle w:val="Hipercze"/>
            <w:rFonts w:cstheme="minorHAnsi"/>
            <w:noProof/>
            <w:spacing w:val="-4"/>
            <w:lang w:val="en-GB"/>
          </w:rPr>
          <w:t xml:space="preserve"> </w:t>
        </w:r>
        <w:r w:rsidRPr="00E91AAF">
          <w:rPr>
            <w:rStyle w:val="Hipercze"/>
            <w:rFonts w:cstheme="minorHAnsi"/>
            <w:noProof/>
            <w:lang w:val="en-GB"/>
          </w:rPr>
          <w:t>and</w:t>
        </w:r>
        <w:r w:rsidRPr="00E91AAF">
          <w:rPr>
            <w:rStyle w:val="Hipercze"/>
            <w:rFonts w:cstheme="minorHAnsi"/>
            <w:noProof/>
            <w:spacing w:val="-3"/>
            <w:lang w:val="en-GB"/>
          </w:rPr>
          <w:t xml:space="preserve"> </w:t>
        </w:r>
        <w:r w:rsidRPr="00E91AAF">
          <w:rPr>
            <w:rStyle w:val="Hipercze"/>
            <w:rFonts w:cstheme="minorHAnsi"/>
            <w:noProof/>
            <w:lang w:val="en-GB"/>
          </w:rPr>
          <w:t>evaluation</w:t>
        </w:r>
        <w:r>
          <w:rPr>
            <w:noProof/>
            <w:webHidden/>
          </w:rPr>
          <w:tab/>
        </w:r>
        <w:r>
          <w:rPr>
            <w:noProof/>
            <w:webHidden/>
          </w:rPr>
          <w:fldChar w:fldCharType="begin"/>
        </w:r>
        <w:r>
          <w:rPr>
            <w:noProof/>
            <w:webHidden/>
          </w:rPr>
          <w:instrText xml:space="preserve"> PAGEREF _Toc103084959 \h </w:instrText>
        </w:r>
        <w:r>
          <w:rPr>
            <w:noProof/>
            <w:webHidden/>
          </w:rPr>
        </w:r>
        <w:r>
          <w:rPr>
            <w:noProof/>
            <w:webHidden/>
          </w:rPr>
          <w:fldChar w:fldCharType="separate"/>
        </w:r>
        <w:r>
          <w:rPr>
            <w:noProof/>
            <w:webHidden/>
          </w:rPr>
          <w:t>68</w:t>
        </w:r>
        <w:r>
          <w:rPr>
            <w:noProof/>
            <w:webHidden/>
          </w:rPr>
          <w:fldChar w:fldCharType="end"/>
        </w:r>
      </w:hyperlink>
    </w:p>
    <w:p w14:paraId="6A36D14A" w14:textId="688BB99C"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60" w:history="1">
        <w:r w:rsidRPr="00E91AAF">
          <w:rPr>
            <w:rStyle w:val="Hipercze"/>
            <w:rFonts w:cstheme="minorHAnsi"/>
            <w:noProof/>
          </w:rPr>
          <w:t>6. Indication of support to small-scale projects, including small projects within small project funds</w:t>
        </w:r>
        <w:r>
          <w:rPr>
            <w:noProof/>
            <w:webHidden/>
          </w:rPr>
          <w:tab/>
        </w:r>
        <w:r>
          <w:rPr>
            <w:noProof/>
            <w:webHidden/>
          </w:rPr>
          <w:fldChar w:fldCharType="begin"/>
        </w:r>
        <w:r>
          <w:rPr>
            <w:noProof/>
            <w:webHidden/>
          </w:rPr>
          <w:instrText xml:space="preserve"> PAGEREF _Toc103084960 \h </w:instrText>
        </w:r>
        <w:r>
          <w:rPr>
            <w:noProof/>
            <w:webHidden/>
          </w:rPr>
        </w:r>
        <w:r>
          <w:rPr>
            <w:noProof/>
            <w:webHidden/>
          </w:rPr>
          <w:fldChar w:fldCharType="separate"/>
        </w:r>
        <w:r>
          <w:rPr>
            <w:noProof/>
            <w:webHidden/>
          </w:rPr>
          <w:t>69</w:t>
        </w:r>
        <w:r>
          <w:rPr>
            <w:noProof/>
            <w:webHidden/>
          </w:rPr>
          <w:fldChar w:fldCharType="end"/>
        </w:r>
      </w:hyperlink>
    </w:p>
    <w:p w14:paraId="5407E656" w14:textId="08D0880A"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61" w:history="1">
        <w:r w:rsidRPr="00E91AAF">
          <w:rPr>
            <w:rStyle w:val="Hipercze"/>
            <w:rFonts w:cstheme="minorHAnsi"/>
            <w:noProof/>
          </w:rPr>
          <w:t>7. Implementing provisions</w:t>
        </w:r>
        <w:r>
          <w:rPr>
            <w:noProof/>
            <w:webHidden/>
          </w:rPr>
          <w:tab/>
        </w:r>
        <w:r>
          <w:rPr>
            <w:noProof/>
            <w:webHidden/>
          </w:rPr>
          <w:fldChar w:fldCharType="begin"/>
        </w:r>
        <w:r>
          <w:rPr>
            <w:noProof/>
            <w:webHidden/>
          </w:rPr>
          <w:instrText xml:space="preserve"> PAGEREF _Toc103084961 \h </w:instrText>
        </w:r>
        <w:r>
          <w:rPr>
            <w:noProof/>
            <w:webHidden/>
          </w:rPr>
        </w:r>
        <w:r>
          <w:rPr>
            <w:noProof/>
            <w:webHidden/>
          </w:rPr>
          <w:fldChar w:fldCharType="separate"/>
        </w:r>
        <w:r>
          <w:rPr>
            <w:noProof/>
            <w:webHidden/>
          </w:rPr>
          <w:t>71</w:t>
        </w:r>
        <w:r>
          <w:rPr>
            <w:noProof/>
            <w:webHidden/>
          </w:rPr>
          <w:fldChar w:fldCharType="end"/>
        </w:r>
      </w:hyperlink>
    </w:p>
    <w:p w14:paraId="4E1C6502" w14:textId="16F2CE1E"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62" w:history="1">
        <w:r w:rsidRPr="00E91AAF">
          <w:rPr>
            <w:rStyle w:val="Hipercze"/>
            <w:rFonts w:cstheme="minorHAnsi"/>
            <w:noProof/>
          </w:rPr>
          <w:t>7.1. Programme authorities</w:t>
        </w:r>
        <w:r>
          <w:rPr>
            <w:noProof/>
            <w:webHidden/>
          </w:rPr>
          <w:tab/>
        </w:r>
        <w:r>
          <w:rPr>
            <w:noProof/>
            <w:webHidden/>
          </w:rPr>
          <w:fldChar w:fldCharType="begin"/>
        </w:r>
        <w:r>
          <w:rPr>
            <w:noProof/>
            <w:webHidden/>
          </w:rPr>
          <w:instrText xml:space="preserve"> PAGEREF _Toc103084962 \h </w:instrText>
        </w:r>
        <w:r>
          <w:rPr>
            <w:noProof/>
            <w:webHidden/>
          </w:rPr>
        </w:r>
        <w:r>
          <w:rPr>
            <w:noProof/>
            <w:webHidden/>
          </w:rPr>
          <w:fldChar w:fldCharType="separate"/>
        </w:r>
        <w:r>
          <w:rPr>
            <w:noProof/>
            <w:webHidden/>
          </w:rPr>
          <w:t>71</w:t>
        </w:r>
        <w:r>
          <w:rPr>
            <w:noProof/>
            <w:webHidden/>
          </w:rPr>
          <w:fldChar w:fldCharType="end"/>
        </w:r>
      </w:hyperlink>
    </w:p>
    <w:p w14:paraId="325BC98E" w14:textId="4956DB78" w:rsidR="00C215C7" w:rsidRDefault="00C215C7">
      <w:pPr>
        <w:pStyle w:val="Spistreci3"/>
        <w:tabs>
          <w:tab w:val="right" w:pos="10240"/>
        </w:tabs>
        <w:rPr>
          <w:rFonts w:eastAsiaTheme="minorEastAsia" w:cstheme="minorBidi"/>
          <w:noProof/>
          <w:sz w:val="22"/>
          <w:szCs w:val="22"/>
          <w:lang w:val="pl-PL" w:eastAsia="pl-PL"/>
        </w:rPr>
      </w:pPr>
      <w:hyperlink w:anchor="_Toc103084963" w:history="1">
        <w:r w:rsidRPr="00E91AAF">
          <w:rPr>
            <w:rStyle w:val="Hipercze"/>
            <w:rFonts w:cstheme="minorHAnsi"/>
            <w:noProof/>
          </w:rPr>
          <w:t>Table 9</w:t>
        </w:r>
        <w:r>
          <w:rPr>
            <w:noProof/>
            <w:webHidden/>
          </w:rPr>
          <w:tab/>
        </w:r>
        <w:r>
          <w:rPr>
            <w:noProof/>
            <w:webHidden/>
          </w:rPr>
          <w:fldChar w:fldCharType="begin"/>
        </w:r>
        <w:r>
          <w:rPr>
            <w:noProof/>
            <w:webHidden/>
          </w:rPr>
          <w:instrText xml:space="preserve"> PAGEREF _Toc103084963 \h </w:instrText>
        </w:r>
        <w:r>
          <w:rPr>
            <w:noProof/>
            <w:webHidden/>
          </w:rPr>
        </w:r>
        <w:r>
          <w:rPr>
            <w:noProof/>
            <w:webHidden/>
          </w:rPr>
          <w:fldChar w:fldCharType="separate"/>
        </w:r>
        <w:r>
          <w:rPr>
            <w:noProof/>
            <w:webHidden/>
          </w:rPr>
          <w:t>71</w:t>
        </w:r>
        <w:r>
          <w:rPr>
            <w:noProof/>
            <w:webHidden/>
          </w:rPr>
          <w:fldChar w:fldCharType="end"/>
        </w:r>
      </w:hyperlink>
    </w:p>
    <w:p w14:paraId="06501F89" w14:textId="2612C5F5"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64" w:history="1">
        <w:r w:rsidRPr="00E91AAF">
          <w:rPr>
            <w:rStyle w:val="Hipercze"/>
            <w:rFonts w:cstheme="minorHAnsi"/>
            <w:noProof/>
          </w:rPr>
          <w:t>7.3. Apportionment of liabilities among participating Member States and where applicable, the third or partner countries and OCTs, in the event of financial corrections imposed by the managing authority or the Commission</w:t>
        </w:r>
        <w:r>
          <w:rPr>
            <w:noProof/>
            <w:webHidden/>
          </w:rPr>
          <w:tab/>
        </w:r>
        <w:r>
          <w:rPr>
            <w:noProof/>
            <w:webHidden/>
          </w:rPr>
          <w:fldChar w:fldCharType="begin"/>
        </w:r>
        <w:r>
          <w:rPr>
            <w:noProof/>
            <w:webHidden/>
          </w:rPr>
          <w:instrText xml:space="preserve"> PAGEREF _Toc103084964 \h </w:instrText>
        </w:r>
        <w:r>
          <w:rPr>
            <w:noProof/>
            <w:webHidden/>
          </w:rPr>
        </w:r>
        <w:r>
          <w:rPr>
            <w:noProof/>
            <w:webHidden/>
          </w:rPr>
          <w:fldChar w:fldCharType="separate"/>
        </w:r>
        <w:r>
          <w:rPr>
            <w:noProof/>
            <w:webHidden/>
          </w:rPr>
          <w:t>72</w:t>
        </w:r>
        <w:r>
          <w:rPr>
            <w:noProof/>
            <w:webHidden/>
          </w:rPr>
          <w:fldChar w:fldCharType="end"/>
        </w:r>
      </w:hyperlink>
    </w:p>
    <w:p w14:paraId="4AD6812B" w14:textId="08FFBF5F"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65" w:history="1">
        <w:r w:rsidRPr="00E91AAF">
          <w:rPr>
            <w:rStyle w:val="Hipercze"/>
            <w:rFonts w:cstheme="minorHAnsi"/>
            <w:noProof/>
          </w:rPr>
          <w:t>8. Use of unit costs, lump sums, flat rates and financing not linked to costs</w:t>
        </w:r>
        <w:r>
          <w:rPr>
            <w:noProof/>
            <w:webHidden/>
          </w:rPr>
          <w:tab/>
        </w:r>
        <w:r>
          <w:rPr>
            <w:noProof/>
            <w:webHidden/>
          </w:rPr>
          <w:fldChar w:fldCharType="begin"/>
        </w:r>
        <w:r>
          <w:rPr>
            <w:noProof/>
            <w:webHidden/>
          </w:rPr>
          <w:instrText xml:space="preserve"> PAGEREF _Toc103084965 \h </w:instrText>
        </w:r>
        <w:r>
          <w:rPr>
            <w:noProof/>
            <w:webHidden/>
          </w:rPr>
        </w:r>
        <w:r>
          <w:rPr>
            <w:noProof/>
            <w:webHidden/>
          </w:rPr>
          <w:fldChar w:fldCharType="separate"/>
        </w:r>
        <w:r>
          <w:rPr>
            <w:noProof/>
            <w:webHidden/>
          </w:rPr>
          <w:t>75</w:t>
        </w:r>
        <w:r>
          <w:rPr>
            <w:noProof/>
            <w:webHidden/>
          </w:rPr>
          <w:fldChar w:fldCharType="end"/>
        </w:r>
      </w:hyperlink>
    </w:p>
    <w:p w14:paraId="22262384" w14:textId="3BE7337D" w:rsidR="00C215C7" w:rsidRDefault="00C215C7">
      <w:pPr>
        <w:pStyle w:val="Spistreci3"/>
        <w:tabs>
          <w:tab w:val="right" w:pos="10240"/>
        </w:tabs>
        <w:rPr>
          <w:rFonts w:eastAsiaTheme="minorEastAsia" w:cstheme="minorBidi"/>
          <w:noProof/>
          <w:sz w:val="22"/>
          <w:szCs w:val="22"/>
          <w:lang w:val="pl-PL" w:eastAsia="pl-PL"/>
        </w:rPr>
      </w:pPr>
      <w:hyperlink w:anchor="_Toc103084966" w:history="1">
        <w:r w:rsidRPr="00E91AAF">
          <w:rPr>
            <w:rStyle w:val="Hipercze"/>
            <w:rFonts w:cstheme="minorHAnsi"/>
            <w:noProof/>
          </w:rPr>
          <w:t>Table 10: Use of unit costs, lump sums, flat rates and financing not linked to costs</w:t>
        </w:r>
        <w:r>
          <w:rPr>
            <w:noProof/>
            <w:webHidden/>
          </w:rPr>
          <w:tab/>
        </w:r>
        <w:r>
          <w:rPr>
            <w:noProof/>
            <w:webHidden/>
          </w:rPr>
          <w:fldChar w:fldCharType="begin"/>
        </w:r>
        <w:r>
          <w:rPr>
            <w:noProof/>
            <w:webHidden/>
          </w:rPr>
          <w:instrText xml:space="preserve"> PAGEREF _Toc103084966 \h </w:instrText>
        </w:r>
        <w:r>
          <w:rPr>
            <w:noProof/>
            <w:webHidden/>
          </w:rPr>
        </w:r>
        <w:r>
          <w:rPr>
            <w:noProof/>
            <w:webHidden/>
          </w:rPr>
          <w:fldChar w:fldCharType="separate"/>
        </w:r>
        <w:r>
          <w:rPr>
            <w:noProof/>
            <w:webHidden/>
          </w:rPr>
          <w:t>75</w:t>
        </w:r>
        <w:r>
          <w:rPr>
            <w:noProof/>
            <w:webHidden/>
          </w:rPr>
          <w:fldChar w:fldCharType="end"/>
        </w:r>
      </w:hyperlink>
    </w:p>
    <w:p w14:paraId="2C2D5113" w14:textId="4C3D1F32"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67" w:history="1">
        <w:r w:rsidRPr="00E91AAF">
          <w:rPr>
            <w:rStyle w:val="Hipercze"/>
            <w:rFonts w:cstheme="minorHAnsi"/>
            <w:noProof/>
          </w:rPr>
          <w:t>Map</w:t>
        </w:r>
        <w:r>
          <w:rPr>
            <w:noProof/>
            <w:webHidden/>
          </w:rPr>
          <w:tab/>
        </w:r>
        <w:r>
          <w:rPr>
            <w:noProof/>
            <w:webHidden/>
          </w:rPr>
          <w:fldChar w:fldCharType="begin"/>
        </w:r>
        <w:r>
          <w:rPr>
            <w:noProof/>
            <w:webHidden/>
          </w:rPr>
          <w:instrText xml:space="preserve"> PAGEREF _Toc103084967 \h </w:instrText>
        </w:r>
        <w:r>
          <w:rPr>
            <w:noProof/>
            <w:webHidden/>
          </w:rPr>
        </w:r>
        <w:r>
          <w:rPr>
            <w:noProof/>
            <w:webHidden/>
          </w:rPr>
          <w:fldChar w:fldCharType="separate"/>
        </w:r>
        <w:r>
          <w:rPr>
            <w:noProof/>
            <w:webHidden/>
          </w:rPr>
          <w:t>76</w:t>
        </w:r>
        <w:r>
          <w:rPr>
            <w:noProof/>
            <w:webHidden/>
          </w:rPr>
          <w:fldChar w:fldCharType="end"/>
        </w:r>
      </w:hyperlink>
    </w:p>
    <w:p w14:paraId="618C22BD" w14:textId="693C71E0"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68" w:history="1">
        <w:r w:rsidRPr="00E91AAF">
          <w:rPr>
            <w:rStyle w:val="Hipercze"/>
            <w:rFonts w:cstheme="minorHAnsi"/>
            <w:noProof/>
          </w:rPr>
          <w:t>Appendix 1</w:t>
        </w:r>
        <w:r>
          <w:rPr>
            <w:noProof/>
            <w:webHidden/>
          </w:rPr>
          <w:tab/>
        </w:r>
        <w:r>
          <w:rPr>
            <w:noProof/>
            <w:webHidden/>
          </w:rPr>
          <w:fldChar w:fldCharType="begin"/>
        </w:r>
        <w:r>
          <w:rPr>
            <w:noProof/>
            <w:webHidden/>
          </w:rPr>
          <w:instrText xml:space="preserve"> PAGEREF _Toc103084968 \h </w:instrText>
        </w:r>
        <w:r>
          <w:rPr>
            <w:noProof/>
            <w:webHidden/>
          </w:rPr>
        </w:r>
        <w:r>
          <w:rPr>
            <w:noProof/>
            <w:webHidden/>
          </w:rPr>
          <w:fldChar w:fldCharType="separate"/>
        </w:r>
        <w:r>
          <w:rPr>
            <w:noProof/>
            <w:webHidden/>
          </w:rPr>
          <w:t>77</w:t>
        </w:r>
        <w:r>
          <w:rPr>
            <w:noProof/>
            <w:webHidden/>
          </w:rPr>
          <w:fldChar w:fldCharType="end"/>
        </w:r>
      </w:hyperlink>
    </w:p>
    <w:p w14:paraId="581D8885" w14:textId="6509E369"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69" w:history="1">
        <w:r w:rsidRPr="00E91AAF">
          <w:rPr>
            <w:rStyle w:val="Hipercze"/>
            <w:rFonts w:cstheme="minorHAnsi"/>
            <w:noProof/>
          </w:rPr>
          <w:t>A. Summary of the main elements</w:t>
        </w:r>
        <w:r>
          <w:rPr>
            <w:noProof/>
            <w:webHidden/>
          </w:rPr>
          <w:tab/>
        </w:r>
        <w:r>
          <w:rPr>
            <w:noProof/>
            <w:webHidden/>
          </w:rPr>
          <w:fldChar w:fldCharType="begin"/>
        </w:r>
        <w:r>
          <w:rPr>
            <w:noProof/>
            <w:webHidden/>
          </w:rPr>
          <w:instrText xml:space="preserve"> PAGEREF _Toc103084969 \h </w:instrText>
        </w:r>
        <w:r>
          <w:rPr>
            <w:noProof/>
            <w:webHidden/>
          </w:rPr>
        </w:r>
        <w:r>
          <w:rPr>
            <w:noProof/>
            <w:webHidden/>
          </w:rPr>
          <w:fldChar w:fldCharType="separate"/>
        </w:r>
        <w:r>
          <w:rPr>
            <w:noProof/>
            <w:webHidden/>
          </w:rPr>
          <w:t>78</w:t>
        </w:r>
        <w:r>
          <w:rPr>
            <w:noProof/>
            <w:webHidden/>
          </w:rPr>
          <w:fldChar w:fldCharType="end"/>
        </w:r>
      </w:hyperlink>
    </w:p>
    <w:p w14:paraId="000B4AAF" w14:textId="43958327"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0" w:history="1">
        <w:r w:rsidRPr="00E91AAF">
          <w:rPr>
            <w:rStyle w:val="Hipercze"/>
            <w:rFonts w:cstheme="minorHAnsi"/>
            <w:noProof/>
          </w:rPr>
          <w:t>B. Details by type of operation</w:t>
        </w:r>
        <w:r>
          <w:rPr>
            <w:noProof/>
            <w:webHidden/>
          </w:rPr>
          <w:tab/>
        </w:r>
        <w:r>
          <w:rPr>
            <w:noProof/>
            <w:webHidden/>
          </w:rPr>
          <w:fldChar w:fldCharType="begin"/>
        </w:r>
        <w:r>
          <w:rPr>
            <w:noProof/>
            <w:webHidden/>
          </w:rPr>
          <w:instrText xml:space="preserve"> PAGEREF _Toc103084970 \h </w:instrText>
        </w:r>
        <w:r>
          <w:rPr>
            <w:noProof/>
            <w:webHidden/>
          </w:rPr>
        </w:r>
        <w:r>
          <w:rPr>
            <w:noProof/>
            <w:webHidden/>
          </w:rPr>
          <w:fldChar w:fldCharType="separate"/>
        </w:r>
        <w:r>
          <w:rPr>
            <w:noProof/>
            <w:webHidden/>
          </w:rPr>
          <w:t>79</w:t>
        </w:r>
        <w:r>
          <w:rPr>
            <w:noProof/>
            <w:webHidden/>
          </w:rPr>
          <w:fldChar w:fldCharType="end"/>
        </w:r>
      </w:hyperlink>
    </w:p>
    <w:p w14:paraId="4C3CD26C" w14:textId="14370D92"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1" w:history="1">
        <w:r w:rsidRPr="00E91AAF">
          <w:rPr>
            <w:rStyle w:val="Hipercze"/>
            <w:rFonts w:cstheme="minorHAnsi"/>
            <w:noProof/>
          </w:rPr>
          <w:t>C. Calculation of the standard scale of unit costs, lump sums or flat rates</w:t>
        </w:r>
        <w:r>
          <w:rPr>
            <w:noProof/>
            <w:webHidden/>
          </w:rPr>
          <w:tab/>
        </w:r>
        <w:r>
          <w:rPr>
            <w:noProof/>
            <w:webHidden/>
          </w:rPr>
          <w:fldChar w:fldCharType="begin"/>
        </w:r>
        <w:r>
          <w:rPr>
            <w:noProof/>
            <w:webHidden/>
          </w:rPr>
          <w:instrText xml:space="preserve"> PAGEREF _Toc103084971 \h </w:instrText>
        </w:r>
        <w:r>
          <w:rPr>
            <w:noProof/>
            <w:webHidden/>
          </w:rPr>
        </w:r>
        <w:r>
          <w:rPr>
            <w:noProof/>
            <w:webHidden/>
          </w:rPr>
          <w:fldChar w:fldCharType="separate"/>
        </w:r>
        <w:r>
          <w:rPr>
            <w:noProof/>
            <w:webHidden/>
          </w:rPr>
          <w:t>80</w:t>
        </w:r>
        <w:r>
          <w:rPr>
            <w:noProof/>
            <w:webHidden/>
          </w:rPr>
          <w:fldChar w:fldCharType="end"/>
        </w:r>
      </w:hyperlink>
    </w:p>
    <w:p w14:paraId="54615193" w14:textId="6DC95B35"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2" w:history="1">
        <w:r w:rsidRPr="00E91AAF">
          <w:rPr>
            <w:rStyle w:val="Hipercze"/>
            <w:rFonts w:cstheme="minorHAnsi"/>
            <w:noProof/>
          </w:rPr>
          <w:t>1. Source of data used to calculate the standard scale of unit costs, lump sums or flat rates (who produced, collected and recorded the data, where the data is stored, cut-off dates, validation, etc):</w:t>
        </w:r>
        <w:r>
          <w:rPr>
            <w:noProof/>
            <w:webHidden/>
          </w:rPr>
          <w:tab/>
        </w:r>
        <w:r>
          <w:rPr>
            <w:noProof/>
            <w:webHidden/>
          </w:rPr>
          <w:fldChar w:fldCharType="begin"/>
        </w:r>
        <w:r>
          <w:rPr>
            <w:noProof/>
            <w:webHidden/>
          </w:rPr>
          <w:instrText xml:space="preserve"> PAGEREF _Toc103084972 \h </w:instrText>
        </w:r>
        <w:r>
          <w:rPr>
            <w:noProof/>
            <w:webHidden/>
          </w:rPr>
        </w:r>
        <w:r>
          <w:rPr>
            <w:noProof/>
            <w:webHidden/>
          </w:rPr>
          <w:fldChar w:fldCharType="separate"/>
        </w:r>
        <w:r>
          <w:rPr>
            <w:noProof/>
            <w:webHidden/>
          </w:rPr>
          <w:t>80</w:t>
        </w:r>
        <w:r>
          <w:rPr>
            <w:noProof/>
            <w:webHidden/>
          </w:rPr>
          <w:fldChar w:fldCharType="end"/>
        </w:r>
      </w:hyperlink>
    </w:p>
    <w:p w14:paraId="348361CC" w14:textId="5014696E"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3" w:history="1">
        <w:r w:rsidRPr="00E91AAF">
          <w:rPr>
            <w:rStyle w:val="Hipercze"/>
            <w:rFonts w:cstheme="minorHAnsi"/>
            <w:noProof/>
          </w:rPr>
          <w:t>2. Please specify why the proposed method and calculation based on Article 94(2) is relevant to the type of operation:</w:t>
        </w:r>
        <w:r>
          <w:rPr>
            <w:noProof/>
            <w:webHidden/>
          </w:rPr>
          <w:tab/>
        </w:r>
        <w:r>
          <w:rPr>
            <w:noProof/>
            <w:webHidden/>
          </w:rPr>
          <w:fldChar w:fldCharType="begin"/>
        </w:r>
        <w:r>
          <w:rPr>
            <w:noProof/>
            <w:webHidden/>
          </w:rPr>
          <w:instrText xml:space="preserve"> PAGEREF _Toc103084973 \h </w:instrText>
        </w:r>
        <w:r>
          <w:rPr>
            <w:noProof/>
            <w:webHidden/>
          </w:rPr>
        </w:r>
        <w:r>
          <w:rPr>
            <w:noProof/>
            <w:webHidden/>
          </w:rPr>
          <w:fldChar w:fldCharType="separate"/>
        </w:r>
        <w:r>
          <w:rPr>
            <w:noProof/>
            <w:webHidden/>
          </w:rPr>
          <w:t>80</w:t>
        </w:r>
        <w:r>
          <w:rPr>
            <w:noProof/>
            <w:webHidden/>
          </w:rPr>
          <w:fldChar w:fldCharType="end"/>
        </w:r>
      </w:hyperlink>
    </w:p>
    <w:p w14:paraId="2F4BB071" w14:textId="5FDC685D"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4" w:history="1">
        <w:r w:rsidRPr="00E91AAF">
          <w:rPr>
            <w:rStyle w:val="Hipercze"/>
            <w:rFonts w:cstheme="minorHAnsi"/>
            <w:noProof/>
          </w:rPr>
          <w:t>3. Please specify how the calculations were made, in particular including any assumptions made in terms of quality or quantities. Where relevant, statistical evidence and benchmarks should be used and, if requested, provided in a format that is usable by the Commission:</w:t>
        </w:r>
        <w:r>
          <w:rPr>
            <w:noProof/>
            <w:webHidden/>
          </w:rPr>
          <w:tab/>
        </w:r>
        <w:r>
          <w:rPr>
            <w:noProof/>
            <w:webHidden/>
          </w:rPr>
          <w:fldChar w:fldCharType="begin"/>
        </w:r>
        <w:r>
          <w:rPr>
            <w:noProof/>
            <w:webHidden/>
          </w:rPr>
          <w:instrText xml:space="preserve"> PAGEREF _Toc103084974 \h </w:instrText>
        </w:r>
        <w:r>
          <w:rPr>
            <w:noProof/>
            <w:webHidden/>
          </w:rPr>
        </w:r>
        <w:r>
          <w:rPr>
            <w:noProof/>
            <w:webHidden/>
          </w:rPr>
          <w:fldChar w:fldCharType="separate"/>
        </w:r>
        <w:r>
          <w:rPr>
            <w:noProof/>
            <w:webHidden/>
          </w:rPr>
          <w:t>80</w:t>
        </w:r>
        <w:r>
          <w:rPr>
            <w:noProof/>
            <w:webHidden/>
          </w:rPr>
          <w:fldChar w:fldCharType="end"/>
        </w:r>
      </w:hyperlink>
    </w:p>
    <w:p w14:paraId="05BCB705" w14:textId="19BA25A2"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5" w:history="1">
        <w:r w:rsidRPr="00E91AAF">
          <w:rPr>
            <w:rStyle w:val="Hipercze"/>
            <w:rFonts w:cstheme="minorHAnsi"/>
            <w:noProof/>
          </w:rPr>
          <w:t>4. Please explain how you have ensured that only eligible expenditure was included in the calculation of the standard scale of unit cost, lump sum or flat rate:</w:t>
        </w:r>
        <w:r>
          <w:rPr>
            <w:noProof/>
            <w:webHidden/>
          </w:rPr>
          <w:tab/>
        </w:r>
        <w:r>
          <w:rPr>
            <w:noProof/>
            <w:webHidden/>
          </w:rPr>
          <w:fldChar w:fldCharType="begin"/>
        </w:r>
        <w:r>
          <w:rPr>
            <w:noProof/>
            <w:webHidden/>
          </w:rPr>
          <w:instrText xml:space="preserve"> PAGEREF _Toc103084975 \h </w:instrText>
        </w:r>
        <w:r>
          <w:rPr>
            <w:noProof/>
            <w:webHidden/>
          </w:rPr>
        </w:r>
        <w:r>
          <w:rPr>
            <w:noProof/>
            <w:webHidden/>
          </w:rPr>
          <w:fldChar w:fldCharType="separate"/>
        </w:r>
        <w:r>
          <w:rPr>
            <w:noProof/>
            <w:webHidden/>
          </w:rPr>
          <w:t>80</w:t>
        </w:r>
        <w:r>
          <w:rPr>
            <w:noProof/>
            <w:webHidden/>
          </w:rPr>
          <w:fldChar w:fldCharType="end"/>
        </w:r>
      </w:hyperlink>
    </w:p>
    <w:p w14:paraId="33C5F7BC" w14:textId="2AFFE7E2"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6" w:history="1">
        <w:r w:rsidRPr="00E91AAF">
          <w:rPr>
            <w:rStyle w:val="Hipercze"/>
            <w:rFonts w:cstheme="minorHAnsi"/>
            <w:noProof/>
          </w:rPr>
          <w:t>5. Assessment of the audit authority or authorities of the calculation methodology and amounts and the arrangements to ensure the verification, quality, collection and storage of data:</w:t>
        </w:r>
        <w:r>
          <w:rPr>
            <w:noProof/>
            <w:webHidden/>
          </w:rPr>
          <w:tab/>
        </w:r>
        <w:r>
          <w:rPr>
            <w:noProof/>
            <w:webHidden/>
          </w:rPr>
          <w:fldChar w:fldCharType="begin"/>
        </w:r>
        <w:r>
          <w:rPr>
            <w:noProof/>
            <w:webHidden/>
          </w:rPr>
          <w:instrText xml:space="preserve"> PAGEREF _Toc103084976 \h </w:instrText>
        </w:r>
        <w:r>
          <w:rPr>
            <w:noProof/>
            <w:webHidden/>
          </w:rPr>
        </w:r>
        <w:r>
          <w:rPr>
            <w:noProof/>
            <w:webHidden/>
          </w:rPr>
          <w:fldChar w:fldCharType="separate"/>
        </w:r>
        <w:r>
          <w:rPr>
            <w:noProof/>
            <w:webHidden/>
          </w:rPr>
          <w:t>80</w:t>
        </w:r>
        <w:r>
          <w:rPr>
            <w:noProof/>
            <w:webHidden/>
          </w:rPr>
          <w:fldChar w:fldCharType="end"/>
        </w:r>
      </w:hyperlink>
    </w:p>
    <w:p w14:paraId="4CBDB49F" w14:textId="4E13EAFC"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77" w:history="1">
        <w:r w:rsidRPr="00E91AAF">
          <w:rPr>
            <w:rStyle w:val="Hipercze"/>
            <w:rFonts w:cstheme="minorHAnsi"/>
            <w:noProof/>
          </w:rPr>
          <w:t>Appendix 2</w:t>
        </w:r>
        <w:r>
          <w:rPr>
            <w:noProof/>
            <w:webHidden/>
          </w:rPr>
          <w:tab/>
        </w:r>
        <w:r>
          <w:rPr>
            <w:noProof/>
            <w:webHidden/>
          </w:rPr>
          <w:fldChar w:fldCharType="begin"/>
        </w:r>
        <w:r>
          <w:rPr>
            <w:noProof/>
            <w:webHidden/>
          </w:rPr>
          <w:instrText xml:space="preserve"> PAGEREF _Toc103084977 \h </w:instrText>
        </w:r>
        <w:r>
          <w:rPr>
            <w:noProof/>
            <w:webHidden/>
          </w:rPr>
        </w:r>
        <w:r>
          <w:rPr>
            <w:noProof/>
            <w:webHidden/>
          </w:rPr>
          <w:fldChar w:fldCharType="separate"/>
        </w:r>
        <w:r>
          <w:rPr>
            <w:noProof/>
            <w:webHidden/>
          </w:rPr>
          <w:t>81</w:t>
        </w:r>
        <w:r>
          <w:rPr>
            <w:noProof/>
            <w:webHidden/>
          </w:rPr>
          <w:fldChar w:fldCharType="end"/>
        </w:r>
      </w:hyperlink>
    </w:p>
    <w:p w14:paraId="24C722FC" w14:textId="035BF77D"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8" w:history="1">
        <w:r w:rsidRPr="00E91AAF">
          <w:rPr>
            <w:rStyle w:val="Hipercze"/>
            <w:rFonts w:cstheme="minorHAnsi"/>
            <w:noProof/>
          </w:rPr>
          <w:t>A. Summary of the main elements</w:t>
        </w:r>
        <w:r>
          <w:rPr>
            <w:noProof/>
            <w:webHidden/>
          </w:rPr>
          <w:tab/>
        </w:r>
        <w:r>
          <w:rPr>
            <w:noProof/>
            <w:webHidden/>
          </w:rPr>
          <w:fldChar w:fldCharType="begin"/>
        </w:r>
        <w:r>
          <w:rPr>
            <w:noProof/>
            <w:webHidden/>
          </w:rPr>
          <w:instrText xml:space="preserve"> PAGEREF _Toc103084978 \h </w:instrText>
        </w:r>
        <w:r>
          <w:rPr>
            <w:noProof/>
            <w:webHidden/>
          </w:rPr>
        </w:r>
        <w:r>
          <w:rPr>
            <w:noProof/>
            <w:webHidden/>
          </w:rPr>
          <w:fldChar w:fldCharType="separate"/>
        </w:r>
        <w:r>
          <w:rPr>
            <w:noProof/>
            <w:webHidden/>
          </w:rPr>
          <w:t>82</w:t>
        </w:r>
        <w:r>
          <w:rPr>
            <w:noProof/>
            <w:webHidden/>
          </w:rPr>
          <w:fldChar w:fldCharType="end"/>
        </w:r>
      </w:hyperlink>
    </w:p>
    <w:p w14:paraId="0695F49E" w14:textId="65373F73" w:rsidR="00C215C7" w:rsidRDefault="00C215C7">
      <w:pPr>
        <w:pStyle w:val="Spistreci2"/>
        <w:tabs>
          <w:tab w:val="right" w:pos="10240"/>
        </w:tabs>
        <w:rPr>
          <w:rFonts w:eastAsiaTheme="minorEastAsia" w:cstheme="minorBidi"/>
          <w:b w:val="0"/>
          <w:bCs w:val="0"/>
          <w:noProof/>
          <w:sz w:val="22"/>
          <w:szCs w:val="22"/>
          <w:lang w:val="pl-PL" w:eastAsia="pl-PL"/>
        </w:rPr>
      </w:pPr>
      <w:hyperlink w:anchor="_Toc103084979" w:history="1">
        <w:r w:rsidRPr="00E91AAF">
          <w:rPr>
            <w:rStyle w:val="Hipercze"/>
            <w:rFonts w:cstheme="minorHAnsi"/>
            <w:noProof/>
          </w:rPr>
          <w:t>B. Details by type of operation</w:t>
        </w:r>
        <w:r>
          <w:rPr>
            <w:noProof/>
            <w:webHidden/>
          </w:rPr>
          <w:tab/>
        </w:r>
        <w:r>
          <w:rPr>
            <w:noProof/>
            <w:webHidden/>
          </w:rPr>
          <w:fldChar w:fldCharType="begin"/>
        </w:r>
        <w:r>
          <w:rPr>
            <w:noProof/>
            <w:webHidden/>
          </w:rPr>
          <w:instrText xml:space="preserve"> PAGEREF _Toc103084979 \h </w:instrText>
        </w:r>
        <w:r>
          <w:rPr>
            <w:noProof/>
            <w:webHidden/>
          </w:rPr>
        </w:r>
        <w:r>
          <w:rPr>
            <w:noProof/>
            <w:webHidden/>
          </w:rPr>
          <w:fldChar w:fldCharType="separate"/>
        </w:r>
        <w:r>
          <w:rPr>
            <w:noProof/>
            <w:webHidden/>
          </w:rPr>
          <w:t>83</w:t>
        </w:r>
        <w:r>
          <w:rPr>
            <w:noProof/>
            <w:webHidden/>
          </w:rPr>
          <w:fldChar w:fldCharType="end"/>
        </w:r>
      </w:hyperlink>
    </w:p>
    <w:p w14:paraId="41D6076C" w14:textId="0C084389"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80" w:history="1">
        <w:r w:rsidRPr="00E91AAF">
          <w:rPr>
            <w:rStyle w:val="Hipercze"/>
            <w:rFonts w:cstheme="minorHAnsi"/>
            <w:noProof/>
          </w:rPr>
          <w:t>Appendix 3: List of planned operations of strategic importance with a timetable - Article 17(3) CPR</w:t>
        </w:r>
        <w:r>
          <w:rPr>
            <w:noProof/>
            <w:webHidden/>
          </w:rPr>
          <w:tab/>
        </w:r>
        <w:r>
          <w:rPr>
            <w:noProof/>
            <w:webHidden/>
          </w:rPr>
          <w:fldChar w:fldCharType="begin"/>
        </w:r>
        <w:r>
          <w:rPr>
            <w:noProof/>
            <w:webHidden/>
          </w:rPr>
          <w:instrText xml:space="preserve"> PAGEREF _Toc103084980 \h </w:instrText>
        </w:r>
        <w:r>
          <w:rPr>
            <w:noProof/>
            <w:webHidden/>
          </w:rPr>
        </w:r>
        <w:r>
          <w:rPr>
            <w:noProof/>
            <w:webHidden/>
          </w:rPr>
          <w:fldChar w:fldCharType="separate"/>
        </w:r>
        <w:r>
          <w:rPr>
            <w:noProof/>
            <w:webHidden/>
          </w:rPr>
          <w:t>84</w:t>
        </w:r>
        <w:r>
          <w:rPr>
            <w:noProof/>
            <w:webHidden/>
          </w:rPr>
          <w:fldChar w:fldCharType="end"/>
        </w:r>
      </w:hyperlink>
    </w:p>
    <w:p w14:paraId="4AE792A6" w14:textId="756AC3A1" w:rsidR="00C215C7" w:rsidRDefault="00C215C7">
      <w:pPr>
        <w:pStyle w:val="Spistreci1"/>
        <w:tabs>
          <w:tab w:val="right" w:pos="10240"/>
        </w:tabs>
        <w:rPr>
          <w:rFonts w:asciiTheme="minorHAnsi" w:eastAsiaTheme="minorEastAsia" w:hAnsiTheme="minorHAnsi" w:cstheme="minorBidi"/>
          <w:b w:val="0"/>
          <w:bCs w:val="0"/>
          <w:caps w:val="0"/>
          <w:noProof/>
          <w:sz w:val="22"/>
          <w:szCs w:val="22"/>
          <w:lang w:val="pl-PL" w:eastAsia="pl-PL"/>
        </w:rPr>
      </w:pPr>
      <w:hyperlink w:anchor="_Toc103084981" w:history="1">
        <w:r w:rsidRPr="00E91AAF">
          <w:rPr>
            <w:rStyle w:val="Hipercze"/>
            <w:rFonts w:cstheme="minorHAnsi"/>
            <w:noProof/>
          </w:rPr>
          <w:t>DOCUMENTS</w:t>
        </w:r>
        <w:r>
          <w:rPr>
            <w:noProof/>
            <w:webHidden/>
          </w:rPr>
          <w:tab/>
        </w:r>
        <w:r>
          <w:rPr>
            <w:noProof/>
            <w:webHidden/>
          </w:rPr>
          <w:fldChar w:fldCharType="begin"/>
        </w:r>
        <w:r>
          <w:rPr>
            <w:noProof/>
            <w:webHidden/>
          </w:rPr>
          <w:instrText xml:space="preserve"> PAGEREF _Toc103084981 \h </w:instrText>
        </w:r>
        <w:r>
          <w:rPr>
            <w:noProof/>
            <w:webHidden/>
          </w:rPr>
        </w:r>
        <w:r>
          <w:rPr>
            <w:noProof/>
            <w:webHidden/>
          </w:rPr>
          <w:fldChar w:fldCharType="separate"/>
        </w:r>
        <w:r>
          <w:rPr>
            <w:noProof/>
            <w:webHidden/>
          </w:rPr>
          <w:t>85</w:t>
        </w:r>
        <w:r>
          <w:rPr>
            <w:noProof/>
            <w:webHidden/>
          </w:rPr>
          <w:fldChar w:fldCharType="end"/>
        </w:r>
      </w:hyperlink>
    </w:p>
    <w:p w14:paraId="765E6CB2" w14:textId="30F1D108" w:rsidR="00A77B3E" w:rsidRPr="00B5734B" w:rsidRDefault="001331F7" w:rsidP="00B45BB2">
      <w:pPr>
        <w:pStyle w:val="Nagwek1"/>
        <w:spacing w:before="0" w:after="0" w:line="276" w:lineRule="auto"/>
        <w:rPr>
          <w:rFonts w:asciiTheme="minorHAnsi" w:hAnsiTheme="minorHAnsi" w:cstheme="minorHAnsi"/>
          <w:bCs w:val="0"/>
          <w:color w:val="000000"/>
          <w:sz w:val="24"/>
          <w:szCs w:val="24"/>
        </w:rPr>
      </w:pPr>
      <w:r w:rsidRPr="00582BE5">
        <w:rPr>
          <w:rFonts w:asciiTheme="minorHAnsi" w:hAnsiTheme="minorHAnsi" w:cstheme="minorHAnsi"/>
          <w:b w:val="0"/>
          <w:color w:val="000000"/>
          <w:sz w:val="22"/>
          <w:szCs w:val="22"/>
        </w:rPr>
        <w:fldChar w:fldCharType="end"/>
      </w:r>
      <w:r w:rsidR="006359A6" w:rsidRPr="00B5734B">
        <w:rPr>
          <w:rFonts w:asciiTheme="minorHAnsi" w:hAnsiTheme="minorHAnsi" w:cstheme="minorHAnsi"/>
          <w:b w:val="0"/>
          <w:color w:val="000000"/>
          <w:sz w:val="24"/>
          <w:szCs w:val="24"/>
        </w:rPr>
        <w:br w:type="page"/>
      </w:r>
      <w:bookmarkStart w:id="0" w:name="_Toc100929318"/>
      <w:bookmarkStart w:id="1" w:name="_Toc103084832"/>
      <w:r w:rsidR="006359A6" w:rsidRPr="00B5734B">
        <w:rPr>
          <w:rFonts w:asciiTheme="minorHAnsi" w:hAnsiTheme="minorHAnsi" w:cstheme="minorHAnsi"/>
          <w:bCs w:val="0"/>
          <w:color w:val="000000"/>
          <w:sz w:val="24"/>
          <w:szCs w:val="24"/>
        </w:rPr>
        <w:lastRenderedPageBreak/>
        <w:t xml:space="preserve">1. Joint </w:t>
      </w:r>
      <w:proofErr w:type="spellStart"/>
      <w:r w:rsidR="000B21F4" w:rsidRPr="00B5734B">
        <w:rPr>
          <w:rFonts w:asciiTheme="minorHAnsi" w:hAnsiTheme="minorHAnsi" w:cstheme="minorHAnsi"/>
          <w:bCs w:val="0"/>
          <w:color w:val="000000"/>
          <w:sz w:val="24"/>
          <w:szCs w:val="24"/>
        </w:rPr>
        <w:t>P</w:t>
      </w:r>
      <w:r w:rsidR="006359A6" w:rsidRPr="00B5734B">
        <w:rPr>
          <w:rFonts w:asciiTheme="minorHAnsi" w:hAnsiTheme="minorHAnsi" w:cstheme="minorHAnsi"/>
          <w:bCs w:val="0"/>
          <w:color w:val="000000"/>
          <w:sz w:val="24"/>
          <w:szCs w:val="24"/>
        </w:rPr>
        <w:t>rogramme</w:t>
      </w:r>
      <w:proofErr w:type="spellEnd"/>
      <w:r w:rsidR="006359A6" w:rsidRPr="00B5734B">
        <w:rPr>
          <w:rFonts w:asciiTheme="minorHAnsi" w:hAnsiTheme="minorHAnsi" w:cstheme="minorHAnsi"/>
          <w:bCs w:val="0"/>
          <w:color w:val="000000"/>
          <w:sz w:val="24"/>
          <w:szCs w:val="24"/>
        </w:rPr>
        <w:t xml:space="preserve"> strategy: main development challenges and policy responses</w:t>
      </w:r>
      <w:bookmarkEnd w:id="0"/>
      <w:bookmarkEnd w:id="1"/>
    </w:p>
    <w:p w14:paraId="23793E13" w14:textId="77777777" w:rsidR="00950273" w:rsidRPr="00B5734B" w:rsidRDefault="006359A6">
      <w:pPr>
        <w:pStyle w:val="Nagwek2"/>
        <w:spacing w:before="100" w:after="0"/>
        <w:rPr>
          <w:rFonts w:asciiTheme="minorHAnsi" w:hAnsiTheme="minorHAnsi" w:cstheme="minorHAnsi"/>
          <w:bCs w:val="0"/>
          <w:i w:val="0"/>
          <w:color w:val="000000"/>
          <w:sz w:val="24"/>
          <w:szCs w:val="24"/>
        </w:rPr>
      </w:pPr>
      <w:bookmarkStart w:id="2" w:name="_Toc100929319"/>
      <w:bookmarkStart w:id="3" w:name="_Toc103084833"/>
      <w:r w:rsidRPr="00B5734B">
        <w:rPr>
          <w:rFonts w:asciiTheme="minorHAnsi" w:hAnsiTheme="minorHAnsi" w:cstheme="minorHAnsi"/>
          <w:bCs w:val="0"/>
          <w:i w:val="0"/>
          <w:color w:val="000000"/>
          <w:sz w:val="24"/>
          <w:szCs w:val="24"/>
        </w:rPr>
        <w:t xml:space="preserve">1.1. </w:t>
      </w:r>
      <w:proofErr w:type="spellStart"/>
      <w:r w:rsidRPr="00B5734B">
        <w:rPr>
          <w:rFonts w:asciiTheme="minorHAnsi" w:hAnsiTheme="minorHAnsi" w:cstheme="minorHAnsi"/>
          <w:bCs w:val="0"/>
          <w:i w:val="0"/>
          <w:color w:val="000000"/>
          <w:sz w:val="24"/>
          <w:szCs w:val="24"/>
        </w:rPr>
        <w:t>Programme</w:t>
      </w:r>
      <w:proofErr w:type="spellEnd"/>
      <w:r w:rsidRPr="00B5734B">
        <w:rPr>
          <w:rFonts w:asciiTheme="minorHAnsi" w:hAnsiTheme="minorHAnsi" w:cstheme="minorHAnsi"/>
          <w:bCs w:val="0"/>
          <w:i w:val="0"/>
          <w:color w:val="000000"/>
          <w:sz w:val="24"/>
          <w:szCs w:val="24"/>
        </w:rPr>
        <w:t xml:space="preserve"> area</w:t>
      </w:r>
      <w:bookmarkEnd w:id="3"/>
      <w:r w:rsidRPr="00B5734B">
        <w:rPr>
          <w:rFonts w:asciiTheme="minorHAnsi" w:hAnsiTheme="minorHAnsi" w:cstheme="minorHAnsi"/>
          <w:bCs w:val="0"/>
          <w:i w:val="0"/>
          <w:color w:val="000000"/>
          <w:sz w:val="24"/>
          <w:szCs w:val="24"/>
        </w:rPr>
        <w:t xml:space="preserve"> </w:t>
      </w:r>
    </w:p>
    <w:p w14:paraId="1F7CE5A6" w14:textId="61E4D982" w:rsidR="00A77B3E" w:rsidRPr="00B5734B" w:rsidRDefault="006359A6" w:rsidP="00950273">
      <w:pPr>
        <w:pStyle w:val="akapitAga"/>
        <w:rPr>
          <w:rFonts w:asciiTheme="minorHAnsi" w:hAnsiTheme="minorHAnsi" w:cstheme="minorHAnsi"/>
          <w:b/>
          <w:i/>
          <w:sz w:val="24"/>
          <w:szCs w:val="24"/>
        </w:rPr>
      </w:pPr>
      <w:r w:rsidRPr="00B5734B">
        <w:rPr>
          <w:rFonts w:asciiTheme="minorHAnsi" w:hAnsiTheme="minorHAnsi" w:cstheme="minorHAnsi"/>
          <w:sz w:val="24"/>
          <w:szCs w:val="24"/>
        </w:rPr>
        <w:t>(not required for Interreg C programmes)</w:t>
      </w:r>
      <w:bookmarkEnd w:id="2"/>
    </w:p>
    <w:p w14:paraId="41C8FB41" w14:textId="77777777" w:rsidR="000B21F4"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Reference: point (a) of Article 17(3), point (a) of Article 17(9)</w:t>
      </w:r>
      <w:r w:rsidR="00EF24FF" w:rsidRPr="00B5734B">
        <w:rPr>
          <w:rFonts w:asciiTheme="minorHAnsi" w:hAnsiTheme="minorHAnsi" w:cstheme="minorHAnsi"/>
          <w:color w:val="000000"/>
        </w:rPr>
        <w:t xml:space="preserve"> </w:t>
      </w:r>
    </w:p>
    <w:p w14:paraId="1582C3E2" w14:textId="72E024EF" w:rsidR="00A77B3E" w:rsidRPr="00B5734B" w:rsidRDefault="00EF24FF">
      <w:pPr>
        <w:spacing w:before="100"/>
        <w:rPr>
          <w:rFonts w:asciiTheme="minorHAnsi" w:hAnsiTheme="minorHAnsi" w:cstheme="minorHAnsi"/>
          <w:color w:val="C00000"/>
        </w:rPr>
      </w:pPr>
      <w:r w:rsidRPr="00B5734B">
        <w:rPr>
          <w:rFonts w:asciiTheme="minorHAnsi" w:hAnsiTheme="minorHAnsi" w:cstheme="minorHAnsi"/>
          <w:color w:val="C00000"/>
        </w:rPr>
        <w:t>Text field 2000</w:t>
      </w:r>
    </w:p>
    <w:p w14:paraId="0BB13131" w14:textId="77777777" w:rsidR="00C87998" w:rsidRPr="00B5734B" w:rsidRDefault="00C87998" w:rsidP="00C87998">
      <w:pPr>
        <w:spacing w:before="100"/>
        <w:rPr>
          <w:rFonts w:asciiTheme="minorHAnsi" w:hAnsiTheme="minorHAnsi" w:cstheme="minorHAnsi"/>
          <w:color w:val="000000"/>
        </w:rPr>
      </w:pPr>
    </w:p>
    <w:p w14:paraId="27B8DD73" w14:textId="77777777" w:rsidR="00C87998" w:rsidRPr="00B5734B" w:rsidRDefault="00C87998" w:rsidP="00B5734B">
      <w:pPr>
        <w:spacing w:line="360" w:lineRule="auto"/>
        <w:rPr>
          <w:rFonts w:asciiTheme="minorHAnsi" w:hAnsiTheme="minorHAnsi" w:cstheme="minorHAnsi"/>
        </w:rPr>
      </w:pPr>
      <w:r w:rsidRPr="00B5734B">
        <w:rPr>
          <w:rFonts w:asciiTheme="minorHAnsi" w:hAnsiTheme="minorHAnsi" w:cstheme="minorHAnsi"/>
          <w:lang w:val="en-GB"/>
        </w:rPr>
        <w:t>The Programme area is determined on the basis of NUTS 3 units (subregions) in Poland</w:t>
      </w:r>
      <w:r w:rsidRPr="00B5734B">
        <w:rPr>
          <w:rStyle w:val="Odwoanieprzypisudolnego"/>
          <w:rFonts w:asciiTheme="minorHAnsi" w:hAnsiTheme="minorHAnsi" w:cstheme="minorHAnsi"/>
          <w:lang w:val="en-GB"/>
        </w:rPr>
        <w:footnoteReference w:id="2"/>
      </w:r>
      <w:r w:rsidRPr="00B5734B">
        <w:rPr>
          <w:rFonts w:asciiTheme="minorHAnsi" w:hAnsiTheme="minorHAnsi" w:cstheme="minorHAnsi"/>
          <w:lang w:val="en-GB"/>
        </w:rPr>
        <w:t xml:space="preserve"> and oblast division in Ukraine and </w:t>
      </w:r>
      <w:r w:rsidRPr="00B5734B">
        <w:rPr>
          <w:rFonts w:asciiTheme="minorHAnsi" w:hAnsiTheme="minorHAnsi" w:cstheme="minorHAnsi"/>
        </w:rPr>
        <w:t>consists of:</w:t>
      </w:r>
    </w:p>
    <w:p w14:paraId="7A14448A" w14:textId="77777777" w:rsidR="00C87998" w:rsidRPr="00B5734B" w:rsidRDefault="00C87998" w:rsidP="00B5734B">
      <w:pPr>
        <w:pStyle w:val="Akapitzlist"/>
        <w:numPr>
          <w:ilvl w:val="0"/>
          <w:numId w:val="6"/>
        </w:numPr>
        <w:spacing w:before="100" w:line="360" w:lineRule="auto"/>
        <w:rPr>
          <w:rFonts w:asciiTheme="minorHAnsi" w:hAnsiTheme="minorHAnsi" w:cstheme="minorHAnsi"/>
          <w:lang w:val="pl-PL"/>
        </w:rPr>
      </w:pPr>
      <w:r w:rsidRPr="00B5734B">
        <w:rPr>
          <w:rFonts w:asciiTheme="minorHAnsi" w:hAnsiTheme="minorHAnsi" w:cstheme="minorHAnsi"/>
          <w:lang w:val="pl-PL"/>
        </w:rPr>
        <w:t xml:space="preserve">in Poland: Białostocki, Łomżyński, Suwalski, Ostrołęcki, Siedlecki, Bialski, Lubelski, Puławski, Chełmsko-Zamojski, Przemyski, Rzeszowski, Tarnobrzeski, Krośnieński </w:t>
      </w:r>
      <w:proofErr w:type="spellStart"/>
      <w:r w:rsidRPr="00B5734B">
        <w:rPr>
          <w:rFonts w:asciiTheme="minorHAnsi" w:hAnsiTheme="minorHAnsi" w:cstheme="minorHAnsi"/>
          <w:lang w:val="pl-PL"/>
        </w:rPr>
        <w:t>subregions</w:t>
      </w:r>
      <w:proofErr w:type="spellEnd"/>
      <w:r w:rsidRPr="00B5734B">
        <w:rPr>
          <w:rFonts w:asciiTheme="minorHAnsi" w:hAnsiTheme="minorHAnsi" w:cstheme="minorHAnsi"/>
          <w:lang w:val="pl-PL"/>
        </w:rPr>
        <w:t>,</w:t>
      </w:r>
    </w:p>
    <w:p w14:paraId="76965213" w14:textId="77777777" w:rsidR="00C87998" w:rsidRPr="00B5734B" w:rsidRDefault="00C87998" w:rsidP="00B5734B">
      <w:pPr>
        <w:pStyle w:val="Akapitzlist"/>
        <w:numPr>
          <w:ilvl w:val="0"/>
          <w:numId w:val="6"/>
        </w:numPr>
        <w:spacing w:before="100" w:line="360" w:lineRule="auto"/>
        <w:rPr>
          <w:rFonts w:asciiTheme="minorHAnsi" w:hAnsiTheme="minorHAnsi" w:cstheme="minorHAnsi"/>
          <w:lang w:val="en-GB"/>
        </w:rPr>
      </w:pPr>
      <w:r w:rsidRPr="00B5734B">
        <w:rPr>
          <w:rFonts w:asciiTheme="minorHAnsi" w:hAnsiTheme="minorHAnsi" w:cstheme="minorHAnsi"/>
          <w:lang w:val="en-GB"/>
        </w:rPr>
        <w:t xml:space="preserve">in Ukraine: </w:t>
      </w:r>
      <w:proofErr w:type="spellStart"/>
      <w:r w:rsidRPr="00B5734B">
        <w:rPr>
          <w:rFonts w:asciiTheme="minorHAnsi" w:hAnsiTheme="minorHAnsi" w:cstheme="minorHAnsi"/>
          <w:lang w:val="en-GB"/>
        </w:rPr>
        <w:t>Volyn</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Zakarpattya</w:t>
      </w:r>
      <w:proofErr w:type="spellEnd"/>
      <w:r w:rsidRPr="00B5734B">
        <w:rPr>
          <w:rFonts w:asciiTheme="minorHAnsi" w:hAnsiTheme="minorHAnsi" w:cstheme="minorHAnsi"/>
          <w:lang w:val="en-GB"/>
        </w:rPr>
        <w:t xml:space="preserve">, Rivne, </w:t>
      </w:r>
      <w:proofErr w:type="spellStart"/>
      <w:r w:rsidRPr="00B5734B">
        <w:rPr>
          <w:rFonts w:asciiTheme="minorHAnsi" w:hAnsiTheme="minorHAnsi" w:cstheme="minorHAnsi"/>
          <w:lang w:val="en-GB"/>
        </w:rPr>
        <w:t>Ternopil</w:t>
      </w:r>
      <w:proofErr w:type="spellEnd"/>
      <w:r w:rsidRPr="00B5734B">
        <w:rPr>
          <w:rFonts w:asciiTheme="minorHAnsi" w:hAnsiTheme="minorHAnsi" w:cstheme="minorHAnsi"/>
          <w:lang w:val="en-GB"/>
        </w:rPr>
        <w:t xml:space="preserve"> and Ivano-Frankivsk Oblasts.</w:t>
      </w:r>
    </w:p>
    <w:p w14:paraId="7FD78B20"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The Programme area covers around 177 128 km</w:t>
      </w:r>
      <w:r w:rsidRPr="00B5734B">
        <w:rPr>
          <w:rFonts w:asciiTheme="minorHAnsi" w:hAnsiTheme="minorHAnsi" w:cstheme="minorHAnsi"/>
          <w:vertAlign w:val="superscript"/>
          <w:lang w:val="en-GB"/>
        </w:rPr>
        <w:t>2</w:t>
      </w:r>
      <w:r w:rsidRPr="00B5734B">
        <w:rPr>
          <w:rFonts w:asciiTheme="minorHAnsi" w:hAnsiTheme="minorHAnsi" w:cstheme="minorHAnsi"/>
          <w:lang w:val="en-GB"/>
        </w:rPr>
        <w:t>, 57% of which belongs to Ukraine and 43% to Poland.</w:t>
      </w:r>
    </w:p>
    <w:p w14:paraId="0B013DF1" w14:textId="0872AF5E" w:rsidR="00C87998" w:rsidRPr="00B5734B" w:rsidRDefault="00C87998" w:rsidP="00B5734B">
      <w:pPr>
        <w:spacing w:line="360" w:lineRule="auto"/>
        <w:rPr>
          <w:rFonts w:asciiTheme="minorHAnsi" w:hAnsiTheme="minorHAnsi" w:cstheme="minorHAnsi"/>
          <w:lang w:val="en-AU"/>
        </w:rPr>
      </w:pPr>
      <w:r w:rsidRPr="00B5734B">
        <w:rPr>
          <w:rFonts w:asciiTheme="minorHAnsi" w:hAnsiTheme="minorHAnsi" w:cstheme="minorHAnsi"/>
          <w:lang w:val="en-GB"/>
        </w:rPr>
        <w:t>Despite the size of the Programme area, the participating regions face analogous problems and present similar development potential. The borderland of the countries is characterised by low population density, a sparse settlement network and - mainly in Poland - a large number of nature conservation areas. Combined, these factors contribute to a relatively high preservation of natural resources. The majority of the area is a periphery of the countries involved, as evidenced by the lower</w:t>
      </w:r>
      <w:r w:rsidR="00ED7CBD">
        <w:rPr>
          <w:rFonts w:asciiTheme="minorHAnsi" w:hAnsiTheme="minorHAnsi" w:cstheme="minorHAnsi"/>
          <w:lang w:val="en-GB"/>
        </w:rPr>
        <w:t>-</w:t>
      </w:r>
      <w:r w:rsidRPr="00B5734B">
        <w:rPr>
          <w:rFonts w:asciiTheme="minorHAnsi" w:hAnsiTheme="minorHAnsi" w:cstheme="minorHAnsi"/>
          <w:lang w:val="en-GB"/>
        </w:rPr>
        <w:t>than</w:t>
      </w:r>
      <w:r w:rsidR="00ED7CBD">
        <w:rPr>
          <w:rFonts w:asciiTheme="minorHAnsi" w:hAnsiTheme="minorHAnsi" w:cstheme="minorHAnsi"/>
          <w:lang w:val="en-GB"/>
        </w:rPr>
        <w:t>-</w:t>
      </w:r>
      <w:r w:rsidRPr="00B5734B">
        <w:rPr>
          <w:rFonts w:asciiTheme="minorHAnsi" w:hAnsiTheme="minorHAnsi" w:cstheme="minorHAnsi"/>
          <w:lang w:val="en-GB"/>
        </w:rPr>
        <w:t xml:space="preserve">average national GDP value of most subregions. Metropolises are an exception here and their economic situation is more </w:t>
      </w:r>
      <w:r w:rsidRPr="00B5734B">
        <w:rPr>
          <w:rFonts w:asciiTheme="minorHAnsi" w:eastAsia="Lato" w:hAnsiTheme="minorHAnsi" w:cstheme="minorHAnsi"/>
          <w:lang w:val="en-GB"/>
        </w:rPr>
        <w:t>favourable</w:t>
      </w:r>
      <w:r w:rsidRPr="00B5734B">
        <w:rPr>
          <w:rFonts w:asciiTheme="minorHAnsi" w:hAnsiTheme="minorHAnsi" w:cstheme="minorHAnsi"/>
          <w:lang w:val="en-GB"/>
        </w:rPr>
        <w:t>. It is also a region that has experienced an economic collapse and political crisis.</w:t>
      </w:r>
    </w:p>
    <w:p w14:paraId="49B20F02"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AU"/>
        </w:rPr>
        <w:t xml:space="preserve">On the other hand, basic systems </w:t>
      </w:r>
      <w:r w:rsidRPr="00B5734B">
        <w:rPr>
          <w:rFonts w:asciiTheme="minorHAnsi" w:hAnsiTheme="minorHAnsi" w:cstheme="minorHAnsi"/>
          <w:lang w:val="en-GB"/>
        </w:rPr>
        <w:t>such as education, public administration</w:t>
      </w:r>
      <w:r w:rsidRPr="00B5734B">
        <w:rPr>
          <w:rFonts w:asciiTheme="minorHAnsi" w:hAnsiTheme="minorHAnsi" w:cstheme="minorHAnsi"/>
          <w:lang w:val="en-AU"/>
        </w:rPr>
        <w:t>,</w:t>
      </w:r>
      <w:r w:rsidRPr="00B5734B">
        <w:rPr>
          <w:rFonts w:asciiTheme="minorHAnsi" w:hAnsiTheme="minorHAnsi" w:cstheme="minorHAnsi"/>
          <w:lang w:val="en-GB"/>
        </w:rPr>
        <w:t xml:space="preserve"> legal and political systems differ greatly between the two countries involved in the Programme.</w:t>
      </w:r>
    </w:p>
    <w:p w14:paraId="4EF68C01" w14:textId="77777777" w:rsidR="00C87998" w:rsidRPr="00B5734B" w:rsidRDefault="00C87998" w:rsidP="00B5734B">
      <w:pPr>
        <w:pStyle w:val="Tekstkomentarza"/>
        <w:spacing w:line="360" w:lineRule="auto"/>
        <w:rPr>
          <w:rFonts w:asciiTheme="minorHAnsi" w:hAnsiTheme="minorHAnsi" w:cstheme="minorHAnsi"/>
          <w:sz w:val="24"/>
          <w:szCs w:val="24"/>
          <w:lang w:val="en-GB"/>
        </w:rPr>
      </w:pPr>
      <w:r w:rsidRPr="00B5734B">
        <w:rPr>
          <w:rFonts w:asciiTheme="minorHAnsi" w:hAnsiTheme="minorHAnsi" w:cstheme="minorHAnsi"/>
          <w:sz w:val="24"/>
          <w:szCs w:val="24"/>
          <w:lang w:val="en-GB"/>
        </w:rPr>
        <w:t>However, Poland and Ukraine have been cooperating for many years and in spite of the existing adversities, joint actions have been undertaken and common solutions have been developed.</w:t>
      </w:r>
    </w:p>
    <w:p w14:paraId="6365D8C1"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In 2004-2006 the partnership in the form of the Neighbourhood Programme was established. It has continued as the PL-BY-UA CBC Programme since 2007. For many years the trilateral cooperation was fruitful and successful. Nevertheless, due to </w:t>
      </w:r>
      <w:proofErr w:type="spellStart"/>
      <w:r w:rsidRPr="00B5734B">
        <w:rPr>
          <w:rFonts w:asciiTheme="minorHAnsi" w:hAnsiTheme="minorHAnsi" w:cstheme="minorHAnsi"/>
          <w:lang w:val="en-GB"/>
        </w:rPr>
        <w:t>i.a.</w:t>
      </w:r>
      <w:proofErr w:type="spellEnd"/>
      <w:r w:rsidRPr="00B5734B">
        <w:rPr>
          <w:rFonts w:asciiTheme="minorHAnsi" w:hAnsiTheme="minorHAnsi" w:cstheme="minorHAnsi"/>
          <w:lang w:val="en-GB"/>
        </w:rPr>
        <w:t xml:space="preserve"> human rights violations, stirring up crisis at EU’s external borders and use of migrants for political purposes which was initiated by Belarus in 2021, cooperation with Belarus in the framework of CBC programme had to be suspended. Furthermore, due to the involvement of Belarus in Russia’s unprovoked and unjustified military aggression against Ukraine of 24.02.2022 and a gross violation of international law, further cooperation with Belarus is impossible. Therefore, the 2021-2027 Programme will be bilateral: Interreg NEXT PL-UA.</w:t>
      </w:r>
    </w:p>
    <w:p w14:paraId="31DC785B" w14:textId="77777777" w:rsidR="00C87998" w:rsidRPr="00B5734B" w:rsidRDefault="00C87998">
      <w:pPr>
        <w:spacing w:before="100"/>
        <w:rPr>
          <w:rFonts w:asciiTheme="minorHAnsi" w:hAnsiTheme="minorHAnsi" w:cstheme="minorHAnsi"/>
          <w:color w:val="FF0000"/>
        </w:rPr>
      </w:pPr>
    </w:p>
    <w:p w14:paraId="4BB3FCFF" w14:textId="2BBFFDDE" w:rsidR="00A77B3E" w:rsidRPr="00582BE5" w:rsidRDefault="006359A6" w:rsidP="00582BE5">
      <w:pPr>
        <w:pStyle w:val="Nagwek2"/>
        <w:spacing w:before="0" w:after="120"/>
        <w:rPr>
          <w:rFonts w:asciiTheme="minorHAnsi" w:hAnsiTheme="minorHAnsi" w:cstheme="minorHAnsi"/>
          <w:bCs w:val="0"/>
          <w:i w:val="0"/>
          <w:color w:val="000000"/>
          <w:sz w:val="24"/>
          <w:szCs w:val="24"/>
        </w:rPr>
      </w:pPr>
      <w:bookmarkStart w:id="4" w:name="_Toc100929320"/>
      <w:bookmarkStart w:id="5" w:name="_Toc103084834"/>
      <w:r w:rsidRPr="00B5734B">
        <w:rPr>
          <w:rFonts w:asciiTheme="minorHAnsi" w:hAnsiTheme="minorHAnsi" w:cstheme="minorHAnsi"/>
          <w:bCs w:val="0"/>
          <w:i w:val="0"/>
          <w:color w:val="000000"/>
          <w:sz w:val="24"/>
          <w:szCs w:val="24"/>
        </w:rPr>
        <w:lastRenderedPageBreak/>
        <w:t xml:space="preserve">1.2 Joint </w:t>
      </w:r>
      <w:proofErr w:type="spellStart"/>
      <w:r w:rsidR="000B21F4" w:rsidRPr="00B5734B">
        <w:rPr>
          <w:rFonts w:asciiTheme="minorHAnsi" w:hAnsiTheme="minorHAnsi" w:cstheme="minorHAnsi"/>
          <w:bCs w:val="0"/>
          <w:i w:val="0"/>
          <w:color w:val="000000"/>
          <w:sz w:val="24"/>
          <w:szCs w:val="24"/>
        </w:rPr>
        <w:t>P</w:t>
      </w:r>
      <w:r w:rsidRPr="00B5734B">
        <w:rPr>
          <w:rFonts w:asciiTheme="minorHAnsi" w:hAnsiTheme="minorHAnsi" w:cstheme="minorHAnsi"/>
          <w:bCs w:val="0"/>
          <w:i w:val="0"/>
          <w:color w:val="000000"/>
          <w:sz w:val="24"/>
          <w:szCs w:val="24"/>
        </w:rPr>
        <w:t>rogramme</w:t>
      </w:r>
      <w:proofErr w:type="spellEnd"/>
      <w:r w:rsidRPr="00B5734B">
        <w:rPr>
          <w:rFonts w:asciiTheme="minorHAnsi" w:hAnsiTheme="minorHAnsi" w:cstheme="minorHAnsi"/>
          <w:bCs w:val="0"/>
          <w:i w:val="0"/>
          <w:color w:val="000000"/>
          <w:sz w:val="24"/>
          <w:szCs w:val="24"/>
        </w:rPr>
        <w:t xml:space="preserve"> strategy: Summary of main joint challenges, taking into account economic, social and territorial disparities as well as inequalities, joint investment needs and complimentary and synergies with other funding </w:t>
      </w:r>
      <w:proofErr w:type="spellStart"/>
      <w:r w:rsidRPr="00B5734B">
        <w:rPr>
          <w:rFonts w:asciiTheme="minorHAnsi" w:hAnsiTheme="minorHAnsi" w:cstheme="minorHAnsi"/>
          <w:bCs w:val="0"/>
          <w:i w:val="0"/>
          <w:color w:val="000000"/>
          <w:sz w:val="24"/>
          <w:szCs w:val="24"/>
        </w:rPr>
        <w:t>programmes</w:t>
      </w:r>
      <w:proofErr w:type="spellEnd"/>
      <w:r w:rsidRPr="00B5734B">
        <w:rPr>
          <w:rFonts w:asciiTheme="minorHAnsi" w:hAnsiTheme="minorHAnsi" w:cstheme="minorHAnsi"/>
          <w:bCs w:val="0"/>
          <w:i w:val="0"/>
          <w:color w:val="000000"/>
          <w:sz w:val="24"/>
          <w:szCs w:val="24"/>
        </w:rPr>
        <w:t xml:space="preserve"> and instruments, lessons-learnt from past experience and macro-regional strategies and sea-basin strategies where the </w:t>
      </w:r>
      <w:proofErr w:type="spellStart"/>
      <w:r w:rsidRPr="00B5734B">
        <w:rPr>
          <w:rFonts w:asciiTheme="minorHAnsi" w:hAnsiTheme="minorHAnsi" w:cstheme="minorHAnsi"/>
          <w:bCs w:val="0"/>
          <w:i w:val="0"/>
          <w:color w:val="000000"/>
          <w:sz w:val="24"/>
          <w:szCs w:val="24"/>
        </w:rPr>
        <w:t>programme</w:t>
      </w:r>
      <w:proofErr w:type="spellEnd"/>
      <w:r w:rsidRPr="00B5734B">
        <w:rPr>
          <w:rFonts w:asciiTheme="minorHAnsi" w:hAnsiTheme="minorHAnsi" w:cstheme="minorHAnsi"/>
          <w:bCs w:val="0"/>
          <w:i w:val="0"/>
          <w:color w:val="000000"/>
          <w:sz w:val="24"/>
          <w:szCs w:val="24"/>
        </w:rPr>
        <w:t xml:space="preserve"> area as a whole or partially is covered by one or more strategies.</w:t>
      </w:r>
      <w:bookmarkEnd w:id="4"/>
      <w:bookmarkEnd w:id="5"/>
    </w:p>
    <w:p w14:paraId="7CA5CDA7" w14:textId="77777777" w:rsidR="00582BE5" w:rsidRDefault="006359A6" w:rsidP="00582BE5">
      <w:pPr>
        <w:spacing w:after="240"/>
        <w:rPr>
          <w:rFonts w:asciiTheme="minorHAnsi" w:hAnsiTheme="minorHAnsi" w:cstheme="minorHAnsi"/>
          <w:color w:val="000000"/>
        </w:rPr>
      </w:pPr>
      <w:r w:rsidRPr="00B5734B">
        <w:rPr>
          <w:rFonts w:asciiTheme="minorHAnsi" w:hAnsiTheme="minorHAnsi" w:cstheme="minorHAnsi"/>
          <w:color w:val="000000"/>
        </w:rPr>
        <w:t>Reference: point (b) of Article 17(3), point (b) of Article 17(9)</w:t>
      </w:r>
      <w:r w:rsidR="00D54120" w:rsidRPr="00B5734B">
        <w:rPr>
          <w:rFonts w:asciiTheme="minorHAnsi" w:hAnsiTheme="minorHAnsi" w:cstheme="minorHAnsi"/>
          <w:color w:val="000000"/>
        </w:rPr>
        <w:t xml:space="preserve">  </w:t>
      </w:r>
      <w:bookmarkStart w:id="6" w:name="_Hlk95305967"/>
    </w:p>
    <w:p w14:paraId="344C254A" w14:textId="3A94E1C3" w:rsidR="00C87998" w:rsidRPr="00582BE5" w:rsidRDefault="00D54120" w:rsidP="00582BE5">
      <w:pPr>
        <w:spacing w:after="240"/>
        <w:rPr>
          <w:rFonts w:asciiTheme="minorHAnsi" w:hAnsiTheme="minorHAnsi" w:cstheme="minorHAnsi"/>
          <w:color w:val="FF0000"/>
        </w:rPr>
      </w:pPr>
      <w:r w:rsidRPr="00FD38EF">
        <w:rPr>
          <w:rFonts w:asciiTheme="minorHAnsi" w:hAnsiTheme="minorHAnsi" w:cstheme="minorHAnsi"/>
          <w:color w:val="C00000"/>
        </w:rPr>
        <w:t>Text field 50 000</w:t>
      </w:r>
      <w:bookmarkEnd w:id="6"/>
    </w:p>
    <w:p w14:paraId="683F4998" w14:textId="77777777" w:rsidR="00C87998" w:rsidRPr="00B5734B" w:rsidRDefault="00C87998" w:rsidP="00582BE5">
      <w:pPr>
        <w:spacing w:after="240" w:line="360" w:lineRule="auto"/>
        <w:rPr>
          <w:rFonts w:asciiTheme="minorHAnsi" w:hAnsiTheme="minorHAnsi" w:cstheme="minorHAnsi"/>
          <w:lang w:val="en-GB"/>
        </w:rPr>
      </w:pPr>
      <w:r w:rsidRPr="00B5734B">
        <w:rPr>
          <w:rFonts w:asciiTheme="minorHAnsi" w:hAnsiTheme="minorHAnsi" w:cstheme="minorHAnsi"/>
          <w:lang w:val="en-GB"/>
        </w:rPr>
        <w:t>Socio-economic, spatial and functional problems can be identified in the area of the Poland-Ukraine Programme and the following conclusions were drawn on the basis of a socio-economic analysis of the support area and diagnostic workshops with representatives of units from that area. Information about the impact of the coronavirus (COVID-19) on the lives of the inhabitants is based on publicly available knowledge about the problems related to the functioning of Central and Eastern European countries during the pandemic. The invasion of Ukraine by Russian forces brings new challenges that have to be addressed by the Programme.</w:t>
      </w:r>
    </w:p>
    <w:p w14:paraId="5EF73185" w14:textId="77777777" w:rsidR="00C87998" w:rsidRPr="00B5734B" w:rsidRDefault="00C87998" w:rsidP="00C87998">
      <w:pPr>
        <w:pStyle w:val="Akapitzlist"/>
        <w:numPr>
          <w:ilvl w:val="2"/>
          <w:numId w:val="7"/>
        </w:numPr>
        <w:spacing w:before="100" w:after="200" w:line="276" w:lineRule="auto"/>
        <w:rPr>
          <w:rFonts w:asciiTheme="minorHAnsi" w:hAnsiTheme="minorHAnsi" w:cstheme="minorHAnsi"/>
          <w:b/>
          <w:bCs/>
          <w:lang w:val="en-GB"/>
        </w:rPr>
      </w:pPr>
      <w:r w:rsidRPr="00B5734B">
        <w:rPr>
          <w:rFonts w:asciiTheme="minorHAnsi" w:hAnsiTheme="minorHAnsi" w:cstheme="minorHAnsi"/>
          <w:b/>
          <w:bCs/>
          <w:lang w:val="en-GB"/>
        </w:rPr>
        <w:t xml:space="preserve">SOCIO-ECONOMIC CHALLENGES </w:t>
      </w:r>
    </w:p>
    <w:p w14:paraId="4C33AB55" w14:textId="77777777" w:rsidR="00C87998" w:rsidRPr="00B5734B" w:rsidRDefault="00C87998" w:rsidP="00C87998">
      <w:pPr>
        <w:pStyle w:val="Akapitzlist"/>
        <w:numPr>
          <w:ilvl w:val="3"/>
          <w:numId w:val="7"/>
        </w:numPr>
        <w:spacing w:before="100" w:after="200" w:line="276" w:lineRule="auto"/>
        <w:rPr>
          <w:rFonts w:asciiTheme="minorHAnsi" w:hAnsiTheme="minorHAnsi" w:cstheme="minorHAnsi"/>
          <w:b/>
          <w:bCs/>
          <w:lang w:val="en-GB"/>
        </w:rPr>
      </w:pPr>
      <w:r w:rsidRPr="00B5734B">
        <w:rPr>
          <w:rFonts w:asciiTheme="minorHAnsi" w:hAnsiTheme="minorHAnsi" w:cstheme="minorHAnsi"/>
          <w:b/>
          <w:bCs/>
          <w:lang w:val="en-GB"/>
        </w:rPr>
        <w:t>DEMOGRAPHY AND HEALTH</w:t>
      </w:r>
    </w:p>
    <w:p w14:paraId="7540CAEB"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Programme area is mostly sparsely populated – the average density is 80 people per square kilometre. In 2018 the population of the Programme area was 19 886 000 (14 516 780) people, of which 42 percent were in Poland and 58 percent in Ukraine. Each country has seen a decline in its population in recent years. Demographic forecasts indicate further declining trends in the number of inhabitants in most units of the Programme. </w:t>
      </w:r>
    </w:p>
    <w:p w14:paraId="51B5A0EA"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An important issue influencing the demand for various social services, such as senior care or healthcare, is the age structure of the inhabitants. A decreasing population and low population growth affect the demographic structure – the percentage of people in pre-working age is decreasing and the percentage of people in post-working age is increasing. A favourable demographic situation in the support area is recorded in subregions and oblasts in which the largest cities are located – capital cities of voivodeships, main public service centres. In Poland, these are the </w:t>
      </w:r>
      <w:proofErr w:type="spellStart"/>
      <w:r w:rsidRPr="00B5734B">
        <w:rPr>
          <w:rFonts w:asciiTheme="minorHAnsi" w:hAnsiTheme="minorHAnsi" w:cstheme="minorHAnsi"/>
          <w:lang w:val="en-GB"/>
        </w:rPr>
        <w:t>Białostocki</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Lubelski</w:t>
      </w:r>
      <w:proofErr w:type="spellEnd"/>
      <w:r w:rsidRPr="00B5734B">
        <w:rPr>
          <w:rFonts w:asciiTheme="minorHAnsi" w:hAnsiTheme="minorHAnsi" w:cstheme="minorHAnsi"/>
          <w:lang w:val="en-GB"/>
        </w:rPr>
        <w:t xml:space="preserve"> and </w:t>
      </w:r>
      <w:proofErr w:type="spellStart"/>
      <w:r w:rsidRPr="00B5734B">
        <w:rPr>
          <w:rFonts w:asciiTheme="minorHAnsi" w:hAnsiTheme="minorHAnsi" w:cstheme="minorHAnsi"/>
          <w:lang w:val="en-GB"/>
        </w:rPr>
        <w:t>Rzeszowski</w:t>
      </w:r>
      <w:proofErr w:type="spellEnd"/>
      <w:r w:rsidRPr="00B5734B">
        <w:rPr>
          <w:rFonts w:asciiTheme="minorHAnsi" w:hAnsiTheme="minorHAnsi" w:cstheme="minorHAnsi"/>
          <w:lang w:val="en-GB"/>
        </w:rPr>
        <w:t xml:space="preserve"> subregions, in Ukraine –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Volyn</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Zakarpattya</w:t>
      </w:r>
      <w:proofErr w:type="spellEnd"/>
      <w:r w:rsidRPr="00B5734B">
        <w:rPr>
          <w:rFonts w:asciiTheme="minorHAnsi" w:hAnsiTheme="minorHAnsi" w:cstheme="minorHAnsi"/>
          <w:lang w:val="en-GB"/>
        </w:rPr>
        <w:t xml:space="preserve"> and</w:t>
      </w:r>
      <w:r w:rsidRPr="00B5734B" w:rsidDel="007C6582">
        <w:rPr>
          <w:rFonts w:asciiTheme="minorHAnsi" w:hAnsiTheme="minorHAnsi" w:cstheme="minorHAnsi"/>
          <w:lang w:val="en-GB"/>
        </w:rPr>
        <w:t xml:space="preserve"> </w:t>
      </w:r>
      <w:r w:rsidRPr="00B5734B">
        <w:rPr>
          <w:rFonts w:asciiTheme="minorHAnsi" w:hAnsiTheme="minorHAnsi" w:cstheme="minorHAnsi"/>
          <w:lang w:val="en-GB"/>
        </w:rPr>
        <w:t>Rivne Oblasts. This is related to the migration trend of inhabitants from rural areas to cities.</w:t>
      </w:r>
    </w:p>
    <w:p w14:paraId="3FEB217A"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unfavourable demographic situation of a significant part of the Programme area is strongly linked with low migration attractiveness and low economic development, which is manifested by unemployment and a shortage of highly-paid, specialised positions. Urban areas are an exception in this context (in Poland – </w:t>
      </w:r>
      <w:proofErr w:type="spellStart"/>
      <w:r w:rsidRPr="00B5734B">
        <w:rPr>
          <w:rFonts w:asciiTheme="minorHAnsi" w:hAnsiTheme="minorHAnsi" w:cstheme="minorHAnsi"/>
          <w:lang w:val="en-GB"/>
        </w:rPr>
        <w:t>Białostocki</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Lubelski</w:t>
      </w:r>
      <w:proofErr w:type="spellEnd"/>
      <w:r w:rsidRPr="00B5734B">
        <w:rPr>
          <w:rFonts w:asciiTheme="minorHAnsi" w:hAnsiTheme="minorHAnsi" w:cstheme="minorHAnsi"/>
          <w:lang w:val="en-GB"/>
        </w:rPr>
        <w:t xml:space="preserve"> and </w:t>
      </w:r>
      <w:proofErr w:type="spellStart"/>
      <w:r w:rsidRPr="00B5734B">
        <w:rPr>
          <w:rFonts w:asciiTheme="minorHAnsi" w:hAnsiTheme="minorHAnsi" w:cstheme="minorHAnsi"/>
          <w:lang w:val="en-GB"/>
        </w:rPr>
        <w:t>Rzeszowski</w:t>
      </w:r>
      <w:proofErr w:type="spellEnd"/>
      <w:r w:rsidRPr="00B5734B">
        <w:rPr>
          <w:rFonts w:asciiTheme="minorHAnsi" w:hAnsiTheme="minorHAnsi" w:cstheme="minorHAnsi"/>
          <w:lang w:val="en-GB"/>
        </w:rPr>
        <w:t xml:space="preserve"> subregions and in Ukraine –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Oblast). Stopping unfavourable processes, such as depopulation of the Programme area as a result of the </w:t>
      </w:r>
      <w:r w:rsidRPr="00B5734B">
        <w:rPr>
          <w:rFonts w:asciiTheme="minorHAnsi" w:hAnsiTheme="minorHAnsi" w:cstheme="minorHAnsi"/>
          <w:lang w:val="en-GB"/>
        </w:rPr>
        <w:lastRenderedPageBreak/>
        <w:t>increasing number of people at the retirement age and the decline in the birth rate, in most of the Programme area is becoming a key social challenge.</w:t>
      </w:r>
    </w:p>
    <w:p w14:paraId="3A701173"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The health of inhabitants of the Programme area is also of key importance. Deaths, irrespective of location, are mainly caused by cardiovascular disease (in Poland their share in the total number of deaths is 41.5 percent, and in Ukraine – 56.5 percent) and cancer (in Poland their share in the total number of deaths is 26.5 percent and in Ukraine – 13.4 percent).</w:t>
      </w:r>
    </w:p>
    <w:p w14:paraId="785A313B" w14:textId="39E79DC4"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This is due to the growing demographic trends and the growing number of people in post-working age, as well as the apparent inequalities between the subregions of the Programme area in terms of the availability of healthcare. One of the elements of the senior policy will be the development of care and health services. Secondly, </w:t>
      </w:r>
      <w:r w:rsidRPr="00B5734B">
        <w:rPr>
          <w:rFonts w:asciiTheme="minorHAnsi" w:hAnsiTheme="minorHAnsi" w:cstheme="minorHAnsi"/>
        </w:rPr>
        <w:t xml:space="preserve">statistical data </w:t>
      </w:r>
      <w:r w:rsidRPr="00B5734B">
        <w:rPr>
          <w:rFonts w:asciiTheme="minorHAnsi" w:hAnsiTheme="minorHAnsi" w:cstheme="minorHAnsi"/>
          <w:lang w:val="en-GB"/>
        </w:rPr>
        <w:t>on mortality and morbidity indicate the need for taking measures in the field of preventive health and safety. These problems overlap with staff shortages – in the medical sector, as in other sectors, there is an outflow of staff to other urban centres and regions with a higher level of development potential. Inequalities in access to healthcare are manifested by the varying number of clinics, doctors and hospital beds in relation to the number of inhabitants. On the Polish side, these inequalities are most visible due to the fact that capital cities of three (out of four) voivodeships are located in Programme-area subregions, which often act as regional healthcare centres, serving patients from neighbouring subregions. On the Ukrainian side, the disproportions between the oblasts are much smaller. The better accessibility of clinics (number of clinics per 10,000 population) is on the Polish side. In the oblasts of Ukraine this indicator is lower by about half. When it comes to the availability of doctors (number of doctors per 10,000 population), the inequalities between the two countries are not significant, but with regard to the availability of beds in hospitals, their availability on the Polish side is much lower than in Ukraine</w:t>
      </w:r>
      <w:r w:rsidR="00ED7CBD">
        <w:rPr>
          <w:rFonts w:asciiTheme="minorHAnsi" w:hAnsiTheme="minorHAnsi" w:cstheme="minorHAnsi"/>
          <w:lang w:val="en-GB"/>
        </w:rPr>
        <w:t xml:space="preserve">. </w:t>
      </w:r>
      <w:r w:rsidRPr="00B5734B">
        <w:rPr>
          <w:rFonts w:asciiTheme="minorHAnsi" w:hAnsiTheme="minorHAnsi" w:cstheme="minorHAnsi"/>
          <w:lang w:val="en-GB"/>
        </w:rPr>
        <w:t xml:space="preserve">The advanced digitalization of health care is still a challenge for both sides of the border but poses far greater challenge for Ukrainian part where deficiencies in this regard are a serious problem. Insufficient mobility of health services </w:t>
      </w:r>
      <w:r w:rsidR="00ED7CBD">
        <w:rPr>
          <w:rFonts w:asciiTheme="minorHAnsi" w:hAnsiTheme="minorHAnsi" w:cstheme="minorHAnsi"/>
          <w:lang w:val="en-GB"/>
        </w:rPr>
        <w:t>is</w:t>
      </w:r>
      <w:r w:rsidRPr="00B5734B">
        <w:rPr>
          <w:rFonts w:asciiTheme="minorHAnsi" w:hAnsiTheme="minorHAnsi" w:cstheme="minorHAnsi"/>
          <w:lang w:val="en-GB"/>
        </w:rPr>
        <w:t xml:space="preserve"> another issue, </w:t>
      </w:r>
      <w:r w:rsidR="00587211">
        <w:rPr>
          <w:rFonts w:asciiTheme="minorHAnsi" w:hAnsiTheme="minorHAnsi" w:cstheme="minorHAnsi"/>
          <w:lang w:val="en-GB"/>
        </w:rPr>
        <w:t>limiting</w:t>
      </w:r>
      <w:r w:rsidRPr="00B5734B">
        <w:rPr>
          <w:rFonts w:asciiTheme="minorHAnsi" w:hAnsiTheme="minorHAnsi" w:cstheme="minorHAnsi"/>
          <w:lang w:val="en-GB"/>
        </w:rPr>
        <w:t xml:space="preserve"> equal access to health care </w:t>
      </w:r>
      <w:r w:rsidR="00587211">
        <w:rPr>
          <w:rFonts w:asciiTheme="minorHAnsi" w:hAnsiTheme="minorHAnsi" w:cstheme="minorHAnsi"/>
          <w:lang w:val="en-GB"/>
        </w:rPr>
        <w:t>for</w:t>
      </w:r>
      <w:r w:rsidRPr="00B5734B">
        <w:rPr>
          <w:rFonts w:asciiTheme="minorHAnsi" w:hAnsiTheme="minorHAnsi" w:cstheme="minorHAnsi"/>
          <w:lang w:val="en-GB"/>
        </w:rPr>
        <w:t xml:space="preserve"> people from </w:t>
      </w:r>
      <w:r w:rsidR="00587211">
        <w:rPr>
          <w:rFonts w:asciiTheme="minorHAnsi" w:hAnsiTheme="minorHAnsi" w:cstheme="minorHAnsi"/>
          <w:lang w:val="en-GB"/>
        </w:rPr>
        <w:t>remote</w:t>
      </w:r>
      <w:r w:rsidRPr="00B5734B">
        <w:rPr>
          <w:rFonts w:asciiTheme="minorHAnsi" w:hAnsiTheme="minorHAnsi" w:cstheme="minorHAnsi"/>
          <w:lang w:val="en-GB"/>
        </w:rPr>
        <w:t xml:space="preserve"> areas, which constitute significant part of the Programme area, on both sides of the border.</w:t>
      </w:r>
    </w:p>
    <w:p w14:paraId="371F9713"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The coronavirus (COVID-19) pandemic is a huge threat to the efficiency of healthcare and to elderly people. Its estimated duration is unknown, therefore long-term measures should be taken to safeguard the local population and healthcare providers. In order to combat the effects of the ongoing pandemic, it is advisable to tighten and develop cross-border cooperation between medical and emergency services.</w:t>
      </w:r>
    </w:p>
    <w:p w14:paraId="51F38A72"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Health care should also be a priority as the Programme area is a place of military operations. The situation of inhabitants and refugees should be supported by providing medical supplies, improving access to medical treatment and improving emergency medicine.</w:t>
      </w:r>
    </w:p>
    <w:p w14:paraId="005BE9DE" w14:textId="4C054A7D" w:rsidR="00C87998" w:rsidRPr="00582BE5" w:rsidRDefault="00C87998" w:rsidP="00582BE5">
      <w:pPr>
        <w:spacing w:after="240" w:line="360" w:lineRule="auto"/>
        <w:rPr>
          <w:rFonts w:asciiTheme="minorHAnsi" w:hAnsiTheme="minorHAnsi" w:cstheme="minorHAnsi"/>
          <w:b/>
          <w:bCs/>
          <w:lang w:val="en-GB"/>
        </w:rPr>
      </w:pPr>
      <w:r w:rsidRPr="00B5734B">
        <w:rPr>
          <w:rFonts w:asciiTheme="minorHAnsi" w:hAnsiTheme="minorHAnsi" w:cstheme="minorHAnsi"/>
          <w:b/>
          <w:bCs/>
          <w:lang w:val="en-GB"/>
        </w:rPr>
        <w:t xml:space="preserve">Taking into account the demographic structure of the Programme area, the Programme should invest in public services aimed at improving the welfare of the aging population and mitigating results of the </w:t>
      </w:r>
      <w:r w:rsidRPr="00B5734B">
        <w:rPr>
          <w:rFonts w:asciiTheme="minorHAnsi" w:hAnsiTheme="minorHAnsi" w:cstheme="minorHAnsi"/>
          <w:b/>
          <w:bCs/>
          <w:lang w:val="en-GB"/>
        </w:rPr>
        <w:lastRenderedPageBreak/>
        <w:t xml:space="preserve">unfavourable demographic structure of the population. This can be achieved e.g. through improving health services across borders, especially those aimed at senior citizens, preventive health and safety, access to specialists and e-medicine, as well as strengthening the cooperation and exchange of experience between medical professionals, and increasing the migration attractiveness of the Programme area e.g. by supporting better use of the potential of the Programme area such as high tourist attractiveness of cultural heritage and natural resources. </w:t>
      </w:r>
    </w:p>
    <w:p w14:paraId="6127A763" w14:textId="77777777" w:rsidR="00C87998" w:rsidRPr="00B5734B" w:rsidRDefault="00C87998" w:rsidP="00582BE5">
      <w:pPr>
        <w:pStyle w:val="Akapitzlist"/>
        <w:numPr>
          <w:ilvl w:val="3"/>
          <w:numId w:val="7"/>
        </w:numPr>
        <w:spacing w:before="100" w:after="120" w:line="360" w:lineRule="auto"/>
        <w:rPr>
          <w:rFonts w:asciiTheme="minorHAnsi" w:hAnsiTheme="minorHAnsi" w:cstheme="minorHAnsi"/>
          <w:b/>
          <w:bCs/>
          <w:lang w:val="en-GB"/>
        </w:rPr>
      </w:pPr>
      <w:r w:rsidRPr="00B5734B">
        <w:rPr>
          <w:rFonts w:asciiTheme="minorHAnsi" w:hAnsiTheme="minorHAnsi" w:cstheme="minorHAnsi"/>
          <w:b/>
          <w:bCs/>
          <w:lang w:val="en-GB"/>
        </w:rPr>
        <w:t>ECONOMIC SITUATION, EDUCATION AND LABOUR MARKET</w:t>
      </w:r>
    </w:p>
    <w:p w14:paraId="494D7495"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The economic situation in the Programme area is characterised by large and deepening disparities between the subregions covered by the Programme and the other parts of participating countries.  </w:t>
      </w:r>
    </w:p>
    <w:p w14:paraId="3B7E4468"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economic structure of individual regions in the Programme area is characterised by a significant share of the agricultural sector in creating gross value added. In the </w:t>
      </w:r>
      <w:proofErr w:type="spellStart"/>
      <w:r w:rsidRPr="00B5734B">
        <w:rPr>
          <w:rFonts w:asciiTheme="minorHAnsi" w:hAnsiTheme="minorHAnsi" w:cstheme="minorHAnsi"/>
          <w:lang w:val="en-GB"/>
        </w:rPr>
        <w:t>Podkarpackie</w:t>
      </w:r>
      <w:proofErr w:type="spellEnd"/>
      <w:r w:rsidRPr="00B5734B">
        <w:rPr>
          <w:rFonts w:asciiTheme="minorHAnsi" w:hAnsiTheme="minorHAnsi" w:cstheme="minorHAnsi"/>
          <w:lang w:val="en-GB"/>
        </w:rPr>
        <w:t xml:space="preserve"> Voivodeship, as well as in the Ivano-Frankivsk Oblast there is also a relatively large industry sector. However, despite some regional economic differences in all units of the Programme area, the share of the services sector is growing, while the share of sector I (agriculture) and sector II (industry) is decreasing. Such changes in the economic structure are typical of both the developed and developing economies. </w:t>
      </w:r>
    </w:p>
    <w:p w14:paraId="7613202C"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Although the entrepreneurship indicator is higher on the Polish side of the Programme area, it remains moderately high in Ukraine. </w:t>
      </w:r>
    </w:p>
    <w:p w14:paraId="56C62262"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share of medium and large enterprises remains relatively high in units in Ukraine, while in Poland small and micro enterprises dominate. The </w:t>
      </w:r>
      <w:proofErr w:type="spellStart"/>
      <w:r w:rsidRPr="00B5734B">
        <w:rPr>
          <w:rFonts w:asciiTheme="minorHAnsi" w:hAnsiTheme="minorHAnsi" w:cstheme="minorHAnsi"/>
          <w:lang w:val="en-GB"/>
        </w:rPr>
        <w:t>Lubelskie</w:t>
      </w:r>
      <w:proofErr w:type="spellEnd"/>
      <w:r w:rsidRPr="00B5734B">
        <w:rPr>
          <w:rFonts w:asciiTheme="minorHAnsi" w:hAnsiTheme="minorHAnsi" w:cstheme="minorHAnsi"/>
          <w:lang w:val="en-GB"/>
        </w:rPr>
        <w:t xml:space="preserve"> and </w:t>
      </w:r>
      <w:proofErr w:type="spellStart"/>
      <w:r w:rsidRPr="00B5734B">
        <w:rPr>
          <w:rFonts w:asciiTheme="minorHAnsi" w:hAnsiTheme="minorHAnsi" w:cstheme="minorHAnsi"/>
          <w:lang w:val="en-GB"/>
        </w:rPr>
        <w:t>Podkarpackie</w:t>
      </w:r>
      <w:proofErr w:type="spellEnd"/>
      <w:r w:rsidRPr="00B5734B">
        <w:rPr>
          <w:rFonts w:asciiTheme="minorHAnsi" w:hAnsiTheme="minorHAnsi" w:cstheme="minorHAnsi"/>
          <w:lang w:val="en-GB"/>
        </w:rPr>
        <w:t xml:space="preserve"> Voivodeships are characterised by a relatively high level of innovation.</w:t>
      </w:r>
    </w:p>
    <w:p w14:paraId="0A21E0BF"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education systems in Poland and Ukraine are quite different from each other. Nevertheless, in all surveyed units there is a clear tendency to reduce the number of educational institutions, which is a consequence of a decrease in the number of students. The number of university students is high in the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Oblast and </w:t>
      </w:r>
      <w:proofErr w:type="spellStart"/>
      <w:r w:rsidRPr="00B5734B">
        <w:rPr>
          <w:rFonts w:asciiTheme="minorHAnsi" w:hAnsiTheme="minorHAnsi" w:cstheme="minorHAnsi"/>
          <w:lang w:val="en-GB"/>
        </w:rPr>
        <w:t>Lubelski</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Rzeszowski</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Białostocki</w:t>
      </w:r>
      <w:proofErr w:type="spellEnd"/>
      <w:r w:rsidRPr="00B5734B">
        <w:rPr>
          <w:rFonts w:asciiTheme="minorHAnsi" w:hAnsiTheme="minorHAnsi" w:cstheme="minorHAnsi"/>
          <w:lang w:val="en-GB"/>
        </w:rPr>
        <w:t xml:space="preserve"> subregions. This is due to the variety of educational opportunities offered by cities located within these units. Academic cities are characterised by high migration attractiveness - mainly among young people. The development of educational institutions from the elementary level to the tertiary level requires support. High-quality educational services combined with access to attractive job offers may limit the outflow of young staff from the Programme area to large agglomerations. An important aspect of cooperation in the field of education is the integration of the inhabitants of borderland from an early age. Due to the lack of trust and their noticeable reluctance to cooperate, it is advisable to undertake integration activities already at the stage of education.</w:t>
      </w:r>
    </w:p>
    <w:p w14:paraId="50B7BC61"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lastRenderedPageBreak/>
        <w:t xml:space="preserve">When it comes to the labour market, in the Polish part of the Programme area, the unemployment level is close to the natural rate of unemployment. It is different in the Ukrainian part, where unemployment (especially in </w:t>
      </w:r>
      <w:proofErr w:type="spellStart"/>
      <w:r w:rsidRPr="00B5734B">
        <w:rPr>
          <w:rFonts w:asciiTheme="minorHAnsi" w:hAnsiTheme="minorHAnsi" w:cstheme="minorHAnsi"/>
          <w:lang w:val="en-GB"/>
        </w:rPr>
        <w:t>Volyn</w:t>
      </w:r>
      <w:proofErr w:type="spellEnd"/>
      <w:r w:rsidRPr="00B5734B">
        <w:rPr>
          <w:rFonts w:asciiTheme="minorHAnsi" w:hAnsiTheme="minorHAnsi" w:cstheme="minorHAnsi"/>
          <w:lang w:val="en-GB"/>
        </w:rPr>
        <w:t xml:space="preserve">, Rivne, </w:t>
      </w:r>
      <w:proofErr w:type="spellStart"/>
      <w:r w:rsidRPr="00B5734B">
        <w:rPr>
          <w:rFonts w:asciiTheme="minorHAnsi" w:hAnsiTheme="minorHAnsi" w:cstheme="minorHAnsi"/>
          <w:lang w:val="en-GB"/>
        </w:rPr>
        <w:t>Ternopil</w:t>
      </w:r>
      <w:proofErr w:type="spellEnd"/>
      <w:r w:rsidRPr="00B5734B">
        <w:rPr>
          <w:rFonts w:asciiTheme="minorHAnsi" w:hAnsiTheme="minorHAnsi" w:cstheme="minorHAnsi"/>
          <w:lang w:val="en-GB"/>
        </w:rPr>
        <w:t xml:space="preserve"> and </w:t>
      </w:r>
      <w:proofErr w:type="spellStart"/>
      <w:r w:rsidRPr="00B5734B">
        <w:rPr>
          <w:rFonts w:asciiTheme="minorHAnsi" w:hAnsiTheme="minorHAnsi" w:cstheme="minorHAnsi"/>
          <w:lang w:val="en-GB"/>
        </w:rPr>
        <w:t>Zakarpattya</w:t>
      </w:r>
      <w:proofErr w:type="spellEnd"/>
      <w:r w:rsidRPr="00B5734B">
        <w:rPr>
          <w:rFonts w:asciiTheme="minorHAnsi" w:hAnsiTheme="minorHAnsi" w:cstheme="minorHAnsi"/>
          <w:lang w:val="en-GB"/>
        </w:rPr>
        <w:t xml:space="preserve"> Oblasts) remains high. Trends at the national level in Ukraine indicate a significant increase in long-term unemployment. The dynamic of changes on the labour market is relatively stable in case of Polish subregions in the Programme. However, in their case it is alarming, that the number of the unemployed with higher and post-secondary education is increasing in almost all analysed units on the Polish side (except </w:t>
      </w:r>
      <w:proofErr w:type="spellStart"/>
      <w:r w:rsidRPr="00B5734B">
        <w:rPr>
          <w:rFonts w:asciiTheme="minorHAnsi" w:hAnsiTheme="minorHAnsi" w:cstheme="minorHAnsi"/>
          <w:lang w:val="en-GB"/>
        </w:rPr>
        <w:t>Lubelski</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Chełmsko-Zamojski</w:t>
      </w:r>
      <w:proofErr w:type="spellEnd"/>
      <w:r w:rsidRPr="00B5734B">
        <w:rPr>
          <w:rFonts w:asciiTheme="minorHAnsi" w:hAnsiTheme="minorHAnsi" w:cstheme="minorHAnsi"/>
          <w:lang w:val="en-GB"/>
        </w:rPr>
        <w:t xml:space="preserve"> and </w:t>
      </w:r>
      <w:proofErr w:type="spellStart"/>
      <w:r w:rsidRPr="00B5734B">
        <w:rPr>
          <w:rFonts w:asciiTheme="minorHAnsi" w:hAnsiTheme="minorHAnsi" w:cstheme="minorHAnsi"/>
          <w:lang w:val="en-GB"/>
        </w:rPr>
        <w:t>Przemyski</w:t>
      </w:r>
      <w:proofErr w:type="spellEnd"/>
      <w:r w:rsidRPr="00B5734B">
        <w:rPr>
          <w:rFonts w:asciiTheme="minorHAnsi" w:hAnsiTheme="minorHAnsi" w:cstheme="minorHAnsi"/>
          <w:lang w:val="en-GB"/>
        </w:rPr>
        <w:t xml:space="preserve"> subregions</w:t>
      </w:r>
      <w:r w:rsidRPr="00B5734B">
        <w:rPr>
          <w:rFonts w:asciiTheme="minorHAnsi" w:eastAsia="Lato" w:hAnsiTheme="minorHAnsi" w:cstheme="minorHAnsi"/>
          <w:lang w:val="en-GB"/>
        </w:rPr>
        <w:t xml:space="preserve">; </w:t>
      </w:r>
      <w:r w:rsidRPr="00B5734B">
        <w:rPr>
          <w:rFonts w:asciiTheme="minorHAnsi" w:hAnsiTheme="minorHAnsi" w:cstheme="minorHAnsi"/>
          <w:lang w:val="en-GB"/>
        </w:rPr>
        <w:t xml:space="preserve">no data available for Ukraine). </w:t>
      </w:r>
    </w:p>
    <w:p w14:paraId="33C2A989"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The economic issues of the Programme area are clearly linked to social and demographic problems, common to both countries. Negative economic phenomena result from the outflow of educated inhabitants, which is why the allocation of financial resources and remedial actions focusing on economic issues may be inefficient. Due to the existing differences in the economic profiles of the areas forming the Programme area adopting one common economic development strategy is practically impossible. Actions undertaken in each country shall be well adapted to the national, regional and local specificity and that is the role of the local projects’ promoters.</w:t>
      </w:r>
    </w:p>
    <w:p w14:paraId="4DEEAD82" w14:textId="77777777" w:rsidR="00C87998" w:rsidRPr="00B5734B" w:rsidRDefault="00C87998" w:rsidP="00B5734B">
      <w:pPr>
        <w:spacing w:line="360" w:lineRule="auto"/>
        <w:rPr>
          <w:rFonts w:asciiTheme="minorHAnsi" w:hAnsiTheme="minorHAnsi" w:cstheme="minorHAnsi"/>
          <w:lang w:val="en-GB"/>
        </w:rPr>
      </w:pPr>
      <w:r w:rsidRPr="00B5734B">
        <w:rPr>
          <w:rFonts w:asciiTheme="minorHAnsi" w:hAnsiTheme="minorHAnsi" w:cstheme="minorHAnsi"/>
          <w:lang w:val="en-GB"/>
        </w:rPr>
        <w:t xml:space="preserve">The economic situation, education and labour market in the Programme area is also highly affected by the Russian invasion of the Ukraine. Within the Programme actions it is necessary to provide solutions that will support restoration of the country’s economy after the war.  </w:t>
      </w:r>
    </w:p>
    <w:p w14:paraId="3B2F17FD" w14:textId="0FC62AA0" w:rsidR="00C87998" w:rsidRPr="00B5734B" w:rsidRDefault="00C87998" w:rsidP="00582BE5">
      <w:pPr>
        <w:spacing w:after="240" w:line="360" w:lineRule="auto"/>
        <w:rPr>
          <w:rFonts w:asciiTheme="minorHAnsi" w:hAnsiTheme="minorHAnsi" w:cstheme="minorHAnsi"/>
          <w:b/>
          <w:bCs/>
          <w:lang w:val="en-GB"/>
        </w:rPr>
      </w:pPr>
      <w:r w:rsidRPr="00B5734B">
        <w:rPr>
          <w:rFonts w:asciiTheme="minorHAnsi" w:hAnsiTheme="minorHAnsi" w:cstheme="minorHAnsi"/>
          <w:b/>
          <w:bCs/>
          <w:lang w:val="en-GB"/>
        </w:rPr>
        <w:t xml:space="preserve">The Programme should foster cooperation between public institutions, business supporting entities and civil society actors with a view to improve economic situation at local and regional level. The Programme should support the tourism development as that sector has great potential in boosting economy in several parts of the Programme area, as well as is a chance for limiting negative trends of labour force migrations. Support on these two levels can have a positive impact on eliminating joint problems and achieving synergy. </w:t>
      </w:r>
    </w:p>
    <w:p w14:paraId="18B808B9" w14:textId="77777777" w:rsidR="00C87998" w:rsidRPr="00B5734B" w:rsidRDefault="00C87998" w:rsidP="00582BE5">
      <w:pPr>
        <w:pStyle w:val="Akapitzlist"/>
        <w:numPr>
          <w:ilvl w:val="3"/>
          <w:numId w:val="7"/>
        </w:numPr>
        <w:spacing w:before="100" w:after="120" w:line="360" w:lineRule="auto"/>
        <w:rPr>
          <w:rFonts w:asciiTheme="minorHAnsi" w:hAnsiTheme="minorHAnsi" w:cstheme="minorHAnsi"/>
          <w:b/>
          <w:bCs/>
          <w:lang w:val="en-GB"/>
        </w:rPr>
      </w:pPr>
      <w:r w:rsidRPr="00B5734B">
        <w:rPr>
          <w:rFonts w:asciiTheme="minorHAnsi" w:hAnsiTheme="minorHAnsi" w:cstheme="minorHAnsi"/>
          <w:b/>
          <w:bCs/>
          <w:lang w:val="en-GB"/>
        </w:rPr>
        <w:t xml:space="preserve">TOURISM RESOURCES AND POTENTIAL </w:t>
      </w:r>
    </w:p>
    <w:p w14:paraId="397AD5C5" w14:textId="4D1050E7" w:rsidR="00C87998" w:rsidRPr="00B5734B" w:rsidRDefault="00C87998" w:rsidP="00582BE5">
      <w:pPr>
        <w:spacing w:after="120" w:line="360" w:lineRule="auto"/>
        <w:rPr>
          <w:rFonts w:asciiTheme="minorHAnsi" w:eastAsia="Arial" w:hAnsiTheme="minorHAnsi" w:cstheme="minorHAnsi"/>
          <w:lang w:val="en-GB"/>
        </w:rPr>
      </w:pPr>
      <w:r w:rsidRPr="00B5734B">
        <w:rPr>
          <w:rFonts w:asciiTheme="minorHAnsi" w:eastAsia="Arial" w:hAnsiTheme="minorHAnsi" w:cstheme="minorHAnsi"/>
          <w:lang w:val="en-GB"/>
        </w:rPr>
        <w:t xml:space="preserve">The multiculturalism of the area, the existence of folk traditions, folk crafts and material resources of historical and cultural heritage and unique natural values are great potential. Border areas of Poland and Ukraine constitute an environmentally and culturally coherent area. The tourist potential of that area is unique in the scale of both countries. In Ukraine, it constitutes one third of all tourist facilities. In Poland, tourist facilities are the most dispersed and only 13 percent of them are located in the Programme area. The crucial challenge here is that the economic importance of tourism in the Programme area is much lower than globally in each of the countries. </w:t>
      </w:r>
    </w:p>
    <w:p w14:paraId="7E4D52F6" w14:textId="16F9166C" w:rsidR="00C87998" w:rsidRPr="00B5734B" w:rsidRDefault="00C87998" w:rsidP="00582BE5">
      <w:pPr>
        <w:spacing w:after="120" w:line="360" w:lineRule="auto"/>
        <w:rPr>
          <w:rFonts w:asciiTheme="minorHAnsi" w:eastAsia="Arial" w:hAnsiTheme="minorHAnsi" w:cstheme="minorHAnsi"/>
          <w:lang w:val="en-GB"/>
        </w:rPr>
      </w:pPr>
      <w:r w:rsidRPr="00B5734B">
        <w:rPr>
          <w:rFonts w:asciiTheme="minorHAnsi" w:eastAsia="Arial" w:hAnsiTheme="minorHAnsi" w:cstheme="minorHAnsi"/>
          <w:lang w:val="en-GB"/>
        </w:rPr>
        <w:lastRenderedPageBreak/>
        <w:t>Due to the favourable natural location and landscape, as well as historical and cultural heritage potential, tourism should be an important element of the Programme area economy. However, its development has to be sustainable and should respect the valuable natural and cultural heritage on which it is based. Current share of tourism in the GDP in the Programme area remains low. Therefore, it is important to intensify activities related to the promotion of tourism. In terms of the general trends of tourism development, positive phenomena can be observed in Poland, where the number of tourist facilities and the number of tourists have increased or remained stable. The situation in Ukraine is different – a significant decrease in tourism development occurred in 2018, partly due to the unstable political situation.</w:t>
      </w:r>
    </w:p>
    <w:p w14:paraId="4EB55B96" w14:textId="6CDDEC2C" w:rsidR="00C87998" w:rsidRPr="00B5734B" w:rsidRDefault="00C87998" w:rsidP="00B5734B">
      <w:pPr>
        <w:spacing w:after="240" w:line="360" w:lineRule="auto"/>
        <w:rPr>
          <w:rFonts w:asciiTheme="minorHAnsi" w:eastAsia="Arial" w:hAnsiTheme="minorHAnsi" w:cstheme="minorHAnsi"/>
          <w:lang w:val="en-GB"/>
        </w:rPr>
      </w:pPr>
      <w:r w:rsidRPr="00B5734B">
        <w:rPr>
          <w:rFonts w:asciiTheme="minorHAnsi" w:eastAsia="Arial" w:hAnsiTheme="minorHAnsi" w:cstheme="minorHAnsi"/>
          <w:lang w:val="en-GB"/>
        </w:rPr>
        <w:t xml:space="preserve">All endeavours supporting tourism development on the Programme area shall be helpful in addressing challenges such as economic stratification of the population and negative migration trends. </w:t>
      </w:r>
      <w:r w:rsidRPr="00B5734B">
        <w:rPr>
          <w:rFonts w:asciiTheme="minorHAnsi" w:hAnsiTheme="minorHAnsi" w:cstheme="minorHAnsi"/>
          <w:lang w:val="en-GB"/>
        </w:rPr>
        <w:t xml:space="preserve">The potential increase in the number of tourists makes space for the development of enterprises providing services in the tourism industry, e.g. accommodation, gastronomy or other recreational, entertainment or cultural services. </w:t>
      </w:r>
      <w:r w:rsidRPr="00B5734B">
        <w:rPr>
          <w:rFonts w:asciiTheme="minorHAnsi" w:eastAsia="Arial" w:hAnsiTheme="minorHAnsi" w:cstheme="minorHAnsi"/>
          <w:lang w:val="en-GB"/>
        </w:rPr>
        <w:t>In addition, attention should be paid to the risks posed by failure to act in this area - the disappearance of cultural objects as a result of lack of financing. Currently, there is no system for joint management of historical and cultural heritage areas.</w:t>
      </w:r>
    </w:p>
    <w:p w14:paraId="49DB127C" w14:textId="03C67EB5" w:rsidR="00C87998" w:rsidRPr="009C540E" w:rsidRDefault="00C87998" w:rsidP="00B5734B">
      <w:pPr>
        <w:spacing w:after="240" w:line="360" w:lineRule="auto"/>
        <w:rPr>
          <w:rFonts w:asciiTheme="minorHAnsi" w:eastAsia="Arial" w:hAnsiTheme="minorHAnsi" w:cstheme="minorHAnsi"/>
          <w:lang w:val="en-GB"/>
        </w:rPr>
      </w:pPr>
      <w:r w:rsidRPr="00B5734B">
        <w:rPr>
          <w:rFonts w:asciiTheme="minorHAnsi" w:eastAsia="Arial" w:hAnsiTheme="minorHAnsi" w:cstheme="minorHAnsi"/>
          <w:lang w:val="en-GB"/>
        </w:rPr>
        <w:t>Due to the significant impact of the ongoing COVID-19 pandemic on the tourism industry and the limitations in the possibility of conducting tourist activities, as well as due to the decline in demand for tourist services, particular attention should be paid to the areas of development of such projects in the support area. It is proposed to take measures to support entrepreneurs to find their way in the new reality of tourism</w:t>
      </w:r>
      <w:r w:rsidRPr="009C540E">
        <w:rPr>
          <w:rFonts w:asciiTheme="minorHAnsi" w:eastAsia="Arial" w:hAnsiTheme="minorHAnsi" w:cstheme="minorHAnsi"/>
          <w:lang w:val="en-GB"/>
        </w:rPr>
        <w:t xml:space="preserve">. </w:t>
      </w:r>
      <w:bookmarkStart w:id="7" w:name="_Hlk103005758"/>
      <w:r w:rsidR="009C540E" w:rsidRPr="009C540E">
        <w:rPr>
          <w:rStyle w:val="normaltextrun"/>
          <w:rFonts w:asciiTheme="minorHAnsi" w:hAnsiTheme="minorHAnsi" w:cstheme="minorHAnsi"/>
          <w:shd w:val="clear" w:color="auto" w:fill="FFFFFF"/>
          <w:lang w:val="en-GB"/>
        </w:rPr>
        <w:t xml:space="preserve">According to the State Agency for Tourism Development of Ukraine (DART), more than four million foreign tourists visited Ukraine in 2021. This is almost 26 percent more than in 2020. The share of tourism in Ukraine's GDP in 2021 </w:t>
      </w:r>
      <w:r w:rsidR="002D01C3">
        <w:rPr>
          <w:rStyle w:val="normaltextrun"/>
          <w:rFonts w:asciiTheme="minorHAnsi" w:hAnsiTheme="minorHAnsi" w:cstheme="minorHAnsi"/>
          <w:shd w:val="clear" w:color="auto" w:fill="FFFFFF"/>
          <w:lang w:val="en-GB"/>
        </w:rPr>
        <w:t xml:space="preserve">was </w:t>
      </w:r>
      <w:r w:rsidR="009C540E" w:rsidRPr="009C540E">
        <w:rPr>
          <w:rStyle w:val="normaltextrun"/>
          <w:rFonts w:asciiTheme="minorHAnsi" w:hAnsiTheme="minorHAnsi" w:cstheme="minorHAnsi"/>
          <w:shd w:val="clear" w:color="auto" w:fill="FFFFFF"/>
          <w:lang w:val="en-GB"/>
        </w:rPr>
        <w:t xml:space="preserve">estimated at 2 percent. Ukraine reached the growth in tourism, despite COVID-19 and Russian occupation of Crimea and some territories in the Eastern part of Ukraine. </w:t>
      </w:r>
      <w:r w:rsidR="00E77695">
        <w:rPr>
          <w:rStyle w:val="normaltextrun"/>
          <w:rFonts w:asciiTheme="minorHAnsi" w:hAnsiTheme="minorHAnsi" w:cstheme="minorHAnsi"/>
          <w:shd w:val="clear" w:color="auto" w:fill="FFFFFF"/>
          <w:lang w:val="en-GB"/>
        </w:rPr>
        <w:t>The f</w:t>
      </w:r>
      <w:r w:rsidR="009C540E" w:rsidRPr="009C540E">
        <w:rPr>
          <w:rStyle w:val="normaltextrun"/>
          <w:rFonts w:asciiTheme="minorHAnsi" w:hAnsiTheme="minorHAnsi" w:cstheme="minorHAnsi"/>
          <w:shd w:val="clear" w:color="auto" w:fill="FFFFFF"/>
          <w:lang w:val="en-GB"/>
        </w:rPr>
        <w:t>ull-scale aggression of Russia which started on February 24, 2022, naturally</w:t>
      </w:r>
      <w:r w:rsidR="009C540E">
        <w:rPr>
          <w:rStyle w:val="normaltextrun"/>
          <w:rFonts w:asciiTheme="minorHAnsi" w:hAnsiTheme="minorHAnsi" w:cstheme="minorHAnsi"/>
          <w:shd w:val="clear" w:color="auto" w:fill="FFFFFF"/>
          <w:lang w:val="en-GB"/>
        </w:rPr>
        <w:t>,</w:t>
      </w:r>
      <w:r w:rsidR="009C540E" w:rsidRPr="009C540E">
        <w:rPr>
          <w:rStyle w:val="normaltextrun"/>
          <w:rFonts w:asciiTheme="minorHAnsi" w:hAnsiTheme="minorHAnsi" w:cstheme="minorHAnsi"/>
          <w:shd w:val="clear" w:color="auto" w:fill="FFFFFF"/>
          <w:lang w:val="en-GB"/>
        </w:rPr>
        <w:t xml:space="preserve"> has stopped any kind of touristic movement from the outside and within Ukraine. The same concerns Ukrainian part of the Programme territory. Other consequences of the aggression in this context are damages in the touristic infrastructure and </w:t>
      </w:r>
      <w:r w:rsidR="002D01C3">
        <w:rPr>
          <w:rStyle w:val="normaltextrun"/>
          <w:rFonts w:asciiTheme="minorHAnsi" w:hAnsiTheme="minorHAnsi" w:cstheme="minorHAnsi"/>
          <w:shd w:val="clear" w:color="auto" w:fill="FFFFFF"/>
          <w:lang w:val="en-GB"/>
        </w:rPr>
        <w:t xml:space="preserve">natural/historic </w:t>
      </w:r>
      <w:r w:rsidR="009C540E" w:rsidRPr="009C540E">
        <w:rPr>
          <w:rStyle w:val="normaltextrun"/>
          <w:rFonts w:asciiTheme="minorHAnsi" w:hAnsiTheme="minorHAnsi" w:cstheme="minorHAnsi"/>
          <w:shd w:val="clear" w:color="auto" w:fill="FFFFFF"/>
          <w:lang w:val="en-GB"/>
        </w:rPr>
        <w:t>heritage objects</w:t>
      </w:r>
      <w:r w:rsidR="002D01C3">
        <w:rPr>
          <w:rStyle w:val="normaltextrun"/>
          <w:rFonts w:asciiTheme="minorHAnsi" w:hAnsiTheme="minorHAnsi" w:cstheme="minorHAnsi"/>
          <w:shd w:val="clear" w:color="auto" w:fill="FFFFFF"/>
          <w:lang w:val="en-GB"/>
        </w:rPr>
        <w:t>/sites</w:t>
      </w:r>
      <w:r w:rsidR="009C540E" w:rsidRPr="009C540E">
        <w:rPr>
          <w:rStyle w:val="normaltextrun"/>
          <w:rFonts w:asciiTheme="minorHAnsi" w:hAnsiTheme="minorHAnsi" w:cstheme="minorHAnsi"/>
          <w:shd w:val="clear" w:color="auto" w:fill="FFFFFF"/>
          <w:lang w:val="en-GB"/>
        </w:rPr>
        <w:t xml:space="preserve"> – those directly destroyed during the war and those which due to the war cannot be protected as it is required to keep them in the </w:t>
      </w:r>
      <w:r w:rsidR="002D01C3">
        <w:rPr>
          <w:rStyle w:val="normaltextrun"/>
          <w:rFonts w:asciiTheme="minorHAnsi" w:hAnsiTheme="minorHAnsi" w:cstheme="minorHAnsi"/>
          <w:shd w:val="clear" w:color="auto" w:fill="FFFFFF"/>
          <w:lang w:val="en-GB"/>
        </w:rPr>
        <w:t>proper</w:t>
      </w:r>
      <w:r w:rsidR="009C540E" w:rsidRPr="009C540E">
        <w:rPr>
          <w:rStyle w:val="normaltextrun"/>
          <w:rFonts w:asciiTheme="minorHAnsi" w:hAnsiTheme="minorHAnsi" w:cstheme="minorHAnsi"/>
          <w:shd w:val="clear" w:color="auto" w:fill="FFFFFF"/>
          <w:lang w:val="en-GB"/>
        </w:rPr>
        <w:t xml:space="preserve"> conditions. In general, tourism industry is very sensitive to any kind of unpredict</w:t>
      </w:r>
      <w:r w:rsidR="00E77695">
        <w:rPr>
          <w:rStyle w:val="normaltextrun"/>
          <w:rFonts w:asciiTheme="minorHAnsi" w:hAnsiTheme="minorHAnsi" w:cstheme="minorHAnsi"/>
          <w:shd w:val="clear" w:color="auto" w:fill="FFFFFF"/>
          <w:lang w:val="en-GB"/>
        </w:rPr>
        <w:t>able</w:t>
      </w:r>
      <w:r w:rsidR="009C540E" w:rsidRPr="009C540E">
        <w:rPr>
          <w:rStyle w:val="normaltextrun"/>
          <w:rFonts w:asciiTheme="minorHAnsi" w:hAnsiTheme="minorHAnsi" w:cstheme="minorHAnsi"/>
          <w:shd w:val="clear" w:color="auto" w:fill="FFFFFF"/>
          <w:lang w:val="en-GB"/>
        </w:rPr>
        <w:t xml:space="preserve"> situation, consequently Ukraine will need years to recover from the war and attract the same</w:t>
      </w:r>
      <w:r w:rsidR="009C540E">
        <w:rPr>
          <w:rStyle w:val="normaltextrun"/>
          <w:rFonts w:asciiTheme="minorHAnsi" w:hAnsiTheme="minorHAnsi" w:cstheme="minorHAnsi"/>
          <w:shd w:val="clear" w:color="auto" w:fill="FFFFFF"/>
          <w:lang w:val="en-GB"/>
        </w:rPr>
        <w:t xml:space="preserve"> </w:t>
      </w:r>
      <w:r w:rsidR="009C540E" w:rsidRPr="009C540E">
        <w:rPr>
          <w:rStyle w:val="normaltextrun"/>
          <w:rFonts w:asciiTheme="minorHAnsi" w:hAnsiTheme="minorHAnsi" w:cstheme="minorHAnsi"/>
          <w:shd w:val="clear" w:color="auto" w:fill="FFFFFF"/>
          <w:lang w:val="en-GB"/>
        </w:rPr>
        <w:t xml:space="preserve">number of tourists as before. Therefore, the Programme will contribute to the recovery of </w:t>
      </w:r>
      <w:r w:rsidR="009C540E" w:rsidRPr="009C540E">
        <w:rPr>
          <w:rStyle w:val="spellingerror"/>
          <w:rFonts w:asciiTheme="minorHAnsi" w:hAnsiTheme="minorHAnsi" w:cstheme="minorHAnsi"/>
          <w:shd w:val="clear" w:color="auto" w:fill="FFFFFF"/>
          <w:lang w:val="en-GB"/>
        </w:rPr>
        <w:t>th</w:t>
      </w:r>
      <w:r w:rsidR="009C540E" w:rsidRPr="009C540E">
        <w:rPr>
          <w:rStyle w:val="normaltextrun"/>
          <w:rFonts w:asciiTheme="minorHAnsi" w:hAnsiTheme="minorHAnsi" w:cstheme="minorHAnsi"/>
          <w:strike/>
          <w:shd w:val="clear" w:color="auto" w:fill="FFFFFF"/>
          <w:lang w:val="en-GB"/>
        </w:rPr>
        <w:t>e</w:t>
      </w:r>
      <w:r w:rsidR="009C540E" w:rsidRPr="009C540E">
        <w:rPr>
          <w:rStyle w:val="normaltextrun"/>
          <w:rFonts w:asciiTheme="minorHAnsi" w:hAnsiTheme="minorHAnsi" w:cstheme="minorHAnsi"/>
          <w:shd w:val="clear" w:color="auto" w:fill="FFFFFF"/>
          <w:lang w:val="en-GB"/>
        </w:rPr>
        <w:t xml:space="preserve"> industry and intensification of the Polish-Ukrainian cooperation in the field.</w:t>
      </w:r>
      <w:bookmarkEnd w:id="7"/>
    </w:p>
    <w:p w14:paraId="45AC3FFC" w14:textId="6201FC73" w:rsidR="00C87998" w:rsidRPr="00582BE5" w:rsidRDefault="00C87998" w:rsidP="00582BE5">
      <w:pPr>
        <w:spacing w:after="120" w:line="360" w:lineRule="auto"/>
        <w:rPr>
          <w:rFonts w:asciiTheme="minorHAnsi" w:eastAsia="Arial" w:hAnsiTheme="minorHAnsi" w:cstheme="minorHAnsi"/>
          <w:b/>
          <w:bCs/>
          <w:lang w:val="en-GB"/>
        </w:rPr>
      </w:pPr>
      <w:r w:rsidRPr="00B5734B">
        <w:rPr>
          <w:rFonts w:asciiTheme="minorHAnsi" w:eastAsia="Arial" w:hAnsiTheme="minorHAnsi" w:cstheme="minorHAnsi"/>
          <w:b/>
          <w:bCs/>
          <w:lang w:val="en-GB"/>
        </w:rPr>
        <w:lastRenderedPageBreak/>
        <w:t xml:space="preserve">The great tourist potential of the Programme area is not effectively exploited. In order to better use it, promotional activities concerning tourism in the Polish-Ukrainian borderland should be intensified. It may constitute important factor in improving the economic situation of the region. The Programme should support </w:t>
      </w:r>
      <w:r w:rsidRPr="00B5734B">
        <w:rPr>
          <w:rFonts w:asciiTheme="minorHAnsi" w:hAnsiTheme="minorHAnsi" w:cstheme="minorHAnsi"/>
          <w:b/>
          <w:bCs/>
          <w:lang w:val="en-GB"/>
        </w:rPr>
        <w:t>development of products and services for tourists which will lead to the creation of new jobs and aid with the post-pandemic economic recovery of the Programme area.</w:t>
      </w:r>
    </w:p>
    <w:p w14:paraId="7C1F7930" w14:textId="77777777" w:rsidR="00C87998" w:rsidRPr="00B5734B" w:rsidRDefault="00C87998" w:rsidP="00582BE5">
      <w:pPr>
        <w:pStyle w:val="Akapitzlist"/>
        <w:numPr>
          <w:ilvl w:val="2"/>
          <w:numId w:val="7"/>
        </w:numPr>
        <w:spacing w:after="120" w:line="276" w:lineRule="auto"/>
        <w:rPr>
          <w:rFonts w:asciiTheme="minorHAnsi" w:hAnsiTheme="minorHAnsi" w:cstheme="minorHAnsi"/>
          <w:b/>
          <w:lang w:val="en-GB"/>
        </w:rPr>
      </w:pPr>
      <w:r w:rsidRPr="00B5734B">
        <w:rPr>
          <w:rFonts w:asciiTheme="minorHAnsi" w:hAnsiTheme="minorHAnsi" w:cstheme="minorHAnsi"/>
          <w:b/>
          <w:lang w:val="en-GB"/>
        </w:rPr>
        <w:t xml:space="preserve">ENVIRONMENT, NATURAL RESOURCES, SPATIAL, FUNCTIONAL AND ENVIRONMENTAL CHALLENGES </w:t>
      </w:r>
    </w:p>
    <w:p w14:paraId="6ACEBC40" w14:textId="15654B5E" w:rsidR="00C87998" w:rsidRPr="00982AC3"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negative consequences of global climate change are a serious issue in the Programme area and they have been increasing in last few decades. They result in periods of drought and water scarcity, while temperature extremes increase the severity of fires. At the same time, violent weather phenomena, e.g. strong storms with gales favour flooding. However, the main threat of climate change is the increasing incidence of hot and dry spells, combined with extreme events such as heavy rains and storms. </w:t>
      </w:r>
      <w:bookmarkStart w:id="8" w:name="_Hlk103006605"/>
      <w:r w:rsidR="0076282C" w:rsidRPr="00982AC3">
        <w:rPr>
          <w:rStyle w:val="advancedproofingissue"/>
          <w:rFonts w:asciiTheme="minorHAnsi" w:hAnsiTheme="minorHAnsi" w:cstheme="minorHAnsi"/>
          <w:color w:val="000000"/>
          <w:shd w:val="clear" w:color="auto" w:fill="FFFFFF"/>
          <w:lang w:val="en-GB"/>
        </w:rPr>
        <w:t xml:space="preserve">Mutual </w:t>
      </w:r>
      <w:r w:rsidR="0076282C" w:rsidRPr="00982AC3">
        <w:rPr>
          <w:rStyle w:val="advancedproofingissue"/>
          <w:rFonts w:asciiTheme="minorHAnsi" w:hAnsiTheme="minorHAnsi" w:cstheme="minorHAnsi"/>
          <w:shd w:val="clear" w:color="auto" w:fill="FFFFFF"/>
          <w:lang w:val="en-GB"/>
        </w:rPr>
        <w:t>cooperation</w:t>
      </w:r>
      <w:r w:rsidR="0076282C" w:rsidRPr="00982AC3">
        <w:rPr>
          <w:rStyle w:val="normaltextrun"/>
          <w:rFonts w:asciiTheme="minorHAnsi" w:hAnsiTheme="minorHAnsi" w:cstheme="minorHAnsi"/>
          <w:shd w:val="clear" w:color="auto" w:fill="FFFFFF"/>
          <w:lang w:val="en-GB"/>
        </w:rPr>
        <w:t xml:space="preserve"> is essential</w:t>
      </w:r>
      <w:r w:rsidR="0076282C" w:rsidRPr="00982AC3">
        <w:rPr>
          <w:rStyle w:val="advancedproofingissue"/>
          <w:rFonts w:asciiTheme="minorHAnsi" w:hAnsiTheme="minorHAnsi" w:cstheme="minorHAnsi"/>
          <w:color w:val="000000"/>
        </w:rPr>
        <w:t xml:space="preserve"> </w:t>
      </w:r>
      <w:r w:rsidR="0076282C" w:rsidRPr="00982AC3">
        <w:rPr>
          <w:rStyle w:val="advancedproofingissue"/>
          <w:rFonts w:asciiTheme="minorHAnsi" w:hAnsiTheme="minorHAnsi" w:cstheme="minorHAnsi"/>
          <w:color w:val="000000"/>
          <w:shd w:val="clear" w:color="auto" w:fill="FFFFFF"/>
          <w:lang w:val="en-GB"/>
        </w:rPr>
        <w:t>in order to</w:t>
      </w:r>
      <w:r w:rsidR="0076282C" w:rsidRPr="00982AC3">
        <w:rPr>
          <w:rStyle w:val="normaltextrun"/>
          <w:rFonts w:asciiTheme="minorHAnsi" w:hAnsiTheme="minorHAnsi" w:cstheme="minorHAnsi"/>
          <w:color w:val="000000"/>
          <w:shd w:val="clear" w:color="auto" w:fill="FFFFFF"/>
          <w:lang w:val="en-GB"/>
        </w:rPr>
        <w:t xml:space="preserve"> adapt to climate change, prevent and </w:t>
      </w:r>
      <w:r w:rsidR="0076282C" w:rsidRPr="00982AC3">
        <w:rPr>
          <w:rStyle w:val="normaltextrun"/>
          <w:rFonts w:asciiTheme="minorHAnsi" w:hAnsiTheme="minorHAnsi" w:cstheme="minorHAnsi"/>
          <w:shd w:val="clear" w:color="auto" w:fill="FFFFFF"/>
          <w:lang w:val="en-GB"/>
        </w:rPr>
        <w:t>mitigate the negative effects of climate change</w:t>
      </w:r>
      <w:r w:rsidR="006D2D19">
        <w:rPr>
          <w:rStyle w:val="normaltextrun"/>
          <w:rFonts w:asciiTheme="minorHAnsi" w:hAnsiTheme="minorHAnsi" w:cstheme="minorHAnsi"/>
          <w:shd w:val="clear" w:color="auto" w:fill="FFFFFF"/>
          <w:lang w:val="en-GB"/>
        </w:rPr>
        <w:t xml:space="preserve"> </w:t>
      </w:r>
      <w:r w:rsidR="0076282C" w:rsidRPr="00982AC3">
        <w:rPr>
          <w:rStyle w:val="normaltextrun"/>
          <w:rFonts w:asciiTheme="minorHAnsi" w:hAnsiTheme="minorHAnsi" w:cstheme="minorHAnsi"/>
          <w:color w:val="000000"/>
          <w:shd w:val="clear" w:color="auto" w:fill="FFFFFF"/>
          <w:lang w:val="en-GB"/>
        </w:rPr>
        <w:t>such as floods,</w:t>
      </w:r>
      <w:r w:rsidR="0076282C" w:rsidRPr="00982AC3">
        <w:rPr>
          <w:rStyle w:val="normaltextrun"/>
          <w:rFonts w:asciiTheme="minorHAnsi" w:hAnsiTheme="minorHAnsi" w:cstheme="minorHAnsi"/>
          <w:color w:val="000000"/>
          <w:shd w:val="clear" w:color="auto" w:fill="FFFFFF"/>
        </w:rPr>
        <w:t xml:space="preserve"> </w:t>
      </w:r>
      <w:r w:rsidR="0076282C" w:rsidRPr="00982AC3">
        <w:rPr>
          <w:rStyle w:val="normaltextrun"/>
          <w:rFonts w:asciiTheme="minorHAnsi" w:hAnsiTheme="minorHAnsi" w:cstheme="minorHAnsi"/>
          <w:color w:val="000000"/>
          <w:shd w:val="clear" w:color="auto" w:fill="FFFFFF"/>
          <w:lang w:val="en-GB"/>
        </w:rPr>
        <w:t>landslides, fires, storms</w:t>
      </w:r>
      <w:r w:rsidR="0076282C" w:rsidRPr="00982AC3">
        <w:rPr>
          <w:rStyle w:val="normaltextrun"/>
          <w:rFonts w:asciiTheme="minorHAnsi" w:hAnsiTheme="minorHAnsi" w:cstheme="minorHAnsi"/>
          <w:shd w:val="clear" w:color="auto" w:fill="FFFFFF"/>
          <w:lang w:val="en-GB"/>
        </w:rPr>
        <w:t xml:space="preserve"> and </w:t>
      </w:r>
      <w:r w:rsidR="0076282C" w:rsidRPr="00982AC3">
        <w:rPr>
          <w:rStyle w:val="normaltextrun"/>
          <w:rFonts w:asciiTheme="minorHAnsi" w:hAnsiTheme="minorHAnsi" w:cstheme="minorHAnsi"/>
          <w:color w:val="000000"/>
          <w:shd w:val="clear" w:color="auto" w:fill="FFFFFF"/>
          <w:lang w:val="en-GB"/>
        </w:rPr>
        <w:t>droughts</w:t>
      </w:r>
      <w:r w:rsidRPr="00982AC3">
        <w:rPr>
          <w:rFonts w:asciiTheme="minorHAnsi" w:hAnsiTheme="minorHAnsi" w:cstheme="minorHAnsi"/>
          <w:lang w:val="en-GB"/>
        </w:rPr>
        <w:t xml:space="preserve">. </w:t>
      </w:r>
      <w:bookmarkEnd w:id="8"/>
    </w:p>
    <w:p w14:paraId="08D00509" w14:textId="79DF269B"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Although overall water consumption in most of the Programme area has been decreasing in recent years,  in some parts of the Programme area there are deficiencies in the coverage of the sewage network and clean water accessibility.   The population, especially in Ukraine, is often connected to an inefficient and obsolete public water supply system, which results in both water losses and deteriorating quality of drinking water.</w:t>
      </w:r>
    </w:p>
    <w:p w14:paraId="2F5DCDC9" w14:textId="77777777" w:rsidR="00C87998" w:rsidRPr="00B5734B" w:rsidRDefault="00C87998" w:rsidP="00B5734B">
      <w:pPr>
        <w:spacing w:after="240" w:line="360" w:lineRule="auto"/>
        <w:rPr>
          <w:rFonts w:asciiTheme="minorHAnsi" w:hAnsiTheme="minorHAnsi" w:cstheme="minorHAnsi"/>
          <w:b/>
          <w:bCs/>
          <w:lang w:val="en-GB"/>
        </w:rPr>
      </w:pPr>
      <w:r w:rsidRPr="00B5734B">
        <w:rPr>
          <w:rFonts w:asciiTheme="minorHAnsi" w:hAnsiTheme="minorHAnsi" w:cstheme="minorHAnsi"/>
          <w:lang w:val="en-GB"/>
        </w:rPr>
        <w:t>Adapting to high standards in the Programme area is very difficult because it results from infrastructural deficiencies, which is manifested in the insufficiently developed sewage and water supply network, and from low ecological awareness of residents and stakeholders operating in the Programme area. The lack of prioritisation of environmental protection is noticeable, among others in insufficient financial resources allocated to equip infrastructure networks. Part of the Programme area is unsafe or unusable due to contamination by human activity, therefore rehabilitation of brownfields to render them reusable is needed. The manifestation of environmental problems in the Programme area is the presence of illegal garbage dumps, persistent low level of waste recycling and low water quality.</w:t>
      </w:r>
      <w:r w:rsidRPr="00B5734B">
        <w:rPr>
          <w:rFonts w:asciiTheme="minorHAnsi" w:hAnsiTheme="minorHAnsi" w:cstheme="minorHAnsi"/>
          <w:b/>
          <w:bCs/>
          <w:lang w:val="en-GB"/>
        </w:rPr>
        <w:t xml:space="preserve"> </w:t>
      </w:r>
    </w:p>
    <w:p w14:paraId="3F289021" w14:textId="1D56E4AA" w:rsidR="00C87998" w:rsidRPr="00B5734B" w:rsidRDefault="00C87998" w:rsidP="00B5734B">
      <w:pPr>
        <w:pStyle w:val="Tekstkomentarza"/>
        <w:spacing w:after="240" w:line="360" w:lineRule="auto"/>
        <w:rPr>
          <w:rFonts w:asciiTheme="minorHAnsi" w:hAnsiTheme="minorHAnsi" w:cstheme="minorHAnsi"/>
          <w:sz w:val="24"/>
          <w:szCs w:val="24"/>
          <w:lang w:val="en-GB"/>
        </w:rPr>
      </w:pPr>
      <w:r w:rsidRPr="00B5734B">
        <w:rPr>
          <w:rFonts w:asciiTheme="minorHAnsi" w:hAnsiTheme="minorHAnsi" w:cstheme="minorHAnsi"/>
          <w:sz w:val="24"/>
          <w:szCs w:val="24"/>
          <w:lang w:val="en-GB"/>
        </w:rPr>
        <w:t xml:space="preserve">The Polish part of the Programme area definitely differs from the Ukrainian by the large share of protected areas in the entire territory. The supported area is diversified in terms of the percentage of legally protected areas – while in the Ukrainian oblasts the percentage of the protected area covers around 15 percent (0 percent in case of </w:t>
      </w:r>
      <w:proofErr w:type="spellStart"/>
      <w:r w:rsidRPr="00B5734B">
        <w:rPr>
          <w:rFonts w:asciiTheme="minorHAnsi" w:hAnsiTheme="minorHAnsi" w:cstheme="minorHAnsi"/>
          <w:sz w:val="24"/>
          <w:szCs w:val="24"/>
          <w:lang w:val="en-GB"/>
        </w:rPr>
        <w:t>Lviv</w:t>
      </w:r>
      <w:proofErr w:type="spellEnd"/>
      <w:r w:rsidRPr="00B5734B">
        <w:rPr>
          <w:rFonts w:asciiTheme="minorHAnsi" w:hAnsiTheme="minorHAnsi" w:cstheme="minorHAnsi"/>
          <w:sz w:val="24"/>
          <w:szCs w:val="24"/>
          <w:lang w:val="en-GB"/>
        </w:rPr>
        <w:t xml:space="preserve"> Oblast), in the Polish subregions it is about 75 percent. However, the whole Programme area, on both sides of the border, covers significant number of valuable natural areas. There are 28 national parks – 8 on the Polish and 20 on the Ukrainian side. </w:t>
      </w:r>
    </w:p>
    <w:p w14:paraId="122E0D25" w14:textId="77777777" w:rsidR="00C87998" w:rsidRPr="00B5734B" w:rsidRDefault="00C87998" w:rsidP="00B5734B">
      <w:pPr>
        <w:pStyle w:val="Tekstkomentarza"/>
        <w:spacing w:after="240" w:line="360" w:lineRule="auto"/>
        <w:rPr>
          <w:rFonts w:asciiTheme="minorHAnsi" w:hAnsiTheme="minorHAnsi" w:cstheme="minorHAnsi"/>
          <w:sz w:val="24"/>
          <w:szCs w:val="24"/>
        </w:rPr>
      </w:pPr>
      <w:r w:rsidRPr="00B5734B">
        <w:rPr>
          <w:rFonts w:asciiTheme="minorHAnsi" w:hAnsiTheme="minorHAnsi" w:cstheme="minorHAnsi"/>
          <w:sz w:val="24"/>
          <w:szCs w:val="24"/>
          <w:lang w:val="en-GB"/>
        </w:rPr>
        <w:lastRenderedPageBreak/>
        <w:t xml:space="preserve">In Ukraine, the protected areas have increased in size over the past few years, as subsequent areas are covered by various forms of nature protection. The border location of the largest protected nature complexes is an advantage for creating cross-border nature protection networks. The </w:t>
      </w:r>
      <w:proofErr w:type="spellStart"/>
      <w:r w:rsidRPr="00B5734B">
        <w:rPr>
          <w:rFonts w:asciiTheme="minorHAnsi" w:hAnsiTheme="minorHAnsi" w:cstheme="minorHAnsi"/>
          <w:sz w:val="24"/>
          <w:szCs w:val="24"/>
          <w:lang w:val="en-GB"/>
        </w:rPr>
        <w:t>Białowieża</w:t>
      </w:r>
      <w:proofErr w:type="spellEnd"/>
      <w:r w:rsidRPr="00B5734B">
        <w:rPr>
          <w:rFonts w:asciiTheme="minorHAnsi" w:hAnsiTheme="minorHAnsi" w:cstheme="minorHAnsi"/>
          <w:sz w:val="24"/>
          <w:szCs w:val="24"/>
          <w:lang w:val="en-GB"/>
        </w:rPr>
        <w:t xml:space="preserve"> Forest, covering extensive primeval forests, stretches across the Polish-Belarusian border. 42 percent of the forest is located in Poland. The Bug River Valley is a key element of the cross-border ecosystem. The total area of the river basin is almost 40,000 square kilometres, of which almost 50 percent is located on the Polish territory. In Ukraine the basin area is 10,800 square kilometres. The Bug is the border river of both countries. Western </w:t>
      </w:r>
      <w:proofErr w:type="spellStart"/>
      <w:r w:rsidRPr="00B5734B">
        <w:rPr>
          <w:rFonts w:asciiTheme="minorHAnsi" w:hAnsiTheme="minorHAnsi" w:cstheme="minorHAnsi"/>
          <w:sz w:val="24"/>
          <w:szCs w:val="24"/>
          <w:lang w:val="en-GB"/>
        </w:rPr>
        <w:t>Polesie</w:t>
      </w:r>
      <w:proofErr w:type="spellEnd"/>
      <w:r w:rsidRPr="00B5734B">
        <w:rPr>
          <w:rFonts w:asciiTheme="minorHAnsi" w:hAnsiTheme="minorHAnsi" w:cstheme="minorHAnsi"/>
          <w:sz w:val="24"/>
          <w:szCs w:val="24"/>
          <w:lang w:val="en-GB"/>
        </w:rPr>
        <w:t>, a natural and culturally coherent area is also on the Polish-</w:t>
      </w:r>
      <w:r w:rsidRPr="00B5734B" w:rsidDel="00A37A52">
        <w:rPr>
          <w:rFonts w:asciiTheme="minorHAnsi" w:hAnsiTheme="minorHAnsi" w:cstheme="minorHAnsi"/>
          <w:sz w:val="24"/>
          <w:szCs w:val="24"/>
          <w:lang w:val="en-GB"/>
        </w:rPr>
        <w:t xml:space="preserve"> </w:t>
      </w:r>
      <w:r w:rsidRPr="00B5734B">
        <w:rPr>
          <w:rFonts w:asciiTheme="minorHAnsi" w:hAnsiTheme="minorHAnsi" w:cstheme="minorHAnsi"/>
          <w:sz w:val="24"/>
          <w:szCs w:val="24"/>
          <w:lang w:val="en-GB"/>
        </w:rPr>
        <w:t xml:space="preserve">Ukrainian borderland and at the same time constitutes an important tourist potential of these countries. For cooperation in the field of environmental protection at the Polish-Ukrainian borderland also important are </w:t>
      </w:r>
      <w:proofErr w:type="spellStart"/>
      <w:r w:rsidRPr="00B5734B">
        <w:rPr>
          <w:rFonts w:asciiTheme="minorHAnsi" w:hAnsiTheme="minorHAnsi" w:cstheme="minorHAnsi"/>
          <w:sz w:val="24"/>
          <w:szCs w:val="24"/>
          <w:lang w:val="en-GB"/>
        </w:rPr>
        <w:t>Roztocze</w:t>
      </w:r>
      <w:proofErr w:type="spellEnd"/>
      <w:r w:rsidRPr="00B5734B">
        <w:rPr>
          <w:rFonts w:asciiTheme="minorHAnsi" w:hAnsiTheme="minorHAnsi" w:cstheme="minorHAnsi"/>
          <w:sz w:val="24"/>
          <w:szCs w:val="24"/>
          <w:lang w:val="en-GB"/>
        </w:rPr>
        <w:t xml:space="preserve"> and the Eastern Carpathians/Beskids. They constitute environmentally and culturally coherent areas and, at the same time, they have significant tourist potential, especially in terms of development of ecotourism.</w:t>
      </w:r>
      <w:r w:rsidRPr="00B5734B">
        <w:rPr>
          <w:rFonts w:asciiTheme="minorHAnsi" w:hAnsiTheme="minorHAnsi" w:cstheme="minorHAnsi"/>
          <w:sz w:val="24"/>
          <w:szCs w:val="24"/>
        </w:rPr>
        <w:t xml:space="preserve">The </w:t>
      </w:r>
      <w:r w:rsidRPr="00B5734B">
        <w:rPr>
          <w:rFonts w:asciiTheme="minorHAnsi" w:hAnsiTheme="minorHAnsi" w:cstheme="minorHAnsi"/>
          <w:sz w:val="24"/>
          <w:szCs w:val="24"/>
          <w:lang w:val="en-GB"/>
        </w:rPr>
        <w:t xml:space="preserve">naturally valuable areas included in the Natura 2000 in Poland and Emerald network in Ukraine are also of great importance here. </w:t>
      </w:r>
    </w:p>
    <w:p w14:paraId="1FD6D7C2" w14:textId="298EFDA4"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lack of coordinated plans for the development of protective zones as well as differences in nature protection systems in both countries make it difficult to undertake joint, uniform actions related to environmental protection. Deeper cooperation on this matter would benefit the Programme area. </w:t>
      </w:r>
    </w:p>
    <w:p w14:paraId="101FFF00"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Considering the uniqueness of natural resources located in the Programme area it is crucial to protect them also from both climate and non-climate related natural risks and risks linked to human activities. Joint cooperation in this regard is needed to preserve them for present and future generations. Anthropogenic activities negatively impact flora and fauna on the Programme area. One of the main issues in the Carpathian Mountains is still deforestation, which causes more frequent floods and harmful impacts on fauna. The loss of natural ecosystems caused by wetland loss from draining and water extraction for irrigation are threatening biodiversity on the territories. In some cases, such as overexploitation of a particular animal species, economic drivers play a crucial role. </w:t>
      </w:r>
    </w:p>
    <w:p w14:paraId="5E482E9B" w14:textId="17F32A09"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quality of the natural environment of the cross-border area is the key aspect of its inhabitants’ high quality of life, it also determines the tourist attractiveness and potential as described above which should be further sustainably explored.</w:t>
      </w:r>
    </w:p>
    <w:p w14:paraId="784E7CDD" w14:textId="66A06A3E" w:rsidR="00C87998" w:rsidRPr="00B5734B" w:rsidRDefault="00C87998" w:rsidP="00B5734B">
      <w:pPr>
        <w:spacing w:after="240" w:line="360" w:lineRule="auto"/>
        <w:rPr>
          <w:rFonts w:asciiTheme="minorHAnsi" w:eastAsia="Arial" w:hAnsiTheme="minorHAnsi" w:cstheme="minorHAnsi"/>
          <w:b/>
          <w:bCs/>
          <w:lang w:val="en-GB"/>
        </w:rPr>
      </w:pPr>
      <w:r w:rsidRPr="00B5734B">
        <w:rPr>
          <w:rFonts w:asciiTheme="minorHAnsi" w:hAnsiTheme="minorHAnsi" w:cstheme="minorHAnsi"/>
          <w:b/>
          <w:bCs/>
          <w:lang w:val="en-GB"/>
        </w:rPr>
        <w:t xml:space="preserve">Significant challenges for the Programme area are climate change adaptation, natural and anthropogenic risks prevention, sustainable water management as well as awareness rising on the sensitive issues of the wide range of stakeholders and inhabitants of the Programme area. The </w:t>
      </w:r>
      <w:r w:rsidRPr="00B5734B">
        <w:rPr>
          <w:rFonts w:asciiTheme="minorHAnsi" w:eastAsia="Arial" w:hAnsiTheme="minorHAnsi" w:cstheme="minorHAnsi"/>
          <w:b/>
          <w:bCs/>
          <w:lang w:val="en-GB"/>
        </w:rPr>
        <w:t>Programme</w:t>
      </w:r>
      <w:r w:rsidRPr="00B5734B">
        <w:rPr>
          <w:rFonts w:asciiTheme="minorHAnsi" w:hAnsiTheme="minorHAnsi" w:cstheme="minorHAnsi"/>
          <w:b/>
          <w:bCs/>
          <w:lang w:val="en-GB"/>
        </w:rPr>
        <w:t xml:space="preserve"> should support the protection of biodiversity natural heritage and resources of its area.</w:t>
      </w:r>
      <w:r w:rsidRPr="00B5734B">
        <w:rPr>
          <w:rFonts w:asciiTheme="minorHAnsi" w:eastAsia="Arial" w:hAnsiTheme="minorHAnsi" w:cstheme="minorHAnsi"/>
          <w:b/>
          <w:bCs/>
          <w:lang w:val="en-GB"/>
        </w:rPr>
        <w:t xml:space="preserve"> </w:t>
      </w:r>
    </w:p>
    <w:p w14:paraId="76193460" w14:textId="77777777" w:rsidR="00C87998" w:rsidRPr="00B5734B" w:rsidRDefault="00C87998" w:rsidP="00582BE5">
      <w:pPr>
        <w:pStyle w:val="Akapitzlist"/>
        <w:numPr>
          <w:ilvl w:val="2"/>
          <w:numId w:val="7"/>
        </w:numPr>
        <w:spacing w:after="120" w:line="360" w:lineRule="auto"/>
        <w:contextualSpacing w:val="0"/>
        <w:rPr>
          <w:rFonts w:asciiTheme="minorHAnsi" w:hAnsiTheme="minorHAnsi" w:cstheme="minorHAnsi"/>
          <w:b/>
          <w:lang w:val="en-GB"/>
        </w:rPr>
      </w:pPr>
      <w:r w:rsidRPr="00B5734B">
        <w:rPr>
          <w:rFonts w:asciiTheme="minorHAnsi" w:hAnsiTheme="minorHAnsi" w:cstheme="minorHAnsi"/>
          <w:b/>
          <w:lang w:val="en-GB"/>
        </w:rPr>
        <w:lastRenderedPageBreak/>
        <w:t xml:space="preserve">COOPERATION POTENTIAL </w:t>
      </w:r>
    </w:p>
    <w:p w14:paraId="3FFB3E16"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The Programme should concentrate on developing cross-border links on the local and regional scale, between local government units, communities and NGOs. </w:t>
      </w:r>
    </w:p>
    <w:p w14:paraId="2489AB89"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The existing development asymmetries between Poland and Ukraine influence the possibilities for full usage of cooperation potential, especially due to: </w:t>
      </w:r>
    </w:p>
    <w:p w14:paraId="50865C91" w14:textId="77777777" w:rsidR="00C87998" w:rsidRPr="00B5734B" w:rsidRDefault="00C87998" w:rsidP="00582BE5">
      <w:pPr>
        <w:pStyle w:val="Akapitzlist"/>
        <w:numPr>
          <w:ilvl w:val="0"/>
          <w:numId w:val="9"/>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incomparable competences of local and regional authorities,</w:t>
      </w:r>
    </w:p>
    <w:p w14:paraId="4D9A108D" w14:textId="77777777" w:rsidR="00C87998" w:rsidRPr="00B5734B" w:rsidRDefault="00C87998" w:rsidP="00582BE5">
      <w:pPr>
        <w:pStyle w:val="Akapitzlist"/>
        <w:numPr>
          <w:ilvl w:val="0"/>
          <w:numId w:val="8"/>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differences in the principles of functioning of local authorities in Poland and Ukraine - this mainly concerns the possibility of independent disposal of own resources and communal property, differences in the necessity and possibilities of planning activities for several years ahead financed from public funds,</w:t>
      </w:r>
    </w:p>
    <w:p w14:paraId="2A79BDF3" w14:textId="77777777" w:rsidR="00C87998" w:rsidRPr="00B5734B" w:rsidRDefault="00C87998" w:rsidP="00582BE5">
      <w:pPr>
        <w:pStyle w:val="Akapitzlist"/>
        <w:numPr>
          <w:ilvl w:val="0"/>
          <w:numId w:val="8"/>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insufficient mutual trust between authorities and inhabitants of cooperating countries.</w:t>
      </w:r>
    </w:p>
    <w:p w14:paraId="1B78ED1E" w14:textId="77777777" w:rsidR="00C87998" w:rsidRPr="00B5734B" w:rsidRDefault="00C87998" w:rsidP="00B5734B">
      <w:pPr>
        <w:spacing w:after="240" w:line="360" w:lineRule="auto"/>
        <w:rPr>
          <w:rFonts w:asciiTheme="minorHAnsi" w:hAnsiTheme="minorHAnsi" w:cstheme="minorHAnsi"/>
        </w:rPr>
      </w:pPr>
      <w:r w:rsidRPr="00B5734B">
        <w:rPr>
          <w:rFonts w:asciiTheme="minorHAnsi" w:hAnsiTheme="minorHAnsi" w:cstheme="minorHAnsi"/>
          <w:lang w:val="en-GB"/>
        </w:rPr>
        <w:t>In order to strengthen the cross-border ties, use existing cooperation potential and create new links between local and regional authorities across borders, capacity building and improvement of competences of local and regional government staff should be supported.</w:t>
      </w:r>
    </w:p>
    <w:p w14:paraId="092D6993"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Cross-border cooperation is an important issue for local governments. 41 percent of the examined Polish local governments declare active cooperation with Ukraine, especially regarding EU projects and gaining local government experience. </w:t>
      </w:r>
    </w:p>
    <w:p w14:paraId="30834D30" w14:textId="3318B799"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There are 5 </w:t>
      </w:r>
      <w:proofErr w:type="spellStart"/>
      <w:r w:rsidRPr="00B5734B">
        <w:rPr>
          <w:rFonts w:asciiTheme="minorHAnsi" w:hAnsiTheme="minorHAnsi" w:cstheme="minorHAnsi"/>
          <w:lang w:val="en-GB"/>
        </w:rPr>
        <w:t>Euroregions</w:t>
      </w:r>
      <w:proofErr w:type="spellEnd"/>
      <w:r w:rsidRPr="00B5734B">
        <w:rPr>
          <w:rFonts w:asciiTheme="minorHAnsi" w:hAnsiTheme="minorHAnsi" w:cstheme="minorHAnsi"/>
          <w:lang w:val="en-GB"/>
        </w:rPr>
        <w:t xml:space="preserve">: Bug Euroregion, Carpathian Euroregion, Niemen Euroregion, </w:t>
      </w:r>
      <w:proofErr w:type="spellStart"/>
      <w:r w:rsidRPr="00B5734B">
        <w:rPr>
          <w:rFonts w:asciiTheme="minorHAnsi" w:hAnsiTheme="minorHAnsi" w:cstheme="minorHAnsi"/>
          <w:lang w:val="en-GB"/>
        </w:rPr>
        <w:t>Białowieża</w:t>
      </w:r>
      <w:proofErr w:type="spellEnd"/>
      <w:r w:rsidRPr="00B5734B">
        <w:rPr>
          <w:rFonts w:asciiTheme="minorHAnsi" w:hAnsiTheme="minorHAnsi" w:cstheme="minorHAnsi"/>
          <w:lang w:val="en-GB"/>
        </w:rPr>
        <w:t xml:space="preserve"> Forest Euroregion and newly created </w:t>
      </w:r>
      <w:proofErr w:type="spellStart"/>
      <w:r w:rsidRPr="00B5734B">
        <w:rPr>
          <w:rFonts w:asciiTheme="minorHAnsi" w:hAnsiTheme="minorHAnsi" w:cstheme="minorHAnsi"/>
          <w:lang w:val="en-GB"/>
        </w:rPr>
        <w:t>Roztocze</w:t>
      </w:r>
      <w:proofErr w:type="spellEnd"/>
      <w:r w:rsidRPr="00B5734B">
        <w:rPr>
          <w:rFonts w:asciiTheme="minorHAnsi" w:hAnsiTheme="minorHAnsi" w:cstheme="minorHAnsi"/>
          <w:lang w:val="en-GB"/>
        </w:rPr>
        <w:t xml:space="preserve"> Euroregion operating in the Programme area. Three of them (Bug Euroregion, Carpathian Euroregion and </w:t>
      </w:r>
      <w:proofErr w:type="spellStart"/>
      <w:r w:rsidRPr="00B5734B">
        <w:rPr>
          <w:rFonts w:asciiTheme="minorHAnsi" w:hAnsiTheme="minorHAnsi" w:cstheme="minorHAnsi"/>
          <w:lang w:val="en-GB"/>
        </w:rPr>
        <w:t>Roztocze</w:t>
      </w:r>
      <w:proofErr w:type="spellEnd"/>
      <w:r w:rsidRPr="00B5734B">
        <w:rPr>
          <w:rFonts w:asciiTheme="minorHAnsi" w:hAnsiTheme="minorHAnsi" w:cstheme="minorHAnsi"/>
          <w:lang w:val="en-GB"/>
        </w:rPr>
        <w:t xml:space="preserve"> Euroregion) encompass cross-border areas of Poland and Ukraine and represent a great potential for further cross-border cooperation development.</w:t>
      </w:r>
    </w:p>
    <w:p w14:paraId="62D581C7" w14:textId="564831B6" w:rsidR="00C87998" w:rsidRPr="00B5734B" w:rsidRDefault="00C87998" w:rsidP="00B5734B">
      <w:pPr>
        <w:spacing w:after="240" w:line="360" w:lineRule="auto"/>
        <w:rPr>
          <w:rFonts w:asciiTheme="minorHAnsi" w:hAnsiTheme="minorHAnsi" w:cstheme="minorHAnsi"/>
          <w:b/>
          <w:bCs/>
          <w:lang w:val="en-GB"/>
        </w:rPr>
      </w:pPr>
      <w:r w:rsidRPr="00B5734B">
        <w:rPr>
          <w:rFonts w:asciiTheme="minorHAnsi" w:hAnsiTheme="minorHAnsi" w:cstheme="minorHAnsi"/>
          <w:b/>
          <w:bCs/>
          <w:lang w:val="en-GB"/>
        </w:rPr>
        <w:t>Cross border cooperation between public institutions and civil society actors, strengthening the administrative potentials as well as people-to-people actions should be an important part of the Programme intervention. The Programme should put a particular emphasis on improving the quality of public services, including border, custom and other related services in order to face current obstacles and challenges.</w:t>
      </w:r>
    </w:p>
    <w:p w14:paraId="33E0902D" w14:textId="77777777" w:rsidR="00C87998" w:rsidRPr="00B5734B" w:rsidRDefault="00C87998" w:rsidP="00582BE5">
      <w:pPr>
        <w:pStyle w:val="Akapitzlist"/>
        <w:numPr>
          <w:ilvl w:val="2"/>
          <w:numId w:val="7"/>
        </w:numPr>
        <w:spacing w:after="120" w:line="360" w:lineRule="auto"/>
        <w:contextualSpacing w:val="0"/>
        <w:rPr>
          <w:rFonts w:asciiTheme="minorHAnsi" w:eastAsia="Arial" w:hAnsiTheme="minorHAnsi" w:cstheme="minorHAnsi"/>
          <w:lang w:val="en-GB"/>
        </w:rPr>
      </w:pPr>
      <w:r w:rsidRPr="00B5734B">
        <w:rPr>
          <w:rFonts w:asciiTheme="minorHAnsi" w:hAnsiTheme="minorHAnsi" w:cstheme="minorHAnsi"/>
          <w:b/>
          <w:bCs/>
          <w:lang w:val="en-GB"/>
        </w:rPr>
        <w:t>BORDER MANAGEMENT</w:t>
      </w:r>
    </w:p>
    <w:p w14:paraId="4907E2DE"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About 22 million people annually crossing the Polish-Ukrainian border use 10 border crossings. The number of crossings is growing, which is the motivation behind the need to create new and improve existing border crossings. There are significant deficiencies in the infrastructure of existing border </w:t>
      </w:r>
      <w:r w:rsidRPr="00B5734B">
        <w:rPr>
          <w:rFonts w:asciiTheme="minorHAnsi" w:hAnsiTheme="minorHAnsi" w:cstheme="minorHAnsi"/>
          <w:lang w:val="en-GB"/>
        </w:rPr>
        <w:lastRenderedPageBreak/>
        <w:t>crossings, especially for pedestrian and bicycle traffic. However, taking</w:t>
      </w:r>
      <w:r w:rsidRPr="00B5734B">
        <w:rPr>
          <w:rFonts w:asciiTheme="minorHAnsi" w:hAnsiTheme="minorHAnsi" w:cstheme="minorHAnsi"/>
        </w:rPr>
        <w:t xml:space="preserve"> into account the limited budget of 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as well as the experiences from 2007-2013 and 2014-2020 perspectives, it is not possible to support large infrastructure activities on border crossing points under 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Infrastructure improvements shall only be complementary to “soft” activities.</w:t>
      </w:r>
    </w:p>
    <w:p w14:paraId="4E97344A" w14:textId="77777777" w:rsidR="00C87998" w:rsidRPr="00B5734B" w:rsidRDefault="00C87998" w:rsidP="00B5734B">
      <w:pPr>
        <w:spacing w:afterLines="60" w:after="144" w:line="360" w:lineRule="auto"/>
        <w:rPr>
          <w:rFonts w:asciiTheme="minorHAnsi" w:hAnsiTheme="minorHAnsi" w:cstheme="minorHAnsi"/>
        </w:rPr>
      </w:pPr>
      <w:r w:rsidRPr="00B5734B">
        <w:rPr>
          <w:rFonts w:asciiTheme="minorHAnsi" w:hAnsiTheme="minorHAnsi" w:cstheme="minorHAnsi"/>
          <w:lang w:val="en-GB"/>
        </w:rPr>
        <w:t xml:space="preserve">It is necessary to improve the effectiveness of controls at border crossing points. </w:t>
      </w:r>
      <w:r w:rsidRPr="00B5734B">
        <w:rPr>
          <w:rFonts w:asciiTheme="minorHAnsi" w:hAnsiTheme="minorHAnsi" w:cstheme="minorHAnsi"/>
        </w:rPr>
        <w:t xml:space="preserve">Projects supported by 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should focus on: </w:t>
      </w:r>
    </w:p>
    <w:p w14:paraId="19BDEC54" w14:textId="77777777" w:rsidR="00C87998" w:rsidRPr="00B5734B" w:rsidRDefault="00C87998" w:rsidP="000A7253">
      <w:pPr>
        <w:pStyle w:val="Akapitzlist"/>
        <w:numPr>
          <w:ilvl w:val="0"/>
          <w:numId w:val="38"/>
        </w:numPr>
        <w:spacing w:after="120" w:line="360" w:lineRule="auto"/>
        <w:ind w:left="714" w:hanging="357"/>
        <w:contextualSpacing w:val="0"/>
        <w:rPr>
          <w:rFonts w:asciiTheme="minorHAnsi" w:hAnsiTheme="minorHAnsi" w:cstheme="minorHAnsi"/>
        </w:rPr>
      </w:pPr>
      <w:r w:rsidRPr="00B5734B">
        <w:rPr>
          <w:rFonts w:asciiTheme="minorHAnsi" w:hAnsiTheme="minorHAnsi" w:cstheme="minorHAnsi"/>
        </w:rPr>
        <w:t>creation of joint procedures for quicker and safer border control and crossing,</w:t>
      </w:r>
    </w:p>
    <w:p w14:paraId="26200625" w14:textId="77777777" w:rsidR="00C87998" w:rsidRPr="00B5734B" w:rsidRDefault="00C87998" w:rsidP="000A7253">
      <w:pPr>
        <w:pStyle w:val="Akapitzlist"/>
        <w:numPr>
          <w:ilvl w:val="0"/>
          <w:numId w:val="38"/>
        </w:numPr>
        <w:spacing w:after="120" w:line="360" w:lineRule="auto"/>
        <w:ind w:left="714" w:hanging="357"/>
        <w:contextualSpacing w:val="0"/>
        <w:rPr>
          <w:rFonts w:asciiTheme="minorHAnsi" w:hAnsiTheme="minorHAnsi" w:cstheme="minorHAnsi"/>
        </w:rPr>
      </w:pPr>
      <w:r w:rsidRPr="00B5734B">
        <w:rPr>
          <w:rFonts w:asciiTheme="minorHAnsi" w:hAnsiTheme="minorHAnsi" w:cstheme="minorHAnsi"/>
        </w:rPr>
        <w:t>targeted investments in necessary equipment and supplies,</w:t>
      </w:r>
    </w:p>
    <w:p w14:paraId="359872B0" w14:textId="77777777" w:rsidR="00C87998" w:rsidRPr="00B5734B" w:rsidRDefault="00C87998" w:rsidP="000A7253">
      <w:pPr>
        <w:pStyle w:val="Akapitzlist"/>
        <w:numPr>
          <w:ilvl w:val="0"/>
          <w:numId w:val="38"/>
        </w:numPr>
        <w:spacing w:after="120" w:line="360" w:lineRule="auto"/>
        <w:ind w:left="714" w:hanging="357"/>
        <w:contextualSpacing w:val="0"/>
        <w:rPr>
          <w:rFonts w:asciiTheme="minorHAnsi" w:hAnsiTheme="minorHAnsi" w:cstheme="minorHAnsi"/>
        </w:rPr>
      </w:pPr>
      <w:r w:rsidRPr="00B5734B">
        <w:rPr>
          <w:rFonts w:asciiTheme="minorHAnsi" w:hAnsiTheme="minorHAnsi" w:cstheme="minorHAnsi"/>
        </w:rPr>
        <w:t>exchange of experience and best practices, joint training.</w:t>
      </w:r>
    </w:p>
    <w:p w14:paraId="3EE413CE" w14:textId="08D8320E" w:rsidR="00C87998" w:rsidRPr="00B5734B" w:rsidRDefault="00C87998" w:rsidP="00B5734B">
      <w:pPr>
        <w:spacing w:after="240" w:line="360" w:lineRule="auto"/>
        <w:rPr>
          <w:rFonts w:asciiTheme="minorHAnsi" w:hAnsiTheme="minorHAnsi" w:cstheme="minorHAnsi"/>
          <w:b/>
          <w:lang w:val="en-GB"/>
        </w:rPr>
      </w:pPr>
      <w:r w:rsidRPr="00B5734B">
        <w:rPr>
          <w:rFonts w:asciiTheme="minorHAnsi" w:hAnsiTheme="minorHAnsi" w:cstheme="minorHAnsi"/>
          <w:b/>
          <w:lang w:val="en-GB"/>
        </w:rPr>
        <w:t>In order to promote strengthening of the cross-border coordination and cooperation, and taking into account the growing migration flows between Poland and Ukraine, it is important for the Programme to support the development of cooperation in the field of border management, increasing the efficiency of border-crossing procedures, but it should be remembered that the majority of border-crossing procedures is regulated by central institutions (and on EU level) and inter-governmental/international agreements.</w:t>
      </w:r>
    </w:p>
    <w:p w14:paraId="4ED88F0A" w14:textId="77777777" w:rsidR="00C87998" w:rsidRPr="00B5734B" w:rsidRDefault="00C87998" w:rsidP="00582BE5">
      <w:pPr>
        <w:pStyle w:val="Akapitzlist"/>
        <w:numPr>
          <w:ilvl w:val="2"/>
          <w:numId w:val="7"/>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bCs/>
          <w:lang w:val="en-GB"/>
        </w:rPr>
        <w:t>SUMMARY OF THE MAIN COMMON CHALLENGES AND INVESTMENT NEEDS</w:t>
      </w:r>
    </w:p>
    <w:p w14:paraId="64F45E3A"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In spite of the borders, there are common challenges on the Programme area, especially:</w:t>
      </w:r>
    </w:p>
    <w:p w14:paraId="0DCFD0FB" w14:textId="77777777" w:rsidR="00C87998" w:rsidRPr="00B5734B" w:rsidRDefault="00C87998" w:rsidP="00582BE5">
      <w:pPr>
        <w:pStyle w:val="Akapitzlist"/>
        <w:numPr>
          <w:ilvl w:val="0"/>
          <w:numId w:val="10"/>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low level of socio-economic development;</w:t>
      </w:r>
    </w:p>
    <w:p w14:paraId="7890F4F6" w14:textId="77777777" w:rsidR="00C87998" w:rsidRPr="00B5734B" w:rsidRDefault="00C87998" w:rsidP="00582BE5">
      <w:pPr>
        <w:pStyle w:val="Akapitzlist"/>
        <w:numPr>
          <w:ilvl w:val="0"/>
          <w:numId w:val="10"/>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advanced negative demographic processes such as depopulation and aging;</w:t>
      </w:r>
    </w:p>
    <w:p w14:paraId="6C128204" w14:textId="77777777" w:rsidR="00C87998" w:rsidRPr="00B5734B" w:rsidRDefault="00C87998" w:rsidP="00582BE5">
      <w:pPr>
        <w:pStyle w:val="Akapitzlist"/>
        <w:numPr>
          <w:ilvl w:val="0"/>
          <w:numId w:val="10"/>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negative effects resulting from the peripheral location of some parts of the area.</w:t>
      </w:r>
    </w:p>
    <w:p w14:paraId="1D12CF03"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These can be counteracted by taking advantage of the tourism potential of the valuable natural and cultural resources of the region, for visitors both from and outside of the Programme area. Strengthening cooperation between institutions responsible for policies affecting business development, SMEs functioning and generally economic development are of great importance in this regard. Increased efficiency of such institutions as well as their closer cooperation with business and 3</w:t>
      </w:r>
      <w:r w:rsidRPr="00B5734B">
        <w:rPr>
          <w:rFonts w:asciiTheme="minorHAnsi" w:hAnsiTheme="minorHAnsi" w:cstheme="minorHAnsi"/>
          <w:vertAlign w:val="superscript"/>
          <w:lang w:val="en-GB"/>
        </w:rPr>
        <w:t>rd</w:t>
      </w:r>
      <w:r w:rsidRPr="00B5734B">
        <w:rPr>
          <w:rFonts w:asciiTheme="minorHAnsi" w:hAnsiTheme="minorHAnsi" w:cstheme="minorHAnsi"/>
          <w:lang w:val="en-GB"/>
        </w:rPr>
        <w:t xml:space="preserve"> sector organizations as well as societies have to be fostered.</w:t>
      </w:r>
    </w:p>
    <w:p w14:paraId="759C6DCB"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Another important challenge of the Programme is counteracting degradation of the natural environment and further protection of the most valuable natural assets. These activities are part of the EU’s demand for a more efficient use of environmental resources. </w:t>
      </w:r>
    </w:p>
    <w:p w14:paraId="0D2CFE6F"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lastRenderedPageBreak/>
        <w:t>Taking into account further development of territorial cooperation between Poland and Ukraine as well as the current problems and challenges of the Programme area, cooperation between residents and institutions, integration of communities and overcoming socio-cultural barriers should be deepened and improved. Problems with maintaining local cohesion and integration of the inhabitants of the Programme area may be caused by the European Union border dividing Europe. Therefore, it is all the more important to promote and support strong, positive interpersonal relations.</w:t>
      </w:r>
    </w:p>
    <w:p w14:paraId="73A0D4FC" w14:textId="77777777" w:rsidR="006D2D19" w:rsidRDefault="00C87998" w:rsidP="00B5734B">
      <w:pPr>
        <w:spacing w:after="240" w:line="360" w:lineRule="auto"/>
        <w:rPr>
          <w:rFonts w:asciiTheme="minorHAnsi" w:eastAsia="Arial" w:hAnsiTheme="minorHAnsi" w:cstheme="minorHAnsi"/>
          <w:lang w:val="en-GB"/>
        </w:rPr>
      </w:pPr>
      <w:r w:rsidRPr="00B5734B">
        <w:rPr>
          <w:rFonts w:asciiTheme="minorHAnsi" w:eastAsia="Arial" w:hAnsiTheme="minorHAnsi" w:cstheme="minorHAnsi"/>
          <w:lang w:val="en-GB"/>
        </w:rPr>
        <w:t xml:space="preserve">Due to the existing inequalities and problems as well as the impact of the COVID-19 pandemic, the residents' health should also become a priority. Further investments should be made in streamlining the border-crossing procedures to strengthen the existing and build new cross-border links between institutions and people living in the border area of Poland and Ukraine. </w:t>
      </w:r>
    </w:p>
    <w:p w14:paraId="63E50A82" w14:textId="356AF4AF" w:rsidR="006D2D19" w:rsidRPr="006D2D19" w:rsidRDefault="006D2D19" w:rsidP="00B5734B">
      <w:pPr>
        <w:spacing w:after="240" w:line="360" w:lineRule="auto"/>
        <w:rPr>
          <w:rFonts w:asciiTheme="minorHAnsi" w:eastAsia="Arial" w:hAnsiTheme="minorHAnsi" w:cstheme="minorHAnsi"/>
        </w:rPr>
      </w:pPr>
      <w:r w:rsidRPr="006D2D19">
        <w:rPr>
          <w:rFonts w:asciiTheme="minorHAnsi" w:hAnsiTheme="minorHAnsi" w:cstheme="minorHAnsi"/>
          <w:lang w:val="en-GB"/>
        </w:rPr>
        <w:t>During the implementation of the Programme the MA will promote the strategic use of public procurement to support Policy Objectives (including professionalization efforts to address capacity gaps). Beneficiaries should be encouraged to use more quality-related and lifecycle cost criteria. When feasible, environmental (e.g., green public procurement criteria) and social considerations as well as innovation incentives should be incorporated into public procurement procedures.</w:t>
      </w:r>
    </w:p>
    <w:p w14:paraId="1E49ECFC" w14:textId="77777777" w:rsidR="00C87998" w:rsidRPr="00B5734B" w:rsidRDefault="00C87998" w:rsidP="00582BE5">
      <w:pPr>
        <w:pStyle w:val="Akapitzlist"/>
        <w:numPr>
          <w:ilvl w:val="2"/>
          <w:numId w:val="7"/>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bCs/>
          <w:lang w:val="en-GB"/>
        </w:rPr>
        <w:t xml:space="preserve">CONTINUITY AND COMPLEMENTARITY OF COOPERATION </w:t>
      </w:r>
    </w:p>
    <w:p w14:paraId="1515411D" w14:textId="77777777" w:rsidR="00C87998" w:rsidRPr="00B5734B" w:rsidRDefault="00C87998" w:rsidP="00582BE5">
      <w:pPr>
        <w:pStyle w:val="Akapitzlist"/>
        <w:numPr>
          <w:ilvl w:val="3"/>
          <w:numId w:val="7"/>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bCs/>
          <w:lang w:val="en-GB"/>
        </w:rPr>
        <w:t xml:space="preserve">Lessons learnt from past experience </w:t>
      </w:r>
    </w:p>
    <w:p w14:paraId="6B6FA689"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Institutional cooperation between Poland and Ukraine plays an important role</w:t>
      </w:r>
      <w:r w:rsidRPr="00B5734B" w:rsidDel="00301E4B">
        <w:rPr>
          <w:rFonts w:asciiTheme="minorHAnsi" w:hAnsiTheme="minorHAnsi" w:cstheme="minorHAnsi"/>
          <w:lang w:val="en-GB"/>
        </w:rPr>
        <w:t xml:space="preserve"> </w:t>
      </w:r>
      <w:r w:rsidRPr="00B5734B">
        <w:rPr>
          <w:rFonts w:asciiTheme="minorHAnsi" w:hAnsiTheme="minorHAnsi" w:cstheme="minorHAnsi"/>
          <w:lang w:val="en-GB"/>
        </w:rPr>
        <w:t>within the cooperation of the European Union and its eastern partners under the Eastern Partnership and under the Poland-Ukraine Cross-border Cooperation Programme.</w:t>
      </w:r>
    </w:p>
    <w:p w14:paraId="3554CE08"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Poland-</w:t>
      </w:r>
      <w:r w:rsidRPr="00B5734B" w:rsidDel="00C66D25">
        <w:rPr>
          <w:rFonts w:asciiTheme="minorHAnsi" w:hAnsiTheme="minorHAnsi" w:cstheme="minorHAnsi"/>
          <w:lang w:val="en-GB"/>
        </w:rPr>
        <w:t xml:space="preserve"> </w:t>
      </w:r>
      <w:r w:rsidRPr="00B5734B">
        <w:rPr>
          <w:rFonts w:asciiTheme="minorHAnsi" w:hAnsiTheme="minorHAnsi" w:cstheme="minorHAnsi"/>
          <w:lang w:val="en-GB"/>
        </w:rPr>
        <w:t>Ukraine Cross-border Cooperation Programme supports building and maintaining links between local and regional communities and entities across borders. The 2014-2020 edition included Belarus and had a budget of over 183 million euro, out of which app. 171 million euro was allocated for implementation of projects under four thematic objectives: Heritage, Accessibility, Security and Borders. Three types of projects have been supported: Large Infrastructure Projects which addressed Accessibility, Security and Borders, regular projects under all thematic objectives and microprojects aimed at the cultural and natural heritage of the Programme area.</w:t>
      </w:r>
    </w:p>
    <w:p w14:paraId="1170D0EA"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In the 2014-2020 Programme edition over 160 projects have been selected for financing, with approx.. 450 beneficiaries involved as projects partners. The most popular project topics in this edition of the Programme 2014-2020 were:</w:t>
      </w:r>
    </w:p>
    <w:p w14:paraId="300B69D7" w14:textId="77777777" w:rsidR="00C87998" w:rsidRPr="00B5734B" w:rsidRDefault="00C87998" w:rsidP="00582BE5">
      <w:pPr>
        <w:pStyle w:val="Akapitzlist"/>
        <w:numPr>
          <w:ilvl w:val="0"/>
          <w:numId w:val="12"/>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preservation of historical and cultural heritage;</w:t>
      </w:r>
    </w:p>
    <w:p w14:paraId="40E825DC" w14:textId="77777777" w:rsidR="00C87998" w:rsidRPr="00B5734B" w:rsidRDefault="00C87998" w:rsidP="00582BE5">
      <w:pPr>
        <w:pStyle w:val="Akapitzlist"/>
        <w:numPr>
          <w:ilvl w:val="0"/>
          <w:numId w:val="12"/>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lastRenderedPageBreak/>
        <w:t>improving safety including health security;</w:t>
      </w:r>
    </w:p>
    <w:p w14:paraId="25015113" w14:textId="77777777" w:rsidR="00C87998" w:rsidRPr="00B5734B" w:rsidRDefault="00C87998" w:rsidP="00582BE5">
      <w:pPr>
        <w:pStyle w:val="Akapitzlist"/>
        <w:numPr>
          <w:ilvl w:val="0"/>
          <w:numId w:val="12"/>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preservation of existing natural heritage;</w:t>
      </w:r>
    </w:p>
    <w:p w14:paraId="3E900BD0" w14:textId="77777777" w:rsidR="00C87998" w:rsidRPr="00B5734B" w:rsidRDefault="00C87998" w:rsidP="00582BE5">
      <w:pPr>
        <w:pStyle w:val="Akapitzlist"/>
        <w:numPr>
          <w:ilvl w:val="0"/>
          <w:numId w:val="12"/>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improvement of transport connections.</w:t>
      </w:r>
    </w:p>
    <w:p w14:paraId="3721F019" w14:textId="77777777" w:rsidR="00C87998" w:rsidRPr="00B5734B" w:rsidRDefault="00C87998" w:rsidP="000A7253">
      <w:pPr>
        <w:spacing w:after="60" w:line="360" w:lineRule="auto"/>
        <w:rPr>
          <w:rFonts w:asciiTheme="minorHAnsi" w:hAnsiTheme="minorHAnsi" w:cstheme="minorHAnsi"/>
          <w:lang w:val="en-GB"/>
        </w:rPr>
      </w:pPr>
      <w:r w:rsidRPr="00B5734B">
        <w:rPr>
          <w:rFonts w:asciiTheme="minorHAnsi" w:hAnsiTheme="minorHAnsi" w:cstheme="minorHAnsi"/>
          <w:lang w:val="en-GB"/>
        </w:rPr>
        <w:t>The major lessons learnt so far from the implementation of the 2014-2020 edition of the Programme are:</w:t>
      </w:r>
    </w:p>
    <w:p w14:paraId="2C04B823" w14:textId="77777777" w:rsidR="00C87998" w:rsidRPr="00B5734B" w:rsidRDefault="00C87998" w:rsidP="000A7253">
      <w:pPr>
        <w:pStyle w:val="Akapitzlist"/>
        <w:numPr>
          <w:ilvl w:val="0"/>
          <w:numId w:val="11"/>
        </w:numPr>
        <w:spacing w:after="60" w:line="360" w:lineRule="auto"/>
        <w:contextualSpacing w:val="0"/>
        <w:rPr>
          <w:rFonts w:asciiTheme="minorHAnsi" w:hAnsiTheme="minorHAnsi" w:cstheme="minorHAnsi"/>
          <w:lang w:val="en-GB"/>
        </w:rPr>
      </w:pPr>
      <w:r w:rsidRPr="00B5734B">
        <w:rPr>
          <w:rFonts w:asciiTheme="minorHAnsi" w:hAnsiTheme="minorHAnsi" w:cstheme="minorHAnsi"/>
          <w:lang w:val="en-GB"/>
        </w:rPr>
        <w:t>The Programme is popular among beneficiaries – large number of organisations involved in project proposals;</w:t>
      </w:r>
    </w:p>
    <w:p w14:paraId="4C18F460" w14:textId="77777777" w:rsidR="00C87998" w:rsidRPr="00B5734B" w:rsidRDefault="00C87998" w:rsidP="00582BE5">
      <w:pPr>
        <w:pStyle w:val="Akapitzlist"/>
        <w:numPr>
          <w:ilvl w:val="0"/>
          <w:numId w:val="11"/>
        </w:numPr>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In the first years of the Programme implementation, the focus was on calls for proposals and organisational issues;</w:t>
      </w:r>
    </w:p>
    <w:p w14:paraId="7463E2A9" w14:textId="77777777" w:rsidR="00C87998" w:rsidRPr="00B5734B" w:rsidRDefault="00C87998" w:rsidP="00582BE5">
      <w:pPr>
        <w:pStyle w:val="Akapitzlist"/>
        <w:numPr>
          <w:ilvl w:val="0"/>
          <w:numId w:val="11"/>
        </w:numPr>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In the first call for proposals organised for regular projects (consuming the majority of the Programme budget), the Heritage and Security thematic objectives (including health protection and social services) enjoyed the greatest interest of applicants;</w:t>
      </w:r>
    </w:p>
    <w:p w14:paraId="36FB5ACA" w14:textId="77777777" w:rsidR="00C87998" w:rsidRPr="00B5734B" w:rsidRDefault="00C87998" w:rsidP="00582BE5">
      <w:pPr>
        <w:pStyle w:val="Akapitzlist"/>
        <w:numPr>
          <w:ilvl w:val="0"/>
          <w:numId w:val="11"/>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Within the Programme there was good cooperation among partner countries which lead to stable and sustainable partnerships;</w:t>
      </w:r>
    </w:p>
    <w:p w14:paraId="63D6D8B6" w14:textId="77777777" w:rsidR="00C87998" w:rsidRPr="00B5734B" w:rsidRDefault="00C87998" w:rsidP="00582BE5">
      <w:pPr>
        <w:pStyle w:val="Akapitzlist"/>
        <w:numPr>
          <w:ilvl w:val="0"/>
          <w:numId w:val="11"/>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There were only minor issues reported by the applicants with relation to the e-application software usage, generally system proved to be efficient;</w:t>
      </w:r>
    </w:p>
    <w:p w14:paraId="4444BC72" w14:textId="77777777" w:rsidR="00C87998" w:rsidRPr="00B5734B" w:rsidRDefault="00C87998" w:rsidP="00582BE5">
      <w:pPr>
        <w:pStyle w:val="Akapitzlist"/>
        <w:numPr>
          <w:ilvl w:val="0"/>
          <w:numId w:val="11"/>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There was effective communication with the JTS/MA, the institutions provided (potential) applicants and beneficiaries with up to date information and kept direct contact with them during all processes, these relations where the sine qua non conditions for ensuring successful Programme implementation;</w:t>
      </w:r>
    </w:p>
    <w:p w14:paraId="1BFE44B2" w14:textId="77777777" w:rsidR="00C87998" w:rsidRPr="00B5734B" w:rsidRDefault="00C87998" w:rsidP="00582BE5">
      <w:pPr>
        <w:pStyle w:val="Akapitzlist"/>
        <w:numPr>
          <w:ilvl w:val="0"/>
          <w:numId w:val="11"/>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The level of cross-border cooperation and impact of actions implemented by individual beneficiaries under the Programme was sometimes questionable (some projects tended to be implemented on an ‘individual basis’, without having the bigger project and Programme picture in mind).</w:t>
      </w:r>
    </w:p>
    <w:p w14:paraId="43572E22" w14:textId="745F9EEC"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2021-2027 Programme will strengthen the existing links between Poland and Ukraine and build new ones in the field of: environment, health, tourism and cooperation. The Programme will therefore be a continuation and deepening of the development processes launched in the 2014-2020 programming period. However, as the new challenges for cross-border cooperation between Poland and Ukraine arise, the Programme will be more tailor-made to maximise its impact on the Programme area.  </w:t>
      </w:r>
    </w:p>
    <w:p w14:paraId="0291A56C" w14:textId="77777777" w:rsidR="00C87998" w:rsidRPr="00B5734B" w:rsidRDefault="00C87998" w:rsidP="00582BE5">
      <w:pPr>
        <w:pStyle w:val="Akapitzlist"/>
        <w:numPr>
          <w:ilvl w:val="3"/>
          <w:numId w:val="7"/>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bCs/>
          <w:lang w:val="en-GB"/>
        </w:rPr>
        <w:t>Complementarity of the Programme</w:t>
      </w:r>
    </w:p>
    <w:p w14:paraId="2883D642"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lastRenderedPageBreak/>
        <w:t>In order to achieve positive synergies, work must be continued to maintain the thematic and spatial links between the various interventions at both supra-regional and regional levels. Obtaining and sustaining the benefits resulting from the current implementation of programmes and projects in the Programme area is possible only if the complementarity of interventions is maintained in the future. This will help to maintain the positive direction of long-term socio-economic, spatial, environmental and other changes.</w:t>
      </w:r>
    </w:p>
    <w:p w14:paraId="64BF7A64" w14:textId="77777777" w:rsidR="00C87998" w:rsidRPr="00B5734B" w:rsidRDefault="00C87998" w:rsidP="00B5734B">
      <w:pPr>
        <w:pStyle w:val="Akapitzlist"/>
        <w:numPr>
          <w:ilvl w:val="4"/>
          <w:numId w:val="7"/>
        </w:numPr>
        <w:spacing w:after="240" w:line="360" w:lineRule="auto"/>
        <w:contextualSpacing w:val="0"/>
        <w:rPr>
          <w:rFonts w:asciiTheme="minorHAnsi" w:hAnsiTheme="minorHAnsi" w:cstheme="minorHAnsi"/>
          <w:u w:val="single"/>
          <w:lang w:val="en-GB"/>
        </w:rPr>
      </w:pPr>
      <w:r w:rsidRPr="00B5734B">
        <w:rPr>
          <w:rFonts w:asciiTheme="minorHAnsi" w:hAnsiTheme="minorHAnsi" w:cstheme="minorHAnsi"/>
          <w:u w:val="single"/>
          <w:lang w:val="en-GB"/>
        </w:rPr>
        <w:t>EU strategies and programmes</w:t>
      </w:r>
    </w:p>
    <w:p w14:paraId="20C74C0F" w14:textId="77777777" w:rsidR="00C87998" w:rsidRPr="00B5734B" w:rsidRDefault="00C87998" w:rsidP="000A7253">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In terms of planned priority investments, the strategic documents of the European Union should be referred to. The Strategy </w:t>
      </w:r>
      <w:r w:rsidRPr="00B5734B">
        <w:rPr>
          <w:rFonts w:asciiTheme="minorHAnsi" w:hAnsiTheme="minorHAnsi" w:cstheme="minorHAnsi"/>
          <w:i/>
          <w:iCs/>
          <w:lang w:val="en-GB"/>
        </w:rPr>
        <w:t xml:space="preserve">Towards a sustainable Europe by 2030 </w:t>
      </w:r>
      <w:r w:rsidRPr="00B5734B">
        <w:rPr>
          <w:rFonts w:asciiTheme="minorHAnsi" w:hAnsiTheme="minorHAnsi" w:cstheme="minorHAnsi"/>
          <w:lang w:val="en-GB"/>
        </w:rPr>
        <w:t>is one of the key documents. The main assumptions of this document are:</w:t>
      </w:r>
    </w:p>
    <w:p w14:paraId="18BDAD59" w14:textId="77777777" w:rsidR="00C87998" w:rsidRPr="00B5734B" w:rsidRDefault="00C87998" w:rsidP="000A7253">
      <w:pPr>
        <w:pStyle w:val="Akapitzlist"/>
        <w:numPr>
          <w:ilvl w:val="0"/>
          <w:numId w:val="13"/>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From a linear economy to a circular economy;</w:t>
      </w:r>
    </w:p>
    <w:p w14:paraId="3FAFF743" w14:textId="7913B237" w:rsidR="00C87998" w:rsidRPr="00B5734B" w:rsidRDefault="00C87998" w:rsidP="000A7253">
      <w:pPr>
        <w:pStyle w:val="Akapitzlist"/>
        <w:numPr>
          <w:ilvl w:val="0"/>
          <w:numId w:val="13"/>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 xml:space="preserve">Concept </w:t>
      </w:r>
      <w:r w:rsidR="0076282C">
        <w:rPr>
          <w:rFonts w:asciiTheme="minorHAnsi" w:hAnsiTheme="minorHAnsi" w:cstheme="minorHAnsi"/>
          <w:lang w:val="en-GB"/>
        </w:rPr>
        <w:t>of</w:t>
      </w:r>
      <w:r w:rsidRPr="00B5734B">
        <w:rPr>
          <w:rFonts w:asciiTheme="minorHAnsi" w:hAnsiTheme="minorHAnsi" w:cstheme="minorHAnsi"/>
          <w:lang w:val="en-GB"/>
        </w:rPr>
        <w:t xml:space="preserve"> ‘farm-to-fork’; </w:t>
      </w:r>
    </w:p>
    <w:p w14:paraId="5CADAD90" w14:textId="77777777" w:rsidR="00C87998" w:rsidRPr="00B5734B" w:rsidRDefault="00C87998" w:rsidP="000A7253">
      <w:pPr>
        <w:pStyle w:val="Akapitzlist"/>
        <w:numPr>
          <w:ilvl w:val="0"/>
          <w:numId w:val="13"/>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Energy, construction and mobility ready for the challenges of the future;</w:t>
      </w:r>
    </w:p>
    <w:p w14:paraId="0DE8608E" w14:textId="77777777" w:rsidR="00C87998" w:rsidRPr="00B5734B" w:rsidRDefault="00C87998" w:rsidP="000A7253">
      <w:pPr>
        <w:pStyle w:val="Akapitzlist"/>
        <w:numPr>
          <w:ilvl w:val="0"/>
          <w:numId w:val="13"/>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Ensuring the transformation of a just Europe from a social point of view.</w:t>
      </w:r>
    </w:p>
    <w:p w14:paraId="26CCE900"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European Union is committed to moving towards an economically sustainable Europe in which people "live well within the limits of our planet"</w:t>
      </w:r>
      <w:r w:rsidRPr="00B5734B">
        <w:rPr>
          <w:rFonts w:asciiTheme="minorHAnsi" w:hAnsiTheme="minorHAnsi" w:cstheme="minorHAnsi"/>
          <w:vertAlign w:val="superscript"/>
          <w:lang w:val="en-GB"/>
        </w:rPr>
        <w:footnoteReference w:id="3"/>
      </w:r>
      <w:r w:rsidRPr="00B5734B">
        <w:rPr>
          <w:rFonts w:asciiTheme="minorHAnsi" w:hAnsiTheme="minorHAnsi" w:cstheme="minorHAnsi"/>
          <w:lang w:val="en-GB"/>
        </w:rPr>
        <w:t xml:space="preserve">. In this context, the investment priorities planned under the Poland-Ukraine Programme 2021-2027 to promote sustainable water management, promote transformation towards a circular economy and broadly understood nature, environment and landscape protection are most important. There is a visible link between investment priorities and goal 1. “From a linear economy to a circular economy”. </w:t>
      </w:r>
    </w:p>
    <w:p w14:paraId="1E136E6F"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Multiannual Financial Framework, reinforced by Next Generation EU, will be the main European tool serving creation of jobs and repairing the immediate damage caused by the COVID-19 pandemic whilst supporting the Union’s green and digital priorities. </w:t>
      </w:r>
      <w:r w:rsidRPr="00B5734B">
        <w:rPr>
          <w:rFonts w:asciiTheme="minorHAnsi" w:hAnsiTheme="minorHAnsi" w:cstheme="minorHAnsi"/>
          <w:shd w:val="clear" w:color="auto" w:fill="FFFFFF"/>
          <w:lang w:val="en-GB"/>
        </w:rPr>
        <w:t>It is built on three pillars:</w:t>
      </w:r>
    </w:p>
    <w:p w14:paraId="6A804C19" w14:textId="77777777" w:rsidR="00C87998" w:rsidRPr="00B5734B" w:rsidRDefault="00C87998" w:rsidP="00582BE5">
      <w:pPr>
        <w:pStyle w:val="Akapitzlist"/>
        <w:numPr>
          <w:ilvl w:val="0"/>
          <w:numId w:val="14"/>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Pillar 1: Supporting Member States to recover;</w:t>
      </w:r>
    </w:p>
    <w:p w14:paraId="56F448A0" w14:textId="77777777" w:rsidR="00C87998" w:rsidRPr="00B5734B" w:rsidRDefault="00C87998" w:rsidP="00582BE5">
      <w:pPr>
        <w:pStyle w:val="Akapitzlist"/>
        <w:numPr>
          <w:ilvl w:val="0"/>
          <w:numId w:val="14"/>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Pillar 2: Kick-starting the economy and helping private investment;</w:t>
      </w:r>
    </w:p>
    <w:p w14:paraId="74931164" w14:textId="77777777" w:rsidR="00C87998" w:rsidRPr="00B5734B" w:rsidRDefault="00C87998" w:rsidP="00582BE5">
      <w:pPr>
        <w:pStyle w:val="Akapitzlist"/>
        <w:numPr>
          <w:ilvl w:val="0"/>
          <w:numId w:val="14"/>
        </w:numPr>
        <w:spacing w:after="12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Pillar 3: Learning lessons from the crisis.</w:t>
      </w:r>
    </w:p>
    <w:p w14:paraId="490F1F6A" w14:textId="77777777" w:rsidR="00C87998" w:rsidRPr="00B5734B" w:rsidRDefault="00C87998" w:rsidP="000A7253">
      <w:pPr>
        <w:pStyle w:val="Spistreci3"/>
        <w:spacing w:after="240" w:line="360" w:lineRule="auto"/>
        <w:ind w:left="0"/>
        <w:rPr>
          <w:rFonts w:cstheme="minorHAnsi"/>
          <w:sz w:val="24"/>
          <w:szCs w:val="24"/>
          <w:lang w:val="en-GB"/>
        </w:rPr>
      </w:pPr>
      <w:r w:rsidRPr="00B5734B">
        <w:rPr>
          <w:rFonts w:cstheme="minorHAnsi"/>
          <w:sz w:val="24"/>
          <w:szCs w:val="24"/>
          <w:lang w:val="en-GB"/>
        </w:rPr>
        <w:t xml:space="preserve">Pillar 1 involves instruments to support Member State efforts to recover, repair and emerge stronger from the crisis. The second pillar assumes measures to boost private investment and support ailing companies. The third pillar covers the reinforcement of key EU programmes to draw lessons from the </w:t>
      </w:r>
      <w:r w:rsidRPr="00B5734B">
        <w:rPr>
          <w:rFonts w:cstheme="minorHAnsi"/>
          <w:sz w:val="24"/>
          <w:szCs w:val="24"/>
          <w:lang w:val="en-GB"/>
        </w:rPr>
        <w:lastRenderedPageBreak/>
        <w:t xml:space="preserve">crisis and make the single market stronger and more resilient and accelerate the twin green and digital transitions. In this context, the activities planned under the Poland-Ukraine Programme 2021-2027 also serve digitalisation (e.g. in healthcare), support of tourism (creating jobs), environment by promoting adaptation to climate change, sustainable water management, increasing biodiversity and reducing pollution. </w:t>
      </w:r>
    </w:p>
    <w:p w14:paraId="64350989" w14:textId="5AD881BE"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In context of digitalisation, the Programme will try to contribute to the objectives of the Web Accessibility Directive. It assumes that all online content of public sector bodies </w:t>
      </w:r>
      <w:r w:rsidR="0047338C">
        <w:rPr>
          <w:rFonts w:asciiTheme="minorHAnsi" w:hAnsiTheme="minorHAnsi" w:cstheme="minorHAnsi"/>
          <w:lang w:val="en-GB"/>
        </w:rPr>
        <w:t>is</w:t>
      </w:r>
      <w:r w:rsidRPr="00B5734B">
        <w:rPr>
          <w:rFonts w:asciiTheme="minorHAnsi" w:hAnsiTheme="minorHAnsi" w:cstheme="minorHAnsi"/>
          <w:lang w:val="en-GB"/>
        </w:rPr>
        <w:t xml:space="preserve"> accessible to all people, including persons with disabilities. A coordinated effort in this regard could have positive knock-on effects in areas relevant for the Programme such as SMEs, training, (digital) inclusion and employment prospects. </w:t>
      </w:r>
    </w:p>
    <w:p w14:paraId="61BBB96A"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Attention should also be paid to macro-regional strategies: The European Union Strategy for the Baltic Sea Region and the draft Carpathian Strategy. </w:t>
      </w:r>
    </w:p>
    <w:p w14:paraId="79C4FFE1"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European Union Strategy for the Baltic Sea Region is based on three main thematic pillars: marine protection, increased integration of the region and increased prosperity and a horizontal basis. In this context, the Poland-Ukraine Programme will support the achievement of the Strategy goals by increasing integration in the region in the fields of </w:t>
      </w:r>
      <w:proofErr w:type="spellStart"/>
      <w:r w:rsidRPr="00B5734B">
        <w:rPr>
          <w:rFonts w:asciiTheme="minorHAnsi" w:hAnsiTheme="minorHAnsi" w:cstheme="minorHAnsi"/>
          <w:lang w:val="en-GB"/>
        </w:rPr>
        <w:t>i.a.</w:t>
      </w:r>
      <w:proofErr w:type="spellEnd"/>
      <w:r w:rsidRPr="00B5734B">
        <w:rPr>
          <w:rFonts w:asciiTheme="minorHAnsi" w:hAnsiTheme="minorHAnsi" w:cstheme="minorHAnsi"/>
          <w:lang w:val="en-GB"/>
        </w:rPr>
        <w:t xml:space="preserve"> biodiversity protection. </w:t>
      </w:r>
    </w:p>
    <w:p w14:paraId="15995BEB"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Carpathian Strategy is a project of a macro-regional strategy that can significantly contribute to the improvement of security on the EU's eastern border and its stabilisation. Currently, it functions mainly in the political dimension. However, its design envisages the implementation of a number of objectives relating to both socio-economic and environmental development. Both the Carpathian Strategy project and the Poland-Ukraine Programme ensure that the common potentials and development challenges of border countries and regions create an opportunity to strengthen economic cooperation in order to increase the competitiveness of strategic sectors of the economy for macro regions and border regions, taking into account their unique endogenous natural, environmental and cultural resources and values.</w:t>
      </w:r>
    </w:p>
    <w:p w14:paraId="3767FF8B"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The Programme is coherent with other European Territorial Cooperation programmes, at both cross-border and transnational dimensions, which at least partly overlap territorially with it. These are:</w:t>
      </w:r>
    </w:p>
    <w:p w14:paraId="2BC341AD"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Hungary-Slovakia-Romania-Ukraine;</w:t>
      </w:r>
    </w:p>
    <w:p w14:paraId="7CBB5CF1"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Romania-Ukraine;</w:t>
      </w:r>
    </w:p>
    <w:p w14:paraId="3AE97440"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Lithuania-Poland;</w:t>
      </w:r>
    </w:p>
    <w:p w14:paraId="291D87E7"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Poland-Slovakia</w:t>
      </w:r>
    </w:p>
    <w:p w14:paraId="6CF37BC9"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Baltic Sea;</w:t>
      </w:r>
    </w:p>
    <w:p w14:paraId="53E0CA2D"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lastRenderedPageBreak/>
        <w:t>Central Europe;</w:t>
      </w:r>
    </w:p>
    <w:p w14:paraId="71B8F96F" w14:textId="77777777" w:rsidR="00C87998" w:rsidRPr="00B5734B" w:rsidRDefault="00C87998" w:rsidP="000A7253">
      <w:pPr>
        <w:pStyle w:val="Akapitzlist"/>
        <w:numPr>
          <w:ilvl w:val="0"/>
          <w:numId w:val="15"/>
        </w:numPr>
        <w:spacing w:after="60" w:line="360" w:lineRule="auto"/>
        <w:ind w:left="714" w:hanging="357"/>
        <w:contextualSpacing w:val="0"/>
        <w:rPr>
          <w:rFonts w:asciiTheme="minorHAnsi" w:hAnsiTheme="minorHAnsi" w:cstheme="minorHAnsi"/>
          <w:lang w:val="en-GB"/>
        </w:rPr>
      </w:pPr>
      <w:r w:rsidRPr="00B5734B">
        <w:rPr>
          <w:rFonts w:asciiTheme="minorHAnsi" w:hAnsiTheme="minorHAnsi" w:cstheme="minorHAnsi"/>
          <w:lang w:val="en-GB"/>
        </w:rPr>
        <w:t>DANUBE.</w:t>
      </w:r>
    </w:p>
    <w:p w14:paraId="60461667"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Programme will cooperate with other European Territorial Cooperation programmes, especially in the field of coordination of calls for proposals, avoiding double financing, information and promotion activities.</w:t>
      </w:r>
    </w:p>
    <w:p w14:paraId="7BD649A7"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Programme will also be complementary with the European Social Fund (ESF). The ESF finances initiatives that promote a high level of employment, equal opportunities for men and women, sustainable development and economic and social cohesion. Moreover, its components offer the possibility of applying innovative solutions in a cross-border approach, for example to support the mobility of workers in Europe and to help participating countries with healthcare systems. In terms of transnational cooperation, support for activities for health protection and labour markets from the ESF can also strengthen the impact of the Programme Poland-Ukraine.</w:t>
      </w:r>
    </w:p>
    <w:p w14:paraId="00B97659" w14:textId="1360BD32" w:rsidR="00C87998" w:rsidRPr="00B5734B" w:rsidRDefault="00C87998" w:rsidP="00B5734B">
      <w:pPr>
        <w:pStyle w:val="Tre"/>
        <w:spacing w:after="240" w:line="360" w:lineRule="auto"/>
        <w:rPr>
          <w:rFonts w:asciiTheme="minorHAnsi" w:eastAsia="Times New Roman" w:hAnsiTheme="minorHAnsi" w:cstheme="minorHAnsi"/>
          <w:color w:val="auto"/>
          <w:sz w:val="24"/>
          <w:szCs w:val="24"/>
          <w:lang w:val="en-GB"/>
        </w:rPr>
      </w:pPr>
      <w:r w:rsidRPr="00B5734B">
        <w:rPr>
          <w:rFonts w:asciiTheme="minorHAnsi" w:eastAsia="Times New Roman" w:hAnsiTheme="minorHAnsi" w:cstheme="minorHAnsi"/>
          <w:color w:val="auto"/>
          <w:sz w:val="24"/>
          <w:szCs w:val="24"/>
          <w:lang w:val="en-GB"/>
        </w:rPr>
        <w:t>Moreover, synergies with Erasmus+ will be ensured, primarily over the cooperation between educational institutions and exchanges of pupils/students.</w:t>
      </w:r>
    </w:p>
    <w:p w14:paraId="5AD7C92B" w14:textId="0146EB94" w:rsidR="00C87998" w:rsidRPr="00B5734B" w:rsidRDefault="00C87998" w:rsidP="00B5734B">
      <w:pPr>
        <w:pStyle w:val="Tre"/>
        <w:spacing w:after="240" w:line="360" w:lineRule="auto"/>
        <w:rPr>
          <w:rFonts w:asciiTheme="minorHAnsi" w:eastAsia="Times New Roman" w:hAnsiTheme="minorHAnsi" w:cstheme="minorHAnsi"/>
          <w:color w:val="auto"/>
          <w:sz w:val="24"/>
          <w:szCs w:val="24"/>
          <w:lang w:val="en-GB"/>
        </w:rPr>
      </w:pPr>
      <w:r w:rsidRPr="00B5734B">
        <w:rPr>
          <w:rFonts w:asciiTheme="minorHAnsi" w:eastAsia="Times New Roman" w:hAnsiTheme="minorHAnsi" w:cstheme="minorHAnsi"/>
          <w:color w:val="auto"/>
          <w:sz w:val="24"/>
          <w:szCs w:val="24"/>
          <w:lang w:val="en-GB"/>
        </w:rPr>
        <w:t>With regard to the situation of the COVID-19 pandemic in the world and in Europe, the complementarity between the ESF and the Programme is necessary. Implementation of the Programme priorities will contribute to drawing attention to the issues of health and its protection, which in turn may increase the immunity of citizens, and may also encourage them to lead a healthy lifestyle, thus complementing ESF activities.</w:t>
      </w:r>
    </w:p>
    <w:p w14:paraId="234D6DFC"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In terms of border management, the Programme is consistent with the assumptions of the Asylum, Migration and Integration Fund. Its purpose is to contribute to the effective management of migration flows, the implementation, strengthening and development of all elements of the common European policy on asylum and the common European immigration policy in accordance with the relevant EU acquis, the principle of solidarity and fair sharing of responsibility, in full respect of the Union's and Member States' obligations, international law and the rights and obligations of the Union of the principles enshrined in the scope of the Charter of Fundamental Rights of the European Union. </w:t>
      </w:r>
    </w:p>
    <w:p w14:paraId="6C811D95"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Another complementary support instrument may be the Internal Security Fund, which aims to ensure a high level of security in the European Union while facilitating legitimate travel thanks to uniform and high-level control of external borders and thanks to the effective processing of Schengen visa applications, in accordance with the Union's commitment to respect fundamental freedoms and human rights. Complementarity in the scope of the above mentioned possibilities of financing from the European Union funds due to the border nature of the Programme area is key for the possibility of </w:t>
      </w:r>
      <w:r w:rsidRPr="00B5734B">
        <w:rPr>
          <w:rFonts w:asciiTheme="minorHAnsi" w:hAnsiTheme="minorHAnsi" w:cstheme="minorHAnsi"/>
          <w:lang w:val="en-GB"/>
        </w:rPr>
        <w:lastRenderedPageBreak/>
        <w:t xml:space="preserve">achieving the assumed specific objectives under priorities of the Cross-border Cooperation Programme - ‘Borders’ and ‘Cooperation’. </w:t>
      </w:r>
    </w:p>
    <w:p w14:paraId="5A416DDE" w14:textId="18C83A06"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The Programme will also be complementary with the Integrated Border Management Fund (IBMF), which aims at managing the crossing of the external borders efficiently and addressing migratory challenges and potential future threats at those borders, thereby contributing to addressing serious crime with a cross-border dimension (such as migrant smuggling, human trafficking and terrorism) and ensuring a high level of internal security within the EU, while at the same time acting in full respect for fundamental rights and in a manner that safeguards the free movement of persons within the EU. The Programme includes activities related to better border monitoring and efficiency raising for border and customs services.</w:t>
      </w:r>
    </w:p>
    <w:p w14:paraId="1B20D04B" w14:textId="77777777" w:rsidR="00C87998" w:rsidRPr="00B5734B" w:rsidRDefault="00C87998" w:rsidP="00582BE5">
      <w:pPr>
        <w:pStyle w:val="Akapitzlist"/>
        <w:numPr>
          <w:ilvl w:val="4"/>
          <w:numId w:val="7"/>
        </w:numPr>
        <w:spacing w:after="120" w:line="360" w:lineRule="auto"/>
        <w:contextualSpacing w:val="0"/>
        <w:rPr>
          <w:rFonts w:asciiTheme="minorHAnsi" w:eastAsia="MS Mincho" w:hAnsiTheme="minorHAnsi" w:cstheme="minorHAnsi"/>
          <w:u w:val="single"/>
          <w:lang w:val="en-GB"/>
        </w:rPr>
      </w:pPr>
      <w:r w:rsidRPr="00B5734B">
        <w:rPr>
          <w:rFonts w:asciiTheme="minorHAnsi" w:eastAsia="MS Mincho" w:hAnsiTheme="minorHAnsi" w:cstheme="minorHAnsi"/>
          <w:u w:val="single"/>
          <w:lang w:val="en-GB"/>
        </w:rPr>
        <w:t>National strategies and EU-funded programmes</w:t>
      </w:r>
    </w:p>
    <w:p w14:paraId="54E37D46" w14:textId="77777777"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Similarly to the 2014-2020 programming period, the priorities of the Programme 2021-2027 will remain complementary with the wider development priorities of the two involved countries. The Programme is compatible with the following long-term national strategies:</w:t>
      </w:r>
    </w:p>
    <w:p w14:paraId="3649D0D4" w14:textId="77777777" w:rsidR="00C87998" w:rsidRPr="00B5734B" w:rsidRDefault="00C87998" w:rsidP="00582BE5">
      <w:pPr>
        <w:numPr>
          <w:ilvl w:val="0"/>
          <w:numId w:val="16"/>
        </w:numPr>
        <w:spacing w:after="120" w:line="360" w:lineRule="auto"/>
        <w:ind w:left="714" w:hanging="357"/>
        <w:rPr>
          <w:rFonts w:asciiTheme="minorHAnsi" w:hAnsiTheme="minorHAnsi" w:cstheme="minorHAnsi"/>
          <w:lang w:val="en-GB"/>
        </w:rPr>
      </w:pPr>
      <w:r w:rsidRPr="00B5734B">
        <w:rPr>
          <w:rFonts w:asciiTheme="minorHAnsi" w:hAnsiTheme="minorHAnsi" w:cstheme="minorHAnsi"/>
          <w:lang w:val="en-GB"/>
        </w:rPr>
        <w:t>In Poland: Long-term National Development Strategy "Poland 2030. The Third Wave of Modernity" - this document indicates the need to focus development on improving the competitiveness and innovativeness of the economy, achieving sustainable development of the potential of Polish regions, implementing the effectiveness and efficiency of the country;</w:t>
      </w:r>
    </w:p>
    <w:p w14:paraId="48DD2C28" w14:textId="77777777" w:rsidR="00C87998" w:rsidRPr="00B5734B" w:rsidRDefault="00C87998" w:rsidP="00582BE5">
      <w:pPr>
        <w:numPr>
          <w:ilvl w:val="0"/>
          <w:numId w:val="16"/>
        </w:numPr>
        <w:spacing w:after="120" w:line="360" w:lineRule="auto"/>
        <w:ind w:left="714" w:hanging="357"/>
        <w:rPr>
          <w:rFonts w:asciiTheme="minorHAnsi" w:hAnsiTheme="minorHAnsi" w:cstheme="minorHAnsi"/>
          <w:lang w:val="en-GB"/>
        </w:rPr>
      </w:pPr>
      <w:r w:rsidRPr="00B5734B">
        <w:rPr>
          <w:rFonts w:asciiTheme="minorHAnsi" w:hAnsiTheme="minorHAnsi" w:cstheme="minorHAnsi"/>
          <w:lang w:val="en-GB"/>
        </w:rPr>
        <w:t>In Ukraine: Ukraine's Development Strategy until 2030 – the document aims to achieve European living standards and a dignified position of Ukraine on a global scale;</w:t>
      </w:r>
    </w:p>
    <w:p w14:paraId="67F3DDE2"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Concerning the Polish part of the Programme area, complementarity with regional (regional operational programmes) and national programmes (e.g. "Eastern Poland 2020+") shall be maintained. The key element of the "Eastern Poland 2020+" Programme, if adopted, will remain the achievement of tangible economic effects related to the development of entrepreneurship and an increase in the level of private investments in the macro region. Aspects related to improving the quality of life of the inhabitants will also remain important. They are clearly linked to the priorities ‘Cooperation’ and ‘Tourism’ of the 2021-2027 Programme. </w:t>
      </w:r>
    </w:p>
    <w:p w14:paraId="119421C3"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The effects achieved so far thanks to the implementation of the Eastern Poland 2014-2020 Programme have made it possible to significantly reduce or overcome some of the identified development barriers, as well as to support the competitiveness and innovation of regions. </w:t>
      </w:r>
    </w:p>
    <w:p w14:paraId="7ADFF693"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lastRenderedPageBreak/>
        <w:t>In line with Partnership Agreement between Poland and the European Commission for cohesion funds 2021-2027, Poland is obliged to contribute 30 percent of the ERDF, i.e. 14.1 billion euro and 37percent of the Cohesion Fund (CF), i.e. 4.5 billion euro to expenditure aiming at climate goals achievement. According to the estimates, the share of the CF expenditure (after the transfer from ESF + to CF) in Poland for the climate target will amount to approximately 50 percent. This is a significant surplus in relation to the minimum share expected by the European Commission in the general regulation.</w:t>
      </w:r>
    </w:p>
    <w:p w14:paraId="7D036334" w14:textId="77777777" w:rsidR="00C87998" w:rsidRPr="00B5734B" w:rsidRDefault="00C87998" w:rsidP="00582BE5">
      <w:pPr>
        <w:pStyle w:val="Akapitzlist"/>
        <w:numPr>
          <w:ilvl w:val="4"/>
          <w:numId w:val="7"/>
        </w:numPr>
        <w:spacing w:after="120" w:line="360" w:lineRule="auto"/>
        <w:contextualSpacing w:val="0"/>
        <w:rPr>
          <w:rFonts w:asciiTheme="minorHAnsi" w:eastAsia="MS Mincho" w:hAnsiTheme="minorHAnsi" w:cstheme="minorHAnsi"/>
          <w:u w:val="single"/>
          <w:lang w:val="en-GB"/>
        </w:rPr>
      </w:pPr>
      <w:r w:rsidRPr="00B5734B">
        <w:rPr>
          <w:rFonts w:asciiTheme="minorHAnsi" w:eastAsia="MS Mincho" w:hAnsiTheme="minorHAnsi" w:cstheme="minorHAnsi"/>
          <w:u w:val="single"/>
          <w:lang w:val="en-GB"/>
        </w:rPr>
        <w:t xml:space="preserve">Regional strategies </w:t>
      </w:r>
    </w:p>
    <w:p w14:paraId="0601C133" w14:textId="781ED731" w:rsidR="00C87998" w:rsidRPr="00606213" w:rsidRDefault="00C87998" w:rsidP="00606213">
      <w:pPr>
        <w:spacing w:line="360" w:lineRule="auto"/>
        <w:rPr>
          <w:rFonts w:asciiTheme="minorHAnsi" w:hAnsiTheme="minorHAnsi" w:cstheme="minorHAnsi"/>
        </w:rPr>
      </w:pPr>
      <w:r w:rsidRPr="00B5734B">
        <w:rPr>
          <w:rFonts w:asciiTheme="minorHAnsi" w:hAnsiTheme="minorHAnsi" w:cstheme="minorHAnsi"/>
          <w:lang w:val="en-GB"/>
        </w:rPr>
        <w:t xml:space="preserve">The Programme will be implemented in close cooperation with the regional authorities in the Programme area. </w:t>
      </w:r>
      <w:bookmarkStart w:id="9" w:name="_Hlk103069968"/>
      <w:r w:rsidRPr="00B5734B">
        <w:rPr>
          <w:rFonts w:asciiTheme="minorHAnsi" w:hAnsiTheme="minorHAnsi" w:cstheme="minorHAnsi"/>
          <w:lang w:val="en-GB"/>
        </w:rPr>
        <w:t xml:space="preserve">It will increase the chances of ensuring complementarity with the objectives and strategies of regional development, including: </w:t>
      </w:r>
      <w:proofErr w:type="spellStart"/>
      <w:r w:rsidRPr="00B5734B">
        <w:rPr>
          <w:rFonts w:asciiTheme="minorHAnsi" w:hAnsiTheme="minorHAnsi" w:cstheme="minorHAnsi"/>
          <w:lang w:val="en-GB"/>
        </w:rPr>
        <w:t>Podlaskie</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Mazowieckie</w:t>
      </w:r>
      <w:proofErr w:type="spellEnd"/>
      <w:r w:rsidRPr="00B5734B">
        <w:rPr>
          <w:rFonts w:asciiTheme="minorHAnsi" w:hAnsiTheme="minorHAnsi" w:cstheme="minorHAnsi"/>
          <w:lang w:val="en-GB"/>
        </w:rPr>
        <w:t xml:space="preserve">, </w:t>
      </w:r>
      <w:proofErr w:type="spellStart"/>
      <w:r w:rsidR="00606213" w:rsidRPr="00A87DB1">
        <w:rPr>
          <w:lang w:val="en-GB"/>
        </w:rPr>
        <w:t>Lubelskie</w:t>
      </w:r>
      <w:proofErr w:type="spellEnd"/>
      <w:r w:rsidR="00606213" w:rsidRPr="00A87DB1">
        <w:rPr>
          <w:lang w:val="en-GB"/>
        </w:rPr>
        <w:t xml:space="preserve"> </w:t>
      </w:r>
      <w:r w:rsidR="00606213" w:rsidRPr="00606213">
        <w:rPr>
          <w:rFonts w:asciiTheme="minorHAnsi" w:hAnsiTheme="minorHAnsi" w:cstheme="minorHAnsi"/>
          <w:lang w:val="en-GB"/>
        </w:rPr>
        <w:t xml:space="preserve">and </w:t>
      </w:r>
      <w:proofErr w:type="spellStart"/>
      <w:r w:rsidR="00606213" w:rsidRPr="00606213">
        <w:rPr>
          <w:rFonts w:asciiTheme="minorHAnsi" w:hAnsiTheme="minorHAnsi" w:cstheme="minorHAnsi"/>
          <w:lang w:val="en-GB"/>
        </w:rPr>
        <w:t>Podkarpackie</w:t>
      </w:r>
      <w:proofErr w:type="spellEnd"/>
      <w:r w:rsidR="00606213" w:rsidRPr="00606213">
        <w:rPr>
          <w:rFonts w:asciiTheme="minorHAnsi" w:hAnsiTheme="minorHAnsi" w:cstheme="minorHAnsi"/>
          <w:lang w:val="en-GB"/>
        </w:rPr>
        <w:t xml:space="preserve"> voivodeships’ development strategies (all with the 2030 perspective).</w:t>
      </w:r>
      <w:bookmarkEnd w:id="9"/>
      <w:r w:rsidR="00606213">
        <w:rPr>
          <w:rFonts w:asciiTheme="minorHAnsi" w:hAnsiTheme="minorHAnsi" w:cstheme="minorHAnsi"/>
        </w:rPr>
        <w:t xml:space="preserve"> </w:t>
      </w:r>
      <w:r w:rsidRPr="00606213">
        <w:rPr>
          <w:rFonts w:asciiTheme="minorHAnsi" w:hAnsiTheme="minorHAnsi" w:cstheme="minorHAnsi"/>
          <w:lang w:val="en-GB"/>
        </w:rPr>
        <w:t>The Programme is also complementary to the existing provisions of the development strategies of the</w:t>
      </w:r>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Lviv</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Volyn</w:t>
      </w:r>
      <w:proofErr w:type="spellEnd"/>
      <w:r w:rsidRPr="00B5734B">
        <w:rPr>
          <w:rFonts w:asciiTheme="minorHAnsi" w:hAnsiTheme="minorHAnsi" w:cstheme="minorHAnsi"/>
          <w:lang w:val="en-GB"/>
        </w:rPr>
        <w:t xml:space="preserve">, </w:t>
      </w:r>
      <w:proofErr w:type="spellStart"/>
      <w:r w:rsidRPr="00B5734B">
        <w:rPr>
          <w:rFonts w:asciiTheme="minorHAnsi" w:hAnsiTheme="minorHAnsi" w:cstheme="minorHAnsi"/>
          <w:lang w:val="en-GB"/>
        </w:rPr>
        <w:t>Zakarpattya</w:t>
      </w:r>
      <w:proofErr w:type="spellEnd"/>
      <w:r w:rsidRPr="00B5734B">
        <w:rPr>
          <w:rFonts w:asciiTheme="minorHAnsi" w:hAnsiTheme="minorHAnsi" w:cstheme="minorHAnsi"/>
          <w:lang w:val="en-GB"/>
        </w:rPr>
        <w:t xml:space="preserve">, Rivne, Ivano-Frankivsk and </w:t>
      </w:r>
      <w:proofErr w:type="spellStart"/>
      <w:r w:rsidRPr="00B5734B">
        <w:rPr>
          <w:rFonts w:asciiTheme="minorHAnsi" w:hAnsiTheme="minorHAnsi" w:cstheme="minorHAnsi"/>
          <w:lang w:val="en-GB"/>
        </w:rPr>
        <w:t>Ternopil</w:t>
      </w:r>
      <w:proofErr w:type="spellEnd"/>
      <w:r w:rsidRPr="00B5734B">
        <w:rPr>
          <w:rFonts w:asciiTheme="minorHAnsi" w:hAnsiTheme="minorHAnsi" w:cstheme="minorHAnsi"/>
          <w:lang w:val="en-GB"/>
        </w:rPr>
        <w:t xml:space="preserve"> Oblasts for the years 2016-2025. All these documents are aimed at promoting the broadly understood socio-economic development on a regional scale and improving the quality of life of the inhabitants.</w:t>
      </w:r>
    </w:p>
    <w:p w14:paraId="761F92E6" w14:textId="5466C6EE" w:rsidR="00C87998" w:rsidRPr="00B5734B" w:rsidRDefault="00C87998" w:rsidP="000A7253">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Maintaining the complementarity between the above-mentioned supranational, national and regional programmes and strategies is necessary due to the limited budget of the programmes. Each of them focuses on the most important issues within the scope of their intervention. Pooled effects of achieving objectives of different types of programmes, including the Poland-Ukraine programme will hopefully lead to a synergy effect, and thus effective improvement in the socio-economic, environmental and spatial situation of the Programme area, and as a result, to solving common problems of the Programme area. </w:t>
      </w:r>
    </w:p>
    <w:p w14:paraId="34536D87" w14:textId="77777777" w:rsidR="00C87998" w:rsidRPr="00B5734B" w:rsidRDefault="00C87998" w:rsidP="000A7253">
      <w:pPr>
        <w:pStyle w:val="Akapitzlist"/>
        <w:numPr>
          <w:ilvl w:val="2"/>
          <w:numId w:val="7"/>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bCs/>
          <w:lang w:val="en-GB"/>
        </w:rPr>
        <w:t xml:space="preserve">HORIZONTAL PRINCIPLES </w:t>
      </w:r>
    </w:p>
    <w:p w14:paraId="5DAED996" w14:textId="05EA7A22" w:rsidR="00C87998" w:rsidRPr="00B5734B" w:rsidRDefault="00C87998" w:rsidP="00582BE5">
      <w:pPr>
        <w:spacing w:after="120" w:line="360" w:lineRule="auto"/>
        <w:rPr>
          <w:rFonts w:asciiTheme="minorHAnsi" w:hAnsiTheme="minorHAnsi" w:cstheme="minorHAnsi"/>
          <w:lang w:val="en-GB"/>
        </w:rPr>
      </w:pPr>
      <w:r w:rsidRPr="00B5734B">
        <w:rPr>
          <w:rFonts w:asciiTheme="minorHAnsi" w:hAnsiTheme="minorHAnsi" w:cstheme="minorHAnsi"/>
          <w:lang w:val="en-GB"/>
        </w:rPr>
        <w:t xml:space="preserve">Throughout the whole Programme implementation, the respect to principles </w:t>
      </w:r>
      <w:r w:rsidRPr="00B5734B">
        <w:rPr>
          <w:rFonts w:asciiTheme="minorHAnsi" w:hAnsiTheme="minorHAnsi" w:cstheme="minorHAnsi"/>
          <w:spacing w:val="4"/>
          <w:lang w:val="en-GB"/>
        </w:rPr>
        <w:t xml:space="preserve">mentioned in Article 9 of the CPR will be ensured, primarily, </w:t>
      </w:r>
      <w:r w:rsidRPr="00B5734B">
        <w:rPr>
          <w:rFonts w:asciiTheme="minorHAnsi" w:hAnsiTheme="minorHAnsi" w:cstheme="minorHAnsi"/>
          <w:lang w:val="en-GB"/>
        </w:rPr>
        <w:t xml:space="preserve">the compliance with the Charter of Fundamental Rights of the European Union will be ensured. Cooperation under the Programme and projects it will co-finance, shall respect the horizontal principles of equal opportunity, non-discrimination, gender equality and sustainable development including environment protection during project design and implementation. Effective implementation of the Programme will facilitate the application of horizontal principles in a consistent way and reduce such risks as limited access for people with disabilities, gender, economic and social inequality. </w:t>
      </w:r>
    </w:p>
    <w:p w14:paraId="17DE2789" w14:textId="77777777" w:rsidR="00C87998" w:rsidRPr="00B5734B" w:rsidRDefault="00C87998" w:rsidP="00B5734B">
      <w:pPr>
        <w:spacing w:after="240" w:line="360" w:lineRule="auto"/>
        <w:rPr>
          <w:rFonts w:asciiTheme="minorHAnsi" w:hAnsiTheme="minorHAnsi" w:cstheme="minorHAnsi"/>
          <w:lang w:val="en-GB"/>
        </w:rPr>
      </w:pPr>
      <w:r w:rsidRPr="00B5734B">
        <w:rPr>
          <w:rFonts w:asciiTheme="minorHAnsi" w:hAnsiTheme="minorHAnsi" w:cstheme="minorHAnsi"/>
          <w:lang w:val="en-GB"/>
        </w:rPr>
        <w:t xml:space="preserve">Environmental sustainability, in the broad understanding including considerations about human health effects, is an important cross-cutting issue for the Programme. It shall be reflected at all stages of the </w:t>
      </w:r>
      <w:r w:rsidRPr="00B5734B">
        <w:rPr>
          <w:rFonts w:asciiTheme="minorHAnsi" w:hAnsiTheme="minorHAnsi" w:cstheme="minorHAnsi"/>
          <w:lang w:val="en-GB"/>
        </w:rPr>
        <w:lastRenderedPageBreak/>
        <w:t xml:space="preserve">Programme and projects implementation. A Strategic Environmental Assessment (SEA) was prepared simultaneously with the preparation of the Programme document in order to ensure that environmental impacts are assessed and considered during preparation of the Programme. </w:t>
      </w:r>
      <w:r w:rsidRPr="00B5734B">
        <w:rPr>
          <w:rFonts w:asciiTheme="minorHAnsi" w:eastAsia="Lato" w:hAnsiTheme="minorHAnsi" w:cstheme="minorHAnsi"/>
          <w:lang w:val="en-GB"/>
        </w:rPr>
        <w:t>The SEA results have been made available to the public.</w:t>
      </w:r>
      <w:r w:rsidRPr="00B5734B">
        <w:rPr>
          <w:rFonts w:asciiTheme="minorHAnsi" w:hAnsiTheme="minorHAnsi" w:cstheme="minorHAnsi"/>
          <w:lang w:val="en-GB"/>
        </w:rPr>
        <w:t xml:space="preserve"> Projects with a direct negative environmental impact shall not be financed within the Programme. Projects partnerships are strongly encouraged to identify and consider any potentially significant environmental and health issues during project design and consequently choose available options for implementing projects that do not adversely affect the quality of the environment. </w:t>
      </w:r>
    </w:p>
    <w:p w14:paraId="409F76A8" w14:textId="7D91305F" w:rsidR="00C87998" w:rsidRDefault="00C87998" w:rsidP="00F13E9A">
      <w:pPr>
        <w:tabs>
          <w:tab w:val="left" w:pos="8724"/>
        </w:tabs>
        <w:spacing w:line="360" w:lineRule="auto"/>
        <w:jc w:val="both"/>
        <w:rPr>
          <w:rFonts w:asciiTheme="minorHAnsi" w:hAnsiTheme="minorHAnsi" w:cstheme="minorHAnsi"/>
          <w:lang w:val="en-GB"/>
        </w:rPr>
      </w:pPr>
      <w:r w:rsidRPr="00B5734B">
        <w:rPr>
          <w:rFonts w:asciiTheme="minorHAnsi" w:eastAsia="Lato" w:hAnsiTheme="minorHAnsi" w:cstheme="minorHAnsi"/>
        </w:rPr>
        <w:t xml:space="preserve">Moreover, it was decided that the actions implemented under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could not be contrary to the objectives of the European green deal objectives. In that context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will support only activities that respect the climate and environmental standards and that would do no significant harm to environmental objectives within the meaning of Article 17 of Regulation (EU) 2020/852 of the European Parliament and of the Council. </w:t>
      </w:r>
      <w:bookmarkStart w:id="10" w:name="_Hlk103070959"/>
      <w:r w:rsidRPr="00B5734B">
        <w:rPr>
          <w:rFonts w:asciiTheme="minorHAnsi" w:hAnsiTheme="minorHAnsi" w:cstheme="minorHAnsi"/>
          <w:lang w:val="en-GB"/>
        </w:rPr>
        <w:t>The Managing Authority conducted respective analysis on the “</w:t>
      </w:r>
      <w:r w:rsidR="00F13E9A">
        <w:rPr>
          <w:rFonts w:asciiTheme="minorHAnsi" w:hAnsiTheme="minorHAnsi" w:cstheme="minorHAnsi"/>
          <w:lang w:val="en-GB"/>
        </w:rPr>
        <w:t>d</w:t>
      </w:r>
      <w:r w:rsidRPr="00B5734B">
        <w:rPr>
          <w:rFonts w:asciiTheme="minorHAnsi" w:hAnsiTheme="minorHAnsi" w:cstheme="minorHAnsi"/>
          <w:lang w:val="en-GB"/>
        </w:rPr>
        <w:t xml:space="preserve">o no significant </w:t>
      </w:r>
      <w:r w:rsidR="00F13E9A">
        <w:rPr>
          <w:rFonts w:asciiTheme="minorHAnsi" w:hAnsiTheme="minorHAnsi" w:cstheme="minorHAnsi"/>
          <w:lang w:val="en-GB"/>
        </w:rPr>
        <w:t>harm</w:t>
      </w:r>
      <w:r w:rsidRPr="00B5734B">
        <w:rPr>
          <w:rFonts w:asciiTheme="minorHAnsi" w:hAnsiTheme="minorHAnsi" w:cstheme="minorHAnsi"/>
          <w:lang w:val="en-GB"/>
        </w:rPr>
        <w:t xml:space="preserve">” </w:t>
      </w:r>
      <w:r w:rsidR="00F13E9A">
        <w:rPr>
          <w:rFonts w:asciiTheme="minorHAnsi" w:hAnsiTheme="minorHAnsi" w:cstheme="minorHAnsi"/>
          <w:lang w:val="en-GB"/>
        </w:rPr>
        <w:t xml:space="preserve">principle </w:t>
      </w:r>
      <w:r w:rsidRPr="00B5734B">
        <w:rPr>
          <w:rFonts w:asciiTheme="minorHAnsi" w:hAnsiTheme="minorHAnsi" w:cstheme="minorHAnsi"/>
          <w:lang w:val="en-GB"/>
        </w:rPr>
        <w:t>at the Programme level</w:t>
      </w:r>
      <w:r w:rsidR="00F13E9A">
        <w:rPr>
          <w:rFonts w:asciiTheme="minorHAnsi" w:hAnsiTheme="minorHAnsi" w:cstheme="minorHAnsi"/>
          <w:lang w:val="en-GB"/>
        </w:rPr>
        <w:t xml:space="preserve"> </w:t>
      </w:r>
      <w:r w:rsidR="00F13E9A" w:rsidRPr="00F13E9A">
        <w:rPr>
          <w:sz w:val="22"/>
          <w:szCs w:val="22"/>
          <w:lang w:val="en-GB"/>
        </w:rPr>
        <w:t xml:space="preserve">and </w:t>
      </w:r>
      <w:r w:rsidR="00F13E9A" w:rsidRPr="00F13E9A">
        <w:rPr>
          <w:rFonts w:asciiTheme="minorHAnsi" w:hAnsiTheme="minorHAnsi" w:cstheme="minorHAnsi"/>
          <w:lang w:val="en-GB"/>
        </w:rPr>
        <w:t>the objectives of the Programme take into account that principle.</w:t>
      </w:r>
    </w:p>
    <w:bookmarkEnd w:id="10"/>
    <w:p w14:paraId="45F9A8AB" w14:textId="77777777" w:rsidR="00F13E9A" w:rsidRPr="00B5734B" w:rsidRDefault="00F13E9A" w:rsidP="00F13E9A">
      <w:pPr>
        <w:tabs>
          <w:tab w:val="left" w:pos="8724"/>
        </w:tabs>
        <w:spacing w:line="360" w:lineRule="auto"/>
        <w:jc w:val="both"/>
        <w:rPr>
          <w:rFonts w:asciiTheme="minorHAnsi" w:hAnsiTheme="minorHAnsi" w:cstheme="minorHAnsi"/>
          <w:lang w:val="en-GB"/>
        </w:rPr>
      </w:pPr>
    </w:p>
    <w:p w14:paraId="18FD955B" w14:textId="488B273A" w:rsidR="00A77B3E" w:rsidRPr="000A7253" w:rsidRDefault="00C87998" w:rsidP="00F13E9A">
      <w:pPr>
        <w:spacing w:after="240" w:line="360" w:lineRule="auto"/>
        <w:rPr>
          <w:rFonts w:asciiTheme="minorHAnsi" w:hAnsiTheme="minorHAnsi" w:cstheme="minorHAnsi"/>
          <w:color w:val="000000"/>
          <w:lang w:val="en-GB"/>
        </w:rPr>
        <w:sectPr w:rsidR="00A77B3E" w:rsidRPr="000A7253">
          <w:footerReference w:type="default" r:id="rId8"/>
          <w:pgSz w:w="11906" w:h="16838"/>
          <w:pgMar w:top="720" w:right="936" w:bottom="864" w:left="720" w:header="0" w:footer="72" w:gutter="0"/>
          <w:cols w:space="720"/>
          <w:noEndnote/>
          <w:docGrid w:linePitch="360"/>
        </w:sectPr>
      </w:pPr>
      <w:r w:rsidRPr="00B5734B">
        <w:rPr>
          <w:rFonts w:asciiTheme="minorHAnsi" w:hAnsiTheme="minorHAnsi" w:cstheme="minorHAnsi"/>
          <w:lang w:val="en-GB"/>
        </w:rPr>
        <w:t>Programme actions have not been and are not being planned in the context of the Commission’s initiative called “A New European Bauhaus”.</w:t>
      </w:r>
    </w:p>
    <w:p w14:paraId="5357809A" w14:textId="56BB7E44" w:rsidR="00A77B3E" w:rsidRPr="007302DB" w:rsidRDefault="006359A6">
      <w:pPr>
        <w:pStyle w:val="Nagwek2"/>
        <w:spacing w:before="100" w:after="0"/>
        <w:rPr>
          <w:rFonts w:asciiTheme="minorHAnsi" w:hAnsiTheme="minorHAnsi" w:cstheme="minorHAnsi"/>
          <w:bCs w:val="0"/>
          <w:i w:val="0"/>
          <w:color w:val="000000"/>
          <w:sz w:val="24"/>
          <w:szCs w:val="24"/>
        </w:rPr>
      </w:pPr>
      <w:bookmarkStart w:id="11" w:name="_Toc100929321"/>
      <w:bookmarkStart w:id="12" w:name="_Toc103084835"/>
      <w:r w:rsidRPr="007302DB">
        <w:rPr>
          <w:rFonts w:asciiTheme="minorHAnsi" w:hAnsiTheme="minorHAnsi" w:cstheme="minorHAnsi"/>
          <w:bCs w:val="0"/>
          <w:i w:val="0"/>
          <w:color w:val="000000"/>
          <w:sz w:val="24"/>
          <w:szCs w:val="24"/>
        </w:rPr>
        <w:lastRenderedPageBreak/>
        <w:t>1.3. Justification for the selection of policy objectives and the Interreg-specific objectives, corresponding priorities, specific objectives and the forms of support, addressing, where appropriate, missing links in cross-border infrastructure</w:t>
      </w:r>
      <w:bookmarkEnd w:id="11"/>
      <w:bookmarkEnd w:id="12"/>
    </w:p>
    <w:p w14:paraId="54409936" w14:textId="66AF3A53"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Reference: point (c) of Article 17(3)</w:t>
      </w:r>
      <w:r w:rsidR="00D54120" w:rsidRPr="00B5734B">
        <w:rPr>
          <w:rFonts w:asciiTheme="minorHAnsi" w:hAnsiTheme="minorHAnsi" w:cstheme="minorHAnsi"/>
          <w:color w:val="000000"/>
        </w:rPr>
        <w:t xml:space="preserve"> </w:t>
      </w:r>
    </w:p>
    <w:p w14:paraId="18D7D86E" w14:textId="77777777" w:rsidR="00950273" w:rsidRPr="00B5734B" w:rsidRDefault="006359A6" w:rsidP="0049707A">
      <w:pPr>
        <w:pStyle w:val="Nagwek3"/>
        <w:rPr>
          <w:rFonts w:asciiTheme="minorHAnsi" w:hAnsiTheme="minorHAnsi" w:cstheme="minorHAnsi"/>
          <w:b w:val="0"/>
          <w:bCs w:val="0"/>
          <w:i/>
          <w:sz w:val="24"/>
          <w:szCs w:val="24"/>
        </w:rPr>
      </w:pPr>
      <w:bookmarkStart w:id="13" w:name="_Toc100929322"/>
      <w:bookmarkStart w:id="14" w:name="_Toc103084836"/>
      <w:r w:rsidRPr="00B5734B">
        <w:rPr>
          <w:rFonts w:asciiTheme="minorHAnsi" w:hAnsiTheme="minorHAnsi" w:cstheme="minorHAnsi"/>
          <w:b w:val="0"/>
          <w:bCs w:val="0"/>
          <w:sz w:val="24"/>
          <w:szCs w:val="24"/>
        </w:rPr>
        <w:t>Table 1</w:t>
      </w:r>
      <w:bookmarkEnd w:id="14"/>
    </w:p>
    <w:p w14:paraId="4D4281CF" w14:textId="360FD7D5" w:rsidR="00A77B3E" w:rsidRPr="007302DB" w:rsidRDefault="00D30F19" w:rsidP="00950273">
      <w:pPr>
        <w:pStyle w:val="akapitAga"/>
        <w:rPr>
          <w:rFonts w:asciiTheme="minorHAnsi" w:hAnsiTheme="minorHAnsi" w:cstheme="minorHAnsi"/>
          <w:b/>
          <w:i/>
          <w:color w:val="C00000"/>
          <w:sz w:val="24"/>
          <w:szCs w:val="24"/>
        </w:rPr>
      </w:pPr>
      <w:r w:rsidRPr="007302DB">
        <w:rPr>
          <w:rFonts w:asciiTheme="minorHAnsi" w:hAnsiTheme="minorHAnsi" w:cstheme="minorHAnsi"/>
          <w:color w:val="C00000"/>
          <w:sz w:val="24"/>
          <w:szCs w:val="24"/>
        </w:rPr>
        <w:t>Text field 2 000 per objective</w:t>
      </w:r>
      <w:bookmarkEnd w:id="13"/>
    </w:p>
    <w:p w14:paraId="0B7AD033" w14:textId="77777777" w:rsidR="00A77B3E" w:rsidRPr="00B5734B"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Justification for the selection of policy objectives and the Interreg-specific objectives, corresponding priorities, specific objectives and the forms of support, addressing, where appropriate, missing links in cross-border infrastructure"/>
        <w:tblDescription w:val="The table presents selected policy objectives or selected Interreg specific objectives, slected specific objectives. priorities and justification for the selection.&#10;"/>
      </w:tblPr>
      <w:tblGrid>
        <w:gridCol w:w="2254"/>
        <w:gridCol w:w="3814"/>
        <w:gridCol w:w="2261"/>
        <w:gridCol w:w="6843"/>
      </w:tblGrid>
      <w:tr w:rsidR="002179AE" w:rsidRPr="00B5734B" w14:paraId="0E0B7C50" w14:textId="77777777" w:rsidTr="00494096">
        <w:trPr>
          <w:trHeight w:val="160"/>
          <w:tblHeader/>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91DA85" w14:textId="77777777" w:rsidR="00A77B3E" w:rsidRPr="00B5734B" w:rsidRDefault="006359A6">
            <w:pPr>
              <w:spacing w:before="100"/>
              <w:jc w:val="center"/>
              <w:rPr>
                <w:rFonts w:asciiTheme="minorHAnsi" w:hAnsiTheme="minorHAnsi" w:cstheme="minorHAnsi"/>
                <w:color w:val="000000"/>
              </w:rPr>
            </w:pPr>
            <w:bookmarkStart w:id="15" w:name="_Hlk95476944"/>
            <w:r w:rsidRPr="00B5734B">
              <w:rPr>
                <w:rFonts w:asciiTheme="minorHAnsi" w:hAnsiTheme="minorHAnsi" w:cstheme="minorHAnsi"/>
                <w:color w:val="000000"/>
              </w:rPr>
              <w:t>Selected policy objective or selected Interreg specific objective</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78D750"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Selected specific objective</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DE8FE57"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Priority</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723296"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Justification for selection</w:t>
            </w:r>
          </w:p>
        </w:tc>
      </w:tr>
      <w:tr w:rsidR="002179AE" w:rsidRPr="00B5734B" w14:paraId="1E625BB6"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C103FA"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D54F99" w14:textId="6C953440" w:rsidR="001849F4" w:rsidRPr="00B5734B" w:rsidRDefault="00A82D77" w:rsidP="001849F4">
            <w:pPr>
              <w:spacing w:before="100"/>
              <w:rPr>
                <w:rFonts w:asciiTheme="minorHAnsi" w:hAnsiTheme="minorHAnsi" w:cstheme="minorHAnsi"/>
                <w:color w:val="000000"/>
              </w:rPr>
            </w:pPr>
            <w:r w:rsidRPr="00B5734B">
              <w:rPr>
                <w:rFonts w:asciiTheme="minorHAnsi" w:hAnsiTheme="minorHAnsi" w:cstheme="minorHAnsi"/>
                <w:color w:val="000000"/>
              </w:rPr>
              <w:t>R</w:t>
            </w:r>
            <w:r w:rsidR="001849F4" w:rsidRPr="00B5734B">
              <w:rPr>
                <w:rFonts w:asciiTheme="minorHAnsi" w:hAnsiTheme="minorHAnsi" w:cstheme="minorHAnsi"/>
                <w:color w:val="000000"/>
              </w:rPr>
              <w:t>SO2.4. Promoting climate change adaptation and disaster risk prevention and resilience, taking into account eco-system based approaches</w:t>
            </w:r>
          </w:p>
          <w:p w14:paraId="4B5B516F" w14:textId="77777777" w:rsidR="001849F4" w:rsidRPr="00B5734B" w:rsidRDefault="001849F4" w:rsidP="001849F4">
            <w:pPr>
              <w:pStyle w:val="Default"/>
              <w:rPr>
                <w:rFonts w:asciiTheme="minorHAnsi" w:hAnsiTheme="minorHAnsi" w:cstheme="minorHAnsi"/>
                <w:lang w:val="en-US"/>
              </w:rPr>
            </w:pPr>
          </w:p>
          <w:p w14:paraId="094FF9A7" w14:textId="77777777" w:rsidR="001849F4" w:rsidRPr="00B5734B" w:rsidRDefault="001849F4" w:rsidP="001849F4">
            <w:pPr>
              <w:pStyle w:val="Default"/>
              <w:rPr>
                <w:rFonts w:asciiTheme="minorHAnsi" w:hAnsiTheme="minorHAnsi" w:cstheme="minorHAnsi"/>
                <w:lang w:val="en-US"/>
              </w:rPr>
            </w:pPr>
          </w:p>
          <w:p w14:paraId="16C2626B" w14:textId="5C29257A" w:rsidR="00A77B3E" w:rsidRPr="00B5734B" w:rsidRDefault="00A77B3E">
            <w:pPr>
              <w:spacing w:before="100"/>
              <w:rPr>
                <w:rFonts w:asciiTheme="minorHAnsi" w:hAnsiTheme="minorHAnsi" w:cstheme="minorHAnsi"/>
                <w:color w:val="000000"/>
              </w:rPr>
            </w:pP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46591F" w14:textId="7981D8FE" w:rsidR="00A77B3E" w:rsidRPr="00B5734B" w:rsidRDefault="00157DAF" w:rsidP="00A00143">
            <w:pPr>
              <w:pStyle w:val="Akapitzlist"/>
              <w:numPr>
                <w:ilvl w:val="0"/>
                <w:numId w:val="2"/>
              </w:numPr>
              <w:spacing w:before="100"/>
              <w:rPr>
                <w:rFonts w:asciiTheme="minorHAnsi" w:hAnsiTheme="minorHAnsi" w:cstheme="minorHAnsi"/>
                <w:color w:val="000000"/>
              </w:rPr>
            </w:pPr>
            <w:r w:rsidRPr="00B5734B">
              <w:rPr>
                <w:rFonts w:asciiTheme="minorHAnsi" w:hAnsiTheme="minorHAnsi" w:cstheme="minorHAnsi"/>
                <w:color w:val="000000"/>
              </w:rPr>
              <w:t>Environment</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57DBAA" w14:textId="4D85DD33"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Insufficient measures are taken to allow for climate change adaptation in the Programme area. The socio-economic analysis confirms the need to pay special attention to the mutual coordination of efforts to prevent and adapt to climate change. Cooperation between all relevant actors is essential to achieve economies of scale in mitigating the negative effects of climate change. Common cross-border monitoring, warning, response and crisis management systems must be developed.</w:t>
            </w:r>
          </w:p>
          <w:p w14:paraId="14649E3A" w14:textId="2383C066"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It is also necessary to remove cross-border barriers in joint action to prevent and combat natural disasters and their consequences. Joint adaptation measures need to be carried out to this end. Cooperation between risk prevention specialists is not sufficient. The development of joint strategies for climate protection, climate change adaptation and risk prevention should be pursued. This applies in particular to preventing floods, droughts, storms and forest fires and their consequences.</w:t>
            </w:r>
          </w:p>
          <w:p w14:paraId="4F7BAAF7" w14:textId="3925C431"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Combating further climate change and adapting to climate change shall constitute important element of strategies and policies implemented at various levels (from local to global). The inclusion of </w:t>
            </w:r>
            <w:r w:rsidRPr="00B5734B">
              <w:rPr>
                <w:rFonts w:asciiTheme="minorHAnsi" w:hAnsiTheme="minorHAnsi" w:cstheme="minorHAnsi"/>
                <w:lang w:val="en-GB"/>
              </w:rPr>
              <w:lastRenderedPageBreak/>
              <w:t>this specific objective in the Programme will therefore support global efforts in this regard.</w:t>
            </w:r>
          </w:p>
          <w:p w14:paraId="703D97F7" w14:textId="78E4688F" w:rsidR="0040138D" w:rsidRPr="00B5734B" w:rsidRDefault="002179AE" w:rsidP="007302DB">
            <w:pPr>
              <w:spacing w:after="240"/>
              <w:jc w:val="both"/>
              <w:rPr>
                <w:rFonts w:asciiTheme="minorHAnsi" w:hAnsiTheme="minorHAnsi" w:cstheme="minorHAnsi"/>
                <w:lang w:val="en-GB"/>
              </w:rPr>
            </w:pPr>
            <w:r w:rsidRPr="00B5734B">
              <w:rPr>
                <w:rFonts w:asciiTheme="minorHAnsi" w:hAnsiTheme="minorHAnsi" w:cstheme="minorHAnsi"/>
                <w:lang w:val="en-GB"/>
              </w:rPr>
              <w:t xml:space="preserve">The selection of this SO will enable the implementation of projects protecting against the phenomena described above and mitigating their effects. </w:t>
            </w:r>
          </w:p>
          <w:p w14:paraId="0EACD4E2" w14:textId="6D8C3134" w:rsidR="002179AE" w:rsidRPr="00B5734B" w:rsidRDefault="002179AE" w:rsidP="007302DB">
            <w:pPr>
              <w:spacing w:after="240"/>
              <w:jc w:val="both"/>
              <w:rPr>
                <w:rFonts w:asciiTheme="minorHAnsi" w:hAnsiTheme="minorHAnsi" w:cstheme="minorHAnsi"/>
                <w:lang w:val="en-GB"/>
              </w:rPr>
            </w:pPr>
            <w:r w:rsidRPr="00B5734B">
              <w:rPr>
                <w:rFonts w:asciiTheme="minorHAnsi" w:hAnsiTheme="minorHAnsi" w:cstheme="minorHAnsi"/>
                <w:lang w:val="en-GB"/>
              </w:rPr>
              <w:t xml:space="preserve">At the same time, projects will be implemented concerning training, exchange of experience and cooperation between rescue services, as well as joint exercises in cross-border rescue operations. </w:t>
            </w:r>
          </w:p>
          <w:p w14:paraId="60F8AA93" w14:textId="347931A0" w:rsidR="00B65E50" w:rsidRPr="00B5734B" w:rsidRDefault="002179AE" w:rsidP="007302DB">
            <w:pPr>
              <w:spacing w:after="240" w:line="257" w:lineRule="auto"/>
              <w:jc w:val="both"/>
              <w:rPr>
                <w:rFonts w:asciiTheme="minorHAnsi" w:hAnsiTheme="minorHAnsi" w:cstheme="minorHAnsi"/>
                <w:lang w:val="en-GB"/>
              </w:rPr>
            </w:pPr>
            <w:r w:rsidRPr="00B5734B">
              <w:rPr>
                <w:rFonts w:asciiTheme="minorHAnsi" w:hAnsiTheme="minorHAnsi" w:cstheme="minorHAnsi"/>
                <w:lang w:val="en-GB"/>
              </w:rPr>
              <w:t>Actions supported by the Programme under that SO will be implemented via regular projects selected in an open call for proposals and consisting of infrastructure, investment and soft actions. Additionally, as the identified needs demand significant investments, in order to strengthen the impact of the Programme, implementation of large infrastructure project is foreseen under that SO.</w:t>
            </w:r>
          </w:p>
          <w:p w14:paraId="37D5C138" w14:textId="67221CBC" w:rsidR="00A77B3E" w:rsidRPr="00B5734B" w:rsidRDefault="00BA75BD" w:rsidP="0040138D">
            <w:pPr>
              <w:spacing w:line="257" w:lineRule="auto"/>
              <w:jc w:val="both"/>
              <w:rPr>
                <w:rFonts w:asciiTheme="minorHAnsi" w:hAnsiTheme="minorHAnsi" w:cstheme="minorHAnsi"/>
                <w:lang w:val="en-GB"/>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tr w:rsidR="002179AE" w:rsidRPr="00B5734B" w14:paraId="1D1EB7DD"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650AD7"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lastRenderedPageBreak/>
              <w:t xml:space="preserve">2. A greener, low-carbon transitioning towards a net zero carbon economy and resilient Europe by promoting clean and </w:t>
            </w:r>
            <w:r w:rsidRPr="00B5734B">
              <w:rPr>
                <w:rFonts w:asciiTheme="minorHAnsi" w:hAnsiTheme="minorHAnsi" w:cstheme="minorHAnsi"/>
                <w:color w:val="000000"/>
              </w:rPr>
              <w:lastRenderedPageBreak/>
              <w:t>fair energy transition, green and blue investment, the circular economy, climate change mitigation and adaptation risk prevention and management, and sustainable urban mobility</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5DBD03" w14:textId="330270E3" w:rsidR="00A77B3E" w:rsidRPr="00B5734B" w:rsidRDefault="00A82D77">
            <w:pPr>
              <w:spacing w:before="100"/>
              <w:rPr>
                <w:rFonts w:asciiTheme="minorHAnsi" w:hAnsiTheme="minorHAnsi" w:cstheme="minorHAnsi"/>
                <w:color w:val="000000"/>
              </w:rPr>
            </w:pPr>
            <w:r w:rsidRPr="00B5734B">
              <w:rPr>
                <w:rFonts w:asciiTheme="minorHAnsi" w:hAnsiTheme="minorHAnsi" w:cstheme="minorHAnsi"/>
                <w:color w:val="000000"/>
              </w:rPr>
              <w:lastRenderedPageBreak/>
              <w:t>R</w:t>
            </w:r>
            <w:r w:rsidR="001849F4" w:rsidRPr="00B5734B">
              <w:rPr>
                <w:rFonts w:asciiTheme="minorHAnsi" w:hAnsiTheme="minorHAnsi" w:cstheme="minorHAnsi"/>
                <w:color w:val="000000"/>
              </w:rPr>
              <w:t>SO2.5. Promoting access to water and sustainable water management</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28ECF0" w14:textId="7DFC0AE5" w:rsidR="00A77B3E" w:rsidRPr="00B5734B" w:rsidRDefault="00157DAF" w:rsidP="00A00143">
            <w:pPr>
              <w:pStyle w:val="Akapitzlist"/>
              <w:numPr>
                <w:ilvl w:val="0"/>
                <w:numId w:val="3"/>
              </w:numPr>
              <w:spacing w:before="100"/>
              <w:rPr>
                <w:rFonts w:asciiTheme="minorHAnsi" w:hAnsiTheme="minorHAnsi" w:cstheme="minorHAnsi"/>
                <w:color w:val="000000"/>
              </w:rPr>
            </w:pPr>
            <w:r w:rsidRPr="00B5734B">
              <w:rPr>
                <w:rFonts w:asciiTheme="minorHAnsi" w:hAnsiTheme="minorHAnsi" w:cstheme="minorHAnsi"/>
                <w:color w:val="000000"/>
              </w:rPr>
              <w:t>Environment</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82782A" w14:textId="4D2EC7F1"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Despite the downward trend in total water consumption within the Programme area visible in the socio-economic analysis, it is recommended to constantly promote sustainable water management so that the situation in this area improves continuously.  Analysis also showed that the percentage of people using sewage systems is increasing, but in rural areas it is still very </w:t>
            </w:r>
            <w:r w:rsidRPr="00B5734B">
              <w:rPr>
                <w:rFonts w:asciiTheme="minorHAnsi" w:hAnsiTheme="minorHAnsi" w:cstheme="minorHAnsi"/>
                <w:lang w:val="en-GB"/>
              </w:rPr>
              <w:lastRenderedPageBreak/>
              <w:t>low (in most subregions &lt;40 percent). The efficiency of wastewater treatment plants is declining in some subregions in the Programme area. Because of this, it is proposed to promote measures of sustainable water management. This will minimise the consumption of freshwater resources that are being exhausted, which is in the interest of future generations. Particular care should be taken to use water resources sustainably. It is very important to promote sustainable water management in individual households, e.g. in the form of small retention facilities.</w:t>
            </w:r>
          </w:p>
          <w:p w14:paraId="7B6FB769" w14:textId="77777777"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The deficiencies are also identified in the water supply network. The population, especially in Ukraine, is often connected to an inefficient and obsolete public water supply system, which results in both water losses and deteriorating quality of drinking water. It is of high importance therefore to improve public water supply network.  </w:t>
            </w:r>
          </w:p>
          <w:p w14:paraId="189C16C3" w14:textId="28718FBB" w:rsidR="00A77B3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Actions supported by the Programme under that SO will be implemented via regular projects selected in an open call for proposals and consisting of infrastructure, investment and soft actions. Additionally, as the identified needs demand significant investments, in order to strengthen the impact of the Programme, implementation of large infrastructure project is foreseen under that SO.</w:t>
            </w:r>
          </w:p>
          <w:p w14:paraId="15168CA8" w14:textId="3D5A26DF" w:rsidR="00A77B3E" w:rsidRPr="00B5734B" w:rsidRDefault="00BA75BD" w:rsidP="007302DB">
            <w:pPr>
              <w:spacing w:after="240"/>
              <w:rPr>
                <w:rFonts w:asciiTheme="minorHAnsi" w:hAnsiTheme="minorHAnsi" w:cstheme="minorHAnsi"/>
                <w:color w:val="000000"/>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tr w:rsidR="002179AE" w:rsidRPr="00B5734B" w14:paraId="7ED7BD27"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8060EB"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lastRenderedPageBreak/>
              <w:t>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12E3B9" w14:textId="7FB19532" w:rsidR="00A77B3E" w:rsidRPr="00B5734B" w:rsidRDefault="00A82D77">
            <w:pPr>
              <w:spacing w:before="100"/>
              <w:rPr>
                <w:rFonts w:asciiTheme="minorHAnsi" w:hAnsiTheme="minorHAnsi" w:cstheme="minorHAnsi"/>
                <w:color w:val="000000"/>
              </w:rPr>
            </w:pPr>
            <w:r w:rsidRPr="00B5734B">
              <w:rPr>
                <w:rFonts w:asciiTheme="minorHAnsi" w:hAnsiTheme="minorHAnsi" w:cstheme="minorHAnsi"/>
                <w:color w:val="000000"/>
              </w:rPr>
              <w:t>R</w:t>
            </w:r>
            <w:r w:rsidR="000B3EC6" w:rsidRPr="00B5734B">
              <w:rPr>
                <w:rFonts w:asciiTheme="minorHAnsi" w:hAnsiTheme="minorHAnsi" w:cstheme="minorHAnsi"/>
                <w:color w:val="000000"/>
              </w:rPr>
              <w:t>SO</w:t>
            </w:r>
            <w:r w:rsidR="00192066" w:rsidRPr="00B5734B">
              <w:rPr>
                <w:rFonts w:asciiTheme="minorHAnsi" w:hAnsiTheme="minorHAnsi" w:cstheme="minorHAnsi"/>
                <w:color w:val="000000"/>
              </w:rPr>
              <w:t>2.</w:t>
            </w:r>
            <w:r w:rsidR="002835BE" w:rsidRPr="00B5734B">
              <w:rPr>
                <w:rFonts w:asciiTheme="minorHAnsi" w:hAnsiTheme="minorHAnsi" w:cstheme="minorHAnsi"/>
                <w:color w:val="000000"/>
              </w:rPr>
              <w:t>7</w:t>
            </w:r>
            <w:r w:rsidR="000B3EC6" w:rsidRPr="00B5734B">
              <w:rPr>
                <w:rFonts w:asciiTheme="minorHAnsi" w:hAnsiTheme="minorHAnsi" w:cstheme="minorHAnsi"/>
                <w:color w:val="000000"/>
              </w:rPr>
              <w:t>. Enhancing protection and preservation of nature, biodiversity and green infrastructure, including in urban areas, and reducing all forms of pollution</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B70D92" w14:textId="63B296A9" w:rsidR="00A77B3E" w:rsidRPr="00B5734B" w:rsidRDefault="00157DAF" w:rsidP="00A00143">
            <w:pPr>
              <w:pStyle w:val="Akapitzlist"/>
              <w:numPr>
                <w:ilvl w:val="0"/>
                <w:numId w:val="4"/>
              </w:numPr>
              <w:spacing w:before="100"/>
              <w:rPr>
                <w:rFonts w:asciiTheme="minorHAnsi" w:hAnsiTheme="minorHAnsi" w:cstheme="minorHAnsi"/>
                <w:color w:val="000000"/>
              </w:rPr>
            </w:pPr>
            <w:r w:rsidRPr="00B5734B">
              <w:rPr>
                <w:rFonts w:asciiTheme="minorHAnsi" w:hAnsiTheme="minorHAnsi" w:cstheme="minorHAnsi"/>
                <w:color w:val="000000"/>
              </w:rPr>
              <w:t>Environment</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B1DDE2" w14:textId="16B94C6F"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The implementation of this objective is particularly important to all natural areas, especially of the cross-border character. .) Diagnostic workshops and socio-economic analysis show problems related to the lack of coordinated joint plans for the management of the protected zones and differences in nature protection systems between both countries. It is particularly important to protect ecological corridors and natural habitats, as well as to promote the restoration of their conditions for the proper functioning of ecosystems by supporting natural processes that have been disrupted. The creation of new or renovation of broken ecological corridors also has a positive effect on increasing biodiversity. Green infrastructure is an important element of the urban environment as it makes it more attractive and friendly for the residents. All areas belonging to the Natura 2000 and Emerald networks as well as areas protected by the national laws of two countries are the main subject of support under that SO</w:t>
            </w:r>
          </w:p>
          <w:p w14:paraId="4A99F3FA" w14:textId="27A3D326"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Actions supported by the Programme under that SO will be implemented via regular projects selected in an open call for proposals and consisting of infrastructure, investment and soft actions.</w:t>
            </w:r>
          </w:p>
          <w:p w14:paraId="2A9059F4" w14:textId="2A8078BE" w:rsidR="00A77B3E" w:rsidRPr="00B5734B" w:rsidRDefault="00BA75BD" w:rsidP="007302DB">
            <w:pPr>
              <w:spacing w:after="240"/>
              <w:rPr>
                <w:rFonts w:asciiTheme="minorHAnsi" w:hAnsiTheme="minorHAnsi" w:cstheme="minorHAnsi"/>
                <w:color w:val="000000"/>
                <w:lang w:val="en-GB"/>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tr w:rsidR="002179AE" w:rsidRPr="00B5734B" w14:paraId="12EA6CA2"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074A08" w14:textId="6DF4CB6C" w:rsidR="008A3542" w:rsidRPr="00B5734B" w:rsidRDefault="008A3542">
            <w:pPr>
              <w:spacing w:before="100"/>
              <w:rPr>
                <w:rFonts w:asciiTheme="minorHAnsi" w:hAnsiTheme="minorHAnsi" w:cstheme="minorHAnsi"/>
                <w:color w:val="000000"/>
              </w:rPr>
            </w:pPr>
            <w:r w:rsidRPr="00B5734B">
              <w:rPr>
                <w:rFonts w:asciiTheme="minorHAnsi" w:hAnsiTheme="minorHAnsi" w:cstheme="minorHAnsi"/>
                <w:color w:val="000000"/>
              </w:rPr>
              <w:t xml:space="preserve">4. A more social and inclusive Europe </w:t>
            </w:r>
            <w:r w:rsidRPr="00B5734B">
              <w:rPr>
                <w:rFonts w:asciiTheme="minorHAnsi" w:hAnsiTheme="minorHAnsi" w:cstheme="minorHAnsi"/>
                <w:color w:val="000000"/>
              </w:rPr>
              <w:lastRenderedPageBreak/>
              <w:t>implementing the European Pillar of Social Rights</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AFD0ED" w14:textId="5AB58C1C" w:rsidR="008A3542" w:rsidRPr="00B5734B" w:rsidRDefault="00A82D77">
            <w:pPr>
              <w:spacing w:before="100"/>
              <w:rPr>
                <w:rFonts w:asciiTheme="minorHAnsi" w:hAnsiTheme="minorHAnsi" w:cstheme="minorHAnsi"/>
                <w:color w:val="000000"/>
              </w:rPr>
            </w:pPr>
            <w:r w:rsidRPr="00B5734B">
              <w:rPr>
                <w:rFonts w:asciiTheme="minorHAnsi" w:hAnsiTheme="minorHAnsi" w:cstheme="minorHAnsi"/>
                <w:color w:val="000000"/>
              </w:rPr>
              <w:lastRenderedPageBreak/>
              <w:t>R</w:t>
            </w:r>
            <w:r w:rsidR="00F561FF" w:rsidRPr="00B5734B">
              <w:rPr>
                <w:rFonts w:asciiTheme="minorHAnsi" w:hAnsiTheme="minorHAnsi" w:cstheme="minorHAnsi"/>
                <w:color w:val="000000"/>
              </w:rPr>
              <w:t>SO</w:t>
            </w:r>
            <w:r w:rsidR="00192066" w:rsidRPr="00B5734B">
              <w:rPr>
                <w:rFonts w:asciiTheme="minorHAnsi" w:hAnsiTheme="minorHAnsi" w:cstheme="minorHAnsi"/>
                <w:color w:val="000000"/>
              </w:rPr>
              <w:t>4.</w:t>
            </w:r>
            <w:r w:rsidR="002835BE" w:rsidRPr="00B5734B">
              <w:rPr>
                <w:rFonts w:asciiTheme="minorHAnsi" w:hAnsiTheme="minorHAnsi" w:cstheme="minorHAnsi"/>
                <w:color w:val="000000"/>
              </w:rPr>
              <w:t>5</w:t>
            </w:r>
            <w:r w:rsidR="00F561FF" w:rsidRPr="00B5734B">
              <w:rPr>
                <w:rFonts w:asciiTheme="minorHAnsi" w:hAnsiTheme="minorHAnsi" w:cstheme="minorHAnsi"/>
                <w:color w:val="000000"/>
              </w:rPr>
              <w:t>.</w:t>
            </w:r>
            <w:r w:rsidR="00F561FF" w:rsidRPr="00B5734B">
              <w:rPr>
                <w:rFonts w:asciiTheme="minorHAnsi" w:hAnsiTheme="minorHAnsi" w:cstheme="minorHAnsi"/>
              </w:rPr>
              <w:t xml:space="preserve"> </w:t>
            </w:r>
            <w:r w:rsidR="00F561FF" w:rsidRPr="00B5734B">
              <w:rPr>
                <w:rFonts w:asciiTheme="minorHAnsi" w:hAnsiTheme="minorHAnsi" w:cstheme="minorHAnsi"/>
                <w:color w:val="000000"/>
              </w:rPr>
              <w:t xml:space="preserve">Ensuring equal access to health care and fostering resilience of </w:t>
            </w:r>
            <w:r w:rsidR="00F561FF" w:rsidRPr="00B5734B">
              <w:rPr>
                <w:rFonts w:asciiTheme="minorHAnsi" w:hAnsiTheme="minorHAnsi" w:cstheme="minorHAnsi"/>
                <w:color w:val="000000"/>
              </w:rPr>
              <w:lastRenderedPageBreak/>
              <w:t>health systems, including primary care and promoting the transition from institutional to family-based and community based care</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EEDA88" w14:textId="3A5F0B5A" w:rsidR="008A3542" w:rsidRPr="00B5734B" w:rsidRDefault="00157DAF" w:rsidP="00A00143">
            <w:pPr>
              <w:pStyle w:val="Akapitzlist"/>
              <w:numPr>
                <w:ilvl w:val="0"/>
                <w:numId w:val="4"/>
              </w:numPr>
              <w:spacing w:before="100"/>
              <w:rPr>
                <w:rFonts w:asciiTheme="minorHAnsi" w:hAnsiTheme="minorHAnsi" w:cstheme="minorHAnsi"/>
                <w:color w:val="000000"/>
              </w:rPr>
            </w:pPr>
            <w:r w:rsidRPr="00B5734B">
              <w:rPr>
                <w:rFonts w:asciiTheme="minorHAnsi" w:hAnsiTheme="minorHAnsi" w:cstheme="minorHAnsi"/>
                <w:color w:val="000000"/>
              </w:rPr>
              <w:lastRenderedPageBreak/>
              <w:t>Health</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076BE9" w14:textId="5DB5F6AB"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The lack of cross-border emergency procedures and medical personnel as well as the downward trend in the number of available hospital beds per capita are one of the main challenges of the </w:t>
            </w:r>
            <w:r w:rsidRPr="00B5734B">
              <w:rPr>
                <w:rFonts w:asciiTheme="minorHAnsi" w:hAnsiTheme="minorHAnsi" w:cstheme="minorHAnsi"/>
                <w:lang w:val="en-GB"/>
              </w:rPr>
              <w:lastRenderedPageBreak/>
              <w:t xml:space="preserve">Programme area in terms of healthcare. Crisis situations in this process must also be taken into account. In addition, healthcare should function as part of an integrated system guaranteeing coordinated care and preventing unnecessary expenditure. Relieving emergency care as a result of a better planned health system is an important aspect that should be improved. The socio-economic analysis showed that the main cause of death in the support area, irrespective of the location of the wards or provinces, are mainly caused by cardiovascular disease (In Poland their share in the total number of deaths is 41.5 percent and in Ukraine – 56.5 percent) and cancer (In Poland their share in the </w:t>
            </w:r>
            <w:r w:rsidR="003B52C5" w:rsidRPr="00B5734B">
              <w:rPr>
                <w:rFonts w:asciiTheme="minorHAnsi" w:hAnsiTheme="minorHAnsi" w:cstheme="minorHAnsi"/>
                <w:lang w:val="en-GB"/>
              </w:rPr>
              <w:t xml:space="preserve">total number of deaths is 26.5 </w:t>
            </w:r>
            <w:r w:rsidRPr="00B5734B">
              <w:rPr>
                <w:rFonts w:asciiTheme="minorHAnsi" w:hAnsiTheme="minorHAnsi" w:cstheme="minorHAnsi"/>
                <w:lang w:val="en-GB"/>
              </w:rPr>
              <w:t xml:space="preserve">percent and in Ukraine – 13.4 percent) in all regions and it may be related to, inter alia, environmental pollution. The results of the analysis indicate a shorter life expectancy of people living in large urban centres compared to those in which urbanisation is lower. Due to the above-mentioned problems, measures must be taken to ensure better access to prophylaxis, diagnostics and specialist medical care, including geriatric and palliative care. To increase universal access to healthcare, it is also possible to implement solutions in the field of computerisation of healthcare facilities under this objective. </w:t>
            </w:r>
          </w:p>
          <w:p w14:paraId="7BE3E725" w14:textId="28C4EEBD"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The COVID-19 pandemic is a global challenge of unprecedented nature and influences societies across national borders. </w:t>
            </w:r>
            <w:r w:rsidR="00C12BE8" w:rsidRPr="00B5734B">
              <w:rPr>
                <w:rFonts w:asciiTheme="minorHAnsi" w:hAnsiTheme="minorHAnsi" w:cstheme="minorHAnsi"/>
                <w:lang w:val="en-GB"/>
              </w:rPr>
              <w:t xml:space="preserve">The biggest unpredictable challenge that affects the region is </w:t>
            </w:r>
            <w:r w:rsidR="007337E4" w:rsidRPr="00B5734B">
              <w:rPr>
                <w:rFonts w:asciiTheme="minorHAnsi" w:hAnsiTheme="minorHAnsi" w:cstheme="minorHAnsi"/>
                <w:lang w:val="en-GB"/>
              </w:rPr>
              <w:t xml:space="preserve">the </w:t>
            </w:r>
            <w:r w:rsidR="00C12BE8" w:rsidRPr="00B5734B">
              <w:rPr>
                <w:rFonts w:asciiTheme="minorHAnsi" w:hAnsiTheme="minorHAnsi" w:cstheme="minorHAnsi"/>
                <w:lang w:val="en-GB"/>
              </w:rPr>
              <w:t xml:space="preserve">war in Ukraine. </w:t>
            </w:r>
            <w:r w:rsidRPr="00B5734B">
              <w:rPr>
                <w:rFonts w:asciiTheme="minorHAnsi" w:hAnsiTheme="minorHAnsi" w:cstheme="minorHAnsi"/>
                <w:lang w:val="en-GB"/>
              </w:rPr>
              <w:t xml:space="preserve"> Therefore, cooperation is advisable to minimise the impact of the threat on the population living in border areas. The established cooperation links can be used in cases of other events. </w:t>
            </w:r>
          </w:p>
          <w:p w14:paraId="7483886D" w14:textId="52E826F4" w:rsidR="008A3542"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Actions supported by the Programme under that SO will be implemented via regular projects selected in an open call for </w:t>
            </w:r>
            <w:r w:rsidRPr="00B5734B">
              <w:rPr>
                <w:rFonts w:asciiTheme="minorHAnsi" w:hAnsiTheme="minorHAnsi" w:cstheme="minorHAnsi"/>
                <w:lang w:val="en-GB"/>
              </w:rPr>
              <w:lastRenderedPageBreak/>
              <w:t>proposals and consisting of infrastructure, investment and soft actions. Additionally, as the identified needs demand significant investments, in order to strengthen the impact of the Programme, implementation of large infrastructure project is foreseen under that SO.</w:t>
            </w:r>
          </w:p>
          <w:p w14:paraId="4942635B" w14:textId="6AF53574" w:rsidR="008A3542" w:rsidRPr="00B5734B" w:rsidRDefault="00BA75BD" w:rsidP="007302DB">
            <w:pPr>
              <w:spacing w:after="240"/>
              <w:rPr>
                <w:rFonts w:asciiTheme="minorHAnsi" w:hAnsiTheme="minorHAnsi" w:cstheme="minorHAnsi"/>
                <w:color w:val="000000"/>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tr w:rsidR="002179AE" w:rsidRPr="00B5734B" w14:paraId="5B3AC3FA"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80875E"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lastRenderedPageBreak/>
              <w:t>4. A more social and inclusive Europe implementing the European Pillar of Social Rights</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5E0EA" w14:textId="01CCEC36" w:rsidR="00A77B3E" w:rsidRPr="00B5734B" w:rsidRDefault="00A82D77">
            <w:pPr>
              <w:spacing w:before="100"/>
              <w:rPr>
                <w:rFonts w:asciiTheme="minorHAnsi" w:hAnsiTheme="minorHAnsi" w:cstheme="minorHAnsi"/>
                <w:color w:val="000000"/>
              </w:rPr>
            </w:pPr>
            <w:r w:rsidRPr="00B5734B">
              <w:rPr>
                <w:rFonts w:asciiTheme="minorHAnsi" w:hAnsiTheme="minorHAnsi" w:cstheme="minorHAnsi"/>
                <w:color w:val="000000"/>
              </w:rPr>
              <w:t>R</w:t>
            </w:r>
            <w:r w:rsidR="006359A6" w:rsidRPr="00B5734B">
              <w:rPr>
                <w:rFonts w:asciiTheme="minorHAnsi" w:hAnsiTheme="minorHAnsi" w:cstheme="minorHAnsi"/>
                <w:color w:val="000000"/>
              </w:rPr>
              <w:t>SO4.6. Enhancing the role of culture and sustainable tourism in economic development, social inclusion and social innovation</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223A97" w14:textId="7DA297E5" w:rsidR="00A77B3E" w:rsidRPr="00B5734B" w:rsidRDefault="00157DAF" w:rsidP="00A00143">
            <w:pPr>
              <w:pStyle w:val="Akapitzlist"/>
              <w:numPr>
                <w:ilvl w:val="0"/>
                <w:numId w:val="4"/>
              </w:numPr>
              <w:spacing w:before="100"/>
              <w:rPr>
                <w:rFonts w:asciiTheme="minorHAnsi" w:hAnsiTheme="minorHAnsi" w:cstheme="minorHAnsi"/>
                <w:color w:val="000000"/>
              </w:rPr>
            </w:pPr>
            <w:r w:rsidRPr="00B5734B">
              <w:rPr>
                <w:rFonts w:asciiTheme="minorHAnsi" w:hAnsiTheme="minorHAnsi" w:cstheme="minorHAnsi"/>
                <w:color w:val="000000"/>
              </w:rPr>
              <w:t>Tourism</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836CE1" w14:textId="2607A2BA" w:rsidR="0040138D" w:rsidRPr="007302DB" w:rsidRDefault="002179AE" w:rsidP="007302DB">
            <w:pPr>
              <w:spacing w:after="240"/>
              <w:rPr>
                <w:rFonts w:asciiTheme="minorHAnsi" w:hAnsiTheme="minorHAnsi" w:cstheme="minorHAnsi"/>
                <w:bCs/>
                <w:lang w:val="en-GB"/>
              </w:rPr>
            </w:pPr>
            <w:r w:rsidRPr="00B5734B">
              <w:rPr>
                <w:rFonts w:asciiTheme="minorHAnsi" w:hAnsiTheme="minorHAnsi" w:cstheme="minorHAnsi"/>
                <w:lang w:val="en-GB"/>
              </w:rPr>
              <w:t xml:space="preserve">The multiculturalism of the area, the existence of folk traditions, folk crafts and material resources of historical and cultural heritage and unique natural values are great potential, which should be supported to increase the importance of the tourism sector in the support area. Border areas of Poland and Ukraine constitute an environmentally and culturally coherent area. </w:t>
            </w:r>
            <w:r w:rsidRPr="00B5734B">
              <w:rPr>
                <w:rFonts w:asciiTheme="minorHAnsi" w:hAnsiTheme="minorHAnsi" w:cstheme="minorHAnsi"/>
                <w:bCs/>
                <w:lang w:val="en-GB"/>
              </w:rPr>
              <w:t xml:space="preserve">There is considerable tourist potential on that support area. It is unique in the scale of the respective countries. In Ukraine, it constitutes one third of all tourist facilities. In Poland, tourist facilities are the most dispersed and only 13 percent of them are located in the Programme area. In general, the economic importance of tourism in the Programme area is much lower than globally in each of the countries. </w:t>
            </w:r>
          </w:p>
          <w:p w14:paraId="65C3853D" w14:textId="0DFA79CA" w:rsidR="0040138D" w:rsidRPr="00B5734B" w:rsidRDefault="002179AE" w:rsidP="007302DB">
            <w:pPr>
              <w:spacing w:after="240"/>
              <w:rPr>
                <w:rFonts w:asciiTheme="minorHAnsi" w:eastAsia="Arial" w:hAnsiTheme="minorHAnsi" w:cstheme="minorHAnsi"/>
                <w:lang w:val="en-GB"/>
              </w:rPr>
            </w:pPr>
            <w:r w:rsidRPr="00B5734B">
              <w:rPr>
                <w:rFonts w:asciiTheme="minorHAnsi" w:hAnsiTheme="minorHAnsi" w:cstheme="minorHAnsi"/>
                <w:lang w:val="en-GB"/>
              </w:rPr>
              <w:t xml:space="preserve">That tourist potential is however not effectively exploited. </w:t>
            </w:r>
            <w:r w:rsidRPr="00B5734B">
              <w:rPr>
                <w:rFonts w:asciiTheme="minorHAnsi" w:hAnsiTheme="minorHAnsi" w:cstheme="minorHAnsi"/>
                <w:bCs/>
                <w:lang w:val="en-GB"/>
              </w:rPr>
              <w:t xml:space="preserve">In order to better use it, promotional activities concerning tourism in the Polish-Ukrainian borderland should be intensified. </w:t>
            </w:r>
            <w:r w:rsidRPr="00B5734B">
              <w:rPr>
                <w:rFonts w:asciiTheme="minorHAnsi" w:eastAsia="Arial" w:hAnsiTheme="minorHAnsi" w:cstheme="minorHAnsi"/>
                <w:lang w:val="en-GB"/>
              </w:rPr>
              <w:t xml:space="preserve">Furthermore, due to the significant negative impact of the COVID-19 pandemic on the tourism industry and the limitations in the possibility of conducting tourist activities, as well as the decline in the demand for tourist </w:t>
            </w:r>
            <w:r w:rsidRPr="00B5734B">
              <w:rPr>
                <w:rFonts w:asciiTheme="minorHAnsi" w:eastAsia="Arial" w:hAnsiTheme="minorHAnsi" w:cstheme="minorHAnsi"/>
                <w:lang w:val="en-GB"/>
              </w:rPr>
              <w:lastRenderedPageBreak/>
              <w:t>services, particular attention should be paid to the directions of development of such projects in the support area.</w:t>
            </w:r>
          </w:p>
          <w:p w14:paraId="67EC3510" w14:textId="77777777"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Actions addressing that issue shall also be helpful in addressing challenges such as economic stratification of the population and negative migration trends. In addition, attention should be paid to the risks posed by failure to act in this area - the disappearance of cultural objects as a result of lack of financing. Currently, there is no system for joint management of historical and cultural heritage areas. </w:t>
            </w:r>
          </w:p>
          <w:p w14:paraId="252F7387" w14:textId="5D1EE10B" w:rsidR="0040138D"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Due to the significant impact of the ongoing COVID-19 pandemic (which may turn out to be long-lasting) on the tourism industry and the limitations in the possibility of conducting tourist activities, as well as due to the decline in demand for tourist services, particular attention should be paid to the areas of development of such projects in the support area. It is proposed to take measures to support entrepreneurs to find their way in the new reality of tourism.</w:t>
            </w:r>
          </w:p>
          <w:p w14:paraId="75AD4E27" w14:textId="2F2B49CA" w:rsidR="00B65E50"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Actions supported by the Programme under that SO will be implemented via regular projects selected in an open call for proposals and consisting of infrastructure, investment and soft actions. Additionally, as the identified needs demand significant investments, in order to strengthen the impact of the Programme, implementation of large infrastructure project is foreseen under that SO.</w:t>
            </w:r>
          </w:p>
          <w:p w14:paraId="522E7491" w14:textId="2F4576AF" w:rsidR="00A77B3E" w:rsidRPr="00B5734B" w:rsidRDefault="00BA75BD" w:rsidP="007302DB">
            <w:pPr>
              <w:spacing w:after="240"/>
              <w:rPr>
                <w:rFonts w:asciiTheme="minorHAnsi" w:hAnsiTheme="minorHAnsi" w:cstheme="minorHAnsi"/>
                <w:lang w:val="en-GB"/>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 xml:space="preserve">Programme authorities will strive for equal distribution of funds between </w:t>
            </w:r>
            <w:r w:rsidR="00B65E50" w:rsidRPr="00B5734B">
              <w:rPr>
                <w:rFonts w:asciiTheme="minorHAnsi" w:hAnsiTheme="minorHAnsi" w:cstheme="minorHAnsi"/>
                <w:lang w:val="en-GB"/>
              </w:rPr>
              <w:lastRenderedPageBreak/>
              <w:t>beneficiaries from Poland and Ukraine. Maximum Programme co-financing for the projects is 90%.</w:t>
            </w:r>
          </w:p>
        </w:tc>
      </w:tr>
      <w:tr w:rsidR="002179AE" w:rsidRPr="00B5734B" w14:paraId="019F678D"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7D3DD6" w14:textId="323828F3"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lastRenderedPageBreak/>
              <w:t>Interreg: A better Cooperation Governance</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BBE4CA" w14:textId="17A09057" w:rsidR="00FA2B41"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ISO</w:t>
            </w:r>
            <w:r w:rsidR="00F4749A" w:rsidRPr="00B5734B">
              <w:rPr>
                <w:rFonts w:asciiTheme="minorHAnsi" w:hAnsiTheme="minorHAnsi" w:cstheme="minorHAnsi"/>
                <w:color w:val="000000"/>
              </w:rPr>
              <w:t>6.2</w:t>
            </w:r>
          </w:p>
          <w:p w14:paraId="77BA29C8" w14:textId="0E7E0614" w:rsidR="00A77B3E" w:rsidRPr="00B5734B" w:rsidRDefault="00255BC5">
            <w:pPr>
              <w:spacing w:before="100"/>
              <w:rPr>
                <w:rFonts w:asciiTheme="minorHAnsi" w:hAnsiTheme="minorHAnsi" w:cstheme="minorHAnsi"/>
                <w:color w:val="000000"/>
              </w:rPr>
            </w:pPr>
            <w:r w:rsidRPr="00B5734B">
              <w:rPr>
                <w:rFonts w:asciiTheme="minorHAnsi" w:hAnsiTheme="minorHAnsi" w:cstheme="minorHAnsi"/>
                <w:color w:val="000000"/>
              </w:rPr>
              <w:t>Enhanc</w:t>
            </w:r>
            <w:r w:rsidR="00481B23" w:rsidRPr="00B5734B">
              <w:rPr>
                <w:rFonts w:asciiTheme="minorHAnsi" w:hAnsiTheme="minorHAnsi" w:cstheme="minorHAnsi"/>
                <w:color w:val="000000"/>
              </w:rPr>
              <w:t>e</w:t>
            </w:r>
            <w:r w:rsidRPr="00B5734B">
              <w:rPr>
                <w:rFonts w:asciiTheme="minorHAnsi" w:hAnsiTheme="minorHAnsi" w:cstheme="minorHAnsi"/>
                <w:color w:val="000000"/>
              </w:rPr>
              <w:t xml:space="preserve"> efficient public administration by promoting legal and administrative cooperation and cooperation between citizens, civil society actors and institutions, in particular, with a view to resolving legal and other obstacles in border regions</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E1E55A" w14:textId="5791425A" w:rsidR="00A77B3E" w:rsidRPr="00B5734B" w:rsidRDefault="00157DAF" w:rsidP="00A00143">
            <w:pPr>
              <w:pStyle w:val="Akapitzlist"/>
              <w:numPr>
                <w:ilvl w:val="0"/>
                <w:numId w:val="4"/>
              </w:numPr>
              <w:spacing w:before="100"/>
              <w:rPr>
                <w:rFonts w:asciiTheme="minorHAnsi" w:hAnsiTheme="minorHAnsi" w:cstheme="minorHAnsi"/>
                <w:color w:val="000000"/>
              </w:rPr>
            </w:pPr>
            <w:r w:rsidRPr="00B5734B">
              <w:rPr>
                <w:rFonts w:asciiTheme="minorHAnsi" w:hAnsiTheme="minorHAnsi" w:cstheme="minorHAnsi"/>
                <w:color w:val="000000"/>
              </w:rPr>
              <w:t>Cooperation</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081149" w14:textId="503331EB"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There is insufficient cooperation between various stakeholders in the Programme area. The </w:t>
            </w:r>
            <w:r w:rsidR="00B71E86" w:rsidRPr="00B5734B">
              <w:rPr>
                <w:rFonts w:asciiTheme="minorHAnsi" w:hAnsiTheme="minorHAnsi" w:cstheme="minorHAnsi"/>
                <w:lang w:val="en-GB"/>
              </w:rPr>
              <w:t>stimulation</w:t>
            </w:r>
            <w:r w:rsidRPr="00B5734B">
              <w:rPr>
                <w:rFonts w:asciiTheme="minorHAnsi" w:hAnsiTheme="minorHAnsi" w:cstheme="minorHAnsi"/>
                <w:lang w:val="en-GB"/>
              </w:rPr>
              <w:t xml:space="preserve"> and support to the development of cross-border links between institutions, non-governmental organisations, business support institutions and citizens is needed.</w:t>
            </w:r>
          </w:p>
          <w:p w14:paraId="248C0DEA" w14:textId="739FD7F2"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This is aimed at gradual changes in the functioning of public administration, improving its effectiveness, based inter alia on cooperation with residents and institutions. It shall lead also to the development of civil society and improve the conditions for economic development. </w:t>
            </w:r>
          </w:p>
          <w:p w14:paraId="5FC73132" w14:textId="62D3FF4E"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 Currently, the continuous cross-border cooperation is based primarily on long-time ago established contacts and relations existing for several years, which have rather limited potential, taking into account vast territory of the Programme and number of needs/challenges. Grassroots movements and relations between other institutions supporting development of cooperation between e.g. entrepreneurs or NGOs should be encouraged.</w:t>
            </w:r>
          </w:p>
          <w:p w14:paraId="77B73D6D" w14:textId="2ABA9A7C"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Actions supported by the Programme under that SO will be implemented via regular projects selected in an open call for proposals and consisting primarily of soft measures. Financing of minor infrastructure and investments will be possible in order to enhance the impact of soft activities.</w:t>
            </w:r>
          </w:p>
          <w:p w14:paraId="642885BC" w14:textId="265E4063" w:rsidR="00A77B3E" w:rsidRPr="00B5734B" w:rsidRDefault="00BA75BD" w:rsidP="007302DB">
            <w:pPr>
              <w:spacing w:after="240"/>
              <w:rPr>
                <w:rFonts w:asciiTheme="minorHAnsi" w:hAnsiTheme="minorHAnsi" w:cstheme="minorHAnsi"/>
                <w:color w:val="000000"/>
                <w:lang w:val="en-GB"/>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 xml:space="preserve">Programme </w:t>
            </w:r>
            <w:r w:rsidR="00B65E50" w:rsidRPr="00B5734B">
              <w:rPr>
                <w:rFonts w:asciiTheme="minorHAnsi" w:hAnsiTheme="minorHAnsi" w:cstheme="minorHAnsi"/>
                <w:lang w:val="en-GB"/>
              </w:rPr>
              <w:lastRenderedPageBreak/>
              <w:t>authorities will strive for equal distribution of funds between beneficiaries from Poland and Ukraine. Maximum Programme co-financing for the projects is 90%.</w:t>
            </w:r>
          </w:p>
        </w:tc>
      </w:tr>
      <w:tr w:rsidR="002179AE" w:rsidRPr="00B5734B" w14:paraId="0E329038"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5EB5BC" w14:textId="562C4185" w:rsidR="00255BC5" w:rsidRPr="00B5734B" w:rsidRDefault="00255BC5">
            <w:pPr>
              <w:spacing w:before="100"/>
              <w:rPr>
                <w:rFonts w:asciiTheme="minorHAnsi" w:hAnsiTheme="minorHAnsi" w:cstheme="minorHAnsi"/>
                <w:color w:val="000000"/>
              </w:rPr>
            </w:pPr>
            <w:r w:rsidRPr="00B5734B">
              <w:rPr>
                <w:rFonts w:asciiTheme="minorHAnsi" w:hAnsiTheme="minorHAnsi" w:cstheme="minorHAnsi"/>
                <w:color w:val="000000"/>
              </w:rPr>
              <w:lastRenderedPageBreak/>
              <w:t>Interreg: A better Cooperation Governance</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6EF8995" w14:textId="70A7DFB1" w:rsidR="00FA2B41" w:rsidRPr="00B5734B" w:rsidRDefault="00255BC5">
            <w:pPr>
              <w:spacing w:before="100"/>
              <w:rPr>
                <w:rFonts w:asciiTheme="minorHAnsi" w:hAnsiTheme="minorHAnsi" w:cstheme="minorHAnsi"/>
                <w:color w:val="000000"/>
              </w:rPr>
            </w:pPr>
            <w:r w:rsidRPr="00B5734B">
              <w:rPr>
                <w:rFonts w:asciiTheme="minorHAnsi" w:hAnsiTheme="minorHAnsi" w:cstheme="minorHAnsi"/>
                <w:color w:val="000000"/>
              </w:rPr>
              <w:t>ISO</w:t>
            </w:r>
            <w:r w:rsidR="00F4749A" w:rsidRPr="00B5734B">
              <w:rPr>
                <w:rFonts w:asciiTheme="minorHAnsi" w:hAnsiTheme="minorHAnsi" w:cstheme="minorHAnsi"/>
                <w:color w:val="000000"/>
              </w:rPr>
              <w:t>6.3</w:t>
            </w:r>
          </w:p>
          <w:p w14:paraId="656ED884" w14:textId="6149CAA2" w:rsidR="00255BC5" w:rsidRPr="00B5734B" w:rsidRDefault="00255BC5">
            <w:pPr>
              <w:spacing w:before="100"/>
              <w:rPr>
                <w:rFonts w:asciiTheme="minorHAnsi" w:hAnsiTheme="minorHAnsi" w:cstheme="minorHAnsi"/>
                <w:color w:val="000000"/>
              </w:rPr>
            </w:pPr>
            <w:r w:rsidRPr="00B5734B">
              <w:rPr>
                <w:rFonts w:asciiTheme="minorHAnsi" w:hAnsiTheme="minorHAnsi" w:cstheme="minorHAnsi"/>
                <w:color w:val="000000"/>
              </w:rPr>
              <w:t>Build up mutual trust, in particular by encouraging people-to-people actions</w:t>
            </w: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753D75" w14:textId="01E879C5" w:rsidR="00255BC5" w:rsidRPr="00B5734B" w:rsidRDefault="00157DAF" w:rsidP="00A00143">
            <w:pPr>
              <w:pStyle w:val="Akapitzlist"/>
              <w:numPr>
                <w:ilvl w:val="0"/>
                <w:numId w:val="5"/>
              </w:numPr>
              <w:spacing w:before="100"/>
              <w:rPr>
                <w:rFonts w:asciiTheme="minorHAnsi" w:hAnsiTheme="minorHAnsi" w:cstheme="minorHAnsi"/>
                <w:color w:val="000000"/>
              </w:rPr>
            </w:pPr>
            <w:r w:rsidRPr="00B5734B">
              <w:rPr>
                <w:rFonts w:asciiTheme="minorHAnsi" w:hAnsiTheme="minorHAnsi" w:cstheme="minorHAnsi"/>
                <w:color w:val="000000"/>
              </w:rPr>
              <w:t>Cooperation</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FD266E" w14:textId="77777777" w:rsidR="002179AE"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The cooperation within and between communities is a great development opportunity for both countries. The existing cross-border cooperation between various actors coming from public and civil society background and principally residents is not very intense. Currently, the continuous cross-border cooperation is based primarily on long-time ago established contacts and relations existing for several years, which have rather limited potential, taking into account vast territory of the Programme. New impetus and new grassroots movements are needed in order to achieve two major goals the Programme set up for this SO: </w:t>
            </w:r>
          </w:p>
          <w:p w14:paraId="6CB83328" w14:textId="77777777" w:rsidR="002179AE" w:rsidRPr="00B5734B" w:rsidRDefault="002179AE" w:rsidP="007302DB">
            <w:pPr>
              <w:pStyle w:val="Akapitzlist"/>
              <w:numPr>
                <w:ilvl w:val="0"/>
                <w:numId w:val="17"/>
              </w:numPr>
              <w:spacing w:after="240"/>
              <w:contextualSpacing w:val="0"/>
              <w:rPr>
                <w:rFonts w:asciiTheme="minorHAnsi" w:hAnsiTheme="minorHAnsi" w:cstheme="minorHAnsi"/>
                <w:lang w:val="en-GB"/>
              </w:rPr>
            </w:pPr>
            <w:r w:rsidRPr="00B5734B">
              <w:rPr>
                <w:rFonts w:asciiTheme="minorHAnsi" w:hAnsiTheme="minorHAnsi" w:cstheme="minorHAnsi"/>
                <w:lang w:val="en-GB"/>
              </w:rPr>
              <w:t>To strengthen the impact of all other specific objectives of the Programme, all investments and actions that will be implemented under other SOs. For that purpose various joint awareness-rising campaigns, educational and knowledge development initiatives are of great importance.</w:t>
            </w:r>
          </w:p>
          <w:p w14:paraId="718F86A1" w14:textId="77777777" w:rsidR="002179AE" w:rsidRPr="00B5734B" w:rsidRDefault="002179AE" w:rsidP="007302DB">
            <w:pPr>
              <w:pStyle w:val="Akapitzlist"/>
              <w:numPr>
                <w:ilvl w:val="0"/>
                <w:numId w:val="17"/>
              </w:numPr>
              <w:spacing w:after="240"/>
              <w:contextualSpacing w:val="0"/>
              <w:rPr>
                <w:rFonts w:asciiTheme="minorHAnsi" w:hAnsiTheme="minorHAnsi" w:cstheme="minorHAnsi"/>
                <w:lang w:val="en-GB"/>
              </w:rPr>
            </w:pPr>
            <w:r w:rsidRPr="00B5734B">
              <w:rPr>
                <w:rFonts w:asciiTheme="minorHAnsi" w:hAnsiTheme="minorHAnsi" w:cstheme="minorHAnsi"/>
                <w:lang w:val="en-GB"/>
              </w:rPr>
              <w:t>To promote and support establishing new contacts, relations and initiatives on the people-to-people level, to achieve long-term cooperation.  Undertaking such activities can significantly improve trust and establish interpersonal contacts between the inhabitants of the Programme area.</w:t>
            </w:r>
          </w:p>
          <w:p w14:paraId="5AB8D146" w14:textId="53C54131" w:rsidR="00255BC5" w:rsidRPr="00B5734B" w:rsidRDefault="002179AE" w:rsidP="007302DB">
            <w:pPr>
              <w:spacing w:after="240"/>
              <w:rPr>
                <w:rFonts w:asciiTheme="minorHAnsi" w:hAnsiTheme="minorHAnsi" w:cstheme="minorHAnsi"/>
                <w:lang w:val="en-GB"/>
              </w:rPr>
            </w:pPr>
            <w:r w:rsidRPr="00B5734B">
              <w:rPr>
                <w:rFonts w:asciiTheme="minorHAnsi" w:hAnsiTheme="minorHAnsi" w:cstheme="minorHAnsi"/>
                <w:lang w:val="en-GB"/>
              </w:rPr>
              <w:t xml:space="preserve">Actions supported by the Programme under that SO will be implemented via small projects selected in an open call for proposals and consisting of soft measures. Financing of minor </w:t>
            </w:r>
            <w:r w:rsidRPr="00B5734B">
              <w:rPr>
                <w:rFonts w:asciiTheme="minorHAnsi" w:hAnsiTheme="minorHAnsi" w:cstheme="minorHAnsi"/>
                <w:lang w:val="en-GB"/>
              </w:rPr>
              <w:lastRenderedPageBreak/>
              <w:t>infrastructure and investments will be possible in order to enhance the impact of soft activities.</w:t>
            </w:r>
          </w:p>
          <w:p w14:paraId="74C394DB" w14:textId="622C0591" w:rsidR="00255BC5" w:rsidRPr="00B5734B" w:rsidRDefault="00BA75BD" w:rsidP="007302DB">
            <w:pPr>
              <w:spacing w:after="240"/>
              <w:rPr>
                <w:rFonts w:asciiTheme="minorHAnsi" w:hAnsiTheme="minorHAnsi" w:cstheme="minorHAnsi"/>
                <w:color w:val="000000"/>
              </w:rPr>
            </w:pPr>
            <w:r w:rsidRPr="00B5734B">
              <w:rPr>
                <w:rFonts w:asciiTheme="minorHAnsi" w:hAnsiTheme="minorHAnsi" w:cstheme="minorHAnsi"/>
                <w:lang w:val="en-GB"/>
              </w:rPr>
              <w:t xml:space="preserve">Every action undertaken under the objective shall involve beneficiaries from both Programme countries. </w:t>
            </w:r>
            <w:r w:rsidR="00B65E50"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tr w:rsidR="00494096" w:rsidRPr="00B5734B" w14:paraId="238B6F64" w14:textId="77777777" w:rsidTr="00494096">
        <w:trPr>
          <w:trHeight w:val="160"/>
        </w:trPr>
        <w:tc>
          <w:tcPr>
            <w:tcW w:w="7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99F1EF9" w14:textId="1415446E" w:rsidR="00494096" w:rsidRPr="00B5734B" w:rsidDel="00482CE4" w:rsidRDefault="00494096" w:rsidP="00494096">
            <w:pPr>
              <w:spacing w:before="100"/>
              <w:rPr>
                <w:rFonts w:asciiTheme="minorHAnsi" w:hAnsiTheme="minorHAnsi" w:cstheme="minorHAnsi"/>
                <w:color w:val="000000"/>
              </w:rPr>
            </w:pPr>
            <w:r w:rsidRPr="00B5734B">
              <w:rPr>
                <w:rFonts w:asciiTheme="minorHAnsi" w:hAnsiTheme="minorHAnsi" w:cstheme="minorHAnsi"/>
                <w:color w:val="000000"/>
              </w:rPr>
              <w:lastRenderedPageBreak/>
              <w:t xml:space="preserve">Interreg: </w:t>
            </w:r>
            <w:r w:rsidRPr="00B5734B">
              <w:rPr>
                <w:rFonts w:asciiTheme="minorHAnsi" w:hAnsiTheme="minorHAnsi" w:cstheme="minorHAnsi"/>
                <w:lang w:val="en-AU"/>
              </w:rPr>
              <w:t>S</w:t>
            </w:r>
            <w:proofErr w:type="spellStart"/>
            <w:r w:rsidRPr="00B5734B">
              <w:rPr>
                <w:rFonts w:asciiTheme="minorHAnsi" w:hAnsiTheme="minorHAnsi" w:cstheme="minorHAnsi"/>
                <w:color w:val="000000"/>
              </w:rPr>
              <w:t>afer</w:t>
            </w:r>
            <w:proofErr w:type="spellEnd"/>
            <w:r w:rsidRPr="00B5734B">
              <w:rPr>
                <w:rFonts w:asciiTheme="minorHAnsi" w:hAnsiTheme="minorHAnsi" w:cstheme="minorHAnsi"/>
                <w:color w:val="000000"/>
              </w:rPr>
              <w:t xml:space="preserve"> and more secure Europe </w:t>
            </w:r>
          </w:p>
        </w:tc>
        <w:tc>
          <w:tcPr>
            <w:tcW w:w="12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0E1790" w14:textId="4DE8B893" w:rsidR="00494096" w:rsidRPr="00B5734B" w:rsidRDefault="00494096" w:rsidP="00C3730C">
            <w:pPr>
              <w:spacing w:before="100"/>
              <w:rPr>
                <w:rFonts w:asciiTheme="minorHAnsi" w:hAnsiTheme="minorHAnsi" w:cstheme="minorHAnsi"/>
              </w:rPr>
            </w:pPr>
            <w:r w:rsidRPr="00B5734B">
              <w:rPr>
                <w:rFonts w:asciiTheme="minorHAnsi" w:hAnsiTheme="minorHAnsi" w:cstheme="minorHAnsi"/>
                <w:color w:val="000000"/>
              </w:rPr>
              <w:t>ISO</w:t>
            </w:r>
            <w:r w:rsidR="00A82D77" w:rsidRPr="00B5734B">
              <w:rPr>
                <w:rFonts w:asciiTheme="minorHAnsi" w:hAnsiTheme="minorHAnsi" w:cstheme="minorHAnsi"/>
                <w:color w:val="000000"/>
              </w:rPr>
              <w:t>7</w:t>
            </w:r>
          </w:p>
          <w:p w14:paraId="20AAF510" w14:textId="77777777" w:rsidR="00494096" w:rsidRPr="00B5734B" w:rsidRDefault="00494096" w:rsidP="00C3730C">
            <w:pPr>
              <w:spacing w:before="100"/>
              <w:rPr>
                <w:rFonts w:asciiTheme="minorHAnsi" w:hAnsiTheme="minorHAnsi" w:cstheme="minorHAnsi"/>
              </w:rPr>
            </w:pPr>
            <w:r w:rsidRPr="00B5734B">
              <w:rPr>
                <w:rFonts w:asciiTheme="minorHAnsi" w:hAnsiTheme="minorHAnsi" w:cstheme="minorHAnsi"/>
                <w:color w:val="000000"/>
              </w:rPr>
              <w:t>Actions in the fields of border crossing management and mobility and migration management, including the protection and economic and social integration of third-country nationals, for example migrants and beneficiaries of international protection</w:t>
            </w:r>
          </w:p>
          <w:p w14:paraId="3873E7C3" w14:textId="77777777" w:rsidR="00494096" w:rsidRPr="00B5734B" w:rsidRDefault="00494096" w:rsidP="00494096">
            <w:pPr>
              <w:spacing w:before="100"/>
              <w:rPr>
                <w:rFonts w:asciiTheme="minorHAnsi" w:hAnsiTheme="minorHAnsi" w:cstheme="minorHAnsi"/>
                <w:color w:val="000000"/>
              </w:rPr>
            </w:pPr>
          </w:p>
        </w:tc>
        <w:tc>
          <w:tcPr>
            <w:tcW w:w="7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8EEB3F" w14:textId="6847FC3D" w:rsidR="00494096" w:rsidRPr="00B5734B" w:rsidRDefault="00494096" w:rsidP="00494096">
            <w:pPr>
              <w:pStyle w:val="Akapitzlist"/>
              <w:numPr>
                <w:ilvl w:val="0"/>
                <w:numId w:val="5"/>
              </w:numPr>
              <w:spacing w:before="100"/>
              <w:rPr>
                <w:rFonts w:asciiTheme="minorHAnsi" w:hAnsiTheme="minorHAnsi" w:cstheme="minorHAnsi"/>
                <w:color w:val="000000"/>
              </w:rPr>
            </w:pPr>
            <w:r w:rsidRPr="00B5734B">
              <w:rPr>
                <w:rFonts w:asciiTheme="minorHAnsi" w:hAnsiTheme="minorHAnsi" w:cstheme="minorHAnsi"/>
                <w:color w:val="000000"/>
              </w:rPr>
              <w:t>Borders</w:t>
            </w:r>
          </w:p>
        </w:tc>
        <w:tc>
          <w:tcPr>
            <w:tcW w:w="225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C4A214" w14:textId="6654C73E" w:rsidR="00494096" w:rsidRPr="00B5734B" w:rsidRDefault="00494096" w:rsidP="007302DB">
            <w:pPr>
              <w:spacing w:after="240"/>
              <w:rPr>
                <w:rFonts w:asciiTheme="minorHAnsi" w:hAnsiTheme="minorHAnsi" w:cstheme="minorHAnsi"/>
                <w:lang w:val="en-AU"/>
              </w:rPr>
            </w:pPr>
            <w:r w:rsidRPr="00B5734B">
              <w:rPr>
                <w:rFonts w:asciiTheme="minorHAnsi" w:hAnsiTheme="minorHAnsi" w:cstheme="minorHAnsi"/>
                <w:lang w:val="en-AU"/>
              </w:rPr>
              <w:t>The Programme area is facing an important challenge to improve the functioning of the border crossing system.</w:t>
            </w:r>
          </w:p>
          <w:p w14:paraId="128A86FA" w14:textId="2571A384" w:rsidR="00494096" w:rsidRPr="00B5734B" w:rsidRDefault="00494096" w:rsidP="007302DB">
            <w:pPr>
              <w:spacing w:after="240"/>
              <w:rPr>
                <w:rFonts w:asciiTheme="minorHAnsi" w:hAnsiTheme="minorHAnsi" w:cstheme="minorHAnsi"/>
                <w:lang w:val="en-GB"/>
              </w:rPr>
            </w:pPr>
            <w:r w:rsidRPr="00B5734B">
              <w:rPr>
                <w:rFonts w:asciiTheme="minorHAnsi" w:hAnsiTheme="minorHAnsi" w:cstheme="minorHAnsi"/>
                <w:lang w:val="en-GB"/>
              </w:rPr>
              <w:t>Problems are related to the insufficient number of border crossings and long checks, resulting in long waiting times at the Polish-Ukrainian border crossings. There are also cases of illegal border crossing. Those issues have a negative impact on the efficient management and efficient service of people crossing the borders in the Programme area, which hinders the development of cross-border tourism and establishing lasting relations between the inhabitants of the borderland.</w:t>
            </w:r>
          </w:p>
          <w:p w14:paraId="6768D0A7" w14:textId="139AD593" w:rsidR="00494096" w:rsidRPr="00B5734B" w:rsidRDefault="00494096" w:rsidP="007302DB">
            <w:pPr>
              <w:spacing w:after="240"/>
              <w:rPr>
                <w:rFonts w:asciiTheme="minorHAnsi" w:hAnsiTheme="minorHAnsi" w:cstheme="minorHAnsi"/>
                <w:lang w:val="en-GB"/>
              </w:rPr>
            </w:pPr>
            <w:r w:rsidRPr="00B5734B">
              <w:rPr>
                <w:rFonts w:asciiTheme="minorHAnsi" w:hAnsiTheme="minorHAnsi" w:cstheme="minorHAnsi"/>
                <w:lang w:val="en-GB"/>
              </w:rPr>
              <w:t>Taking into account the planned increase of other EU funds allocated for border management as well as the experience from 2007-2013 and 2014-2020 perspectives, it is proposed not to support infrastructure activities under this objective. Projects should focus on:</w:t>
            </w:r>
          </w:p>
          <w:p w14:paraId="3B1985F9" w14:textId="77777777" w:rsidR="00494096" w:rsidRPr="00B5734B" w:rsidRDefault="00494096" w:rsidP="00FD1A62">
            <w:pPr>
              <w:pStyle w:val="Akapitzlist"/>
              <w:numPr>
                <w:ilvl w:val="0"/>
                <w:numId w:val="37"/>
              </w:numPr>
              <w:spacing w:after="240"/>
              <w:contextualSpacing w:val="0"/>
              <w:rPr>
                <w:rFonts w:asciiTheme="minorHAnsi" w:hAnsiTheme="minorHAnsi" w:cstheme="minorHAnsi"/>
              </w:rPr>
            </w:pPr>
            <w:r w:rsidRPr="00B5734B">
              <w:rPr>
                <w:rFonts w:asciiTheme="minorHAnsi" w:hAnsiTheme="minorHAnsi" w:cstheme="minorHAnsi"/>
              </w:rPr>
              <w:t>targeted investments in necessary equipment and supplies,</w:t>
            </w:r>
          </w:p>
          <w:p w14:paraId="5D3587CF" w14:textId="36001AFB" w:rsidR="00494096" w:rsidRPr="00B5734B" w:rsidRDefault="00494096" w:rsidP="00FD1A62">
            <w:pPr>
              <w:pStyle w:val="Akapitzlist"/>
              <w:numPr>
                <w:ilvl w:val="0"/>
                <w:numId w:val="37"/>
              </w:numPr>
              <w:spacing w:after="240"/>
              <w:contextualSpacing w:val="0"/>
              <w:rPr>
                <w:rFonts w:asciiTheme="minorHAnsi" w:hAnsiTheme="minorHAnsi" w:cstheme="minorHAnsi"/>
              </w:rPr>
            </w:pPr>
            <w:r w:rsidRPr="00B5734B">
              <w:rPr>
                <w:rFonts w:asciiTheme="minorHAnsi" w:hAnsiTheme="minorHAnsi" w:cstheme="minorHAnsi"/>
              </w:rPr>
              <w:t>exchange of experience and best practices, joint training,</w:t>
            </w:r>
          </w:p>
          <w:p w14:paraId="69A7EEAE" w14:textId="77777777" w:rsidR="00494096" w:rsidRPr="00B5734B" w:rsidRDefault="00494096" w:rsidP="00FD1A62">
            <w:pPr>
              <w:pStyle w:val="Akapitzlist"/>
              <w:numPr>
                <w:ilvl w:val="0"/>
                <w:numId w:val="37"/>
              </w:numPr>
              <w:spacing w:after="240"/>
              <w:contextualSpacing w:val="0"/>
              <w:rPr>
                <w:rFonts w:asciiTheme="minorHAnsi" w:hAnsiTheme="minorHAnsi" w:cstheme="minorHAnsi"/>
              </w:rPr>
            </w:pPr>
            <w:r w:rsidRPr="00B5734B">
              <w:rPr>
                <w:rFonts w:asciiTheme="minorHAnsi" w:hAnsiTheme="minorHAnsi" w:cstheme="minorHAnsi"/>
              </w:rPr>
              <w:lastRenderedPageBreak/>
              <w:t>creation of joint procedures for quicker and safer border control and crossing.</w:t>
            </w:r>
          </w:p>
          <w:p w14:paraId="46F855F2" w14:textId="79F62E39" w:rsidR="00494096" w:rsidRPr="00B5734B" w:rsidRDefault="00494096" w:rsidP="007302DB">
            <w:pPr>
              <w:spacing w:after="240"/>
              <w:rPr>
                <w:rFonts w:asciiTheme="minorHAnsi" w:hAnsiTheme="minorHAnsi" w:cstheme="minorHAnsi"/>
                <w:lang w:val="en-GB"/>
              </w:rPr>
            </w:pPr>
            <w:r w:rsidRPr="00B5734B">
              <w:rPr>
                <w:rFonts w:asciiTheme="minorHAnsi" w:hAnsiTheme="minorHAnsi" w:cstheme="minorHAnsi"/>
                <w:lang w:val="en-GB"/>
              </w:rPr>
              <w:t>The Specific Objective is complementary to the Integrated Border Management Fund (IBMF), which aims at managing the crossing of the external borders efficiently and addressing migratory challenges and potential future threats at those borders, thereby contributing to addressing serious crime with a cross-border dimension (such as migrant smuggling, human trafficking and terrorism) and ensuring a high level of internal security within the EU, while at the same time acting in full respect for fundamental rights and in a manner that safeguards the free movement of persons within the EU.</w:t>
            </w:r>
          </w:p>
          <w:p w14:paraId="72E3ADB2" w14:textId="5F70DDBF" w:rsidR="00494096" w:rsidRPr="00B5734B" w:rsidRDefault="00BA75BD" w:rsidP="007302DB">
            <w:pPr>
              <w:spacing w:after="240"/>
              <w:rPr>
                <w:rFonts w:asciiTheme="minorHAnsi" w:hAnsiTheme="minorHAnsi" w:cstheme="minorHAnsi"/>
                <w:lang w:val="en-GB"/>
              </w:rPr>
            </w:pPr>
            <w:r w:rsidRPr="00B5734B">
              <w:rPr>
                <w:rFonts w:asciiTheme="minorHAnsi" w:hAnsiTheme="minorHAnsi" w:cstheme="minorHAnsi"/>
                <w:lang w:val="en-GB"/>
              </w:rPr>
              <w:t xml:space="preserve">Every action undertaken under the objective shall involve beneficiaries from both Programme countries. </w:t>
            </w:r>
            <w:r w:rsidR="00494096" w:rsidRPr="00B5734B">
              <w:rPr>
                <w:rFonts w:asciiTheme="minorHAnsi" w:hAnsiTheme="minorHAnsi" w:cstheme="minorHAnsi"/>
                <w:lang w:val="en-GB"/>
              </w:rPr>
              <w:t>Programme authorities will strive for equal distribution of funds between beneficiaries from Poland and Ukraine. Maximum Programme co-financing for the projects is 90%.</w:t>
            </w:r>
          </w:p>
        </w:tc>
      </w:tr>
      <w:bookmarkEnd w:id="15"/>
    </w:tbl>
    <w:p w14:paraId="5B542F10" w14:textId="77777777" w:rsidR="00A77B3E" w:rsidRPr="00B5734B" w:rsidRDefault="00A77B3E">
      <w:pPr>
        <w:spacing w:before="100"/>
        <w:rPr>
          <w:rFonts w:asciiTheme="minorHAnsi" w:hAnsiTheme="minorHAnsi" w:cstheme="minorHAnsi"/>
          <w:color w:val="000000"/>
        </w:rPr>
        <w:sectPr w:rsidR="00A77B3E" w:rsidRPr="00B5734B">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864" w:left="936" w:header="288" w:footer="72" w:gutter="0"/>
          <w:cols w:space="720"/>
          <w:noEndnote/>
          <w:docGrid w:linePitch="360"/>
        </w:sectPr>
      </w:pPr>
    </w:p>
    <w:p w14:paraId="04D91FF7" w14:textId="77777777" w:rsidR="00950273" w:rsidRPr="007302DB" w:rsidRDefault="006359A6" w:rsidP="00950273">
      <w:pPr>
        <w:pStyle w:val="Nagwek1"/>
        <w:rPr>
          <w:rFonts w:asciiTheme="minorHAnsi" w:hAnsiTheme="minorHAnsi" w:cstheme="minorHAnsi"/>
          <w:sz w:val="24"/>
          <w:szCs w:val="24"/>
        </w:rPr>
      </w:pPr>
      <w:bookmarkStart w:id="16" w:name="_Toc100929323"/>
      <w:bookmarkStart w:id="17" w:name="_Toc103084837"/>
      <w:r w:rsidRPr="007302DB">
        <w:rPr>
          <w:rFonts w:asciiTheme="minorHAnsi" w:hAnsiTheme="minorHAnsi" w:cstheme="minorHAnsi"/>
          <w:sz w:val="24"/>
          <w:szCs w:val="24"/>
        </w:rPr>
        <w:lastRenderedPageBreak/>
        <w:t>2. Priorities</w:t>
      </w:r>
      <w:bookmarkEnd w:id="17"/>
    </w:p>
    <w:p w14:paraId="479E6469" w14:textId="2F0C45A9" w:rsidR="00A77B3E" w:rsidRPr="007302DB" w:rsidRDefault="004F3B47" w:rsidP="00285608">
      <w:pPr>
        <w:rPr>
          <w:rFonts w:asciiTheme="minorHAnsi" w:hAnsiTheme="minorHAnsi" w:cstheme="minorHAnsi"/>
          <w:b/>
          <w:color w:val="C00000"/>
        </w:rPr>
      </w:pPr>
      <w:r w:rsidRPr="007302DB">
        <w:rPr>
          <w:rFonts w:asciiTheme="minorHAnsi" w:hAnsiTheme="minorHAnsi" w:cstheme="minorHAnsi"/>
          <w:color w:val="C00000"/>
        </w:rPr>
        <w:t xml:space="preserve"> [300]</w:t>
      </w:r>
      <w:bookmarkEnd w:id="16"/>
    </w:p>
    <w:p w14:paraId="227EEF28"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Reference: points (d) and (e) of Article 17(3)</w:t>
      </w:r>
    </w:p>
    <w:p w14:paraId="7AA9914B" w14:textId="506B070C" w:rsidR="00A77B3E" w:rsidRPr="007302DB" w:rsidRDefault="006359A6" w:rsidP="00B45BB2">
      <w:pPr>
        <w:pStyle w:val="Nagwek2"/>
        <w:spacing w:after="180"/>
        <w:rPr>
          <w:rFonts w:asciiTheme="minorHAnsi" w:hAnsiTheme="minorHAnsi" w:cstheme="minorHAnsi"/>
          <w:bCs w:val="0"/>
          <w:i w:val="0"/>
          <w:color w:val="000000"/>
          <w:sz w:val="24"/>
          <w:szCs w:val="24"/>
        </w:rPr>
      </w:pPr>
      <w:bookmarkStart w:id="18" w:name="_Toc100929324"/>
      <w:bookmarkStart w:id="19" w:name="_Toc103084838"/>
      <w:r w:rsidRPr="007302DB">
        <w:rPr>
          <w:rFonts w:asciiTheme="minorHAnsi" w:hAnsiTheme="minorHAnsi" w:cstheme="minorHAnsi"/>
          <w:bCs w:val="0"/>
          <w:i w:val="0"/>
          <w:color w:val="000000"/>
          <w:sz w:val="24"/>
          <w:szCs w:val="24"/>
        </w:rPr>
        <w:t xml:space="preserve">2.1. </w:t>
      </w:r>
      <w:r w:rsidR="00936AA7" w:rsidRPr="007302DB">
        <w:rPr>
          <w:rFonts w:asciiTheme="minorHAnsi" w:hAnsiTheme="minorHAnsi" w:cstheme="minorHAnsi"/>
          <w:bCs w:val="0"/>
          <w:i w:val="0"/>
          <w:color w:val="000000"/>
          <w:sz w:val="24"/>
          <w:szCs w:val="24"/>
        </w:rPr>
        <w:t>Priority 1: Environment</w:t>
      </w:r>
      <w:bookmarkEnd w:id="18"/>
      <w:bookmarkEnd w:id="19"/>
    </w:p>
    <w:p w14:paraId="37BA4BAA" w14:textId="22540004" w:rsidR="00A77B3E" w:rsidRPr="00B5734B" w:rsidRDefault="006359A6" w:rsidP="00B45BB2">
      <w:pPr>
        <w:spacing w:before="100" w:after="180"/>
        <w:rPr>
          <w:rFonts w:asciiTheme="minorHAnsi" w:hAnsiTheme="minorHAnsi" w:cstheme="minorHAnsi"/>
          <w:color w:val="000000"/>
        </w:rPr>
      </w:pPr>
      <w:r w:rsidRPr="00B5734B">
        <w:rPr>
          <w:rFonts w:asciiTheme="minorHAnsi" w:hAnsiTheme="minorHAnsi" w:cstheme="minorHAnsi"/>
          <w:color w:val="000000"/>
        </w:rPr>
        <w:t>Reference: point (d) of Article 17(3)</w:t>
      </w:r>
    </w:p>
    <w:p w14:paraId="0B916E80" w14:textId="5BF72A32" w:rsidR="004F3B47" w:rsidRPr="007302DB" w:rsidRDefault="00ED7862">
      <w:pPr>
        <w:spacing w:before="100"/>
        <w:rPr>
          <w:rFonts w:asciiTheme="minorHAnsi" w:hAnsiTheme="minorHAnsi" w:cstheme="minorHAnsi"/>
          <w:color w:val="C00000"/>
        </w:rPr>
      </w:pPr>
      <w:r w:rsidRPr="007302DB">
        <w:rPr>
          <w:rFonts w:asciiTheme="minorHAnsi" w:hAnsiTheme="minorHAnsi" w:cstheme="minorHAnsi"/>
          <w:color w:val="C00000"/>
        </w:rPr>
        <w:t>Text field: [300]</w:t>
      </w:r>
    </w:p>
    <w:p w14:paraId="5B789712" w14:textId="65A39C1C" w:rsidR="00EC4136" w:rsidRPr="007302DB" w:rsidRDefault="00C87998" w:rsidP="00B45BB2">
      <w:pPr>
        <w:spacing w:before="100" w:after="240"/>
        <w:rPr>
          <w:rFonts w:asciiTheme="minorHAnsi" w:hAnsiTheme="minorHAnsi" w:cstheme="minorHAnsi"/>
          <w:color w:val="000000"/>
        </w:rPr>
      </w:pPr>
      <w:r w:rsidRPr="00B5734B">
        <w:rPr>
          <w:rFonts w:asciiTheme="minorHAnsi" w:hAnsiTheme="minorHAnsi" w:cstheme="minorHAnsi"/>
        </w:rPr>
        <w:t>Priority 1: Environment</w:t>
      </w:r>
    </w:p>
    <w:p w14:paraId="0E9A77DD" w14:textId="003CA386" w:rsidR="00031A75" w:rsidRPr="007302DB" w:rsidRDefault="00031A75" w:rsidP="00B45BB2">
      <w:pPr>
        <w:pStyle w:val="Nagwek3"/>
        <w:numPr>
          <w:ilvl w:val="2"/>
          <w:numId w:val="17"/>
        </w:numPr>
        <w:spacing w:before="100" w:after="240"/>
        <w:rPr>
          <w:rFonts w:asciiTheme="minorHAnsi" w:hAnsiTheme="minorHAnsi" w:cstheme="minorHAnsi"/>
          <w:bCs w:val="0"/>
          <w:color w:val="000000"/>
          <w:sz w:val="24"/>
          <w:szCs w:val="24"/>
        </w:rPr>
      </w:pPr>
      <w:bookmarkStart w:id="20" w:name="_Toc103084839"/>
      <w:r w:rsidRPr="007302DB">
        <w:rPr>
          <w:rFonts w:asciiTheme="minorHAnsi" w:hAnsiTheme="minorHAnsi" w:cstheme="minorHAnsi"/>
          <w:bCs w:val="0"/>
          <w:color w:val="000000"/>
          <w:sz w:val="24"/>
          <w:szCs w:val="24"/>
        </w:rPr>
        <w:t>Specific objective: RSO2.4. Promoting climate change adaptation and disaster risk prevention and resilience, taking into account eco-system based approaches</w:t>
      </w:r>
      <w:bookmarkEnd w:id="20"/>
      <w:r w:rsidRPr="007302DB">
        <w:rPr>
          <w:rFonts w:asciiTheme="minorHAnsi" w:hAnsiTheme="minorHAnsi" w:cstheme="minorHAnsi"/>
          <w:bCs w:val="0"/>
          <w:color w:val="000000"/>
          <w:sz w:val="24"/>
          <w:szCs w:val="24"/>
        </w:rPr>
        <w:t xml:space="preserve"> </w:t>
      </w:r>
    </w:p>
    <w:p w14:paraId="66147FA0" w14:textId="7956B63F" w:rsidR="00A77B3E" w:rsidRPr="00B5734B" w:rsidRDefault="006359A6" w:rsidP="00B45BB2">
      <w:pPr>
        <w:spacing w:before="100" w:after="180"/>
        <w:rPr>
          <w:rFonts w:asciiTheme="minorHAnsi" w:hAnsiTheme="minorHAnsi" w:cstheme="minorHAnsi"/>
          <w:color w:val="000000"/>
        </w:rPr>
      </w:pPr>
      <w:r w:rsidRPr="00B5734B">
        <w:rPr>
          <w:rFonts w:asciiTheme="minorHAnsi" w:hAnsiTheme="minorHAnsi" w:cstheme="minorHAnsi"/>
          <w:color w:val="000000"/>
        </w:rPr>
        <w:t>Reference: point (e) of Article 17(3)</w:t>
      </w:r>
    </w:p>
    <w:p w14:paraId="057E2827" w14:textId="79954822" w:rsidR="004F3B47" w:rsidRPr="007302DB" w:rsidRDefault="00ED7862">
      <w:pPr>
        <w:spacing w:before="100"/>
        <w:rPr>
          <w:rFonts w:asciiTheme="minorHAnsi" w:hAnsiTheme="minorHAnsi" w:cstheme="minorHAnsi"/>
          <w:color w:val="C00000"/>
        </w:rPr>
      </w:pPr>
      <w:r w:rsidRPr="007302DB">
        <w:rPr>
          <w:rFonts w:asciiTheme="minorHAnsi" w:hAnsiTheme="minorHAnsi" w:cstheme="minorHAnsi"/>
          <w:color w:val="C00000"/>
        </w:rPr>
        <w:t>Text field: [300]</w:t>
      </w:r>
    </w:p>
    <w:p w14:paraId="6EFD4A97" w14:textId="06238802" w:rsidR="00C87998" w:rsidRPr="00B5734B" w:rsidRDefault="00C87998" w:rsidP="00B45BB2">
      <w:pPr>
        <w:spacing w:before="100" w:after="240"/>
        <w:rPr>
          <w:rFonts w:asciiTheme="minorHAnsi" w:hAnsiTheme="minorHAnsi" w:cstheme="minorHAnsi"/>
          <w:color w:val="000000"/>
        </w:rPr>
      </w:pPr>
      <w:r w:rsidRPr="00B5734B">
        <w:rPr>
          <w:rFonts w:asciiTheme="minorHAnsi" w:hAnsiTheme="minorHAnsi" w:cstheme="minorHAnsi"/>
          <w:color w:val="000000"/>
        </w:rPr>
        <w:t>RSO2.4. Promoting climate change adaptation and disaster risk prevention and resilience, taking into account eco-system based approaches</w:t>
      </w:r>
    </w:p>
    <w:p w14:paraId="3572CDFC" w14:textId="41E777A1" w:rsidR="00A77B3E" w:rsidRPr="007302DB" w:rsidRDefault="006359A6" w:rsidP="00B45BB2">
      <w:pPr>
        <w:pStyle w:val="Nagwek4"/>
        <w:spacing w:before="100" w:after="240"/>
        <w:rPr>
          <w:rFonts w:asciiTheme="minorHAnsi" w:hAnsiTheme="minorHAnsi" w:cstheme="minorHAnsi"/>
          <w:bCs w:val="0"/>
          <w:color w:val="000000"/>
          <w:sz w:val="24"/>
          <w:szCs w:val="24"/>
        </w:rPr>
      </w:pPr>
      <w:bookmarkStart w:id="21" w:name="_Toc103084840"/>
      <w:r w:rsidRPr="007302DB">
        <w:rPr>
          <w:rFonts w:asciiTheme="minorHAnsi" w:hAnsiTheme="minorHAnsi" w:cstheme="minorHAnsi"/>
          <w:bCs w:val="0"/>
          <w:color w:val="000000"/>
          <w:sz w:val="24"/>
          <w:szCs w:val="24"/>
        </w:rPr>
        <w:t>2.1.</w:t>
      </w:r>
      <w:r w:rsidR="008B562B" w:rsidRPr="007302DB">
        <w:rPr>
          <w:rFonts w:asciiTheme="minorHAnsi" w:hAnsiTheme="minorHAnsi" w:cstheme="minorHAnsi"/>
          <w:bCs w:val="0"/>
          <w:color w:val="000000"/>
          <w:sz w:val="24"/>
          <w:szCs w:val="24"/>
        </w:rPr>
        <w:t xml:space="preserve">1.1 </w:t>
      </w:r>
      <w:r w:rsidRPr="007302DB">
        <w:rPr>
          <w:rFonts w:asciiTheme="minorHAnsi" w:hAnsiTheme="minorHAnsi" w:cstheme="minorHAnsi"/>
          <w:bCs w:val="0"/>
          <w:color w:val="000000"/>
          <w:sz w:val="24"/>
          <w:szCs w:val="24"/>
        </w:rPr>
        <w:t>Related types of action, and their expected contribution to those specific objectives and to macro-regional strategies and sea-basis strategies, where appropriate</w:t>
      </w:r>
      <w:bookmarkEnd w:id="21"/>
    </w:p>
    <w:p w14:paraId="5CC065C4" w14:textId="77777777" w:rsidR="007302DB" w:rsidRDefault="006359A6" w:rsidP="00B45BB2">
      <w:pPr>
        <w:spacing w:before="240" w:after="18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r w:rsidR="00C05F46" w:rsidRPr="00B5734B">
        <w:rPr>
          <w:rFonts w:asciiTheme="minorHAnsi" w:hAnsiTheme="minorHAnsi" w:cstheme="minorHAnsi"/>
          <w:color w:val="000000"/>
        </w:rPr>
        <w:t xml:space="preserve"> </w:t>
      </w:r>
    </w:p>
    <w:p w14:paraId="3DD63BC5" w14:textId="47B22E76" w:rsidR="00A16786" w:rsidRPr="007302DB" w:rsidRDefault="00A16786" w:rsidP="007302DB">
      <w:pPr>
        <w:spacing w:after="240" w:line="360" w:lineRule="auto"/>
        <w:rPr>
          <w:rFonts w:asciiTheme="minorHAnsi" w:hAnsiTheme="minorHAnsi" w:cstheme="minorHAnsi"/>
          <w:color w:val="C00000"/>
        </w:rPr>
      </w:pPr>
      <w:r w:rsidRPr="007302DB">
        <w:rPr>
          <w:rFonts w:asciiTheme="minorHAnsi" w:hAnsiTheme="minorHAnsi" w:cstheme="minorHAnsi"/>
          <w:color w:val="C00000"/>
        </w:rPr>
        <w:t>Text field [7000]</w:t>
      </w:r>
    </w:p>
    <w:p w14:paraId="097285D5" w14:textId="3D1B2C1A" w:rsidR="00C87998" w:rsidRPr="007302DB" w:rsidRDefault="00C87998" w:rsidP="00B45BB2">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 xml:space="preserve">As part of the specific objective related to promoting adaptation to climate change, risk prevention and disaster resilience, </w:t>
      </w:r>
      <w:r w:rsidRPr="00B5734B">
        <w:rPr>
          <w:rFonts w:asciiTheme="minorHAnsi" w:hAnsiTheme="minorHAnsi" w:cstheme="minorHAnsi"/>
        </w:rPr>
        <w:t>the following initiatives will be implemented:</w:t>
      </w:r>
      <w:r w:rsidRPr="00B5734B" w:rsidDel="0025306E">
        <w:rPr>
          <w:rFonts w:asciiTheme="minorHAnsi" w:hAnsiTheme="minorHAnsi" w:cstheme="minorHAnsi"/>
          <w:lang w:val="en-GB"/>
        </w:rPr>
        <w:t xml:space="preserve"> </w:t>
      </w:r>
    </w:p>
    <w:p w14:paraId="0985037D" w14:textId="77777777" w:rsidR="00C87998" w:rsidRPr="00B5734B" w:rsidRDefault="00C87998" w:rsidP="00B45BB2">
      <w:pPr>
        <w:pStyle w:val="Akapitzlist"/>
        <w:numPr>
          <w:ilvl w:val="0"/>
          <w:numId w:val="18"/>
        </w:numPr>
        <w:spacing w:after="120" w:line="360" w:lineRule="auto"/>
        <w:ind w:left="709"/>
        <w:contextualSpacing w:val="0"/>
        <w:rPr>
          <w:rFonts w:asciiTheme="minorHAnsi" w:hAnsiTheme="minorHAnsi" w:cstheme="minorHAnsi"/>
          <w:b/>
          <w:bCs/>
          <w:lang w:val="en-GB"/>
        </w:rPr>
      </w:pPr>
      <w:r w:rsidRPr="00B5734B">
        <w:rPr>
          <w:rFonts w:asciiTheme="minorHAnsi" w:hAnsiTheme="minorHAnsi" w:cstheme="minorHAnsi"/>
          <w:b/>
          <w:bCs/>
          <w:lang w:val="en-GB"/>
        </w:rPr>
        <w:t>Joint promotion and implementation of activities related to resilience to climate change.</w:t>
      </w:r>
    </w:p>
    <w:p w14:paraId="0BBEEE2E" w14:textId="622D0776" w:rsidR="00C87998" w:rsidRPr="007302DB" w:rsidRDefault="00C87998" w:rsidP="007302DB">
      <w:pPr>
        <w:pStyle w:val="Akapitzlist"/>
        <w:spacing w:after="80" w:line="360" w:lineRule="auto"/>
        <w:contextualSpacing w:val="0"/>
        <w:rPr>
          <w:rFonts w:asciiTheme="minorHAnsi" w:hAnsiTheme="minorHAnsi" w:cstheme="minorHAnsi"/>
          <w:lang w:val="en-GB"/>
        </w:rPr>
      </w:pPr>
      <w:r w:rsidRPr="00B5734B">
        <w:rPr>
          <w:rFonts w:asciiTheme="minorHAnsi" w:hAnsiTheme="minorHAnsi" w:cstheme="minorHAnsi"/>
          <w:lang w:val="en-GB"/>
        </w:rPr>
        <w:t>Due to globally advancing climate changes, it is proposed to take measures to ensure appropriate living conditions. Adequate support is needed to climate change adaptation measures, e.g. in the form of developing and implementing strategies, solutions, programmes and infrastructural projects to increase the readiness and adaptability of the population in the Programme area.</w:t>
      </w:r>
      <w:r w:rsidRPr="00B5734B" w:rsidDel="00D12F33">
        <w:rPr>
          <w:rFonts w:asciiTheme="minorHAnsi" w:hAnsiTheme="minorHAnsi" w:cstheme="minorHAnsi"/>
          <w:lang w:val="en-GB"/>
        </w:rPr>
        <w:t xml:space="preserve"> </w:t>
      </w:r>
      <w:r w:rsidRPr="00B5734B">
        <w:rPr>
          <w:rFonts w:asciiTheme="minorHAnsi" w:hAnsiTheme="minorHAnsi" w:cstheme="minorHAnsi"/>
          <w:lang w:val="en-GB"/>
        </w:rPr>
        <w:t xml:space="preserve"> Activities related to the promotion of climate change adaptation measures among the inhabitants of the support area are also assumed. This will positively influence the awareness of inhabitants of the economic and environmental advantages of such solutions.</w:t>
      </w:r>
    </w:p>
    <w:p w14:paraId="36C41801" w14:textId="77777777" w:rsidR="00C87998" w:rsidRPr="00B5734B" w:rsidRDefault="00C87998" w:rsidP="007302DB">
      <w:pPr>
        <w:pStyle w:val="Akapitzlist"/>
        <w:numPr>
          <w:ilvl w:val="0"/>
          <w:numId w:val="18"/>
        </w:numPr>
        <w:spacing w:after="80" w:line="276" w:lineRule="auto"/>
        <w:ind w:left="709"/>
        <w:contextualSpacing w:val="0"/>
        <w:rPr>
          <w:rFonts w:asciiTheme="minorHAnsi" w:hAnsiTheme="minorHAnsi" w:cstheme="minorHAnsi"/>
          <w:lang w:val="en-GB"/>
        </w:rPr>
      </w:pPr>
      <w:r w:rsidRPr="00B5734B">
        <w:rPr>
          <w:rFonts w:asciiTheme="minorHAnsi" w:hAnsiTheme="minorHAnsi" w:cstheme="minorHAnsi"/>
          <w:b/>
          <w:lang w:val="en-GB"/>
        </w:rPr>
        <w:t>Joint actions in the field of adaptation and protection against floods,</w:t>
      </w:r>
      <w:r w:rsidRPr="00B5734B">
        <w:rPr>
          <w:rFonts w:asciiTheme="minorHAnsi" w:hAnsiTheme="minorHAnsi" w:cstheme="minorHAnsi"/>
          <w:b/>
          <w:bCs/>
        </w:rPr>
        <w:t xml:space="preserve"> </w:t>
      </w:r>
      <w:r w:rsidRPr="00B5734B">
        <w:rPr>
          <w:rFonts w:asciiTheme="minorHAnsi" w:hAnsiTheme="minorHAnsi" w:cstheme="minorHAnsi"/>
          <w:b/>
          <w:lang w:val="en-GB"/>
        </w:rPr>
        <w:t>droughts</w:t>
      </w:r>
      <w:r w:rsidRPr="00B5734B">
        <w:rPr>
          <w:rFonts w:asciiTheme="minorHAnsi" w:hAnsiTheme="minorHAnsi" w:cstheme="minorHAnsi"/>
          <w:b/>
        </w:rPr>
        <w:t>, desertification,</w:t>
      </w:r>
      <w:r w:rsidRPr="00B5734B">
        <w:rPr>
          <w:rFonts w:asciiTheme="minorHAnsi" w:hAnsiTheme="minorHAnsi" w:cstheme="minorHAnsi"/>
          <w:b/>
          <w:lang w:val="en-GB"/>
        </w:rPr>
        <w:t xml:space="preserve"> erosion and risk management regarding this area. </w:t>
      </w:r>
    </w:p>
    <w:p w14:paraId="0815503E" w14:textId="27D69230" w:rsidR="00C87998" w:rsidRPr="007302DB" w:rsidRDefault="00C87998" w:rsidP="007302DB">
      <w:pPr>
        <w:pStyle w:val="Akapitzlist"/>
        <w:spacing w:after="80" w:line="360" w:lineRule="auto"/>
        <w:ind w:left="709"/>
        <w:contextualSpacing w:val="0"/>
        <w:rPr>
          <w:rFonts w:asciiTheme="minorHAnsi" w:hAnsiTheme="minorHAnsi" w:cstheme="minorHAnsi"/>
          <w:lang w:val="en-GB"/>
        </w:rPr>
      </w:pPr>
      <w:r w:rsidRPr="00B5734B">
        <w:rPr>
          <w:rFonts w:asciiTheme="minorHAnsi" w:hAnsiTheme="minorHAnsi" w:cstheme="minorHAnsi"/>
          <w:lang w:val="en-GB"/>
        </w:rPr>
        <w:t xml:space="preserve">Due to the occurring climate change, adequate resources should be allocated to measures aimed at adapting to these changes, preventing flood, inundations, drought, desertification, erosion and managing the risk in this area, e.g. in the form of developing and implementing strategies, solutions, programmes and related to raising awareness and protection of the population, </w:t>
      </w:r>
      <w:r w:rsidRPr="00B5734B">
        <w:rPr>
          <w:rFonts w:asciiTheme="minorHAnsi" w:hAnsiTheme="minorHAnsi" w:cstheme="minorHAnsi"/>
          <w:lang w:val="en-GB"/>
        </w:rPr>
        <w:lastRenderedPageBreak/>
        <w:t xml:space="preserve">including by building systems, infrastructure and purchase equipment for disaster management. These activities are aimed at increasing the readiness and adaptability of the society in the supported area. As part of this course of action, it is also possible to support joint training of uniform services, rescue services and firefighting units. The effect of the implementation of measures in this area will be the promotion of adaptation to the risk associated with floods, inundations, droughts, desertification, erosion and the minimisation of the effects of such events. </w:t>
      </w:r>
    </w:p>
    <w:p w14:paraId="34B40D1A" w14:textId="77777777" w:rsidR="00C87998" w:rsidRPr="00B5734B" w:rsidRDefault="00C87998" w:rsidP="007302DB">
      <w:pPr>
        <w:pStyle w:val="Akapitzlist"/>
        <w:numPr>
          <w:ilvl w:val="0"/>
          <w:numId w:val="18"/>
        </w:numPr>
        <w:spacing w:after="80" w:line="276" w:lineRule="auto"/>
        <w:ind w:left="709"/>
        <w:contextualSpacing w:val="0"/>
        <w:rPr>
          <w:rFonts w:asciiTheme="minorHAnsi" w:hAnsiTheme="minorHAnsi" w:cstheme="minorHAnsi"/>
          <w:lang w:val="en-GB"/>
        </w:rPr>
      </w:pPr>
      <w:r w:rsidRPr="00B5734B">
        <w:rPr>
          <w:rFonts w:asciiTheme="minorHAnsi" w:hAnsiTheme="minorHAnsi" w:cstheme="minorHAnsi"/>
          <w:b/>
          <w:lang w:val="en-GB"/>
        </w:rPr>
        <w:t>Joint actions in the field of adaptation and protection against fire, natural disasters and other local threats as well as risk management regarding this area.</w:t>
      </w:r>
    </w:p>
    <w:p w14:paraId="6C3C942F" w14:textId="63BD26DA" w:rsidR="00C87998" w:rsidRPr="007302DB" w:rsidRDefault="00C87998" w:rsidP="007302DB">
      <w:pPr>
        <w:pStyle w:val="Akapitzlist"/>
        <w:spacing w:after="80" w:line="360" w:lineRule="auto"/>
        <w:ind w:left="709"/>
        <w:contextualSpacing w:val="0"/>
        <w:rPr>
          <w:rFonts w:asciiTheme="minorHAnsi" w:hAnsiTheme="minorHAnsi" w:cstheme="minorHAnsi"/>
          <w:lang w:val="en-GB"/>
        </w:rPr>
      </w:pPr>
      <w:r w:rsidRPr="00B5734B">
        <w:rPr>
          <w:rFonts w:asciiTheme="minorHAnsi" w:hAnsiTheme="minorHAnsi" w:cstheme="minorHAnsi"/>
          <w:lang w:val="en-GB"/>
        </w:rPr>
        <w:t>As a result of the occurring climate changes, support will be provided to activities aimed at adapting to these changes, preventing fires</w:t>
      </w:r>
      <w:r w:rsidRPr="00B5734B">
        <w:rPr>
          <w:rFonts w:asciiTheme="minorHAnsi" w:hAnsiTheme="minorHAnsi" w:cstheme="minorHAnsi"/>
          <w:bCs/>
          <w:lang w:val="en-GB"/>
        </w:rPr>
        <w:t>, natural disasters and other local threats</w:t>
      </w:r>
      <w:r w:rsidRPr="00B5734B">
        <w:rPr>
          <w:rFonts w:asciiTheme="minorHAnsi" w:hAnsiTheme="minorHAnsi" w:cstheme="minorHAnsi"/>
          <w:lang w:val="en-GB"/>
        </w:rPr>
        <w:t xml:space="preserve"> as well as managing  risks in this area, e.g. in the form of developing and implementing strategies, solutions, programmes and innovative projects related to raising awareness and protection of the population, also by creation of systems, infrastructure and purchase of equipment for disaster management. The support for joint trainings of uniform services, rescue services and firefighting units is foreseen. The effect of the implementation of activities in this area will be the promotion of adaptation to the risks associated with fires and minimising the effects of such events.</w:t>
      </w:r>
    </w:p>
    <w:p w14:paraId="6B0DBF3D" w14:textId="77777777" w:rsidR="00C87998" w:rsidRPr="00B5734B" w:rsidRDefault="00C87998" w:rsidP="007302DB">
      <w:pPr>
        <w:pStyle w:val="Akapitzlist"/>
        <w:numPr>
          <w:ilvl w:val="0"/>
          <w:numId w:val="18"/>
        </w:numPr>
        <w:spacing w:after="80" w:line="360" w:lineRule="auto"/>
        <w:ind w:left="709"/>
        <w:contextualSpacing w:val="0"/>
        <w:rPr>
          <w:rFonts w:asciiTheme="minorHAnsi" w:hAnsiTheme="minorHAnsi" w:cstheme="minorHAnsi"/>
          <w:lang w:val="en-GB"/>
        </w:rPr>
      </w:pPr>
      <w:r w:rsidRPr="00B5734B">
        <w:rPr>
          <w:rFonts w:asciiTheme="minorHAnsi" w:hAnsiTheme="minorHAnsi" w:cstheme="minorHAnsi"/>
          <w:b/>
          <w:lang w:val="en-GB"/>
        </w:rPr>
        <w:t>Joint actions aimed at prevention and management of risks related to anthropogenic activities.</w:t>
      </w:r>
    </w:p>
    <w:p w14:paraId="361D08ED" w14:textId="6A885C06" w:rsidR="00C87998" w:rsidRPr="007302DB" w:rsidRDefault="00C87998" w:rsidP="007302DB">
      <w:pPr>
        <w:pStyle w:val="Akapitzlist"/>
        <w:spacing w:after="80" w:line="360" w:lineRule="auto"/>
        <w:ind w:left="709"/>
        <w:contextualSpacing w:val="0"/>
        <w:rPr>
          <w:rFonts w:asciiTheme="minorHAnsi" w:hAnsiTheme="minorHAnsi" w:cstheme="minorHAnsi"/>
          <w:lang w:val="en-GB"/>
        </w:rPr>
      </w:pPr>
      <w:r w:rsidRPr="00B5734B">
        <w:rPr>
          <w:rFonts w:asciiTheme="minorHAnsi" w:hAnsiTheme="minorHAnsi" w:cstheme="minorHAnsi"/>
          <w:lang w:val="en-GB"/>
        </w:rPr>
        <w:t>In connection with potential threats and the fairly common occurrence of industry in the support area, it is proposed to take measures to strengthen resistance to the effects of anthropogenic disasters</w:t>
      </w:r>
      <w:r w:rsidRPr="00B5734B">
        <w:rPr>
          <w:rFonts w:asciiTheme="minorHAnsi" w:hAnsiTheme="minorHAnsi" w:cstheme="minorHAnsi"/>
          <w:bCs/>
          <w:lang w:val="en-GB"/>
        </w:rPr>
        <w:t>, e.g. industrial accidents and risk management regarding this topic</w:t>
      </w:r>
      <w:r w:rsidRPr="00B5734B">
        <w:rPr>
          <w:rFonts w:asciiTheme="minorHAnsi" w:hAnsiTheme="minorHAnsi" w:cstheme="minorHAnsi"/>
          <w:lang w:val="en-GB"/>
        </w:rPr>
        <w:t>. This will translate into the implementation of specific projects in the area, and thus raise awareness and prevent such threats. As part of this course of action it is also possible to support joint training of uniformed services, rescue services and firefighting units. The implemented projects will reduce the chance of the above-mentioned disasters, and in the event of their occurrence, they will ensure the minimisation of related losses.</w:t>
      </w:r>
    </w:p>
    <w:p w14:paraId="5F4291A9" w14:textId="3468D366" w:rsidR="005E3AC4" w:rsidRPr="00B5734B" w:rsidRDefault="005E3AC4" w:rsidP="00455ACF">
      <w:pPr>
        <w:pStyle w:val="Nagwek4"/>
        <w:spacing w:before="100" w:after="0"/>
        <w:rPr>
          <w:rFonts w:asciiTheme="minorHAnsi" w:hAnsiTheme="minorHAnsi" w:cstheme="minorHAnsi"/>
          <w:b w:val="0"/>
          <w:color w:val="000000"/>
          <w:sz w:val="24"/>
          <w:szCs w:val="24"/>
        </w:rPr>
      </w:pPr>
      <w:bookmarkStart w:id="22" w:name="_Toc95731503"/>
      <w:bookmarkStart w:id="23" w:name="_Toc103084841"/>
      <w:r w:rsidRPr="00B5734B">
        <w:rPr>
          <w:rFonts w:asciiTheme="minorHAnsi" w:hAnsiTheme="minorHAnsi" w:cstheme="minorHAnsi"/>
          <w:color w:val="000000"/>
          <w:sz w:val="24"/>
          <w:szCs w:val="24"/>
        </w:rPr>
        <w:t xml:space="preserve">For the INTERACT and ESPON </w:t>
      </w:r>
      <w:proofErr w:type="spellStart"/>
      <w:r w:rsidRPr="00B5734B">
        <w:rPr>
          <w:rFonts w:asciiTheme="minorHAnsi" w:hAnsiTheme="minorHAnsi" w:cstheme="minorHAnsi"/>
          <w:color w:val="000000"/>
          <w:sz w:val="24"/>
          <w:szCs w:val="24"/>
        </w:rPr>
        <w:t>programme</w:t>
      </w:r>
      <w:bookmarkEnd w:id="22"/>
      <w:bookmarkEnd w:id="23"/>
      <w:proofErr w:type="spellEnd"/>
    </w:p>
    <w:p w14:paraId="55E1B323" w14:textId="4FB12710" w:rsidR="00A77B3E" w:rsidRPr="007302DB" w:rsidRDefault="008B562B">
      <w:pPr>
        <w:pStyle w:val="Nagwek4"/>
        <w:spacing w:before="100" w:after="0"/>
        <w:rPr>
          <w:rFonts w:asciiTheme="minorHAnsi" w:hAnsiTheme="minorHAnsi" w:cstheme="minorHAnsi"/>
          <w:bCs w:val="0"/>
          <w:color w:val="000000"/>
          <w:sz w:val="24"/>
          <w:szCs w:val="24"/>
        </w:rPr>
      </w:pPr>
      <w:bookmarkStart w:id="24" w:name="_Toc103084842"/>
      <w:r w:rsidRPr="007302DB">
        <w:rPr>
          <w:rFonts w:asciiTheme="minorHAnsi" w:hAnsiTheme="minorHAnsi" w:cstheme="minorHAnsi"/>
          <w:bCs w:val="0"/>
          <w:color w:val="000000"/>
          <w:sz w:val="24"/>
          <w:szCs w:val="24"/>
        </w:rPr>
        <w:t xml:space="preserve">2.1.1.1b </w:t>
      </w:r>
      <w:r w:rsidR="006359A6" w:rsidRPr="007302DB">
        <w:rPr>
          <w:rFonts w:asciiTheme="minorHAnsi" w:hAnsiTheme="minorHAnsi" w:cstheme="minorHAnsi"/>
          <w:bCs w:val="0"/>
          <w:color w:val="000000"/>
          <w:sz w:val="24"/>
          <w:szCs w:val="24"/>
        </w:rPr>
        <w:t>Definition of a single beneficiary or a limited list of beneficiaries and the granting procedure</w:t>
      </w:r>
      <w:bookmarkEnd w:id="24"/>
    </w:p>
    <w:p w14:paraId="371ED544" w14:textId="77777777" w:rsidR="007302DB" w:rsidRDefault="006359A6">
      <w:pPr>
        <w:spacing w:before="10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r w:rsidR="006441F7" w:rsidRPr="00B5734B">
        <w:rPr>
          <w:rFonts w:asciiTheme="minorHAnsi" w:hAnsiTheme="minorHAnsi" w:cstheme="minorHAnsi"/>
          <w:color w:val="000000"/>
        </w:rPr>
        <w:t xml:space="preserve"> </w:t>
      </w:r>
    </w:p>
    <w:p w14:paraId="3CF79861" w14:textId="029F5F7C" w:rsidR="00A77B3E" w:rsidRPr="007302DB" w:rsidRDefault="006441F7">
      <w:pPr>
        <w:spacing w:before="100"/>
        <w:rPr>
          <w:rFonts w:asciiTheme="minorHAnsi" w:hAnsiTheme="minorHAnsi" w:cstheme="minorHAnsi"/>
          <w:color w:val="C00000"/>
        </w:rPr>
      </w:pPr>
      <w:r w:rsidRPr="007302DB">
        <w:rPr>
          <w:rFonts w:asciiTheme="minorHAnsi" w:hAnsiTheme="minorHAnsi" w:cstheme="minorHAnsi"/>
          <w:color w:val="C00000"/>
        </w:rPr>
        <w:t>Text field [7 000]</w:t>
      </w:r>
    </w:p>
    <w:p w14:paraId="351F5629" w14:textId="66776976" w:rsidR="00A77B3E" w:rsidRPr="007302DB" w:rsidRDefault="00D456B9">
      <w:pPr>
        <w:pStyle w:val="Nagwek4"/>
        <w:spacing w:before="100" w:after="0"/>
        <w:rPr>
          <w:rFonts w:asciiTheme="minorHAnsi" w:hAnsiTheme="minorHAnsi" w:cstheme="minorHAnsi"/>
          <w:bCs w:val="0"/>
          <w:color w:val="000000"/>
          <w:sz w:val="24"/>
          <w:szCs w:val="24"/>
        </w:rPr>
      </w:pPr>
      <w:bookmarkStart w:id="25" w:name="_Toc103084843"/>
      <w:r>
        <w:rPr>
          <w:rFonts w:asciiTheme="minorHAnsi" w:hAnsiTheme="minorHAnsi" w:cstheme="minorHAnsi"/>
          <w:b w:val="0"/>
          <w:color w:val="000000"/>
          <w:sz w:val="24"/>
          <w:szCs w:val="24"/>
        </w:rPr>
        <w:t>N/A</w:t>
      </w:r>
      <w:r w:rsidR="006359A6" w:rsidRPr="00B5734B">
        <w:rPr>
          <w:rFonts w:asciiTheme="minorHAnsi" w:hAnsiTheme="minorHAnsi" w:cstheme="minorHAnsi"/>
          <w:b w:val="0"/>
          <w:color w:val="000000"/>
          <w:sz w:val="24"/>
          <w:szCs w:val="24"/>
        </w:rPr>
        <w:br w:type="page"/>
      </w:r>
      <w:r w:rsidR="006359A6" w:rsidRPr="007302DB">
        <w:rPr>
          <w:rFonts w:asciiTheme="minorHAnsi" w:hAnsiTheme="minorHAnsi" w:cstheme="minorHAnsi"/>
          <w:bCs w:val="0"/>
          <w:color w:val="000000"/>
          <w:sz w:val="24"/>
          <w:szCs w:val="24"/>
        </w:rPr>
        <w:lastRenderedPageBreak/>
        <w:t>2.1.</w:t>
      </w:r>
      <w:r w:rsidR="008B562B" w:rsidRPr="007302DB">
        <w:rPr>
          <w:rFonts w:asciiTheme="minorHAnsi" w:hAnsiTheme="minorHAnsi" w:cstheme="minorHAnsi"/>
          <w:bCs w:val="0"/>
          <w:color w:val="000000"/>
          <w:sz w:val="24"/>
          <w:szCs w:val="24"/>
        </w:rPr>
        <w:t>1</w:t>
      </w:r>
      <w:r w:rsidR="006359A6" w:rsidRPr="007302DB">
        <w:rPr>
          <w:rFonts w:asciiTheme="minorHAnsi" w:hAnsiTheme="minorHAnsi" w:cstheme="minorHAnsi"/>
          <w:bCs w:val="0"/>
          <w:color w:val="000000"/>
          <w:sz w:val="24"/>
          <w:szCs w:val="24"/>
        </w:rPr>
        <w:t>.</w:t>
      </w:r>
      <w:r w:rsidR="008B562B" w:rsidRPr="007302DB">
        <w:rPr>
          <w:rFonts w:asciiTheme="minorHAnsi" w:hAnsiTheme="minorHAnsi" w:cstheme="minorHAnsi"/>
          <w:bCs w:val="0"/>
          <w:color w:val="000000"/>
          <w:sz w:val="24"/>
          <w:szCs w:val="24"/>
        </w:rPr>
        <w:t>2</w:t>
      </w:r>
      <w:r w:rsidR="006359A6" w:rsidRPr="007302DB">
        <w:rPr>
          <w:rFonts w:asciiTheme="minorHAnsi" w:hAnsiTheme="minorHAnsi" w:cstheme="minorHAnsi"/>
          <w:bCs w:val="0"/>
          <w:color w:val="000000"/>
          <w:sz w:val="24"/>
          <w:szCs w:val="24"/>
        </w:rPr>
        <w:t xml:space="preserve"> Indicators</w:t>
      </w:r>
      <w:bookmarkEnd w:id="25"/>
    </w:p>
    <w:p w14:paraId="4506E807"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35003CD8" w14:textId="4B2FE3EF" w:rsidR="00A77B3E" w:rsidRPr="00B5734B" w:rsidRDefault="006359A6" w:rsidP="0049707A">
      <w:pPr>
        <w:pStyle w:val="Nagwek3"/>
        <w:rPr>
          <w:rFonts w:asciiTheme="minorHAnsi" w:hAnsiTheme="minorHAnsi" w:cstheme="minorHAnsi"/>
          <w:b w:val="0"/>
          <w:bCs w:val="0"/>
          <w:i/>
          <w:sz w:val="24"/>
          <w:szCs w:val="24"/>
        </w:rPr>
      </w:pPr>
      <w:bookmarkStart w:id="26" w:name="_Toc103084844"/>
      <w:r w:rsidRPr="00B5734B">
        <w:rPr>
          <w:rFonts w:asciiTheme="minorHAnsi" w:hAnsiTheme="minorHAnsi" w:cstheme="minorHAnsi"/>
          <w:b w:val="0"/>
          <w:bCs w:val="0"/>
          <w:sz w:val="24"/>
          <w:szCs w:val="24"/>
        </w:rPr>
        <w:t xml:space="preserve">Table 2 - </w:t>
      </w:r>
      <w:bookmarkStart w:id="27" w:name="_Hlk101857281"/>
      <w:r w:rsidRPr="00B5734B">
        <w:rPr>
          <w:rFonts w:asciiTheme="minorHAnsi" w:hAnsiTheme="minorHAnsi" w:cstheme="minorHAnsi"/>
          <w:b w:val="0"/>
          <w:bCs w:val="0"/>
          <w:sz w:val="24"/>
          <w:szCs w:val="24"/>
        </w:rPr>
        <w:t>Output indicators</w:t>
      </w:r>
      <w:bookmarkEnd w:id="27"/>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RSO 2.4 of priority 1, IDs, indicators, measurement units, milestones and final targets.&#10;"/>
      </w:tblPr>
      <w:tblGrid>
        <w:gridCol w:w="778"/>
        <w:gridCol w:w="1245"/>
        <w:gridCol w:w="837"/>
        <w:gridCol w:w="2484"/>
        <w:gridCol w:w="2092"/>
        <w:gridCol w:w="1500"/>
        <w:gridCol w:w="1376"/>
      </w:tblGrid>
      <w:tr w:rsidR="00C854CB" w:rsidRPr="00B5734B" w14:paraId="4D2D322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6B26B8"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B92AA6"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A5F8EC" w14:textId="10FE7D43" w:rsidR="00A77B3E" w:rsidRPr="00B14722" w:rsidRDefault="006359A6">
            <w:pPr>
              <w:spacing w:before="100"/>
              <w:jc w:val="center"/>
              <w:rPr>
                <w:rFonts w:asciiTheme="minorHAnsi" w:hAnsiTheme="minorHAnsi" w:cstheme="minorHAnsi"/>
                <w:color w:val="FF0000"/>
                <w:sz w:val="22"/>
                <w:szCs w:val="22"/>
              </w:rPr>
            </w:pPr>
            <w:r w:rsidRPr="00B14722">
              <w:rPr>
                <w:rFonts w:asciiTheme="minorHAnsi" w:hAnsiTheme="minorHAnsi" w:cstheme="minorHAnsi"/>
                <w:color w:val="000000"/>
                <w:sz w:val="22"/>
                <w:szCs w:val="22"/>
              </w:rPr>
              <w:t>ID</w:t>
            </w:r>
            <w:r w:rsidR="00C854CB" w:rsidRPr="00B14722">
              <w:rPr>
                <w:rFonts w:asciiTheme="minorHAnsi" w:hAnsiTheme="minorHAnsi" w:cstheme="minorHAnsi"/>
                <w:color w:val="000000"/>
                <w:sz w:val="22"/>
                <w:szCs w:val="22"/>
              </w:rPr>
              <w:t xml:space="preserve"> </w:t>
            </w:r>
            <w:r w:rsidR="00C854CB" w:rsidRPr="00B14722">
              <w:rPr>
                <w:rFonts w:asciiTheme="minorHAnsi" w:hAnsiTheme="minorHAnsi" w:cstheme="minorHAnsi"/>
                <w:color w:val="C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E4B4EAD"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A160D9F" w14:textId="42E8BDBB"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Measurement unit</w:t>
            </w:r>
            <w:r w:rsidR="00C854CB" w:rsidRPr="00B14722">
              <w:rPr>
                <w:rFonts w:asciiTheme="minorHAnsi" w:hAnsiTheme="minorHAnsi" w:cstheme="minorHAnsi"/>
                <w:color w:val="000000"/>
                <w:sz w:val="22"/>
                <w:szCs w:val="22"/>
              </w:rPr>
              <w:t xml:space="preserve"> </w:t>
            </w:r>
            <w:r w:rsidR="00C854CB" w:rsidRPr="00B14722">
              <w:rPr>
                <w:rFonts w:asciiTheme="minorHAnsi" w:hAnsiTheme="minorHAnsi" w:cstheme="minorHAnsi"/>
                <w:color w:val="C00000"/>
                <w:sz w:val="22"/>
                <w:szCs w:val="22"/>
              </w:rPr>
              <w:t>[255]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B15979B" w14:textId="328D82AF" w:rsidR="00A77B3E" w:rsidRPr="00B14722" w:rsidRDefault="006359A6">
            <w:pPr>
              <w:spacing w:before="100"/>
              <w:jc w:val="center"/>
              <w:rPr>
                <w:rFonts w:asciiTheme="minorHAnsi" w:hAnsiTheme="minorHAnsi" w:cstheme="minorHAnsi"/>
                <w:color w:val="FF0000"/>
                <w:sz w:val="22"/>
                <w:szCs w:val="22"/>
              </w:rPr>
            </w:pPr>
            <w:r w:rsidRPr="00B14722">
              <w:rPr>
                <w:rFonts w:asciiTheme="minorHAnsi" w:hAnsiTheme="minorHAnsi" w:cstheme="minorHAnsi"/>
                <w:color w:val="000000"/>
                <w:sz w:val="22"/>
                <w:szCs w:val="22"/>
              </w:rPr>
              <w:t>Milestone (2024</w:t>
            </w:r>
            <w:r w:rsidRPr="00B14722">
              <w:rPr>
                <w:rFonts w:asciiTheme="minorHAnsi" w:hAnsiTheme="minorHAnsi" w:cstheme="minorHAnsi"/>
                <w:color w:val="C00000"/>
                <w:sz w:val="22"/>
                <w:szCs w:val="22"/>
              </w:rPr>
              <w:t>)</w:t>
            </w:r>
            <w:r w:rsidR="00C854CB" w:rsidRPr="00B14722">
              <w:rPr>
                <w:rFonts w:asciiTheme="minorHAnsi" w:hAnsiTheme="minorHAnsi" w:cstheme="minorHAnsi"/>
                <w:color w:val="C00000"/>
                <w:sz w:val="22"/>
                <w:szCs w:val="22"/>
              </w:rPr>
              <w:t xml:space="preserve"> [200]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665DF1D" w14:textId="2EADC057" w:rsidR="00A77B3E" w:rsidRPr="00B14722" w:rsidRDefault="00C854CB">
            <w:pPr>
              <w:spacing w:before="100"/>
              <w:jc w:val="center"/>
              <w:rPr>
                <w:rFonts w:asciiTheme="minorHAnsi" w:hAnsiTheme="minorHAnsi" w:cstheme="minorHAnsi"/>
                <w:color w:val="FF0000"/>
                <w:sz w:val="22"/>
                <w:szCs w:val="22"/>
              </w:rPr>
            </w:pPr>
            <w:r w:rsidRPr="00B14722">
              <w:rPr>
                <w:rFonts w:asciiTheme="minorHAnsi" w:hAnsiTheme="minorHAnsi" w:cstheme="minorHAnsi"/>
                <w:color w:val="000000"/>
                <w:sz w:val="22"/>
                <w:szCs w:val="22"/>
              </w:rPr>
              <w:t xml:space="preserve">Final </w:t>
            </w:r>
            <w:r w:rsidR="006359A6" w:rsidRPr="00B14722">
              <w:rPr>
                <w:rFonts w:asciiTheme="minorHAnsi" w:hAnsiTheme="minorHAnsi" w:cstheme="minorHAnsi"/>
                <w:color w:val="000000"/>
                <w:sz w:val="22"/>
                <w:szCs w:val="22"/>
              </w:rPr>
              <w:t>Target (2029)</w:t>
            </w:r>
            <w:r w:rsidRPr="00B14722">
              <w:rPr>
                <w:rFonts w:asciiTheme="minorHAnsi" w:hAnsiTheme="minorHAnsi" w:cstheme="minorHAnsi"/>
                <w:color w:val="000000"/>
                <w:sz w:val="22"/>
                <w:szCs w:val="22"/>
              </w:rPr>
              <w:t xml:space="preserve"> </w:t>
            </w:r>
            <w:r w:rsidRPr="00B14722">
              <w:rPr>
                <w:rFonts w:asciiTheme="minorHAnsi" w:hAnsiTheme="minorHAnsi" w:cstheme="minorHAnsi"/>
                <w:color w:val="C00000"/>
                <w:sz w:val="22"/>
                <w:szCs w:val="22"/>
              </w:rPr>
              <w:t>[200]</w:t>
            </w:r>
          </w:p>
        </w:tc>
      </w:tr>
      <w:tr w:rsidR="00C854CB" w:rsidRPr="00B5734B" w14:paraId="39E89F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E9DB1B" w14:textId="6E194553" w:rsidR="00A77B3E" w:rsidRPr="00B14722" w:rsidRDefault="005C393C">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878BF2" w14:textId="30236F66" w:rsidR="00A77B3E" w:rsidRPr="00B14722" w:rsidRDefault="005C393C">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w:t>
            </w:r>
            <w:r w:rsidR="00D972CB" w:rsidRPr="00B14722">
              <w:rPr>
                <w:rFonts w:asciiTheme="minorHAnsi" w:hAnsiTheme="minorHAnsi" w:cstheme="minorHAns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10CDC2" w14:textId="640451AE"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sz w:val="22"/>
                <w:szCs w:val="22"/>
                <w:lang w:val="en-GB"/>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B25549" w14:textId="2D29C7A6"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sz w:val="22"/>
                <w:szCs w:val="22"/>
                <w:lang w:val="en-GB"/>
              </w:rPr>
              <w:t>Participations in joint actions across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7E81C7" w14:textId="3059A196"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sz w:val="22"/>
                <w:szCs w:val="22"/>
                <w:lang w:val="en-GB"/>
              </w:rPr>
              <w:t>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4561DE" w14:textId="2C0DB10C" w:rsidR="00A77B3E" w:rsidRPr="00B14722" w:rsidRDefault="007513D7">
            <w:pPr>
              <w:spacing w:before="100"/>
              <w:jc w:val="right"/>
              <w:rPr>
                <w:rFonts w:asciiTheme="minorHAnsi" w:hAnsiTheme="minorHAnsi" w:cstheme="minorHAnsi"/>
                <w:color w:val="000000"/>
                <w:sz w:val="22"/>
                <w:szCs w:val="22"/>
              </w:rPr>
            </w:pPr>
            <w:r w:rsidRPr="00B14722">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872CB" w14:textId="14CDD1FF" w:rsidR="00A77B3E" w:rsidRPr="00B14722" w:rsidRDefault="007513D7">
            <w:pPr>
              <w:spacing w:before="100"/>
              <w:jc w:val="right"/>
              <w:rPr>
                <w:rFonts w:asciiTheme="minorHAnsi" w:hAnsiTheme="minorHAnsi" w:cstheme="minorHAnsi"/>
                <w:color w:val="000000"/>
                <w:sz w:val="22"/>
                <w:szCs w:val="22"/>
              </w:rPr>
            </w:pPr>
            <w:r w:rsidRPr="00B14722">
              <w:rPr>
                <w:rFonts w:asciiTheme="minorHAnsi" w:hAnsiTheme="minorHAnsi" w:cstheme="minorHAnsi"/>
                <w:color w:val="000000"/>
                <w:sz w:val="22"/>
                <w:szCs w:val="22"/>
              </w:rPr>
              <w:t>600</w:t>
            </w:r>
          </w:p>
        </w:tc>
      </w:tr>
      <w:tr w:rsidR="006E480F" w:rsidRPr="00B5734B" w14:paraId="544BDD6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37FB1A" w14:textId="1D6AF07C" w:rsidR="006E480F" w:rsidRPr="00B14722" w:rsidRDefault="006E480F" w:rsidP="006E480F">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A8CF43" w14:textId="67D6BCC0" w:rsidR="006E480F" w:rsidRPr="00B14722" w:rsidRDefault="006E480F" w:rsidP="006E480F">
            <w:pPr>
              <w:spacing w:before="100"/>
              <w:rPr>
                <w:rFonts w:asciiTheme="minorHAnsi" w:hAnsiTheme="minorHAnsi" w:cstheme="minorHAnsi"/>
                <w:color w:val="000000"/>
                <w:sz w:val="22"/>
                <w:szCs w:val="22"/>
              </w:rPr>
            </w:pPr>
            <w:r w:rsidRPr="00B14722">
              <w:rPr>
                <w:rFonts w:asciiTheme="minorHAnsi" w:hAnsiTheme="minorHAnsi" w:cstheme="minorHAnsi"/>
                <w:sz w:val="22"/>
                <w:szCs w:val="22"/>
              </w:rPr>
              <w:t>RSO 2.</w:t>
            </w:r>
            <w:r w:rsidR="00D972CB" w:rsidRPr="00B14722">
              <w:rPr>
                <w:rFonts w:asciiTheme="minorHAnsi" w:hAnsiTheme="minorHAnsi" w:cstheme="minorHAnsi"/>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242DBC" w14:textId="15980D2A" w:rsidR="006E480F" w:rsidRPr="00B14722" w:rsidRDefault="005E1F2F" w:rsidP="006E480F">
            <w:pPr>
              <w:spacing w:before="100"/>
              <w:rPr>
                <w:rFonts w:asciiTheme="minorHAnsi" w:hAnsiTheme="minorHAnsi" w:cstheme="minorHAnsi"/>
                <w:color w:val="000000"/>
                <w:sz w:val="22"/>
                <w:szCs w:val="22"/>
              </w:rPr>
            </w:pPr>
            <w:r w:rsidRPr="00B14722">
              <w:rPr>
                <w:rFonts w:asciiTheme="minorHAnsi" w:hAnsiTheme="minorHAnsi" w:cstheme="minorHAnsi"/>
                <w:kern w:val="24"/>
                <w:sz w:val="22"/>
                <w:szCs w:val="22"/>
                <w:lang w:val="en-GB"/>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FB4A75" w14:textId="4F4A17A8" w:rsidR="006E480F" w:rsidRPr="00B14722" w:rsidRDefault="005E1F2F" w:rsidP="006E480F">
            <w:pPr>
              <w:spacing w:before="100"/>
              <w:rPr>
                <w:rFonts w:asciiTheme="minorHAnsi" w:hAnsiTheme="minorHAnsi" w:cstheme="minorHAnsi"/>
                <w:color w:val="000000"/>
                <w:sz w:val="22"/>
                <w:szCs w:val="22"/>
              </w:rPr>
            </w:pPr>
            <w:r w:rsidRPr="00B14722">
              <w:rPr>
                <w:rFonts w:asciiTheme="minorHAnsi" w:hAnsiTheme="minorHAnsi" w:cstheme="minorHAnsi"/>
                <w:kern w:val="24"/>
                <w:sz w:val="22"/>
                <w:szCs w:val="22"/>
                <w:lang w:val="en-GB"/>
              </w:rPr>
              <w:t>Jointly developed solutions​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643715" w14:textId="37F354C3" w:rsidR="006E480F" w:rsidRPr="00B14722" w:rsidRDefault="005E1F2F" w:rsidP="006E480F">
            <w:pPr>
              <w:spacing w:before="100"/>
              <w:rPr>
                <w:rFonts w:asciiTheme="minorHAnsi" w:hAnsiTheme="minorHAnsi" w:cstheme="minorHAnsi"/>
                <w:color w:val="000000"/>
                <w:sz w:val="22"/>
                <w:szCs w:val="22"/>
              </w:rPr>
            </w:pPr>
            <w:r w:rsidRPr="00B14722">
              <w:rPr>
                <w:rFonts w:asciiTheme="minorHAnsi" w:hAnsiTheme="minorHAnsi" w:cstheme="minorHAnsi"/>
                <w:kern w:val="24"/>
                <w:sz w:val="22"/>
                <w:szCs w:val="22"/>
                <w:lang w:val="en-GB"/>
              </w:rPr>
              <w:t>Solutions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A1EC88" w14:textId="36FDD2C4" w:rsidR="006E480F" w:rsidRPr="00B14722" w:rsidRDefault="007513D7" w:rsidP="006E480F">
            <w:pPr>
              <w:spacing w:before="100"/>
              <w:jc w:val="right"/>
              <w:rPr>
                <w:rFonts w:asciiTheme="minorHAnsi" w:hAnsiTheme="minorHAnsi" w:cstheme="minorHAnsi"/>
                <w:color w:val="000000"/>
                <w:sz w:val="22"/>
                <w:szCs w:val="22"/>
              </w:rPr>
            </w:pPr>
            <w:r w:rsidRPr="00B14722">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FBF751" w14:textId="7EA1DDFB" w:rsidR="006E480F" w:rsidRPr="00B14722" w:rsidRDefault="007513D7" w:rsidP="006E480F">
            <w:pPr>
              <w:spacing w:before="100"/>
              <w:jc w:val="right"/>
              <w:rPr>
                <w:rFonts w:asciiTheme="minorHAnsi" w:hAnsiTheme="minorHAnsi" w:cstheme="minorHAnsi"/>
                <w:color w:val="000000"/>
                <w:sz w:val="22"/>
                <w:szCs w:val="22"/>
              </w:rPr>
            </w:pPr>
            <w:r w:rsidRPr="00B14722">
              <w:rPr>
                <w:rFonts w:asciiTheme="minorHAnsi" w:hAnsiTheme="minorHAnsi" w:cstheme="minorHAnsi"/>
                <w:color w:val="000000"/>
                <w:sz w:val="22"/>
                <w:szCs w:val="22"/>
              </w:rPr>
              <w:t>73</w:t>
            </w:r>
          </w:p>
        </w:tc>
      </w:tr>
    </w:tbl>
    <w:p w14:paraId="7E1B513E" w14:textId="77777777" w:rsidR="00455ACF" w:rsidRPr="00B45BB2" w:rsidRDefault="00455ACF" w:rsidP="0049707A">
      <w:pPr>
        <w:pStyle w:val="Nagwek3"/>
        <w:rPr>
          <w:rFonts w:asciiTheme="minorHAnsi" w:hAnsiTheme="minorHAnsi" w:cstheme="minorHAnsi"/>
          <w:b w:val="0"/>
          <w:color w:val="000000"/>
          <w:sz w:val="8"/>
          <w:szCs w:val="8"/>
        </w:rPr>
      </w:pPr>
    </w:p>
    <w:p w14:paraId="1E30A3EE" w14:textId="429F395A" w:rsidR="00A77B3E" w:rsidRPr="00B5734B" w:rsidRDefault="006359A6" w:rsidP="00455ACF">
      <w:pPr>
        <w:pStyle w:val="Nagwek3"/>
        <w:tabs>
          <w:tab w:val="left" w:pos="3994"/>
        </w:tabs>
        <w:rPr>
          <w:rFonts w:asciiTheme="minorHAnsi" w:hAnsiTheme="minorHAnsi" w:cstheme="minorHAnsi"/>
          <w:b w:val="0"/>
          <w:bCs w:val="0"/>
          <w:sz w:val="24"/>
          <w:szCs w:val="24"/>
        </w:rPr>
      </w:pPr>
      <w:bookmarkStart w:id="28" w:name="_Toc103084845"/>
      <w:r w:rsidRPr="00B5734B">
        <w:rPr>
          <w:rFonts w:asciiTheme="minorHAnsi" w:hAnsiTheme="minorHAnsi" w:cstheme="minorHAnsi"/>
          <w:b w:val="0"/>
          <w:bCs w:val="0"/>
          <w:sz w:val="24"/>
          <w:szCs w:val="24"/>
        </w:rPr>
        <w:t>Table 3 - Result indicators</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RSO 2.4 of priority 1, ID, indicator, measurement unit, baseline, reference year, final target, source of data and comments."/>
      </w:tblPr>
      <w:tblGrid>
        <w:gridCol w:w="779"/>
        <w:gridCol w:w="975"/>
        <w:gridCol w:w="811"/>
        <w:gridCol w:w="1470"/>
        <w:gridCol w:w="1405"/>
        <w:gridCol w:w="867"/>
        <w:gridCol w:w="1051"/>
        <w:gridCol w:w="752"/>
        <w:gridCol w:w="1112"/>
        <w:gridCol w:w="1090"/>
      </w:tblGrid>
      <w:tr w:rsidR="00C44012" w:rsidRPr="00B5734B" w14:paraId="0434917B"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42000F6"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AD1BB41"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B0976F2"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24DC95"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22F2297"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54EA1E4"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Baseline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A59A06"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Reference 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129BC4" w14:textId="504CC39A" w:rsidR="00A77B3E" w:rsidRPr="00B14722" w:rsidRDefault="00C854CB">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 xml:space="preserve">Final </w:t>
            </w:r>
            <w:r w:rsidR="006359A6" w:rsidRPr="00B14722">
              <w:rPr>
                <w:rFonts w:asciiTheme="minorHAnsi" w:hAnsiTheme="minorHAnsi" w:cstheme="minorHAnsi"/>
                <w:color w:val="000000"/>
                <w:sz w:val="22"/>
                <w:szCs w:val="22"/>
              </w:rPr>
              <w:t>Target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EE81E6"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Source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FA2A45" w14:textId="77777777" w:rsidR="00A77B3E" w:rsidRPr="00B14722" w:rsidRDefault="006359A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Comments</w:t>
            </w:r>
          </w:p>
        </w:tc>
      </w:tr>
      <w:tr w:rsidR="00C44012" w:rsidRPr="00B5734B" w14:paraId="2A80F65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BDCB30" w14:textId="23884B55" w:rsidR="00A77B3E" w:rsidRPr="00B14722" w:rsidRDefault="00F015F8">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28D06B" w14:textId="34E34303"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D08CF0" w14:textId="3C877DFC"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color w:val="000000"/>
                <w:kern w:val="24"/>
                <w:sz w:val="22"/>
                <w:szCs w:val="22"/>
                <w:lang w:val="en-GB"/>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BB9486" w14:textId="1030B47C"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sz w:val="22"/>
                <w:szCs w:val="22"/>
                <w:lang w:val="en-GB"/>
              </w:rPr>
              <w:t>Solutions taken up or up-scaled by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3DC182" w14:textId="0B743382" w:rsidR="00A77B3E" w:rsidRPr="00B14722" w:rsidRDefault="005E1F2F">
            <w:pPr>
              <w:spacing w:before="100"/>
              <w:rPr>
                <w:rFonts w:asciiTheme="minorHAnsi" w:hAnsiTheme="minorHAnsi" w:cstheme="minorHAnsi"/>
                <w:color w:val="000000"/>
                <w:sz w:val="22"/>
                <w:szCs w:val="22"/>
              </w:rPr>
            </w:pPr>
            <w:r w:rsidRPr="00B14722">
              <w:rPr>
                <w:rFonts w:asciiTheme="minorHAnsi" w:hAnsiTheme="minorHAnsi" w:cstheme="minorHAnsi"/>
                <w:sz w:val="22"/>
                <w:szCs w:val="22"/>
                <w:lang w:val="en-GB"/>
              </w:rPr>
              <w:t>Solutions applied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35501F" w14:textId="03E8A6A5" w:rsidR="00A77B3E" w:rsidRPr="00B14722" w:rsidRDefault="005E1F2F" w:rsidP="005E1F2F">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4FA26F" w14:textId="214EE4E7" w:rsidR="00A77B3E" w:rsidRPr="00B14722" w:rsidRDefault="007513D7" w:rsidP="005E1F2F">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1748D3" w14:textId="057A2421" w:rsidR="00A77B3E" w:rsidRPr="00B14722" w:rsidRDefault="007513D7">
            <w:pPr>
              <w:spacing w:before="100"/>
              <w:jc w:val="right"/>
              <w:rPr>
                <w:rFonts w:asciiTheme="minorHAnsi" w:hAnsiTheme="minorHAnsi" w:cstheme="minorHAnsi"/>
                <w:color w:val="000000"/>
                <w:sz w:val="22"/>
                <w:szCs w:val="22"/>
              </w:rPr>
            </w:pPr>
            <w:r w:rsidRPr="00B14722">
              <w:rPr>
                <w:rFonts w:asciiTheme="minorHAnsi" w:hAnsiTheme="minorHAnsi" w:cstheme="minorHAnsi"/>
                <w:color w:val="000000"/>
                <w:sz w:val="22"/>
                <w:szCs w:val="22"/>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751B1F3" w14:textId="08CA3ADE" w:rsidR="00A77B3E" w:rsidRPr="00B14722" w:rsidRDefault="007513D7">
            <w:pPr>
              <w:spacing w:before="100"/>
              <w:rPr>
                <w:rFonts w:asciiTheme="minorHAnsi" w:hAnsiTheme="minorHAnsi" w:cstheme="minorHAnsi"/>
                <w:color w:val="000000"/>
                <w:sz w:val="22"/>
                <w:szCs w:val="22"/>
              </w:rPr>
            </w:pPr>
            <w:bookmarkStart w:id="29" w:name="_Hlk100823299"/>
            <w:r w:rsidRPr="00B14722">
              <w:rPr>
                <w:rFonts w:asciiTheme="minorHAnsi" w:hAnsiTheme="minorHAnsi" w:cstheme="minorHAnsi"/>
                <w:color w:val="000000"/>
                <w:sz w:val="22"/>
                <w:szCs w:val="22"/>
              </w:rPr>
              <w:t>Own calculation</w:t>
            </w:r>
            <w:bookmarkEnd w:id="29"/>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249550" w14:textId="1DA5CE41" w:rsidR="00A77B3E" w:rsidRPr="00B14722" w:rsidRDefault="004F7A85">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w:t>
            </w:r>
          </w:p>
        </w:tc>
      </w:tr>
    </w:tbl>
    <w:p w14:paraId="036738CB" w14:textId="77777777" w:rsidR="007302DB" w:rsidRPr="00B45BB2" w:rsidRDefault="007302DB">
      <w:pPr>
        <w:pStyle w:val="Nagwek4"/>
        <w:spacing w:before="100" w:after="0"/>
        <w:rPr>
          <w:rFonts w:asciiTheme="minorHAnsi" w:hAnsiTheme="minorHAnsi" w:cstheme="minorHAnsi"/>
          <w:b w:val="0"/>
          <w:color w:val="000000"/>
          <w:sz w:val="8"/>
          <w:szCs w:val="8"/>
        </w:rPr>
      </w:pPr>
    </w:p>
    <w:p w14:paraId="0B6018FE" w14:textId="77777777" w:rsidR="007302DB" w:rsidRPr="007302DB" w:rsidRDefault="007302DB" w:rsidP="007302DB"/>
    <w:p w14:paraId="58AF0C8A" w14:textId="1A36D557" w:rsidR="00A77B3E" w:rsidRPr="007302DB" w:rsidRDefault="006359A6" w:rsidP="007302DB">
      <w:pPr>
        <w:pStyle w:val="Nagwek4"/>
        <w:spacing w:before="0" w:after="240"/>
        <w:rPr>
          <w:rFonts w:asciiTheme="minorHAnsi" w:hAnsiTheme="minorHAnsi" w:cstheme="minorHAnsi"/>
          <w:bCs w:val="0"/>
          <w:color w:val="000000"/>
          <w:sz w:val="24"/>
          <w:szCs w:val="24"/>
        </w:rPr>
      </w:pPr>
      <w:bookmarkStart w:id="30" w:name="_Toc103084846"/>
      <w:r w:rsidRPr="007302DB">
        <w:rPr>
          <w:rFonts w:asciiTheme="minorHAnsi" w:hAnsiTheme="minorHAnsi" w:cstheme="minorHAnsi"/>
          <w:bCs w:val="0"/>
          <w:color w:val="000000"/>
          <w:sz w:val="24"/>
          <w:szCs w:val="24"/>
        </w:rPr>
        <w:t>2.1.</w:t>
      </w:r>
      <w:r w:rsidR="008B562B" w:rsidRPr="007302DB">
        <w:rPr>
          <w:rFonts w:asciiTheme="minorHAnsi" w:hAnsiTheme="minorHAnsi" w:cstheme="minorHAnsi"/>
          <w:bCs w:val="0"/>
          <w:color w:val="000000"/>
          <w:sz w:val="24"/>
          <w:szCs w:val="24"/>
        </w:rPr>
        <w:t>1</w:t>
      </w:r>
      <w:r w:rsidRPr="007302DB">
        <w:rPr>
          <w:rFonts w:asciiTheme="minorHAnsi" w:hAnsiTheme="minorHAnsi" w:cstheme="minorHAnsi"/>
          <w:bCs w:val="0"/>
          <w:color w:val="000000"/>
          <w:sz w:val="24"/>
          <w:szCs w:val="24"/>
        </w:rPr>
        <w:t>.</w:t>
      </w:r>
      <w:r w:rsidR="008B562B" w:rsidRPr="007302DB">
        <w:rPr>
          <w:rFonts w:asciiTheme="minorHAnsi" w:hAnsiTheme="minorHAnsi" w:cstheme="minorHAnsi"/>
          <w:bCs w:val="0"/>
          <w:color w:val="000000"/>
          <w:sz w:val="24"/>
          <w:szCs w:val="24"/>
        </w:rPr>
        <w:t>3</w:t>
      </w:r>
      <w:r w:rsidRPr="007302DB">
        <w:rPr>
          <w:rFonts w:asciiTheme="minorHAnsi" w:hAnsiTheme="minorHAnsi" w:cstheme="minorHAnsi"/>
          <w:bCs w:val="0"/>
          <w:color w:val="000000"/>
          <w:sz w:val="24"/>
          <w:szCs w:val="24"/>
        </w:rPr>
        <w:t xml:space="preserve"> Main target groups</w:t>
      </w:r>
      <w:bookmarkEnd w:id="30"/>
    </w:p>
    <w:p w14:paraId="1DA1FD59" w14:textId="77777777" w:rsidR="007302DB" w:rsidRDefault="006359A6" w:rsidP="007302DB">
      <w:pPr>
        <w:spacing w:after="24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09B234F1" w14:textId="5B89A81C" w:rsidR="00C87998" w:rsidRPr="007302DB" w:rsidRDefault="00B239E9" w:rsidP="007302DB">
      <w:pPr>
        <w:spacing w:after="240"/>
        <w:rPr>
          <w:rFonts w:asciiTheme="minorHAnsi" w:hAnsiTheme="minorHAnsi" w:cstheme="minorHAnsi"/>
          <w:color w:val="C00000"/>
        </w:rPr>
      </w:pPr>
      <w:r w:rsidRPr="007302DB">
        <w:rPr>
          <w:rFonts w:asciiTheme="minorHAnsi" w:hAnsiTheme="minorHAnsi" w:cstheme="minorHAnsi"/>
          <w:color w:val="C00000"/>
        </w:rPr>
        <w:t>Text field [7000]</w:t>
      </w:r>
    </w:p>
    <w:p w14:paraId="14A5C6A3" w14:textId="77777777" w:rsidR="00C87998" w:rsidRPr="00B5734B" w:rsidRDefault="00C87998" w:rsidP="007302DB">
      <w:pPr>
        <w:spacing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7E526E78" w14:textId="2CA67D10" w:rsidR="007302DB" w:rsidRPr="00262FD8" w:rsidRDefault="00C87998" w:rsidP="003C1800">
      <w:pPr>
        <w:pStyle w:val="Akapitzlist"/>
        <w:numPr>
          <w:ilvl w:val="0"/>
          <w:numId w:val="40"/>
        </w:numPr>
        <w:spacing w:line="360" w:lineRule="auto"/>
        <w:ind w:left="714" w:hanging="357"/>
        <w:rPr>
          <w:rFonts w:asciiTheme="minorHAnsi" w:hAnsiTheme="minorHAnsi" w:cstheme="minorHAnsi"/>
          <w:lang w:val="en-GB"/>
        </w:rPr>
      </w:pPr>
      <w:r w:rsidRPr="00262FD8">
        <w:rPr>
          <w:rFonts w:asciiTheme="minorHAnsi" w:hAnsiTheme="minorHAnsi" w:cstheme="minorHAnsi"/>
        </w:rPr>
        <w:t>u</w:t>
      </w:r>
      <w:r w:rsidRPr="00262FD8">
        <w:rPr>
          <w:rFonts w:asciiTheme="minorHAnsi" w:hAnsiTheme="minorHAnsi" w:cstheme="minorHAnsi"/>
          <w:lang w:val="en-GB"/>
        </w:rPr>
        <w:t xml:space="preserve">nits of </w:t>
      </w:r>
      <w:r w:rsidRPr="00262FD8">
        <w:rPr>
          <w:rFonts w:asciiTheme="minorHAnsi" w:hAnsiTheme="minorHAnsi" w:cstheme="minorHAnsi"/>
        </w:rPr>
        <w:t>state</w:t>
      </w:r>
      <w:r w:rsidRPr="00262FD8">
        <w:rPr>
          <w:rFonts w:asciiTheme="minorHAnsi" w:hAnsiTheme="minorHAnsi" w:cstheme="minorHAnsi"/>
          <w:lang w:val="en-GB"/>
        </w:rPr>
        <w:t xml:space="preserve">, regional and local administration, </w:t>
      </w:r>
    </w:p>
    <w:p w14:paraId="083599EE"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lang w:val="en-GB"/>
        </w:rPr>
        <w:t>associations of these units and institutions subordinate to them,</w:t>
      </w:r>
    </w:p>
    <w:p w14:paraId="575DD30B"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lang w:val="en-GB"/>
        </w:rPr>
        <w:t>rescue units,</w:t>
      </w:r>
    </w:p>
    <w:p w14:paraId="51262968"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lang w:val="en-GB"/>
        </w:rPr>
        <w:t xml:space="preserve">fire protection units (including fire brigades), </w:t>
      </w:r>
    </w:p>
    <w:p w14:paraId="0F01ABA8"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lang w:val="en-GB"/>
        </w:rPr>
        <w:t>police and border services,</w:t>
      </w:r>
    </w:p>
    <w:p w14:paraId="634674A3"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lang w:val="en-GB"/>
        </w:rPr>
        <w:t>other public law entities (e.g. chambers, government administration bodies),</w:t>
      </w:r>
    </w:p>
    <w:p w14:paraId="3C8146D0" w14:textId="77777777" w:rsidR="007302DB" w:rsidRDefault="00C87998" w:rsidP="003C1800">
      <w:pPr>
        <w:pStyle w:val="Akapitzlist"/>
        <w:numPr>
          <w:ilvl w:val="0"/>
          <w:numId w:val="40"/>
        </w:numPr>
        <w:spacing w:line="360" w:lineRule="auto"/>
        <w:ind w:left="714" w:hanging="357"/>
        <w:rPr>
          <w:rFonts w:asciiTheme="minorHAnsi" w:hAnsiTheme="minorHAnsi" w:cstheme="minorHAnsi"/>
          <w:lang w:val="en-GB"/>
        </w:rPr>
      </w:pPr>
      <w:r w:rsidRPr="007302DB">
        <w:rPr>
          <w:rFonts w:asciiTheme="minorHAnsi" w:hAnsiTheme="minorHAnsi" w:cstheme="minorHAnsi"/>
        </w:rPr>
        <w:t>u</w:t>
      </w:r>
      <w:r w:rsidRPr="007302DB">
        <w:rPr>
          <w:rFonts w:asciiTheme="minorHAnsi" w:hAnsiTheme="minorHAnsi" w:cstheme="minorHAnsi"/>
          <w:lang w:val="en-GB"/>
        </w:rPr>
        <w:t>nits of higher education and research institutions,</w:t>
      </w:r>
    </w:p>
    <w:p w14:paraId="73571B7F" w14:textId="31343FD3" w:rsidR="00C87998" w:rsidRPr="007302DB" w:rsidRDefault="00C87998" w:rsidP="00B45BB2">
      <w:pPr>
        <w:pStyle w:val="Akapitzlist"/>
        <w:numPr>
          <w:ilvl w:val="0"/>
          <w:numId w:val="40"/>
        </w:numPr>
        <w:spacing w:after="120" w:line="360" w:lineRule="auto"/>
        <w:ind w:left="714" w:hanging="357"/>
        <w:rPr>
          <w:rFonts w:asciiTheme="minorHAnsi" w:hAnsiTheme="minorHAnsi" w:cstheme="minorHAnsi"/>
          <w:lang w:val="en-GB"/>
        </w:rPr>
      </w:pPr>
      <w:r w:rsidRPr="007302DB">
        <w:rPr>
          <w:rFonts w:asciiTheme="minorHAnsi" w:hAnsiTheme="minorHAnsi" w:cstheme="minorHAnsi"/>
        </w:rPr>
        <w:t>n</w:t>
      </w:r>
      <w:r w:rsidRPr="007302DB">
        <w:rPr>
          <w:rFonts w:asciiTheme="minorHAnsi" w:hAnsiTheme="minorHAnsi" w:cstheme="minorHAnsi"/>
          <w:lang w:val="en-GB"/>
        </w:rPr>
        <w:t>on-governmental organisations.</w:t>
      </w:r>
    </w:p>
    <w:p w14:paraId="6FC6CA39" w14:textId="46866624" w:rsidR="00C87998" w:rsidRPr="00B5734B" w:rsidRDefault="00C87998" w:rsidP="00B45BB2">
      <w:pPr>
        <w:spacing w:after="120" w:line="360" w:lineRule="auto"/>
        <w:rPr>
          <w:rFonts w:asciiTheme="minorHAnsi" w:hAnsiTheme="minorHAnsi" w:cstheme="minorHAnsi"/>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1039850E" w14:textId="3848ECE9" w:rsidR="00C87998" w:rsidRPr="00B5734B" w:rsidRDefault="00C87998" w:rsidP="007302DB">
      <w:pPr>
        <w:spacing w:after="360" w:line="360" w:lineRule="auto"/>
        <w:rPr>
          <w:rFonts w:asciiTheme="minorHAnsi" w:hAnsiTheme="minorHAnsi" w:cstheme="minorHAnsi"/>
          <w:color w:val="FF0000"/>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57541A11" w14:textId="4B0D841E" w:rsidR="00A77B3E" w:rsidRPr="007302DB" w:rsidRDefault="006359A6" w:rsidP="00B45BB2">
      <w:pPr>
        <w:pStyle w:val="Nagwek4"/>
        <w:spacing w:before="0" w:after="180" w:line="276" w:lineRule="auto"/>
        <w:rPr>
          <w:rFonts w:asciiTheme="minorHAnsi" w:hAnsiTheme="minorHAnsi" w:cstheme="minorHAnsi"/>
          <w:bCs w:val="0"/>
          <w:color w:val="000000"/>
          <w:sz w:val="24"/>
          <w:szCs w:val="24"/>
        </w:rPr>
      </w:pPr>
      <w:bookmarkStart w:id="31" w:name="_Toc103084847"/>
      <w:r w:rsidRPr="007302DB">
        <w:rPr>
          <w:rFonts w:asciiTheme="minorHAnsi" w:hAnsiTheme="minorHAnsi" w:cstheme="minorHAnsi"/>
          <w:bCs w:val="0"/>
          <w:color w:val="000000"/>
          <w:sz w:val="24"/>
          <w:szCs w:val="24"/>
        </w:rPr>
        <w:lastRenderedPageBreak/>
        <w:t>2.1.</w:t>
      </w:r>
      <w:r w:rsidR="008B562B" w:rsidRPr="007302DB">
        <w:rPr>
          <w:rFonts w:asciiTheme="minorHAnsi" w:hAnsiTheme="minorHAnsi" w:cstheme="minorHAnsi"/>
          <w:bCs w:val="0"/>
          <w:color w:val="000000"/>
          <w:sz w:val="24"/>
          <w:szCs w:val="24"/>
        </w:rPr>
        <w:t>1</w:t>
      </w:r>
      <w:r w:rsidRPr="007302DB">
        <w:rPr>
          <w:rFonts w:asciiTheme="minorHAnsi" w:hAnsiTheme="minorHAnsi" w:cstheme="minorHAnsi"/>
          <w:bCs w:val="0"/>
          <w:color w:val="000000"/>
          <w:sz w:val="24"/>
          <w:szCs w:val="24"/>
        </w:rPr>
        <w:t>.</w:t>
      </w:r>
      <w:r w:rsidR="008B562B" w:rsidRPr="007302DB">
        <w:rPr>
          <w:rFonts w:asciiTheme="minorHAnsi" w:hAnsiTheme="minorHAnsi" w:cstheme="minorHAnsi"/>
          <w:bCs w:val="0"/>
          <w:color w:val="000000"/>
          <w:sz w:val="24"/>
          <w:szCs w:val="24"/>
        </w:rPr>
        <w:t>4</w:t>
      </w:r>
      <w:r w:rsidRPr="007302DB">
        <w:rPr>
          <w:rFonts w:asciiTheme="minorHAnsi" w:hAnsiTheme="minorHAnsi" w:cstheme="minorHAnsi"/>
          <w:bCs w:val="0"/>
          <w:color w:val="000000"/>
          <w:sz w:val="24"/>
          <w:szCs w:val="24"/>
        </w:rPr>
        <w:t xml:space="preserve"> Indication of the specific territories targeted, including the planned use of ITI, CLLD or other territorial tools</w:t>
      </w:r>
      <w:bookmarkEnd w:id="31"/>
    </w:p>
    <w:p w14:paraId="7C11030B" w14:textId="77777777" w:rsidR="007302DB" w:rsidRDefault="006359A6" w:rsidP="00B45BB2">
      <w:pPr>
        <w:spacing w:after="180"/>
        <w:rPr>
          <w:rFonts w:asciiTheme="minorHAnsi" w:hAnsiTheme="minorHAnsi" w:cstheme="minorHAnsi"/>
          <w:color w:val="000000"/>
        </w:rPr>
      </w:pPr>
      <w:r w:rsidRPr="00B5734B">
        <w:rPr>
          <w:rFonts w:asciiTheme="minorHAnsi" w:hAnsiTheme="minorHAnsi" w:cstheme="minorHAnsi"/>
          <w:color w:val="000000"/>
        </w:rPr>
        <w:t>Reference: Article point (e)(iv) of 17(3</w:t>
      </w:r>
      <w:r w:rsidR="00632944" w:rsidRPr="00B5734B">
        <w:rPr>
          <w:rFonts w:asciiTheme="minorHAnsi" w:hAnsiTheme="minorHAnsi" w:cstheme="minorHAnsi"/>
          <w:color w:val="000000"/>
        </w:rPr>
        <w:t xml:space="preserve">) </w:t>
      </w:r>
    </w:p>
    <w:p w14:paraId="4B4831FB" w14:textId="312BE586" w:rsidR="00A77B3E" w:rsidRPr="00B14722" w:rsidRDefault="00632944" w:rsidP="007302DB">
      <w:pPr>
        <w:spacing w:before="100" w:after="480"/>
        <w:rPr>
          <w:rFonts w:asciiTheme="minorHAnsi" w:hAnsiTheme="minorHAnsi" w:cstheme="minorHAnsi"/>
          <w:color w:val="C00000"/>
        </w:rPr>
      </w:pPr>
      <w:r w:rsidRPr="00B14722">
        <w:rPr>
          <w:rFonts w:asciiTheme="minorHAnsi" w:hAnsiTheme="minorHAnsi" w:cstheme="minorHAnsi"/>
          <w:color w:val="C00000"/>
        </w:rPr>
        <w:t>Text field [7000]</w:t>
      </w:r>
    </w:p>
    <w:p w14:paraId="4886614D" w14:textId="77777777" w:rsidR="00C87998" w:rsidRPr="00B5734B" w:rsidRDefault="00C87998" w:rsidP="007302DB">
      <w:pPr>
        <w:spacing w:after="48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3E0E3A68" w14:textId="60E24D14" w:rsidR="00A77B3E" w:rsidRPr="007302DB" w:rsidRDefault="006359A6" w:rsidP="00B45BB2">
      <w:pPr>
        <w:pStyle w:val="Nagwek4"/>
        <w:spacing w:before="0" w:after="180"/>
        <w:rPr>
          <w:rFonts w:asciiTheme="minorHAnsi" w:hAnsiTheme="minorHAnsi" w:cstheme="minorHAnsi"/>
          <w:bCs w:val="0"/>
          <w:color w:val="000000"/>
          <w:sz w:val="24"/>
          <w:szCs w:val="24"/>
        </w:rPr>
      </w:pPr>
      <w:bookmarkStart w:id="32" w:name="_Toc103084848"/>
      <w:r w:rsidRPr="007302DB">
        <w:rPr>
          <w:rFonts w:asciiTheme="minorHAnsi" w:hAnsiTheme="minorHAnsi" w:cstheme="minorHAnsi"/>
          <w:bCs w:val="0"/>
          <w:color w:val="000000"/>
          <w:sz w:val="24"/>
          <w:szCs w:val="24"/>
        </w:rPr>
        <w:t>2.1.</w:t>
      </w:r>
      <w:r w:rsidR="008B562B" w:rsidRPr="007302DB">
        <w:rPr>
          <w:rFonts w:asciiTheme="minorHAnsi" w:hAnsiTheme="minorHAnsi" w:cstheme="minorHAnsi"/>
          <w:bCs w:val="0"/>
          <w:color w:val="000000"/>
          <w:sz w:val="24"/>
          <w:szCs w:val="24"/>
        </w:rPr>
        <w:t>1</w:t>
      </w:r>
      <w:r w:rsidRPr="007302DB">
        <w:rPr>
          <w:rFonts w:asciiTheme="minorHAnsi" w:hAnsiTheme="minorHAnsi" w:cstheme="minorHAnsi"/>
          <w:bCs w:val="0"/>
          <w:color w:val="000000"/>
          <w:sz w:val="24"/>
          <w:szCs w:val="24"/>
        </w:rPr>
        <w:t>.</w:t>
      </w:r>
      <w:r w:rsidR="008B562B" w:rsidRPr="007302DB">
        <w:rPr>
          <w:rFonts w:asciiTheme="minorHAnsi" w:hAnsiTheme="minorHAnsi" w:cstheme="minorHAnsi"/>
          <w:bCs w:val="0"/>
          <w:color w:val="000000"/>
          <w:sz w:val="24"/>
          <w:szCs w:val="24"/>
        </w:rPr>
        <w:t>5</w:t>
      </w:r>
      <w:r w:rsidRPr="007302DB">
        <w:rPr>
          <w:rFonts w:asciiTheme="minorHAnsi" w:hAnsiTheme="minorHAnsi" w:cstheme="minorHAnsi"/>
          <w:bCs w:val="0"/>
          <w:color w:val="000000"/>
          <w:sz w:val="24"/>
          <w:szCs w:val="24"/>
        </w:rPr>
        <w:t xml:space="preserve"> Planned use of financial instruments</w:t>
      </w:r>
      <w:bookmarkEnd w:id="32"/>
    </w:p>
    <w:p w14:paraId="3EA44B4F" w14:textId="77777777" w:rsidR="007302DB" w:rsidRDefault="006359A6" w:rsidP="00B45BB2">
      <w:pPr>
        <w:spacing w:after="180"/>
        <w:rPr>
          <w:rFonts w:asciiTheme="minorHAnsi" w:hAnsiTheme="minorHAnsi" w:cstheme="minorHAnsi"/>
          <w:color w:val="FF0000"/>
        </w:rPr>
      </w:pPr>
      <w:r w:rsidRPr="00B5734B">
        <w:rPr>
          <w:rFonts w:asciiTheme="minorHAnsi" w:hAnsiTheme="minorHAnsi" w:cstheme="minorHAnsi"/>
          <w:color w:val="000000"/>
        </w:rPr>
        <w:t>Reference: point (e)(v) of Article 17(3)</w:t>
      </w:r>
      <w:r w:rsidR="00267C8C" w:rsidRPr="00B5734B">
        <w:rPr>
          <w:rFonts w:asciiTheme="minorHAnsi" w:hAnsiTheme="minorHAnsi" w:cstheme="minorHAnsi"/>
          <w:color w:val="FF0000"/>
        </w:rPr>
        <w:t xml:space="preserve"> </w:t>
      </w:r>
    </w:p>
    <w:p w14:paraId="31D978C1" w14:textId="33034104" w:rsidR="00C87998" w:rsidRPr="00B45BB2" w:rsidRDefault="00267C8C" w:rsidP="000326BF">
      <w:pPr>
        <w:spacing w:after="240"/>
        <w:rPr>
          <w:rFonts w:asciiTheme="minorHAnsi" w:hAnsiTheme="minorHAnsi" w:cstheme="minorHAnsi"/>
          <w:color w:val="C00000"/>
        </w:rPr>
      </w:pPr>
      <w:r w:rsidRPr="00B45BB2">
        <w:rPr>
          <w:rFonts w:asciiTheme="minorHAnsi" w:hAnsiTheme="minorHAnsi" w:cstheme="minorHAnsi"/>
          <w:color w:val="C00000"/>
        </w:rPr>
        <w:t>Text field [7</w:t>
      </w:r>
      <w:r w:rsidR="007302DB" w:rsidRPr="00B45BB2">
        <w:rPr>
          <w:rFonts w:asciiTheme="minorHAnsi" w:hAnsiTheme="minorHAnsi" w:cstheme="minorHAnsi"/>
          <w:color w:val="C00000"/>
        </w:rPr>
        <w:t> </w:t>
      </w:r>
      <w:r w:rsidRPr="00B45BB2">
        <w:rPr>
          <w:rFonts w:asciiTheme="minorHAnsi" w:hAnsiTheme="minorHAnsi" w:cstheme="minorHAnsi"/>
          <w:color w:val="C00000"/>
        </w:rPr>
        <w:t>000]</w:t>
      </w:r>
    </w:p>
    <w:p w14:paraId="16165A4D" w14:textId="640E1D74" w:rsidR="00C87998" w:rsidRPr="00B45BB2" w:rsidRDefault="00C87998" w:rsidP="00B45BB2">
      <w:pPr>
        <w:spacing w:after="360"/>
        <w:rPr>
          <w:rFonts w:asciiTheme="minorHAnsi" w:hAnsiTheme="minorHAnsi" w:cstheme="minorHAnsi"/>
        </w:rPr>
      </w:pPr>
      <w:r w:rsidRPr="00B5734B">
        <w:rPr>
          <w:rFonts w:asciiTheme="minorHAnsi" w:hAnsiTheme="minorHAnsi" w:cstheme="minorHAnsi"/>
        </w:rPr>
        <w:t>The use of financial instruments is not foreseen.</w:t>
      </w:r>
    </w:p>
    <w:p w14:paraId="6202714D" w14:textId="2B9086EC" w:rsidR="00A77B3E" w:rsidRPr="007302DB" w:rsidRDefault="006359A6" w:rsidP="00B45BB2">
      <w:pPr>
        <w:pStyle w:val="Nagwek4"/>
        <w:tabs>
          <w:tab w:val="left" w:pos="1155"/>
        </w:tabs>
        <w:spacing w:before="0" w:after="180"/>
        <w:rPr>
          <w:rFonts w:asciiTheme="minorHAnsi" w:hAnsiTheme="minorHAnsi" w:cstheme="minorHAnsi"/>
          <w:bCs w:val="0"/>
          <w:color w:val="000000"/>
          <w:sz w:val="24"/>
          <w:szCs w:val="24"/>
        </w:rPr>
      </w:pPr>
      <w:bookmarkStart w:id="33" w:name="_Toc103084849"/>
      <w:r w:rsidRPr="007302DB">
        <w:rPr>
          <w:rFonts w:asciiTheme="minorHAnsi" w:hAnsiTheme="minorHAnsi" w:cstheme="minorHAnsi"/>
          <w:bCs w:val="0"/>
          <w:color w:val="000000"/>
          <w:sz w:val="24"/>
          <w:szCs w:val="24"/>
        </w:rPr>
        <w:t>2.1.</w:t>
      </w:r>
      <w:r w:rsidR="008B562B" w:rsidRPr="007302DB">
        <w:rPr>
          <w:rFonts w:asciiTheme="minorHAnsi" w:hAnsiTheme="minorHAnsi" w:cstheme="minorHAnsi"/>
          <w:bCs w:val="0"/>
          <w:color w:val="000000"/>
          <w:sz w:val="24"/>
          <w:szCs w:val="24"/>
        </w:rPr>
        <w:t>1</w:t>
      </w:r>
      <w:r w:rsidRPr="007302DB">
        <w:rPr>
          <w:rFonts w:asciiTheme="minorHAnsi" w:hAnsiTheme="minorHAnsi" w:cstheme="minorHAnsi"/>
          <w:bCs w:val="0"/>
          <w:color w:val="000000"/>
          <w:sz w:val="24"/>
          <w:szCs w:val="24"/>
        </w:rPr>
        <w:t>.</w:t>
      </w:r>
      <w:r w:rsidR="008B562B" w:rsidRPr="007302DB">
        <w:rPr>
          <w:rFonts w:asciiTheme="minorHAnsi" w:hAnsiTheme="minorHAnsi" w:cstheme="minorHAnsi"/>
          <w:bCs w:val="0"/>
          <w:color w:val="000000"/>
          <w:sz w:val="24"/>
          <w:szCs w:val="24"/>
        </w:rPr>
        <w:t>6</w:t>
      </w:r>
      <w:r w:rsidRPr="007302DB">
        <w:rPr>
          <w:rFonts w:asciiTheme="minorHAnsi" w:hAnsiTheme="minorHAnsi" w:cstheme="minorHAnsi"/>
          <w:bCs w:val="0"/>
          <w:color w:val="000000"/>
          <w:sz w:val="24"/>
          <w:szCs w:val="24"/>
        </w:rPr>
        <w:t xml:space="preserve"> Indicative breakdown of the EU </w:t>
      </w:r>
      <w:proofErr w:type="spellStart"/>
      <w:r w:rsidRPr="007302DB">
        <w:rPr>
          <w:rFonts w:asciiTheme="minorHAnsi" w:hAnsiTheme="minorHAnsi" w:cstheme="minorHAnsi"/>
          <w:bCs w:val="0"/>
          <w:color w:val="000000"/>
          <w:sz w:val="24"/>
          <w:szCs w:val="24"/>
        </w:rPr>
        <w:t>programme</w:t>
      </w:r>
      <w:proofErr w:type="spellEnd"/>
      <w:r w:rsidRPr="007302DB">
        <w:rPr>
          <w:rFonts w:asciiTheme="minorHAnsi" w:hAnsiTheme="minorHAnsi" w:cstheme="minorHAnsi"/>
          <w:bCs w:val="0"/>
          <w:color w:val="000000"/>
          <w:sz w:val="24"/>
          <w:szCs w:val="24"/>
        </w:rPr>
        <w:t xml:space="preserve"> resources by type of intervention</w:t>
      </w:r>
      <w:bookmarkEnd w:id="33"/>
    </w:p>
    <w:p w14:paraId="12C170BD" w14:textId="1CF75198" w:rsidR="00A77B3E" w:rsidRDefault="006359A6" w:rsidP="00B45BB2">
      <w:pPr>
        <w:spacing w:after="24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220ECD5E" w14:textId="38A7DE36" w:rsidR="00A77B3E" w:rsidRPr="00B5734B" w:rsidRDefault="006359A6" w:rsidP="00B45BB2">
      <w:pPr>
        <w:pStyle w:val="Nagwek3"/>
        <w:spacing w:before="0" w:after="240"/>
        <w:rPr>
          <w:rFonts w:asciiTheme="minorHAnsi" w:hAnsiTheme="minorHAnsi" w:cstheme="minorHAnsi"/>
          <w:b w:val="0"/>
          <w:bCs w:val="0"/>
          <w:i/>
          <w:sz w:val="24"/>
          <w:szCs w:val="24"/>
        </w:rPr>
      </w:pPr>
      <w:bookmarkStart w:id="34" w:name="_Toc103084850"/>
      <w:r w:rsidRPr="00B5734B">
        <w:rPr>
          <w:rFonts w:asciiTheme="minorHAnsi" w:hAnsiTheme="minorHAnsi" w:cstheme="minorHAnsi"/>
          <w:b w:val="0"/>
          <w:bCs w:val="0"/>
          <w:sz w:val="24"/>
          <w:szCs w:val="24"/>
        </w:rPr>
        <w:t xml:space="preserve">Table 4 - </w:t>
      </w:r>
      <w:bookmarkStart w:id="35" w:name="_Hlk101857981"/>
      <w:r w:rsidRPr="00B5734B">
        <w:rPr>
          <w:rFonts w:asciiTheme="minorHAnsi" w:hAnsiTheme="minorHAnsi" w:cstheme="minorHAnsi"/>
          <w:b w:val="0"/>
          <w:bCs w:val="0"/>
          <w:sz w:val="24"/>
          <w:szCs w:val="24"/>
        </w:rPr>
        <w:t>Dimension 1 – intervention field</w:t>
      </w:r>
      <w:bookmarkEnd w:id="35"/>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RSO 2.4 of priority 1 by intervention code."/>
      </w:tblPr>
      <w:tblGrid>
        <w:gridCol w:w="778"/>
        <w:gridCol w:w="1088"/>
        <w:gridCol w:w="699"/>
        <w:gridCol w:w="6231"/>
        <w:gridCol w:w="1516"/>
      </w:tblGrid>
      <w:tr w:rsidR="00155ADF" w:rsidRPr="00B5734B" w14:paraId="40D55170" w14:textId="77777777" w:rsidTr="000326B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C3A9F77"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0044124"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Specific objective</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43E2A8"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Fund</w:t>
            </w:r>
          </w:p>
        </w:tc>
        <w:tc>
          <w:tcPr>
            <w:tcW w:w="30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D5B4C68"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Code</w:t>
            </w:r>
          </w:p>
        </w:tc>
        <w:tc>
          <w:tcPr>
            <w:tcW w:w="7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28EF18D" w14:textId="77777777" w:rsidR="00A77B3E" w:rsidRPr="00B14722" w:rsidRDefault="006359A6">
            <w:pPr>
              <w:spacing w:before="10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Amount (EUR)</w:t>
            </w:r>
          </w:p>
        </w:tc>
      </w:tr>
      <w:tr w:rsidR="00155ADF" w:rsidRPr="00B5734B" w14:paraId="6458475C"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A21DC4" w14:textId="33873AE5"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5CBE26" w14:textId="0D8E9F70"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F77864" w14:textId="1E40CDBE" w:rsidR="00A77B3E" w:rsidRPr="00B14722" w:rsidRDefault="00A77B3E">
            <w:pPr>
              <w:spacing w:before="100"/>
              <w:rPr>
                <w:rFonts w:asciiTheme="minorHAnsi" w:hAnsiTheme="minorHAnsi" w:cstheme="minorHAnsi"/>
                <w:color w:val="000000"/>
                <w:sz w:val="22"/>
                <w:szCs w:val="22"/>
              </w:rPr>
            </w:pPr>
          </w:p>
        </w:tc>
        <w:tc>
          <w:tcPr>
            <w:tcW w:w="30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D28432" w14:textId="0F2548A4" w:rsidR="00A77B3E" w:rsidRPr="00B14722" w:rsidRDefault="00EE4FB5" w:rsidP="00EE4FB5">
            <w:pPr>
              <w:jc w:val="both"/>
              <w:rPr>
                <w:rFonts w:asciiTheme="minorHAnsi" w:eastAsia="Calibri" w:hAnsiTheme="minorHAnsi" w:cstheme="minorHAnsi"/>
                <w:sz w:val="22"/>
                <w:szCs w:val="22"/>
              </w:rPr>
            </w:pPr>
            <w:r w:rsidRPr="00B14722">
              <w:rPr>
                <w:rFonts w:asciiTheme="minorHAnsi" w:eastAsia="Calibri" w:hAnsiTheme="minorHAnsi" w:cstheme="minorHAnsi"/>
                <w:sz w:val="22"/>
                <w:szCs w:val="22"/>
              </w:rPr>
              <w:t xml:space="preserve">058 Adaptation to climate change measures and prevention and management of climate related risks: floods and landslides (including awareness raising, civil protection and disaster management systems, infrastructures and ecosystem based approaches) </w:t>
            </w:r>
          </w:p>
        </w:tc>
        <w:tc>
          <w:tcPr>
            <w:tcW w:w="7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986E09" w14:textId="0DD3AA59" w:rsidR="00F015F8" w:rsidRPr="00B14722" w:rsidRDefault="00F015F8" w:rsidP="00F015F8">
            <w:pPr>
              <w:jc w:val="right"/>
              <w:rPr>
                <w:rFonts w:asciiTheme="minorHAnsi" w:eastAsia="Calibri" w:hAnsiTheme="minorHAnsi" w:cstheme="minorHAnsi"/>
                <w:sz w:val="22"/>
                <w:szCs w:val="22"/>
              </w:rPr>
            </w:pPr>
            <w:r w:rsidRPr="00B14722">
              <w:rPr>
                <w:rFonts w:asciiTheme="minorHAnsi" w:eastAsia="Calibri" w:hAnsiTheme="minorHAnsi" w:cstheme="minorHAnsi"/>
                <w:sz w:val="22"/>
                <w:szCs w:val="22"/>
              </w:rPr>
              <w:t>6 053 113,64</w:t>
            </w:r>
          </w:p>
          <w:p w14:paraId="0726535A" w14:textId="0EE7ABB1" w:rsidR="00A77B3E" w:rsidRPr="00B14722" w:rsidRDefault="00A77B3E">
            <w:pPr>
              <w:spacing w:before="100"/>
              <w:jc w:val="right"/>
              <w:rPr>
                <w:rFonts w:asciiTheme="minorHAnsi" w:hAnsiTheme="minorHAnsi" w:cstheme="minorHAnsi"/>
                <w:sz w:val="22"/>
                <w:szCs w:val="22"/>
              </w:rPr>
            </w:pPr>
          </w:p>
        </w:tc>
      </w:tr>
      <w:tr w:rsidR="00155ADF" w:rsidRPr="00B5734B" w14:paraId="2708F66B"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9B67FF2" w14:textId="65EB274D"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57337D" w14:textId="094F9316"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5F34AE" w14:textId="63ACF4AB" w:rsidR="00A77B3E" w:rsidRPr="00B14722" w:rsidRDefault="00A77B3E">
            <w:pPr>
              <w:spacing w:before="100"/>
              <w:rPr>
                <w:rFonts w:asciiTheme="minorHAnsi" w:hAnsiTheme="minorHAnsi" w:cstheme="minorHAnsi"/>
                <w:color w:val="000000"/>
                <w:sz w:val="22"/>
                <w:szCs w:val="22"/>
              </w:rPr>
            </w:pPr>
          </w:p>
        </w:tc>
        <w:tc>
          <w:tcPr>
            <w:tcW w:w="30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74AAC3" w14:textId="05EFEB6E" w:rsidR="00A77B3E" w:rsidRPr="00B14722" w:rsidRDefault="00EE4FB5" w:rsidP="00EE4FB5">
            <w:pPr>
              <w:jc w:val="both"/>
              <w:rPr>
                <w:rFonts w:asciiTheme="minorHAnsi" w:eastAsia="Calibri" w:hAnsiTheme="minorHAnsi" w:cstheme="minorHAnsi"/>
                <w:sz w:val="22"/>
                <w:szCs w:val="22"/>
              </w:rPr>
            </w:pPr>
            <w:r w:rsidRPr="00B14722">
              <w:rPr>
                <w:rFonts w:asciiTheme="minorHAnsi" w:eastAsia="Calibri" w:hAnsiTheme="minorHAnsi" w:cstheme="minorHAnsi"/>
                <w:sz w:val="22"/>
                <w:szCs w:val="22"/>
              </w:rPr>
              <w:t xml:space="preserve">059 Adaptation to climate change measures and prevention and management of climate related risks: fires (including awareness raising, civil protection and disaster management systems, infrastructures and ecosystem based approaches) </w:t>
            </w:r>
          </w:p>
        </w:tc>
        <w:tc>
          <w:tcPr>
            <w:tcW w:w="7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3AE8E3" w14:textId="77777777" w:rsidR="00F015F8" w:rsidRPr="00B14722" w:rsidRDefault="00F015F8" w:rsidP="00F015F8">
            <w:pPr>
              <w:jc w:val="right"/>
              <w:rPr>
                <w:rFonts w:asciiTheme="minorHAnsi" w:eastAsia="Calibri" w:hAnsiTheme="minorHAnsi" w:cstheme="minorHAnsi"/>
                <w:sz w:val="22"/>
                <w:szCs w:val="22"/>
              </w:rPr>
            </w:pPr>
            <w:r w:rsidRPr="00B14722">
              <w:rPr>
                <w:rFonts w:asciiTheme="minorHAnsi" w:eastAsia="Calibri" w:hAnsiTheme="minorHAnsi" w:cstheme="minorHAnsi"/>
                <w:sz w:val="22"/>
                <w:szCs w:val="22"/>
              </w:rPr>
              <w:t>6 053 113,64</w:t>
            </w:r>
          </w:p>
          <w:p w14:paraId="62C7D37B" w14:textId="592364C0" w:rsidR="00A77B3E" w:rsidRPr="00B14722" w:rsidRDefault="00A77B3E">
            <w:pPr>
              <w:spacing w:before="100"/>
              <w:jc w:val="right"/>
              <w:rPr>
                <w:rFonts w:asciiTheme="minorHAnsi" w:hAnsiTheme="minorHAnsi" w:cstheme="minorHAnsi"/>
                <w:sz w:val="22"/>
                <w:szCs w:val="22"/>
              </w:rPr>
            </w:pPr>
          </w:p>
        </w:tc>
      </w:tr>
      <w:tr w:rsidR="00155ADF" w:rsidRPr="00B5734B" w14:paraId="32653A6A"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E22D75" w14:textId="30696AF9" w:rsidR="00EE4FB5" w:rsidRPr="00B14722" w:rsidRDefault="00EE4FB5" w:rsidP="00EE4FB5">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F69908" w14:textId="5739A6AD" w:rsidR="00EE4FB5" w:rsidRPr="00B14722" w:rsidRDefault="00EE4FB5" w:rsidP="00EE4FB5">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7596BDE" w14:textId="1224D7E8" w:rsidR="00EE4FB5" w:rsidRPr="00B14722" w:rsidRDefault="00EE4FB5" w:rsidP="00EE4FB5">
            <w:pPr>
              <w:spacing w:before="100"/>
              <w:rPr>
                <w:rFonts w:asciiTheme="minorHAnsi" w:hAnsiTheme="minorHAnsi" w:cstheme="minorHAnsi"/>
                <w:color w:val="000000"/>
                <w:sz w:val="22"/>
                <w:szCs w:val="22"/>
              </w:rPr>
            </w:pPr>
          </w:p>
        </w:tc>
        <w:tc>
          <w:tcPr>
            <w:tcW w:w="30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8C2B0B" w14:textId="4D7B52D3" w:rsidR="00EE4FB5" w:rsidRPr="00B14722" w:rsidRDefault="00EE4FB5" w:rsidP="00EE4FB5">
            <w:pPr>
              <w:jc w:val="both"/>
              <w:rPr>
                <w:rFonts w:asciiTheme="minorHAnsi" w:eastAsia="Calibri" w:hAnsiTheme="minorHAnsi" w:cstheme="minorHAnsi"/>
                <w:sz w:val="22"/>
                <w:szCs w:val="22"/>
              </w:rPr>
            </w:pPr>
            <w:r w:rsidRPr="00B14722">
              <w:rPr>
                <w:rFonts w:asciiTheme="minorHAnsi" w:eastAsia="Calibri" w:hAnsiTheme="minorHAnsi" w:cstheme="minorHAnsi"/>
                <w:sz w:val="22"/>
                <w:szCs w:val="22"/>
              </w:rPr>
              <w:t xml:space="preserve">060 Adaptation to climate change measures and prevention and management of climate related risks: others, e.g. storms and drought (including awareness raising, civil protection and disaster management systems, infrastructures and ecosystem based approaches) </w:t>
            </w:r>
          </w:p>
        </w:tc>
        <w:tc>
          <w:tcPr>
            <w:tcW w:w="7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28552F" w14:textId="77777777" w:rsidR="00F015F8" w:rsidRPr="00B14722" w:rsidRDefault="00F015F8" w:rsidP="00F015F8">
            <w:pPr>
              <w:jc w:val="right"/>
              <w:rPr>
                <w:rFonts w:asciiTheme="minorHAnsi" w:eastAsia="Calibri" w:hAnsiTheme="minorHAnsi" w:cstheme="minorHAnsi"/>
                <w:sz w:val="22"/>
                <w:szCs w:val="22"/>
              </w:rPr>
            </w:pPr>
            <w:r w:rsidRPr="00B14722">
              <w:rPr>
                <w:rFonts w:asciiTheme="minorHAnsi" w:eastAsia="Calibri" w:hAnsiTheme="minorHAnsi" w:cstheme="minorHAnsi"/>
                <w:sz w:val="22"/>
                <w:szCs w:val="22"/>
              </w:rPr>
              <w:t>6 053 113,64</w:t>
            </w:r>
          </w:p>
          <w:p w14:paraId="685C2786" w14:textId="4F28B237" w:rsidR="00EE4FB5" w:rsidRPr="00B14722" w:rsidRDefault="00EE4FB5" w:rsidP="00EE4FB5">
            <w:pPr>
              <w:spacing w:before="100"/>
              <w:jc w:val="right"/>
              <w:rPr>
                <w:rFonts w:asciiTheme="minorHAnsi" w:hAnsiTheme="minorHAnsi" w:cstheme="minorHAnsi"/>
                <w:sz w:val="22"/>
                <w:szCs w:val="22"/>
              </w:rPr>
            </w:pPr>
          </w:p>
        </w:tc>
      </w:tr>
      <w:tr w:rsidR="00155ADF" w:rsidRPr="00B5734B" w14:paraId="0B1D1A0B"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7EBC36" w14:textId="29FAAD62" w:rsidR="00EE4FB5" w:rsidRPr="00B14722" w:rsidRDefault="00EE4FB5" w:rsidP="00EE4FB5">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075D4D" w14:textId="10DA5016" w:rsidR="00EE4FB5" w:rsidRPr="00B14722" w:rsidRDefault="00EE4FB5" w:rsidP="00EE4FB5">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932C37" w14:textId="3DFD4185" w:rsidR="00EE4FB5" w:rsidRPr="00B14722" w:rsidRDefault="00EE4FB5" w:rsidP="00EE4FB5">
            <w:pPr>
              <w:spacing w:before="100"/>
              <w:rPr>
                <w:rFonts w:asciiTheme="minorHAnsi" w:hAnsiTheme="minorHAnsi" w:cstheme="minorHAnsi"/>
                <w:color w:val="000000"/>
                <w:sz w:val="22"/>
                <w:szCs w:val="22"/>
              </w:rPr>
            </w:pPr>
          </w:p>
        </w:tc>
        <w:tc>
          <w:tcPr>
            <w:tcW w:w="302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13FA45" w14:textId="67F21778" w:rsidR="00EE4FB5" w:rsidRPr="00B14722" w:rsidRDefault="00EE4FB5" w:rsidP="00EE4FB5">
            <w:pPr>
              <w:spacing w:before="100"/>
              <w:rPr>
                <w:rFonts w:asciiTheme="minorHAnsi" w:hAnsiTheme="minorHAnsi" w:cstheme="minorHAnsi"/>
                <w:color w:val="000000"/>
                <w:sz w:val="22"/>
                <w:szCs w:val="22"/>
              </w:rPr>
            </w:pPr>
            <w:bookmarkStart w:id="36" w:name="_Hlk94882566"/>
            <w:r w:rsidRPr="00B14722">
              <w:rPr>
                <w:rFonts w:asciiTheme="minorHAnsi" w:eastAsia="Calibri" w:hAnsiTheme="minorHAnsi" w:cstheme="minorHAnsi"/>
                <w:sz w:val="22"/>
                <w:szCs w:val="22"/>
              </w:rPr>
              <w:t>061 Risk prevention and management of non-climate related natural risks (for example earthquakes) and risks linked to human activities (for example technological accidents), including awareness raising, civil protection and disaster management systems, infrastructures and ecosystem based approaches"</w:t>
            </w:r>
            <w:bookmarkEnd w:id="36"/>
          </w:p>
        </w:tc>
        <w:tc>
          <w:tcPr>
            <w:tcW w:w="73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9722C2" w14:textId="77777777" w:rsidR="00F015F8" w:rsidRPr="00B14722" w:rsidRDefault="00F015F8" w:rsidP="00F015F8">
            <w:pPr>
              <w:jc w:val="right"/>
              <w:rPr>
                <w:rFonts w:asciiTheme="minorHAnsi" w:eastAsia="Calibri" w:hAnsiTheme="minorHAnsi" w:cstheme="minorHAnsi"/>
                <w:sz w:val="22"/>
                <w:szCs w:val="22"/>
              </w:rPr>
            </w:pPr>
            <w:r w:rsidRPr="00B14722">
              <w:rPr>
                <w:rFonts w:asciiTheme="minorHAnsi" w:eastAsia="Calibri" w:hAnsiTheme="minorHAnsi" w:cstheme="minorHAnsi"/>
                <w:sz w:val="22"/>
                <w:szCs w:val="22"/>
              </w:rPr>
              <w:t>6 053 113,64</w:t>
            </w:r>
          </w:p>
          <w:p w14:paraId="0874FD11" w14:textId="0F78D3CF" w:rsidR="00EE4FB5" w:rsidRPr="00B14722" w:rsidRDefault="00EE4FB5" w:rsidP="00EE4FB5">
            <w:pPr>
              <w:spacing w:before="100"/>
              <w:jc w:val="right"/>
              <w:rPr>
                <w:rFonts w:asciiTheme="minorHAnsi" w:hAnsiTheme="minorHAnsi" w:cstheme="minorHAnsi"/>
                <w:sz w:val="22"/>
                <w:szCs w:val="22"/>
              </w:rPr>
            </w:pPr>
          </w:p>
        </w:tc>
      </w:tr>
    </w:tbl>
    <w:p w14:paraId="4ED1DBF3" w14:textId="77777777" w:rsidR="007302DB" w:rsidRPr="000326BF" w:rsidRDefault="007302DB" w:rsidP="0049707A">
      <w:pPr>
        <w:pStyle w:val="Nagwek3"/>
        <w:rPr>
          <w:rFonts w:asciiTheme="minorHAnsi" w:hAnsiTheme="minorHAnsi" w:cstheme="minorHAnsi"/>
          <w:b w:val="0"/>
          <w:color w:val="000000"/>
          <w:sz w:val="16"/>
          <w:szCs w:val="16"/>
        </w:rPr>
      </w:pPr>
    </w:p>
    <w:p w14:paraId="767CD98E" w14:textId="24970CBA" w:rsidR="00A77B3E" w:rsidRPr="00B5734B" w:rsidRDefault="006359A6" w:rsidP="00B45BB2">
      <w:pPr>
        <w:pStyle w:val="Nagwek3"/>
        <w:spacing w:after="120"/>
        <w:rPr>
          <w:rFonts w:asciiTheme="minorHAnsi" w:hAnsiTheme="minorHAnsi" w:cstheme="minorHAnsi"/>
          <w:b w:val="0"/>
          <w:i/>
          <w:color w:val="000000"/>
          <w:sz w:val="24"/>
          <w:szCs w:val="24"/>
        </w:rPr>
      </w:pPr>
      <w:bookmarkStart w:id="37" w:name="_Toc103084851"/>
      <w:r w:rsidRPr="00B5734B">
        <w:rPr>
          <w:rFonts w:asciiTheme="minorHAnsi" w:hAnsiTheme="minorHAnsi" w:cstheme="minorHAnsi"/>
          <w:b w:val="0"/>
          <w:bCs w:val="0"/>
          <w:sz w:val="24"/>
          <w:szCs w:val="24"/>
        </w:rPr>
        <w:t>Table 5 - Dimension 2 – form of financing</w:t>
      </w:r>
      <w:bookmarkEnd w:id="37"/>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RSO 2.4 of priority 1 by intervention code."/>
      </w:tblPr>
      <w:tblGrid>
        <w:gridCol w:w="843"/>
        <w:gridCol w:w="1023"/>
        <w:gridCol w:w="700"/>
        <w:gridCol w:w="6278"/>
        <w:gridCol w:w="1571"/>
      </w:tblGrid>
      <w:tr w:rsidR="00B45BB2" w:rsidRPr="00B5734B" w14:paraId="35B3E2B6" w14:textId="77777777" w:rsidTr="000326BF">
        <w:trPr>
          <w:tblHeader/>
        </w:trPr>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B31A51" w14:textId="77777777" w:rsidR="00A77B3E" w:rsidRPr="00B14722" w:rsidRDefault="006359A6" w:rsidP="00B45BB2">
            <w:pPr>
              <w:spacing w:before="100"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Priority</w:t>
            </w:r>
          </w:p>
        </w:tc>
        <w:tc>
          <w:tcPr>
            <w:tcW w:w="4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056779" w14:textId="77777777" w:rsidR="00A77B3E" w:rsidRPr="00B14722" w:rsidRDefault="006359A6" w:rsidP="00B45BB2">
            <w:pPr>
              <w:spacing w:before="100"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Specific objective</w:t>
            </w:r>
          </w:p>
        </w:tc>
        <w:tc>
          <w:tcPr>
            <w:tcW w:w="3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5F62D2" w14:textId="77777777" w:rsidR="00A77B3E" w:rsidRPr="00B14722" w:rsidRDefault="006359A6" w:rsidP="00B45BB2">
            <w:pPr>
              <w:spacing w:before="100"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Fund</w:t>
            </w:r>
          </w:p>
        </w:tc>
        <w:tc>
          <w:tcPr>
            <w:tcW w:w="30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5F18A3" w14:textId="77777777" w:rsidR="00A77B3E" w:rsidRPr="00B14722" w:rsidRDefault="006359A6" w:rsidP="00B45BB2">
            <w:pPr>
              <w:spacing w:before="100"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Code</w:t>
            </w:r>
          </w:p>
        </w:tc>
        <w:tc>
          <w:tcPr>
            <w:tcW w:w="7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40F2EA" w14:textId="77777777" w:rsidR="00A77B3E" w:rsidRPr="00B14722" w:rsidRDefault="006359A6" w:rsidP="00B45BB2">
            <w:pPr>
              <w:spacing w:before="100"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Amount (EUR)</w:t>
            </w:r>
          </w:p>
        </w:tc>
      </w:tr>
      <w:tr w:rsidR="00C44012" w:rsidRPr="00B5734B" w14:paraId="685567E6" w14:textId="77777777" w:rsidTr="000326BF">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0D2294" w14:textId="4CCA6BDD"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4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F46606" w14:textId="0C98D1F5" w:rsidR="00A77B3E" w:rsidRPr="00B14722" w:rsidRDefault="007E11C6">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 2.4</w:t>
            </w:r>
          </w:p>
        </w:tc>
        <w:tc>
          <w:tcPr>
            <w:tcW w:w="3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FAE159" w14:textId="350ED004" w:rsidR="00A77B3E" w:rsidRPr="00B14722" w:rsidRDefault="00A77B3E">
            <w:pPr>
              <w:spacing w:before="100"/>
              <w:rPr>
                <w:rFonts w:asciiTheme="minorHAnsi" w:hAnsiTheme="minorHAnsi" w:cstheme="minorHAnsi"/>
                <w:color w:val="000000"/>
                <w:sz w:val="22"/>
                <w:szCs w:val="22"/>
              </w:rPr>
            </w:pPr>
          </w:p>
        </w:tc>
        <w:tc>
          <w:tcPr>
            <w:tcW w:w="301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A40632" w14:textId="47D6FEFA" w:rsidR="00A77B3E" w:rsidRPr="00B14722" w:rsidRDefault="00D40299">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01. Grant</w:t>
            </w:r>
          </w:p>
        </w:tc>
        <w:tc>
          <w:tcPr>
            <w:tcW w:w="7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8E9776" w14:textId="6E3F9A83" w:rsidR="00A77B3E" w:rsidRPr="00B14722" w:rsidRDefault="00E14A59" w:rsidP="00E14A59">
            <w:pPr>
              <w:spacing w:before="100"/>
              <w:jc w:val="center"/>
              <w:rPr>
                <w:rFonts w:asciiTheme="minorHAnsi" w:hAnsiTheme="minorHAnsi" w:cstheme="minorHAnsi"/>
                <w:color w:val="000000"/>
                <w:sz w:val="22"/>
                <w:szCs w:val="22"/>
              </w:rPr>
            </w:pPr>
            <w:bookmarkStart w:id="38" w:name="_Hlk96431694"/>
            <w:r w:rsidRPr="00B14722">
              <w:rPr>
                <w:rFonts w:asciiTheme="minorHAnsi" w:hAnsiTheme="minorHAnsi" w:cstheme="minorHAnsi"/>
                <w:color w:val="000000"/>
                <w:sz w:val="22"/>
                <w:szCs w:val="22"/>
              </w:rPr>
              <w:t>24</w:t>
            </w:r>
            <w:r w:rsidR="00560993" w:rsidRPr="00B14722">
              <w:rPr>
                <w:rFonts w:asciiTheme="minorHAnsi" w:hAnsiTheme="minorHAnsi" w:cstheme="minorHAnsi"/>
                <w:color w:val="000000"/>
                <w:sz w:val="22"/>
                <w:szCs w:val="22"/>
              </w:rPr>
              <w:t xml:space="preserve"> </w:t>
            </w:r>
            <w:r w:rsidRPr="00B14722">
              <w:rPr>
                <w:rFonts w:asciiTheme="minorHAnsi" w:hAnsiTheme="minorHAnsi" w:cstheme="minorHAnsi"/>
                <w:color w:val="000000"/>
                <w:sz w:val="22"/>
                <w:szCs w:val="22"/>
              </w:rPr>
              <w:t>212</w:t>
            </w:r>
            <w:r w:rsidR="00560993" w:rsidRPr="00B14722">
              <w:rPr>
                <w:rFonts w:asciiTheme="minorHAnsi" w:hAnsiTheme="minorHAnsi" w:cstheme="minorHAnsi"/>
                <w:color w:val="000000"/>
                <w:sz w:val="22"/>
                <w:szCs w:val="22"/>
              </w:rPr>
              <w:t xml:space="preserve"> </w:t>
            </w:r>
            <w:r w:rsidRPr="00B14722">
              <w:rPr>
                <w:rFonts w:asciiTheme="minorHAnsi" w:hAnsiTheme="minorHAnsi" w:cstheme="minorHAnsi"/>
                <w:color w:val="000000"/>
                <w:sz w:val="22"/>
                <w:szCs w:val="22"/>
              </w:rPr>
              <w:t>454</w:t>
            </w:r>
            <w:r w:rsidR="00560993" w:rsidRPr="00B14722">
              <w:rPr>
                <w:rFonts w:asciiTheme="minorHAnsi" w:hAnsiTheme="minorHAnsi" w:cstheme="minorHAnsi"/>
                <w:color w:val="000000"/>
                <w:sz w:val="22"/>
                <w:szCs w:val="22"/>
              </w:rPr>
              <w:t>,</w:t>
            </w:r>
            <w:r w:rsidRPr="00B14722">
              <w:rPr>
                <w:rFonts w:asciiTheme="minorHAnsi" w:hAnsiTheme="minorHAnsi" w:cstheme="minorHAnsi"/>
                <w:color w:val="000000"/>
                <w:sz w:val="22"/>
                <w:szCs w:val="22"/>
              </w:rPr>
              <w:t>55</w:t>
            </w:r>
            <w:bookmarkEnd w:id="38"/>
          </w:p>
        </w:tc>
      </w:tr>
    </w:tbl>
    <w:p w14:paraId="395CE627" w14:textId="77777777" w:rsidR="000326BF" w:rsidRPr="000326BF" w:rsidRDefault="000326BF" w:rsidP="0049707A">
      <w:pPr>
        <w:pStyle w:val="Nagwek3"/>
        <w:rPr>
          <w:rFonts w:asciiTheme="minorHAnsi" w:hAnsiTheme="minorHAnsi" w:cstheme="minorHAnsi"/>
          <w:b w:val="0"/>
          <w:color w:val="000000"/>
          <w:sz w:val="16"/>
          <w:szCs w:val="16"/>
        </w:rPr>
      </w:pPr>
    </w:p>
    <w:p w14:paraId="2F7FE12F" w14:textId="60A444F6" w:rsidR="00A77B3E" w:rsidRPr="00B5734B" w:rsidRDefault="006359A6" w:rsidP="00B45BB2">
      <w:pPr>
        <w:pStyle w:val="Nagwek3"/>
        <w:spacing w:before="0" w:after="120"/>
        <w:rPr>
          <w:rFonts w:asciiTheme="minorHAnsi" w:hAnsiTheme="minorHAnsi" w:cstheme="minorHAnsi"/>
          <w:b w:val="0"/>
          <w:i/>
          <w:color w:val="000000"/>
          <w:sz w:val="24"/>
          <w:szCs w:val="24"/>
        </w:rPr>
      </w:pPr>
      <w:bookmarkStart w:id="39" w:name="_Toc103084852"/>
      <w:r w:rsidRPr="00B5734B">
        <w:rPr>
          <w:rFonts w:asciiTheme="minorHAnsi" w:hAnsiTheme="minorHAnsi" w:cstheme="minorHAnsi"/>
          <w:b w:val="0"/>
          <w:bCs w:val="0"/>
          <w:sz w:val="24"/>
          <w:szCs w:val="24"/>
        </w:rPr>
        <w:t xml:space="preserve">Table 6 - </w:t>
      </w:r>
      <w:bookmarkStart w:id="40" w:name="_Hlk101859126"/>
      <w:r w:rsidRPr="00B5734B">
        <w:rPr>
          <w:rFonts w:asciiTheme="minorHAnsi" w:hAnsiTheme="minorHAnsi" w:cstheme="minorHAnsi"/>
          <w:b w:val="0"/>
          <w:bCs w:val="0"/>
          <w:sz w:val="24"/>
          <w:szCs w:val="24"/>
        </w:rPr>
        <w:t>Dimension 3 – territorial delivery mechanism and territorial focus</w:t>
      </w:r>
      <w:bookmarkEnd w:id="40"/>
      <w:bookmarkEnd w:id="39"/>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imension 3 – territorial delivery mechanism and territorial focus"/>
        <w:tblDescription w:val="The table shows the allocation for the specific objective RSO 2.4 of priority 1 by intervention code."/>
      </w:tblPr>
      <w:tblGrid>
        <w:gridCol w:w="853"/>
        <w:gridCol w:w="1141"/>
        <w:gridCol w:w="714"/>
        <w:gridCol w:w="6143"/>
        <w:gridCol w:w="1564"/>
      </w:tblGrid>
      <w:tr w:rsidR="000326BF" w:rsidRPr="00B5734B" w14:paraId="73EA73D6" w14:textId="77777777" w:rsidTr="000326BF">
        <w:trPr>
          <w:tblHeader/>
        </w:trPr>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EEA0DD" w14:textId="77777777" w:rsidR="00A77B3E" w:rsidRPr="00B14722" w:rsidRDefault="006359A6" w:rsidP="00B45BB2">
            <w:pPr>
              <w:spacing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Priority</w:t>
            </w:r>
          </w:p>
        </w:tc>
        <w:tc>
          <w:tcPr>
            <w:tcW w:w="5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89E217D" w14:textId="77777777" w:rsidR="00A77B3E" w:rsidRPr="00B14722" w:rsidRDefault="006359A6" w:rsidP="00B45BB2">
            <w:pPr>
              <w:spacing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Specific objective</w:t>
            </w:r>
          </w:p>
        </w:tc>
        <w:tc>
          <w:tcPr>
            <w:tcW w:w="3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577A521" w14:textId="77777777" w:rsidR="00A77B3E" w:rsidRPr="00B14722" w:rsidRDefault="006359A6" w:rsidP="00B45BB2">
            <w:pPr>
              <w:spacing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Fund</w:t>
            </w:r>
          </w:p>
        </w:tc>
        <w:tc>
          <w:tcPr>
            <w:tcW w:w="29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A06D268" w14:textId="77777777" w:rsidR="00A77B3E" w:rsidRPr="00B14722" w:rsidRDefault="006359A6" w:rsidP="00B45BB2">
            <w:pPr>
              <w:spacing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Code</w:t>
            </w:r>
          </w:p>
        </w:tc>
        <w:tc>
          <w:tcPr>
            <w:tcW w:w="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C2BD71" w14:textId="77777777" w:rsidR="00A77B3E" w:rsidRPr="00B14722" w:rsidRDefault="006359A6" w:rsidP="00B45BB2">
            <w:pPr>
              <w:spacing w:after="120"/>
              <w:jc w:val="center"/>
              <w:rPr>
                <w:rFonts w:asciiTheme="minorHAnsi" w:hAnsiTheme="minorHAnsi" w:cstheme="minorHAnsi"/>
                <w:color w:val="000000"/>
                <w:sz w:val="22"/>
                <w:szCs w:val="22"/>
              </w:rPr>
            </w:pPr>
            <w:r w:rsidRPr="00B14722">
              <w:rPr>
                <w:rFonts w:asciiTheme="minorHAnsi" w:hAnsiTheme="minorHAnsi" w:cstheme="minorHAnsi"/>
                <w:color w:val="000000"/>
                <w:sz w:val="22"/>
                <w:szCs w:val="22"/>
              </w:rPr>
              <w:t>Amount (EUR)</w:t>
            </w:r>
          </w:p>
        </w:tc>
      </w:tr>
      <w:tr w:rsidR="000326BF" w:rsidRPr="00B5734B" w14:paraId="55D0EB87" w14:textId="77777777" w:rsidTr="000326BF">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46AC624" w14:textId="5992FACC" w:rsidR="00F015F8" w:rsidRPr="00B14722" w:rsidRDefault="00F015F8" w:rsidP="00F015F8">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1</w:t>
            </w:r>
          </w:p>
        </w:tc>
        <w:tc>
          <w:tcPr>
            <w:tcW w:w="54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400E0D" w14:textId="018AF689" w:rsidR="00F015F8" w:rsidRPr="00B14722" w:rsidRDefault="00F015F8" w:rsidP="00F015F8">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RSO2.4</w:t>
            </w:r>
          </w:p>
        </w:tc>
        <w:tc>
          <w:tcPr>
            <w:tcW w:w="3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67BA54" w14:textId="0412B4DF" w:rsidR="00F015F8" w:rsidRPr="00B14722" w:rsidRDefault="00F015F8" w:rsidP="00F015F8">
            <w:pPr>
              <w:spacing w:before="100"/>
              <w:rPr>
                <w:rFonts w:asciiTheme="minorHAnsi" w:hAnsiTheme="minorHAnsi" w:cstheme="minorHAnsi"/>
                <w:color w:val="000000"/>
                <w:sz w:val="22"/>
                <w:szCs w:val="22"/>
              </w:rPr>
            </w:pPr>
          </w:p>
        </w:tc>
        <w:tc>
          <w:tcPr>
            <w:tcW w:w="29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63E56E" w14:textId="61000A2B" w:rsidR="00F015F8" w:rsidRPr="00B14722" w:rsidRDefault="00F015F8" w:rsidP="00F015F8">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33. Other  approaches - No territorial targeting</w:t>
            </w:r>
          </w:p>
        </w:tc>
        <w:tc>
          <w:tcPr>
            <w:tcW w:w="7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65A0A8" w14:textId="2AE8D640" w:rsidR="00F015F8" w:rsidRPr="00B14722" w:rsidRDefault="007A6366" w:rsidP="00C3730C">
            <w:pPr>
              <w:spacing w:before="100"/>
              <w:rPr>
                <w:rFonts w:asciiTheme="minorHAnsi" w:hAnsiTheme="minorHAnsi" w:cstheme="minorHAnsi"/>
                <w:color w:val="000000"/>
                <w:sz w:val="22"/>
                <w:szCs w:val="22"/>
              </w:rPr>
            </w:pPr>
            <w:r w:rsidRPr="00B14722">
              <w:rPr>
                <w:rFonts w:asciiTheme="minorHAnsi" w:hAnsiTheme="minorHAnsi" w:cstheme="minorHAnsi"/>
                <w:color w:val="000000"/>
                <w:sz w:val="22"/>
                <w:szCs w:val="22"/>
              </w:rPr>
              <w:t>24 212 454,55</w:t>
            </w:r>
          </w:p>
        </w:tc>
      </w:tr>
    </w:tbl>
    <w:p w14:paraId="5C26611A" w14:textId="77777777" w:rsidR="00B45BB2" w:rsidRDefault="00B45BB2" w:rsidP="000326BF">
      <w:pPr>
        <w:pStyle w:val="Nagwek3"/>
        <w:spacing w:before="0" w:after="120" w:line="360" w:lineRule="auto"/>
        <w:rPr>
          <w:rFonts w:asciiTheme="minorHAnsi" w:hAnsiTheme="minorHAnsi" w:cstheme="minorHAnsi"/>
          <w:bCs w:val="0"/>
          <w:color w:val="000000"/>
          <w:sz w:val="24"/>
          <w:szCs w:val="24"/>
        </w:rPr>
      </w:pPr>
      <w:bookmarkStart w:id="41" w:name="_Toc100929325"/>
    </w:p>
    <w:p w14:paraId="4AE8711C" w14:textId="3F19CEFC" w:rsidR="00A77B3E" w:rsidRPr="000326BF" w:rsidRDefault="00EC2F6C" w:rsidP="00B45BB2">
      <w:pPr>
        <w:pStyle w:val="Nagwek3"/>
        <w:spacing w:before="0" w:after="40" w:line="360" w:lineRule="auto"/>
        <w:rPr>
          <w:rFonts w:asciiTheme="minorHAnsi" w:hAnsiTheme="minorHAnsi" w:cstheme="minorHAnsi"/>
          <w:bCs w:val="0"/>
          <w:color w:val="000000"/>
          <w:sz w:val="24"/>
          <w:szCs w:val="24"/>
        </w:rPr>
      </w:pPr>
      <w:bookmarkStart w:id="42" w:name="_Toc103084853"/>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 xml:space="preserve">. Specific objective: </w:t>
      </w:r>
      <w:r w:rsidR="00A82D77" w:rsidRPr="000326BF">
        <w:rPr>
          <w:rFonts w:asciiTheme="minorHAnsi" w:hAnsiTheme="minorHAnsi" w:cstheme="minorHAnsi"/>
          <w:bCs w:val="0"/>
          <w:color w:val="000000"/>
          <w:sz w:val="24"/>
          <w:szCs w:val="24"/>
        </w:rPr>
        <w:t>R</w:t>
      </w:r>
      <w:r w:rsidRPr="000326BF">
        <w:rPr>
          <w:rFonts w:asciiTheme="minorHAnsi" w:hAnsiTheme="minorHAnsi" w:cstheme="minorHAnsi"/>
          <w:bCs w:val="0"/>
          <w:color w:val="000000"/>
          <w:sz w:val="24"/>
          <w:szCs w:val="24"/>
        </w:rPr>
        <w:t>SO2.5. Promoting access to water and sustainable water management</w:t>
      </w:r>
      <w:bookmarkEnd w:id="41"/>
      <w:bookmarkEnd w:id="42"/>
    </w:p>
    <w:p w14:paraId="524829F2" w14:textId="77777777" w:rsidR="00A77B3E" w:rsidRPr="00B5734B" w:rsidRDefault="006359A6" w:rsidP="00B45BB2">
      <w:pPr>
        <w:spacing w:after="40" w:line="360" w:lineRule="auto"/>
        <w:rPr>
          <w:rFonts w:asciiTheme="minorHAnsi" w:hAnsiTheme="minorHAnsi" w:cstheme="minorHAnsi"/>
          <w:color w:val="000000"/>
        </w:rPr>
      </w:pPr>
      <w:r w:rsidRPr="00B5734B">
        <w:rPr>
          <w:rFonts w:asciiTheme="minorHAnsi" w:hAnsiTheme="minorHAnsi" w:cstheme="minorHAnsi"/>
          <w:color w:val="000000"/>
        </w:rPr>
        <w:t>Reference: point (e) of Article 17(3)</w:t>
      </w:r>
    </w:p>
    <w:p w14:paraId="6FF7DE7B" w14:textId="61BAA4E1" w:rsidR="00A77B3E" w:rsidRPr="000326BF" w:rsidRDefault="006359A6" w:rsidP="00B45BB2">
      <w:pPr>
        <w:pStyle w:val="Nagwek4"/>
        <w:spacing w:before="0" w:after="120"/>
        <w:rPr>
          <w:rFonts w:asciiTheme="minorHAnsi" w:hAnsiTheme="minorHAnsi" w:cstheme="minorHAnsi"/>
          <w:bCs w:val="0"/>
          <w:color w:val="000000"/>
          <w:sz w:val="24"/>
          <w:szCs w:val="24"/>
        </w:rPr>
      </w:pPr>
      <w:bookmarkStart w:id="43" w:name="_Toc103084854"/>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.1 Related types of action, and their expected contribution to those specific objectives and to macro-regional strategies and sea-basis strategies, where appropriate</w:t>
      </w:r>
      <w:bookmarkEnd w:id="43"/>
    </w:p>
    <w:p w14:paraId="35012C61" w14:textId="50542BCC" w:rsidR="00A4499D" w:rsidRPr="00B5734B" w:rsidRDefault="006359A6" w:rsidP="00B45BB2">
      <w:pPr>
        <w:spacing w:after="120" w:line="360" w:lineRule="auto"/>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5F3C7766" w14:textId="48ADF34B" w:rsidR="00A4499D" w:rsidRPr="000326BF" w:rsidRDefault="00A4499D" w:rsidP="000326BF">
      <w:pPr>
        <w:pStyle w:val="Akapitzlist"/>
        <w:spacing w:after="120" w:line="360" w:lineRule="auto"/>
        <w:ind w:left="0"/>
        <w:contextualSpacing w:val="0"/>
        <w:rPr>
          <w:rFonts w:asciiTheme="minorHAnsi" w:hAnsiTheme="minorHAnsi" w:cstheme="minorHAnsi"/>
          <w:lang w:val="en-GB"/>
        </w:rPr>
      </w:pPr>
      <w:r w:rsidRPr="00B5734B">
        <w:rPr>
          <w:rFonts w:asciiTheme="minorHAnsi" w:hAnsiTheme="minorHAnsi" w:cstheme="minorHAnsi"/>
          <w:lang w:val="en-GB"/>
        </w:rPr>
        <w:t xml:space="preserve">As part of this specific objective </w:t>
      </w:r>
      <w:r w:rsidRPr="00B5734B">
        <w:rPr>
          <w:rFonts w:asciiTheme="minorHAnsi" w:hAnsiTheme="minorHAnsi" w:cstheme="minorHAnsi"/>
        </w:rPr>
        <w:t>the following initiatives will be implemented</w:t>
      </w:r>
      <w:r w:rsidRPr="00B5734B">
        <w:rPr>
          <w:rFonts w:asciiTheme="minorHAnsi" w:hAnsiTheme="minorHAnsi" w:cstheme="minorHAnsi"/>
          <w:lang w:val="en-GB"/>
        </w:rPr>
        <w:t>:</w:t>
      </w:r>
    </w:p>
    <w:p w14:paraId="2DBD7FC3" w14:textId="77777777" w:rsidR="00A4499D" w:rsidRPr="00B5734B" w:rsidRDefault="00A4499D" w:rsidP="00B45BB2">
      <w:pPr>
        <w:pStyle w:val="Akapitzlist"/>
        <w:numPr>
          <w:ilvl w:val="0"/>
          <w:numId w:val="19"/>
        </w:numPr>
        <w:spacing w:after="40" w:line="360" w:lineRule="auto"/>
        <w:ind w:left="709" w:hanging="709"/>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protection and improvement of water resources’ condition.</w:t>
      </w:r>
    </w:p>
    <w:p w14:paraId="49034D41" w14:textId="38BD4CDC" w:rsidR="00A4499D" w:rsidRPr="000326BF" w:rsidRDefault="00A4499D" w:rsidP="00B45BB2">
      <w:pPr>
        <w:pStyle w:val="Akapitzlist"/>
        <w:spacing w:after="40" w:line="360" w:lineRule="auto"/>
        <w:ind w:left="709"/>
        <w:contextualSpacing w:val="0"/>
        <w:rPr>
          <w:rFonts w:asciiTheme="minorHAnsi" w:hAnsiTheme="minorHAnsi" w:cstheme="minorHAnsi"/>
          <w:lang w:val="en-GB"/>
        </w:rPr>
      </w:pPr>
      <w:r w:rsidRPr="00B5734B">
        <w:rPr>
          <w:rFonts w:asciiTheme="minorHAnsi" w:hAnsiTheme="minorHAnsi" w:cstheme="minorHAnsi"/>
          <w:lang w:val="en-GB"/>
        </w:rPr>
        <w:t>Due to the fact that in some subregions in the Programme area water consumption is increasing, it is important to provide support measures in the field of water management, including management of river basins, development of rainwater retention systems, infrastructure and other activities related to the improvement of water quality. Actions may be related to developing strategies, solutions, programmes and innovative projects, which will enable many activities in the field of water resource protection and will promote sustainable water management in the Programme area. When implementing projects related to the use of transboundary watercourses and international lakes, it is very important to take into account the assumptions resulting from international legal acts, such as the Convention on the Protection and Use of Transboundary Watercourses and International Lakes, drawn up in Helsinki on March 17, 1992.</w:t>
      </w:r>
    </w:p>
    <w:p w14:paraId="1EB794BA" w14:textId="77777777" w:rsidR="00A4499D" w:rsidRPr="00B5734B" w:rsidRDefault="00A4499D" w:rsidP="00B45BB2">
      <w:pPr>
        <w:pStyle w:val="Akapitzlist"/>
        <w:numPr>
          <w:ilvl w:val="0"/>
          <w:numId w:val="19"/>
        </w:numPr>
        <w:spacing w:after="40" w:line="276" w:lineRule="auto"/>
        <w:contextualSpacing w:val="0"/>
        <w:rPr>
          <w:rFonts w:asciiTheme="minorHAnsi" w:hAnsiTheme="minorHAnsi" w:cstheme="minorHAnsi"/>
          <w:b/>
          <w:lang w:val="en-GB"/>
        </w:rPr>
      </w:pPr>
      <w:r w:rsidRPr="00B5734B">
        <w:rPr>
          <w:rFonts w:asciiTheme="minorHAnsi" w:hAnsiTheme="minorHAnsi" w:cstheme="minorHAnsi"/>
          <w:b/>
          <w:lang w:val="en-GB"/>
        </w:rPr>
        <w:t>Joint actions aimed at development of sewage infrastructure and improving wastewater management.</w:t>
      </w:r>
    </w:p>
    <w:p w14:paraId="11D42FB9" w14:textId="493AD6C7" w:rsidR="00A4499D" w:rsidRPr="000326BF" w:rsidRDefault="00A4499D" w:rsidP="00B45BB2">
      <w:pPr>
        <w:pStyle w:val="Akapitzlist"/>
        <w:spacing w:after="40" w:line="360" w:lineRule="auto"/>
        <w:contextualSpacing w:val="0"/>
        <w:rPr>
          <w:rFonts w:asciiTheme="minorHAnsi" w:hAnsiTheme="minorHAnsi" w:cstheme="minorHAnsi"/>
          <w:lang w:val="en-GB"/>
        </w:rPr>
      </w:pPr>
      <w:r w:rsidRPr="00B5734B">
        <w:rPr>
          <w:rFonts w:asciiTheme="minorHAnsi" w:hAnsiTheme="minorHAnsi" w:cstheme="minorHAnsi"/>
          <w:lang w:val="en-GB"/>
        </w:rPr>
        <w:t>The capacity of wastewater treatment plants in some subregions is decreasing (in about 40-50 percent of subregions in Poland and Ukraine), and in some subregions some of the untreated wastewater still goes to water bodies. Access to the sewage system is insufficient (especially in rural areas, where approx. 70-80 percent of NUTS3 or comparable units less than 2/5 of the population use sewage). Adequate management of municipal wastewater is essential and aims to maintain sustainable water management in the Programme area. Projects under this measure are aimed at supporting rational management of water resources.</w:t>
      </w:r>
    </w:p>
    <w:p w14:paraId="1437896D" w14:textId="77777777" w:rsidR="00A4499D" w:rsidRPr="00B5734B" w:rsidRDefault="00A4499D" w:rsidP="00B45BB2">
      <w:pPr>
        <w:pStyle w:val="Akapitzlist"/>
        <w:numPr>
          <w:ilvl w:val="0"/>
          <w:numId w:val="19"/>
        </w:numPr>
        <w:spacing w:after="40" w:line="360" w:lineRule="auto"/>
        <w:contextualSpacing w:val="0"/>
        <w:rPr>
          <w:rFonts w:asciiTheme="minorHAnsi" w:hAnsiTheme="minorHAnsi" w:cstheme="minorHAnsi"/>
          <w:lang w:val="en-GB"/>
        </w:rPr>
      </w:pPr>
      <w:r w:rsidRPr="00B5734B">
        <w:rPr>
          <w:rFonts w:asciiTheme="minorHAnsi" w:hAnsiTheme="minorHAnsi" w:cstheme="minorHAnsi"/>
          <w:b/>
          <w:bCs/>
          <w:lang w:val="en-GB"/>
        </w:rPr>
        <w:t>Joint actions aimed at improvement of public water supply network.</w:t>
      </w:r>
    </w:p>
    <w:p w14:paraId="31E6C32D" w14:textId="3D09F5A1" w:rsidR="00A4499D" w:rsidRPr="00B45BB2" w:rsidRDefault="00A4499D" w:rsidP="00B45BB2">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 xml:space="preserve">The population of the Programme area is often connected to an inefficient and obsolete public water supply system, which results in both water losses and deteriorating quality of drinking </w:t>
      </w:r>
      <w:r w:rsidRPr="00B5734B">
        <w:rPr>
          <w:rFonts w:asciiTheme="minorHAnsi" w:hAnsiTheme="minorHAnsi" w:cstheme="minorHAnsi"/>
          <w:lang w:val="en-GB"/>
        </w:rPr>
        <w:lastRenderedPageBreak/>
        <w:t>water. Provision of water for human consumption (extraction, treatment, storage and distribution infrastructure, efficiency measures, drinking water supply) is essential and aims to improve public water supply in the Programme area.</w:t>
      </w:r>
    </w:p>
    <w:p w14:paraId="1492D841" w14:textId="42228DB2" w:rsidR="00A77B3E" w:rsidRPr="000326BF" w:rsidRDefault="006359A6" w:rsidP="00B45BB2">
      <w:pPr>
        <w:pStyle w:val="Nagwek4"/>
        <w:spacing w:before="0" w:after="180"/>
        <w:rPr>
          <w:rFonts w:asciiTheme="minorHAnsi" w:hAnsiTheme="minorHAnsi" w:cstheme="minorHAnsi"/>
          <w:bCs w:val="0"/>
          <w:color w:val="000000"/>
          <w:sz w:val="24"/>
          <w:szCs w:val="24"/>
        </w:rPr>
      </w:pPr>
      <w:bookmarkStart w:id="44" w:name="_Toc103084855"/>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.1b. Definition of a single beneficiary or a limited list of beneficiaries and the granting procedure</w:t>
      </w:r>
      <w:bookmarkEnd w:id="44"/>
    </w:p>
    <w:p w14:paraId="607EF839" w14:textId="77777777" w:rsidR="00A77B3E" w:rsidRPr="00B5734B" w:rsidRDefault="006359A6" w:rsidP="00B45BB2">
      <w:pPr>
        <w:spacing w:after="18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46140BEF" w14:textId="723E3BFF" w:rsidR="000326BF" w:rsidRDefault="00D456B9">
      <w:pPr>
        <w:pStyle w:val="Nagwek4"/>
        <w:spacing w:before="100" w:after="0"/>
        <w:rPr>
          <w:rFonts w:asciiTheme="minorHAnsi" w:hAnsiTheme="minorHAnsi" w:cstheme="minorHAnsi"/>
          <w:b w:val="0"/>
          <w:color w:val="000000"/>
          <w:sz w:val="24"/>
          <w:szCs w:val="24"/>
        </w:rPr>
      </w:pPr>
      <w:bookmarkStart w:id="45" w:name="_Toc103084856"/>
      <w:r>
        <w:rPr>
          <w:rFonts w:asciiTheme="minorHAnsi" w:hAnsiTheme="minorHAnsi" w:cstheme="minorHAnsi"/>
          <w:b w:val="0"/>
          <w:color w:val="000000"/>
          <w:sz w:val="24"/>
          <w:szCs w:val="24"/>
        </w:rPr>
        <w:t>N/A</w:t>
      </w:r>
      <w:bookmarkEnd w:id="45"/>
    </w:p>
    <w:p w14:paraId="58909175" w14:textId="77777777" w:rsidR="00D456B9" w:rsidRPr="00D456B9" w:rsidRDefault="00D456B9" w:rsidP="00D456B9"/>
    <w:p w14:paraId="0902E305" w14:textId="1ACC4475" w:rsidR="00A77B3E" w:rsidRPr="000326BF" w:rsidRDefault="006359A6" w:rsidP="00B45BB2">
      <w:pPr>
        <w:pStyle w:val="Nagwek4"/>
        <w:spacing w:before="0" w:after="180"/>
        <w:rPr>
          <w:rFonts w:asciiTheme="minorHAnsi" w:hAnsiTheme="minorHAnsi" w:cstheme="minorHAnsi"/>
          <w:bCs w:val="0"/>
          <w:color w:val="000000"/>
          <w:sz w:val="24"/>
          <w:szCs w:val="24"/>
        </w:rPr>
      </w:pPr>
      <w:bookmarkStart w:id="46" w:name="_Toc103084857"/>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.2. Indicators</w:t>
      </w:r>
      <w:bookmarkEnd w:id="46"/>
    </w:p>
    <w:p w14:paraId="7F5E171F" w14:textId="1B3D46CC" w:rsidR="00A77B3E" w:rsidRDefault="006359A6" w:rsidP="00B45BB2">
      <w:pPr>
        <w:spacing w:after="18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57AA0602" w14:textId="72F98EF3" w:rsidR="00A77B3E" w:rsidRPr="00B5734B" w:rsidRDefault="006359A6" w:rsidP="0049707A">
      <w:pPr>
        <w:pStyle w:val="Nagwek3"/>
        <w:rPr>
          <w:rFonts w:asciiTheme="minorHAnsi" w:hAnsiTheme="minorHAnsi" w:cstheme="minorHAnsi"/>
          <w:b w:val="0"/>
          <w:bCs w:val="0"/>
          <w:i/>
          <w:sz w:val="24"/>
          <w:szCs w:val="24"/>
        </w:rPr>
      </w:pPr>
      <w:bookmarkStart w:id="47" w:name="_Toc103084858"/>
      <w:r w:rsidRPr="00B5734B">
        <w:rPr>
          <w:rFonts w:asciiTheme="minorHAnsi" w:hAnsiTheme="minorHAnsi" w:cstheme="minorHAnsi"/>
          <w:b w:val="0"/>
          <w:bCs w:val="0"/>
          <w:sz w:val="24"/>
          <w:szCs w:val="24"/>
        </w:rPr>
        <w:t>Table 2 - Output indicators</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RSO 2.5 of priority 1, IDs, indicators, measurement units, milestones and targets."/>
      </w:tblPr>
      <w:tblGrid>
        <w:gridCol w:w="778"/>
        <w:gridCol w:w="1367"/>
        <w:gridCol w:w="837"/>
        <w:gridCol w:w="2940"/>
        <w:gridCol w:w="1936"/>
        <w:gridCol w:w="1388"/>
        <w:gridCol w:w="1066"/>
      </w:tblGrid>
      <w:tr w:rsidR="00C44012" w:rsidRPr="00B5734B" w14:paraId="42F6880A"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CD4117"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46CED2"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879225B"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A27F59E"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069247"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268C80"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E8FB1E"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Target (2029)</w:t>
            </w:r>
          </w:p>
        </w:tc>
      </w:tr>
      <w:tr w:rsidR="00C44012" w:rsidRPr="00B5734B" w14:paraId="02C6317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6CDAED2"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B850D5" w14:textId="2D4CAE68"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w:t>
            </w:r>
            <w:r w:rsidR="00B96770" w:rsidRPr="000326BF">
              <w:rPr>
                <w:rFonts w:asciiTheme="minorHAnsi" w:hAnsiTheme="minorHAnsi" w:cstheme="minorHAnsi"/>
                <w:color w:val="000000"/>
                <w:sz w:val="22"/>
                <w:szCs w:val="22"/>
              </w:rPr>
              <w:t>2</w:t>
            </w:r>
            <w:r w:rsidRPr="000326BF">
              <w:rPr>
                <w:rFonts w:asciiTheme="minorHAnsi" w:hAnsiTheme="minorHAnsi" w:cstheme="minorHAnsi"/>
                <w:color w:val="000000"/>
                <w:sz w:val="22"/>
                <w:szCs w:val="22"/>
              </w:rPr>
              <w:t>.</w:t>
            </w:r>
            <w:r w:rsidR="00EC2F6C" w:rsidRPr="000326BF">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901CB1B" w14:textId="0378295F"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color w:val="000000"/>
                <w:kern w:val="24"/>
                <w:sz w:val="22"/>
                <w:szCs w:val="22"/>
                <w:lang w:val="en-GB"/>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D9887A" w14:textId="2BDD709B"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color w:val="000000"/>
                <w:kern w:val="24"/>
                <w:sz w:val="22"/>
                <w:szCs w:val="22"/>
                <w:lang w:val="en-GB" w:eastAsia="pl-PL"/>
              </w:rPr>
              <w:t>Participations in joint actions across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55769A" w14:textId="1041CE82"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color w:val="000000"/>
                <w:kern w:val="24"/>
                <w:sz w:val="22"/>
                <w:szCs w:val="22"/>
                <w:lang w:val="en-GB"/>
              </w:rPr>
              <w:t>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B3DA53" w14:textId="77394D72" w:rsidR="00A77B3E" w:rsidRPr="000326BF" w:rsidRDefault="004F7A85">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CB569A" w14:textId="06D1D44C" w:rsidR="00A77B3E" w:rsidRPr="000326BF" w:rsidRDefault="004F7A85">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37</w:t>
            </w:r>
          </w:p>
        </w:tc>
      </w:tr>
      <w:tr w:rsidR="00B96770" w:rsidRPr="00B5734B" w14:paraId="0059785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6505DE" w14:textId="77777777" w:rsidR="00B96770" w:rsidRPr="000326BF" w:rsidRDefault="00B96770" w:rsidP="00B96770">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9EC263" w14:textId="2CD713D9" w:rsidR="00B96770" w:rsidRPr="000326BF" w:rsidRDefault="00B96770" w:rsidP="00B96770">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RSO2.</w:t>
            </w:r>
            <w:r w:rsidR="00EC2F6C" w:rsidRPr="000326BF">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39404EE" w14:textId="464B7944" w:rsidR="00B96770" w:rsidRPr="000326BF" w:rsidRDefault="00DC19A4" w:rsidP="00B96770">
            <w:pPr>
              <w:spacing w:before="100"/>
              <w:rPr>
                <w:rFonts w:asciiTheme="minorHAnsi" w:hAnsiTheme="minorHAnsi" w:cstheme="minorHAnsi"/>
                <w:color w:val="000000"/>
                <w:sz w:val="22"/>
                <w:szCs w:val="22"/>
              </w:rPr>
            </w:pPr>
            <w:r w:rsidRPr="000326BF">
              <w:rPr>
                <w:rFonts w:asciiTheme="minorHAnsi" w:hAnsiTheme="minorHAnsi" w:cstheme="minorHAnsi"/>
                <w:kern w:val="24"/>
                <w:sz w:val="22"/>
                <w:szCs w:val="22"/>
                <w:lang w:val="en-GB"/>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08DF929" w14:textId="7ED0A29D" w:rsidR="00B96770" w:rsidRPr="000326BF" w:rsidRDefault="00DC19A4" w:rsidP="00B96770">
            <w:pPr>
              <w:spacing w:before="100"/>
              <w:rPr>
                <w:rFonts w:asciiTheme="minorHAnsi" w:hAnsiTheme="minorHAnsi" w:cstheme="minorHAnsi"/>
                <w:color w:val="000000"/>
                <w:sz w:val="22"/>
                <w:szCs w:val="22"/>
              </w:rPr>
            </w:pPr>
            <w:r w:rsidRPr="000326BF">
              <w:rPr>
                <w:rFonts w:asciiTheme="minorHAnsi" w:hAnsiTheme="minorHAnsi" w:cstheme="minorHAnsi"/>
                <w:kern w:val="24"/>
                <w:sz w:val="22"/>
                <w:szCs w:val="22"/>
                <w:lang w:val="en-GB"/>
              </w:rPr>
              <w:t>Jointly developed solutions​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9C8228" w14:textId="161D807F" w:rsidR="00B96770" w:rsidRPr="000326BF" w:rsidRDefault="00DC19A4" w:rsidP="00B96770">
            <w:pPr>
              <w:spacing w:before="100"/>
              <w:rPr>
                <w:rFonts w:asciiTheme="minorHAnsi" w:hAnsiTheme="minorHAnsi" w:cstheme="minorHAnsi"/>
                <w:color w:val="000000"/>
                <w:sz w:val="22"/>
                <w:szCs w:val="22"/>
              </w:rPr>
            </w:pPr>
            <w:r w:rsidRPr="000326BF">
              <w:rPr>
                <w:rFonts w:asciiTheme="minorHAnsi" w:hAnsiTheme="minorHAnsi" w:cstheme="minorHAnsi"/>
                <w:kern w:val="24"/>
                <w:sz w:val="22"/>
                <w:szCs w:val="22"/>
                <w:lang w:val="en-GB"/>
              </w:rPr>
              <w:t>Solutions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3A1C0A" w14:textId="6C5D1309" w:rsidR="00B96770" w:rsidRPr="000326BF" w:rsidRDefault="004F7A85" w:rsidP="00B96770">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52677F" w14:textId="3ACA244D" w:rsidR="00B96770" w:rsidRPr="000326BF" w:rsidRDefault="004F7A85" w:rsidP="00B96770">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4</w:t>
            </w:r>
          </w:p>
        </w:tc>
      </w:tr>
    </w:tbl>
    <w:p w14:paraId="789921A9" w14:textId="77777777" w:rsidR="000326BF" w:rsidRDefault="000326BF" w:rsidP="0049707A">
      <w:pPr>
        <w:pStyle w:val="Nagwek3"/>
        <w:rPr>
          <w:rFonts w:asciiTheme="minorHAnsi" w:hAnsiTheme="minorHAnsi" w:cstheme="minorHAnsi"/>
          <w:b w:val="0"/>
          <w:color w:val="000000"/>
          <w:sz w:val="24"/>
          <w:szCs w:val="24"/>
        </w:rPr>
      </w:pPr>
    </w:p>
    <w:p w14:paraId="6644CAC2" w14:textId="253CA7C9" w:rsidR="00A77B3E" w:rsidRPr="00B5734B" w:rsidRDefault="006359A6" w:rsidP="0049707A">
      <w:pPr>
        <w:pStyle w:val="Nagwek3"/>
        <w:rPr>
          <w:rFonts w:asciiTheme="minorHAnsi" w:hAnsiTheme="minorHAnsi" w:cstheme="minorHAnsi"/>
          <w:b w:val="0"/>
          <w:bCs w:val="0"/>
          <w:sz w:val="24"/>
          <w:szCs w:val="24"/>
        </w:rPr>
      </w:pPr>
      <w:bookmarkStart w:id="48" w:name="_Toc103084859"/>
      <w:r w:rsidRPr="00B5734B">
        <w:rPr>
          <w:rFonts w:asciiTheme="minorHAnsi" w:hAnsiTheme="minorHAnsi" w:cstheme="minorHAnsi"/>
          <w:b w:val="0"/>
          <w:bCs w:val="0"/>
          <w:sz w:val="24"/>
          <w:szCs w:val="24"/>
        </w:rPr>
        <w:t>Table 3 - Result indicators</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RSO 2.5 of priority 1, ID, indicator, measurement unit, baseline, reference year, target, source of data and comments."/>
      </w:tblPr>
      <w:tblGrid>
        <w:gridCol w:w="800"/>
        <w:gridCol w:w="969"/>
        <w:gridCol w:w="811"/>
        <w:gridCol w:w="1473"/>
        <w:gridCol w:w="1406"/>
        <w:gridCol w:w="867"/>
        <w:gridCol w:w="1052"/>
        <w:gridCol w:w="731"/>
        <w:gridCol w:w="1113"/>
        <w:gridCol w:w="1090"/>
      </w:tblGrid>
      <w:tr w:rsidR="00C44012" w:rsidRPr="00B5734B" w14:paraId="00662AE9" w14:textId="77777777" w:rsidTr="000326BF">
        <w:trPr>
          <w:tblHeader/>
        </w:trPr>
        <w:tc>
          <w:tcPr>
            <w:tcW w:w="38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4EEAC5"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Priority</w:t>
            </w:r>
          </w:p>
        </w:tc>
        <w:tc>
          <w:tcPr>
            <w:tcW w:w="4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914022"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565DE0"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D5C3676"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A22FC7"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A0F8FC7"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Baseline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20B9EC3"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Reference 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2D64DAC"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Target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6E871E"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Source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5426D41"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Comments</w:t>
            </w:r>
          </w:p>
        </w:tc>
      </w:tr>
      <w:tr w:rsidR="00C44012" w:rsidRPr="00B5734B" w14:paraId="7A4732F8" w14:textId="77777777" w:rsidTr="000326BF">
        <w:tc>
          <w:tcPr>
            <w:tcW w:w="38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88ED61"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4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07A00C" w14:textId="3C46DCB9"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w:t>
            </w:r>
            <w:r w:rsidR="00EF4DCA" w:rsidRPr="000326BF">
              <w:rPr>
                <w:rFonts w:asciiTheme="minorHAnsi" w:hAnsiTheme="minorHAnsi" w:cstheme="minorHAnsi"/>
                <w:color w:val="000000"/>
                <w:sz w:val="22"/>
                <w:szCs w:val="22"/>
              </w:rPr>
              <w:t>2</w:t>
            </w:r>
            <w:r w:rsidRPr="000326BF">
              <w:rPr>
                <w:rFonts w:asciiTheme="minorHAnsi" w:hAnsiTheme="minorHAnsi" w:cstheme="minorHAnsi"/>
                <w:color w:val="000000"/>
                <w:sz w:val="22"/>
                <w:szCs w:val="22"/>
              </w:rPr>
              <w:t>.</w:t>
            </w:r>
            <w:r w:rsidR="00EC2F6C" w:rsidRPr="000326BF">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93AD40" w14:textId="7F138E95"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color w:val="000000"/>
                <w:kern w:val="24"/>
                <w:sz w:val="22"/>
                <w:szCs w:val="22"/>
                <w:lang w:val="en-GB"/>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6A2F44" w14:textId="5BA3D9C0"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sz w:val="22"/>
                <w:szCs w:val="22"/>
                <w:lang w:val="en-GB"/>
              </w:rPr>
              <w:t>Solutions taken up or up-scaled by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A41453" w14:textId="1D480919" w:rsidR="00A77B3E" w:rsidRPr="000326BF" w:rsidRDefault="00DC19A4">
            <w:pPr>
              <w:spacing w:before="100"/>
              <w:rPr>
                <w:rFonts w:asciiTheme="minorHAnsi" w:hAnsiTheme="minorHAnsi" w:cstheme="minorHAnsi"/>
                <w:color w:val="000000"/>
                <w:sz w:val="22"/>
                <w:szCs w:val="22"/>
              </w:rPr>
            </w:pPr>
            <w:r w:rsidRPr="000326BF">
              <w:rPr>
                <w:rFonts w:asciiTheme="minorHAnsi" w:hAnsiTheme="minorHAnsi" w:cstheme="minorHAnsi"/>
                <w:sz w:val="22"/>
                <w:szCs w:val="22"/>
                <w:lang w:val="en-GB"/>
              </w:rPr>
              <w:t>Solutions applied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AC9F13" w14:textId="6F91B35C" w:rsidR="00A77B3E" w:rsidRPr="000326BF" w:rsidRDefault="00DC19A4" w:rsidP="00DC19A4">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5F7D88" w14:textId="1D41C00C" w:rsidR="00A77B3E" w:rsidRPr="000326BF" w:rsidRDefault="004F7A85">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5FBE40" w14:textId="7E7155DC" w:rsidR="00A77B3E" w:rsidRPr="000326BF" w:rsidRDefault="004F7A85">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1249D5" w14:textId="5CF7E064" w:rsidR="00A77B3E" w:rsidRPr="000326BF" w:rsidRDefault="004F7A85">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Own calculation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A74D24" w14:textId="2C6845C1" w:rsidR="00A77B3E" w:rsidRPr="000326BF" w:rsidRDefault="004F7A85">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w:t>
            </w:r>
          </w:p>
        </w:tc>
      </w:tr>
    </w:tbl>
    <w:p w14:paraId="31F38EB5" w14:textId="72AAD27A" w:rsidR="000326BF" w:rsidRDefault="000326BF">
      <w:pPr>
        <w:pStyle w:val="Nagwek4"/>
        <w:spacing w:before="100" w:after="0"/>
        <w:rPr>
          <w:rFonts w:asciiTheme="minorHAnsi" w:hAnsiTheme="minorHAnsi" w:cstheme="minorHAnsi"/>
          <w:b w:val="0"/>
          <w:color w:val="000000"/>
          <w:sz w:val="24"/>
          <w:szCs w:val="24"/>
        </w:rPr>
      </w:pPr>
    </w:p>
    <w:p w14:paraId="1E5996B9" w14:textId="77777777" w:rsidR="003C1800" w:rsidRPr="003C1800" w:rsidRDefault="003C1800" w:rsidP="003C1800"/>
    <w:p w14:paraId="4F8AFE71" w14:textId="06B426F8" w:rsidR="00A77B3E" w:rsidRPr="000326BF" w:rsidRDefault="006359A6" w:rsidP="000326BF">
      <w:pPr>
        <w:pStyle w:val="Nagwek4"/>
        <w:spacing w:before="0" w:after="240"/>
        <w:rPr>
          <w:rFonts w:asciiTheme="minorHAnsi" w:hAnsiTheme="minorHAnsi" w:cstheme="minorHAnsi"/>
          <w:bCs w:val="0"/>
          <w:color w:val="000000"/>
          <w:sz w:val="24"/>
          <w:szCs w:val="24"/>
        </w:rPr>
      </w:pPr>
      <w:bookmarkStart w:id="49" w:name="_Toc103084860"/>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.3. Main target groups</w:t>
      </w:r>
      <w:bookmarkEnd w:id="49"/>
    </w:p>
    <w:p w14:paraId="225025F9" w14:textId="3EE34B1C" w:rsidR="00A77B3E" w:rsidRPr="00B5734B" w:rsidRDefault="006359A6" w:rsidP="000326BF">
      <w:pPr>
        <w:spacing w:after="24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30C53D13" w14:textId="19C4DBD2" w:rsidR="00D50BAE" w:rsidRPr="003C1800" w:rsidRDefault="00D50BAE">
      <w:pPr>
        <w:spacing w:before="100"/>
        <w:rPr>
          <w:rFonts w:asciiTheme="minorHAnsi" w:hAnsiTheme="minorHAnsi" w:cstheme="minorHAnsi"/>
          <w:color w:val="000000"/>
          <w:sz w:val="16"/>
          <w:szCs w:val="16"/>
        </w:rPr>
      </w:pPr>
    </w:p>
    <w:p w14:paraId="7EA8C4F1" w14:textId="77777777" w:rsidR="00D50BAE" w:rsidRPr="00B5734B" w:rsidRDefault="00D50BAE" w:rsidP="000326BF">
      <w:pPr>
        <w:spacing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702BD291" w14:textId="09ACD0BC" w:rsidR="000326BF" w:rsidRPr="00B14722" w:rsidRDefault="00D50BAE" w:rsidP="00567765">
      <w:pPr>
        <w:pStyle w:val="Akapitzlist"/>
        <w:numPr>
          <w:ilvl w:val="0"/>
          <w:numId w:val="41"/>
        </w:numPr>
        <w:spacing w:line="360" w:lineRule="auto"/>
        <w:rPr>
          <w:rFonts w:asciiTheme="minorHAnsi" w:hAnsiTheme="minorHAnsi" w:cstheme="minorHAnsi"/>
          <w:lang w:val="en-GB"/>
        </w:rPr>
      </w:pPr>
      <w:r w:rsidRPr="00B14722">
        <w:rPr>
          <w:rFonts w:asciiTheme="minorHAnsi" w:hAnsiTheme="minorHAnsi" w:cstheme="minorHAnsi"/>
        </w:rPr>
        <w:t>u</w:t>
      </w:r>
      <w:r w:rsidRPr="00B14722">
        <w:rPr>
          <w:rFonts w:asciiTheme="minorHAnsi" w:hAnsiTheme="minorHAnsi" w:cstheme="minorHAnsi"/>
          <w:lang w:val="en-GB"/>
        </w:rPr>
        <w:t xml:space="preserve">nits of </w:t>
      </w:r>
      <w:r w:rsidRPr="00B14722">
        <w:rPr>
          <w:rFonts w:asciiTheme="minorHAnsi" w:hAnsiTheme="minorHAnsi" w:cstheme="minorHAnsi"/>
        </w:rPr>
        <w:t>state</w:t>
      </w:r>
      <w:r w:rsidRPr="00B14722">
        <w:rPr>
          <w:rFonts w:asciiTheme="minorHAnsi" w:hAnsiTheme="minorHAnsi" w:cstheme="minorHAnsi"/>
          <w:lang w:val="en-GB"/>
        </w:rPr>
        <w:t>,</w:t>
      </w:r>
      <w:r w:rsidR="00B14722" w:rsidRPr="00B14722">
        <w:rPr>
          <w:rFonts w:asciiTheme="minorHAnsi" w:hAnsiTheme="minorHAnsi" w:cstheme="minorHAnsi"/>
          <w:lang w:val="en-GB"/>
        </w:rPr>
        <w:t xml:space="preserve"> </w:t>
      </w:r>
      <w:r w:rsidRPr="00B14722">
        <w:rPr>
          <w:rFonts w:asciiTheme="minorHAnsi" w:hAnsiTheme="minorHAnsi" w:cstheme="minorHAnsi"/>
          <w:lang w:val="en-GB"/>
        </w:rPr>
        <w:t>regional and local administration,</w:t>
      </w:r>
    </w:p>
    <w:p w14:paraId="2BB8F7DF" w14:textId="77777777" w:rsidR="000326BF" w:rsidRDefault="00D50BAE" w:rsidP="00FD1A62">
      <w:pPr>
        <w:pStyle w:val="Akapitzlist"/>
        <w:numPr>
          <w:ilvl w:val="0"/>
          <w:numId w:val="41"/>
        </w:numPr>
        <w:spacing w:line="360" w:lineRule="auto"/>
        <w:rPr>
          <w:rFonts w:asciiTheme="minorHAnsi" w:hAnsiTheme="minorHAnsi" w:cstheme="minorHAnsi"/>
          <w:lang w:val="en-GB"/>
        </w:rPr>
      </w:pPr>
      <w:r w:rsidRPr="000326BF">
        <w:rPr>
          <w:rFonts w:asciiTheme="minorHAnsi" w:hAnsiTheme="minorHAnsi" w:cstheme="minorHAnsi"/>
          <w:lang w:val="en-GB"/>
        </w:rPr>
        <w:t>associations of these units and institutions subordinate to them</w:t>
      </w:r>
      <w:r w:rsidR="000326BF">
        <w:rPr>
          <w:rFonts w:asciiTheme="minorHAnsi" w:hAnsiTheme="minorHAnsi" w:cstheme="minorHAnsi"/>
          <w:lang w:val="en-GB"/>
        </w:rPr>
        <w:t>,</w:t>
      </w:r>
    </w:p>
    <w:p w14:paraId="0CC17F98" w14:textId="77777777" w:rsidR="000326BF" w:rsidRDefault="00D50BAE" w:rsidP="00FD1A62">
      <w:pPr>
        <w:pStyle w:val="Akapitzlist"/>
        <w:numPr>
          <w:ilvl w:val="0"/>
          <w:numId w:val="41"/>
        </w:numPr>
        <w:spacing w:line="360" w:lineRule="auto"/>
        <w:rPr>
          <w:rFonts w:asciiTheme="minorHAnsi" w:hAnsiTheme="minorHAnsi" w:cstheme="minorHAnsi"/>
          <w:lang w:val="en-GB"/>
        </w:rPr>
      </w:pPr>
      <w:r w:rsidRPr="000326BF">
        <w:rPr>
          <w:rFonts w:asciiTheme="minorHAnsi" w:hAnsiTheme="minorHAnsi" w:cstheme="minorHAnsi"/>
          <w:lang w:val="en-GB"/>
        </w:rPr>
        <w:t>other public law entities (e.g. chambers, government administration bodies)</w:t>
      </w:r>
      <w:r w:rsidR="000326BF" w:rsidRPr="000326BF">
        <w:rPr>
          <w:rFonts w:asciiTheme="minorHAnsi" w:hAnsiTheme="minorHAnsi" w:cstheme="minorHAnsi"/>
          <w:lang w:val="en-GB"/>
        </w:rPr>
        <w:t>,</w:t>
      </w:r>
    </w:p>
    <w:p w14:paraId="5E14C5C2" w14:textId="77777777" w:rsidR="000326BF" w:rsidRDefault="00D50BAE" w:rsidP="00FD1A62">
      <w:pPr>
        <w:pStyle w:val="Akapitzlist"/>
        <w:numPr>
          <w:ilvl w:val="0"/>
          <w:numId w:val="41"/>
        </w:numPr>
        <w:spacing w:line="360" w:lineRule="auto"/>
        <w:rPr>
          <w:rFonts w:asciiTheme="minorHAnsi" w:hAnsiTheme="minorHAnsi" w:cstheme="minorHAnsi"/>
          <w:lang w:val="en-GB"/>
        </w:rPr>
      </w:pPr>
      <w:r w:rsidRPr="000326BF">
        <w:rPr>
          <w:rFonts w:asciiTheme="minorHAnsi" w:hAnsiTheme="minorHAnsi" w:cstheme="minorHAnsi"/>
        </w:rPr>
        <w:t>u</w:t>
      </w:r>
      <w:r w:rsidRPr="000326BF">
        <w:rPr>
          <w:rFonts w:asciiTheme="minorHAnsi" w:hAnsiTheme="minorHAnsi" w:cstheme="minorHAnsi"/>
          <w:lang w:val="en-GB"/>
        </w:rPr>
        <w:t>nits of higher education and research institutions</w:t>
      </w:r>
      <w:r w:rsidR="000326BF" w:rsidRPr="000326BF">
        <w:rPr>
          <w:rFonts w:asciiTheme="minorHAnsi" w:hAnsiTheme="minorHAnsi" w:cstheme="minorHAnsi"/>
          <w:lang w:val="en-GB"/>
        </w:rPr>
        <w:t>,</w:t>
      </w:r>
    </w:p>
    <w:p w14:paraId="1DA807D9" w14:textId="5E78DF20" w:rsidR="00D50BAE" w:rsidRPr="000326BF" w:rsidRDefault="00D50BAE" w:rsidP="00B45BB2">
      <w:pPr>
        <w:pStyle w:val="Akapitzlist"/>
        <w:numPr>
          <w:ilvl w:val="0"/>
          <w:numId w:val="41"/>
        </w:numPr>
        <w:spacing w:after="240" w:line="360" w:lineRule="auto"/>
        <w:rPr>
          <w:rFonts w:asciiTheme="minorHAnsi" w:hAnsiTheme="minorHAnsi" w:cstheme="minorHAnsi"/>
          <w:lang w:val="en-GB"/>
        </w:rPr>
      </w:pPr>
      <w:r w:rsidRPr="000326BF">
        <w:rPr>
          <w:rFonts w:asciiTheme="minorHAnsi" w:hAnsiTheme="minorHAnsi" w:cstheme="minorHAnsi"/>
        </w:rPr>
        <w:t>n</w:t>
      </w:r>
      <w:r w:rsidRPr="000326BF">
        <w:rPr>
          <w:rFonts w:asciiTheme="minorHAnsi" w:hAnsiTheme="minorHAnsi" w:cstheme="minorHAnsi"/>
          <w:lang w:val="en-GB"/>
        </w:rPr>
        <w:t>on-governmental organisations.</w:t>
      </w:r>
    </w:p>
    <w:p w14:paraId="5241D31E" w14:textId="77777777" w:rsidR="00D50BAE" w:rsidRPr="00B5734B" w:rsidRDefault="00D50BAE" w:rsidP="00B45BB2">
      <w:pPr>
        <w:spacing w:after="24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3031B991" w14:textId="1FA27FD5" w:rsidR="00D50BAE" w:rsidRPr="00B5734B" w:rsidRDefault="00D50BAE" w:rsidP="000326BF">
      <w:pPr>
        <w:spacing w:line="360" w:lineRule="auto"/>
        <w:rPr>
          <w:rFonts w:asciiTheme="minorHAnsi" w:eastAsia="Lato" w:hAnsiTheme="minorHAnsi" w:cstheme="minorHAnsi"/>
        </w:rPr>
      </w:pPr>
      <w:r w:rsidRPr="00B5734B">
        <w:rPr>
          <w:rFonts w:asciiTheme="minorHAnsi" w:eastAsia="Lato" w:hAnsiTheme="minorHAnsi" w:cstheme="minorHAnsi"/>
        </w:rPr>
        <w:lastRenderedPageBreak/>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380EDEED" w14:textId="77777777" w:rsidR="00D50BAE" w:rsidRPr="000326BF" w:rsidRDefault="00D50BAE" w:rsidP="000326BF">
      <w:pPr>
        <w:spacing w:line="360" w:lineRule="auto"/>
        <w:rPr>
          <w:rFonts w:asciiTheme="minorHAnsi" w:hAnsiTheme="minorHAnsi" w:cstheme="minorHAnsi"/>
          <w:color w:val="000000"/>
          <w:sz w:val="14"/>
          <w:szCs w:val="14"/>
        </w:rPr>
      </w:pPr>
    </w:p>
    <w:p w14:paraId="465B0912" w14:textId="14E2074A" w:rsidR="00A77B3E" w:rsidRPr="000326BF" w:rsidRDefault="006359A6" w:rsidP="000326BF">
      <w:pPr>
        <w:pStyle w:val="Nagwek4"/>
        <w:spacing w:before="0" w:after="120" w:line="276" w:lineRule="auto"/>
        <w:rPr>
          <w:rFonts w:asciiTheme="minorHAnsi" w:hAnsiTheme="minorHAnsi" w:cstheme="minorHAnsi"/>
          <w:bCs w:val="0"/>
          <w:color w:val="000000"/>
          <w:sz w:val="24"/>
          <w:szCs w:val="24"/>
        </w:rPr>
      </w:pPr>
      <w:bookmarkStart w:id="50" w:name="_Toc103084861"/>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.4. Indication of the specific territories targeted, including the planned use of ITI, CLLD or other territorial tools</w:t>
      </w:r>
      <w:bookmarkEnd w:id="50"/>
    </w:p>
    <w:p w14:paraId="7C4AF305" w14:textId="3E3E597B" w:rsidR="00D50BAE" w:rsidRPr="00B5734B" w:rsidRDefault="006359A6" w:rsidP="000326BF">
      <w:pPr>
        <w:spacing w:after="24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3DB220A5" w14:textId="77777777" w:rsidR="00D50BAE" w:rsidRPr="00B5734B" w:rsidRDefault="00D50BAE" w:rsidP="000326BF">
      <w:pPr>
        <w:spacing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r w:rsidRPr="00B5734B">
        <w:rPr>
          <w:rFonts w:asciiTheme="minorHAnsi" w:hAnsiTheme="minorHAnsi" w:cstheme="minorHAnsi"/>
          <w:i/>
          <w:iCs/>
        </w:rPr>
        <w:t xml:space="preserve"> </w:t>
      </w:r>
    </w:p>
    <w:p w14:paraId="34084E57" w14:textId="77777777" w:rsidR="00D50BAE" w:rsidRPr="000326BF" w:rsidRDefault="00D50BAE">
      <w:pPr>
        <w:spacing w:before="100"/>
        <w:rPr>
          <w:rFonts w:asciiTheme="minorHAnsi" w:hAnsiTheme="minorHAnsi" w:cstheme="minorHAnsi"/>
          <w:b/>
          <w:color w:val="000000"/>
          <w:sz w:val="14"/>
          <w:szCs w:val="14"/>
        </w:rPr>
      </w:pPr>
    </w:p>
    <w:p w14:paraId="6548CE34" w14:textId="649CE5D4" w:rsidR="00A77B3E" w:rsidRPr="000326BF" w:rsidRDefault="006359A6" w:rsidP="000326BF">
      <w:pPr>
        <w:pStyle w:val="Nagwek4"/>
        <w:spacing w:before="0" w:after="120"/>
        <w:rPr>
          <w:rFonts w:asciiTheme="minorHAnsi" w:hAnsiTheme="minorHAnsi" w:cstheme="minorHAnsi"/>
          <w:bCs w:val="0"/>
          <w:color w:val="000000"/>
          <w:sz w:val="24"/>
          <w:szCs w:val="24"/>
        </w:rPr>
      </w:pPr>
      <w:bookmarkStart w:id="51" w:name="_Toc103084862"/>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.5. Planned use of financial instruments</w:t>
      </w:r>
      <w:bookmarkEnd w:id="51"/>
    </w:p>
    <w:p w14:paraId="7B120029" w14:textId="40115EB2" w:rsidR="00A77B3E" w:rsidRPr="00B5734B" w:rsidRDefault="006359A6" w:rsidP="00595FEB">
      <w:pPr>
        <w:spacing w:after="24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25CC3917" w14:textId="77777777" w:rsidR="00D50BAE" w:rsidRPr="00B5734B" w:rsidRDefault="00D50BAE" w:rsidP="00595FEB">
      <w:pPr>
        <w:spacing w:after="240"/>
        <w:rPr>
          <w:rFonts w:asciiTheme="minorHAnsi" w:hAnsiTheme="minorHAnsi" w:cstheme="minorHAnsi"/>
        </w:rPr>
      </w:pPr>
      <w:r w:rsidRPr="00B5734B">
        <w:rPr>
          <w:rFonts w:asciiTheme="minorHAnsi" w:hAnsiTheme="minorHAnsi" w:cstheme="minorHAnsi"/>
        </w:rPr>
        <w:t>The use of financial instruments is not foreseen.</w:t>
      </w:r>
    </w:p>
    <w:p w14:paraId="042ACA15" w14:textId="70333BA7" w:rsidR="00A77B3E" w:rsidRPr="000326BF" w:rsidRDefault="006359A6">
      <w:pPr>
        <w:pStyle w:val="Nagwek4"/>
        <w:spacing w:before="100" w:after="0"/>
        <w:rPr>
          <w:rFonts w:asciiTheme="minorHAnsi" w:hAnsiTheme="minorHAnsi" w:cstheme="minorHAnsi"/>
          <w:bCs w:val="0"/>
          <w:color w:val="000000"/>
          <w:sz w:val="24"/>
          <w:szCs w:val="24"/>
        </w:rPr>
      </w:pPr>
      <w:bookmarkStart w:id="52" w:name="_Toc103084863"/>
      <w:r w:rsidRPr="000326BF">
        <w:rPr>
          <w:rFonts w:asciiTheme="minorHAnsi" w:hAnsiTheme="minorHAnsi" w:cstheme="minorHAnsi"/>
          <w:bCs w:val="0"/>
          <w:color w:val="000000"/>
          <w:sz w:val="24"/>
          <w:szCs w:val="24"/>
        </w:rPr>
        <w:t>2.1.</w:t>
      </w:r>
      <w:r w:rsidR="004F2DFB" w:rsidRPr="000326BF">
        <w:rPr>
          <w:rFonts w:asciiTheme="minorHAnsi" w:hAnsiTheme="minorHAnsi" w:cstheme="minorHAnsi"/>
          <w:bCs w:val="0"/>
          <w:color w:val="000000"/>
          <w:sz w:val="24"/>
          <w:szCs w:val="24"/>
        </w:rPr>
        <w:t>2</w:t>
      </w:r>
      <w:r w:rsidRPr="000326BF">
        <w:rPr>
          <w:rFonts w:asciiTheme="minorHAnsi" w:hAnsiTheme="minorHAnsi" w:cstheme="minorHAnsi"/>
          <w:bCs w:val="0"/>
          <w:color w:val="000000"/>
          <w:sz w:val="24"/>
          <w:szCs w:val="24"/>
        </w:rPr>
        <w:t xml:space="preserve">.6. Indicative breakdown of the EU </w:t>
      </w:r>
      <w:proofErr w:type="spellStart"/>
      <w:r w:rsidR="00796FF3" w:rsidRPr="000326BF">
        <w:rPr>
          <w:rFonts w:asciiTheme="minorHAnsi" w:hAnsiTheme="minorHAnsi" w:cstheme="minorHAnsi"/>
          <w:bCs w:val="0"/>
          <w:color w:val="000000"/>
          <w:sz w:val="24"/>
          <w:szCs w:val="24"/>
        </w:rPr>
        <w:t>p</w:t>
      </w:r>
      <w:r w:rsidRPr="000326BF">
        <w:rPr>
          <w:rFonts w:asciiTheme="minorHAnsi" w:hAnsiTheme="minorHAnsi" w:cstheme="minorHAnsi"/>
          <w:bCs w:val="0"/>
          <w:color w:val="000000"/>
          <w:sz w:val="24"/>
          <w:szCs w:val="24"/>
        </w:rPr>
        <w:t>rogramme</w:t>
      </w:r>
      <w:proofErr w:type="spellEnd"/>
      <w:r w:rsidRPr="000326BF">
        <w:rPr>
          <w:rFonts w:asciiTheme="minorHAnsi" w:hAnsiTheme="minorHAnsi" w:cstheme="minorHAnsi"/>
          <w:bCs w:val="0"/>
          <w:color w:val="000000"/>
          <w:sz w:val="24"/>
          <w:szCs w:val="24"/>
        </w:rPr>
        <w:t xml:space="preserve"> resources by type of intervention</w:t>
      </w:r>
      <w:bookmarkEnd w:id="52"/>
    </w:p>
    <w:p w14:paraId="2EAB4560" w14:textId="63BA15C0" w:rsidR="000326BF" w:rsidRDefault="006359A6" w:rsidP="000326BF">
      <w:pPr>
        <w:spacing w:after="12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74E1568A" w14:textId="77777777" w:rsidR="000326BF" w:rsidRPr="000326BF" w:rsidRDefault="000326BF" w:rsidP="000326BF">
      <w:pPr>
        <w:spacing w:after="120"/>
        <w:rPr>
          <w:rFonts w:asciiTheme="minorHAnsi" w:hAnsiTheme="minorHAnsi" w:cstheme="minorHAnsi"/>
          <w:color w:val="000000"/>
        </w:rPr>
      </w:pPr>
    </w:p>
    <w:p w14:paraId="5DCEA074" w14:textId="77C3D40F" w:rsidR="00A77B3E" w:rsidRPr="00B5734B" w:rsidRDefault="006359A6" w:rsidP="000326BF">
      <w:pPr>
        <w:pStyle w:val="Nagwek3"/>
        <w:spacing w:before="0" w:after="120"/>
        <w:rPr>
          <w:rFonts w:asciiTheme="minorHAnsi" w:hAnsiTheme="minorHAnsi" w:cstheme="minorHAnsi"/>
          <w:b w:val="0"/>
          <w:bCs w:val="0"/>
          <w:sz w:val="24"/>
          <w:szCs w:val="24"/>
        </w:rPr>
      </w:pPr>
      <w:bookmarkStart w:id="53" w:name="_Toc103084864"/>
      <w:r w:rsidRPr="00B5734B">
        <w:rPr>
          <w:rFonts w:asciiTheme="minorHAnsi" w:hAnsiTheme="minorHAnsi" w:cstheme="minorHAnsi"/>
          <w:b w:val="0"/>
          <w:bCs w:val="0"/>
          <w:sz w:val="24"/>
          <w:szCs w:val="24"/>
        </w:rPr>
        <w:t>Table 4 - Dimension 1 – intervention field</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RSO 2.5 of priority 1 by intervention code."/>
      </w:tblPr>
      <w:tblGrid>
        <w:gridCol w:w="778"/>
        <w:gridCol w:w="1133"/>
        <w:gridCol w:w="568"/>
        <w:gridCol w:w="6367"/>
        <w:gridCol w:w="1466"/>
      </w:tblGrid>
      <w:tr w:rsidR="00155ADF" w:rsidRPr="00B5734B" w14:paraId="053CF3C3" w14:textId="77777777" w:rsidTr="000326BF">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4B7DDC"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2813F3"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8921F80"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Fund</w:t>
            </w:r>
          </w:p>
        </w:tc>
        <w:tc>
          <w:tcPr>
            <w:tcW w:w="30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CF639E"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Code</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2D7060"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Amount (EUR)</w:t>
            </w:r>
          </w:p>
        </w:tc>
      </w:tr>
      <w:tr w:rsidR="00155ADF" w:rsidRPr="00B5734B" w14:paraId="2FCF4495"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602E00"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D16548" w14:textId="606F93A0"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w:t>
            </w:r>
            <w:r w:rsidR="008C6EB9" w:rsidRPr="000326BF">
              <w:rPr>
                <w:rFonts w:asciiTheme="minorHAnsi" w:hAnsiTheme="minorHAnsi" w:cstheme="minorHAnsi"/>
                <w:color w:val="000000"/>
                <w:sz w:val="22"/>
                <w:szCs w:val="22"/>
              </w:rPr>
              <w:t>2</w:t>
            </w:r>
            <w:r w:rsidRPr="000326BF">
              <w:rPr>
                <w:rFonts w:asciiTheme="minorHAnsi" w:hAnsiTheme="minorHAnsi" w:cstheme="minorHAnsi"/>
                <w:color w:val="000000"/>
                <w:sz w:val="22"/>
                <w:szCs w:val="22"/>
              </w:rPr>
              <w:t>.</w:t>
            </w:r>
            <w:r w:rsidR="00EC2F6C" w:rsidRPr="000326BF">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27463B" w14:textId="7503F035" w:rsidR="00A77B3E" w:rsidRPr="000326BF" w:rsidRDefault="00A77B3E">
            <w:pPr>
              <w:spacing w:before="100"/>
              <w:rPr>
                <w:rFonts w:asciiTheme="minorHAnsi" w:hAnsiTheme="minorHAnsi" w:cstheme="minorHAnsi"/>
                <w:color w:val="000000"/>
                <w:sz w:val="22"/>
                <w:szCs w:val="22"/>
              </w:rPr>
            </w:pPr>
          </w:p>
        </w:tc>
        <w:tc>
          <w:tcPr>
            <w:tcW w:w="30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BE45C8" w14:textId="79C545D2" w:rsidR="00A77B3E" w:rsidRPr="000326BF" w:rsidRDefault="00EE4FB5" w:rsidP="00EE4FB5">
            <w:pPr>
              <w:jc w:val="both"/>
              <w:rPr>
                <w:rFonts w:asciiTheme="minorHAnsi" w:eastAsia="Calibri" w:hAnsiTheme="minorHAnsi" w:cstheme="minorHAnsi"/>
                <w:sz w:val="22"/>
                <w:szCs w:val="22"/>
              </w:rPr>
            </w:pPr>
            <w:r w:rsidRPr="000326BF">
              <w:rPr>
                <w:rFonts w:asciiTheme="minorHAnsi" w:eastAsia="Calibri" w:hAnsiTheme="minorHAnsi" w:cstheme="minorHAnsi"/>
                <w:sz w:val="22"/>
                <w:szCs w:val="22"/>
              </w:rPr>
              <w:t>062 Provision of water for human consumption (extraction, treatment, storage and distribution infrastructure, efficiency measures, drinking water supply)</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880FB3" w14:textId="6CE0D68A" w:rsidR="00A77B3E" w:rsidRPr="000326BF" w:rsidRDefault="00F015F8">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4 304 436,36</w:t>
            </w:r>
          </w:p>
        </w:tc>
      </w:tr>
      <w:tr w:rsidR="00155ADF" w:rsidRPr="00B5734B" w14:paraId="098C2465"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86D9F3"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64269A" w14:textId="36757FD4"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w:t>
            </w:r>
            <w:r w:rsidR="008C6EB9" w:rsidRPr="000326BF">
              <w:rPr>
                <w:rFonts w:asciiTheme="minorHAnsi" w:hAnsiTheme="minorHAnsi" w:cstheme="minorHAnsi"/>
                <w:color w:val="000000"/>
                <w:sz w:val="22"/>
                <w:szCs w:val="22"/>
              </w:rPr>
              <w:t>2</w:t>
            </w:r>
            <w:r w:rsidRPr="000326BF">
              <w:rPr>
                <w:rFonts w:asciiTheme="minorHAnsi" w:hAnsiTheme="minorHAnsi" w:cstheme="minorHAnsi"/>
                <w:color w:val="000000"/>
                <w:sz w:val="22"/>
                <w:szCs w:val="22"/>
              </w:rPr>
              <w:t>.</w:t>
            </w:r>
            <w:r w:rsidR="00EC2F6C" w:rsidRPr="000326BF">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29CE4B" w14:textId="66CA0B9C" w:rsidR="00A77B3E" w:rsidRPr="000326BF" w:rsidRDefault="00A77B3E">
            <w:pPr>
              <w:spacing w:before="100"/>
              <w:rPr>
                <w:rFonts w:asciiTheme="minorHAnsi" w:hAnsiTheme="minorHAnsi" w:cstheme="minorHAnsi"/>
                <w:color w:val="000000"/>
                <w:sz w:val="22"/>
                <w:szCs w:val="22"/>
              </w:rPr>
            </w:pPr>
          </w:p>
        </w:tc>
        <w:tc>
          <w:tcPr>
            <w:tcW w:w="30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DBDFE5" w14:textId="12FE3F9B" w:rsidR="00A77B3E" w:rsidRPr="000326BF" w:rsidRDefault="00EE4FB5" w:rsidP="00EE4FB5">
            <w:pPr>
              <w:jc w:val="both"/>
              <w:rPr>
                <w:rFonts w:asciiTheme="minorHAnsi" w:eastAsia="Calibri" w:hAnsiTheme="minorHAnsi" w:cstheme="minorHAnsi"/>
                <w:sz w:val="22"/>
                <w:szCs w:val="22"/>
              </w:rPr>
            </w:pPr>
            <w:r w:rsidRPr="000326BF">
              <w:rPr>
                <w:rFonts w:asciiTheme="minorHAnsi" w:eastAsia="Calibri" w:hAnsiTheme="minorHAnsi" w:cstheme="minorHAnsi"/>
                <w:sz w:val="22"/>
                <w:szCs w:val="22"/>
              </w:rPr>
              <w:t xml:space="preserve">064 Water management and water resource conservation (including river basin management, specific climate change  adaptation measures, reuse, leakage reduction)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294D6D" w14:textId="55AF3096" w:rsidR="00A77B3E" w:rsidRPr="000326BF" w:rsidRDefault="00F015F8">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4 304 436,36</w:t>
            </w:r>
          </w:p>
        </w:tc>
      </w:tr>
      <w:tr w:rsidR="00155ADF" w:rsidRPr="00B5734B" w14:paraId="76D2CEF2" w14:textId="77777777" w:rsidTr="000326BF">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7CA32BA" w14:textId="40FC95E5" w:rsidR="00EE4FB5" w:rsidRPr="000326BF" w:rsidRDefault="00EE4FB5" w:rsidP="00EE4FB5">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08BAB8" w14:textId="350F540C" w:rsidR="00EE4FB5" w:rsidRPr="000326BF" w:rsidRDefault="00EE4FB5" w:rsidP="00EE4FB5">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F02B0B" w14:textId="77777777" w:rsidR="00EE4FB5" w:rsidRPr="000326BF" w:rsidRDefault="00EE4FB5" w:rsidP="00EE4FB5">
            <w:pPr>
              <w:spacing w:before="100"/>
              <w:rPr>
                <w:rFonts w:asciiTheme="minorHAnsi" w:hAnsiTheme="minorHAnsi" w:cstheme="minorHAnsi"/>
                <w:color w:val="000000"/>
                <w:sz w:val="22"/>
                <w:szCs w:val="22"/>
              </w:rPr>
            </w:pPr>
          </w:p>
        </w:tc>
        <w:tc>
          <w:tcPr>
            <w:tcW w:w="30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B004C4" w14:textId="167D8CDB" w:rsidR="00EE4FB5" w:rsidRPr="000326BF" w:rsidRDefault="00EE4FB5" w:rsidP="00EE4FB5">
            <w:pPr>
              <w:jc w:val="both"/>
              <w:rPr>
                <w:rFonts w:asciiTheme="minorHAnsi" w:eastAsia="Calibri" w:hAnsiTheme="minorHAnsi" w:cstheme="minorHAnsi"/>
                <w:sz w:val="22"/>
                <w:szCs w:val="22"/>
              </w:rPr>
            </w:pPr>
            <w:r w:rsidRPr="000326BF">
              <w:rPr>
                <w:rFonts w:asciiTheme="minorHAnsi" w:eastAsia="Calibri" w:hAnsiTheme="minorHAnsi" w:cstheme="minorHAnsi"/>
                <w:sz w:val="22"/>
                <w:szCs w:val="22"/>
              </w:rPr>
              <w:t>065 Waste water collection and treatment</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B3766B" w14:textId="3CE7D62A" w:rsidR="00EE4FB5" w:rsidRPr="000326BF" w:rsidRDefault="00F015F8" w:rsidP="00EE4FB5">
            <w:pPr>
              <w:spacing w:before="100"/>
              <w:jc w:val="right"/>
              <w:rPr>
                <w:rFonts w:asciiTheme="minorHAnsi" w:hAnsiTheme="minorHAnsi" w:cstheme="minorHAnsi"/>
                <w:color w:val="000000"/>
                <w:sz w:val="22"/>
                <w:szCs w:val="22"/>
              </w:rPr>
            </w:pPr>
            <w:r w:rsidRPr="000326BF">
              <w:rPr>
                <w:rFonts w:asciiTheme="minorHAnsi" w:hAnsiTheme="minorHAnsi" w:cstheme="minorHAnsi"/>
                <w:color w:val="000000"/>
                <w:sz w:val="22"/>
                <w:szCs w:val="22"/>
              </w:rPr>
              <w:t>4 304 436,36</w:t>
            </w:r>
          </w:p>
        </w:tc>
      </w:tr>
    </w:tbl>
    <w:p w14:paraId="10B79115" w14:textId="77777777" w:rsidR="00595FEB" w:rsidRPr="00595FEB" w:rsidRDefault="00595FEB" w:rsidP="0049707A">
      <w:pPr>
        <w:pStyle w:val="Nagwek3"/>
        <w:rPr>
          <w:rFonts w:asciiTheme="minorHAnsi" w:hAnsiTheme="minorHAnsi" w:cstheme="minorHAnsi"/>
          <w:b w:val="0"/>
          <w:bCs w:val="0"/>
          <w:sz w:val="12"/>
          <w:szCs w:val="12"/>
        </w:rPr>
      </w:pPr>
    </w:p>
    <w:p w14:paraId="605CE957" w14:textId="67F3D822" w:rsidR="00A77B3E" w:rsidRPr="00B5734B" w:rsidRDefault="006359A6" w:rsidP="0049707A">
      <w:pPr>
        <w:pStyle w:val="Nagwek3"/>
        <w:rPr>
          <w:rFonts w:asciiTheme="minorHAnsi" w:hAnsiTheme="minorHAnsi" w:cstheme="minorHAnsi"/>
          <w:b w:val="0"/>
          <w:bCs w:val="0"/>
          <w:sz w:val="24"/>
          <w:szCs w:val="24"/>
        </w:rPr>
      </w:pPr>
      <w:bookmarkStart w:id="54" w:name="_Toc103084865"/>
      <w:r w:rsidRPr="00B5734B">
        <w:rPr>
          <w:rFonts w:asciiTheme="minorHAnsi" w:hAnsiTheme="minorHAnsi" w:cstheme="minorHAnsi"/>
          <w:b w:val="0"/>
          <w:bCs w:val="0"/>
          <w:sz w:val="24"/>
          <w:szCs w:val="24"/>
        </w:rPr>
        <w:t>Table 5 - Dimension 2 – form of financing</w:t>
      </w:r>
      <w:bookmarkEnd w:id="54"/>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RSO 2.5 of priority 1 by intervention code."/>
      </w:tblPr>
      <w:tblGrid>
        <w:gridCol w:w="783"/>
        <w:gridCol w:w="1066"/>
        <w:gridCol w:w="573"/>
        <w:gridCol w:w="6439"/>
        <w:gridCol w:w="1554"/>
      </w:tblGrid>
      <w:tr w:rsidR="00C44012" w:rsidRPr="00B5734B" w14:paraId="359B94BF" w14:textId="77777777" w:rsidTr="000326BF">
        <w:trPr>
          <w:tblHeader/>
        </w:trPr>
        <w:tc>
          <w:tcPr>
            <w:tcW w:w="3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70A6B7"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Priority</w:t>
            </w:r>
          </w:p>
        </w:tc>
        <w:tc>
          <w:tcPr>
            <w:tcW w:w="51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B89AD6"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Specific objective</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18F436"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Fund</w:t>
            </w:r>
          </w:p>
        </w:tc>
        <w:tc>
          <w:tcPr>
            <w:tcW w:w="30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5D87BF"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Code</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72D72D8" w14:textId="77777777" w:rsidR="00A77B3E" w:rsidRPr="000326BF" w:rsidRDefault="006359A6">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Amount (EUR)</w:t>
            </w:r>
          </w:p>
        </w:tc>
      </w:tr>
      <w:tr w:rsidR="00C44012" w:rsidRPr="00B5734B" w14:paraId="1F578E25" w14:textId="77777777" w:rsidTr="000326BF">
        <w:tc>
          <w:tcPr>
            <w:tcW w:w="3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A639C8"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1</w:t>
            </w:r>
          </w:p>
        </w:tc>
        <w:tc>
          <w:tcPr>
            <w:tcW w:w="51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0371B2" w14:textId="5C873878"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RSO</w:t>
            </w:r>
            <w:r w:rsidR="00332ACE" w:rsidRPr="000326BF">
              <w:rPr>
                <w:rFonts w:asciiTheme="minorHAnsi" w:hAnsiTheme="minorHAnsi" w:cstheme="minorHAnsi"/>
                <w:color w:val="000000"/>
                <w:sz w:val="22"/>
                <w:szCs w:val="22"/>
              </w:rPr>
              <w:t>2</w:t>
            </w:r>
            <w:r w:rsidRPr="000326BF">
              <w:rPr>
                <w:rFonts w:asciiTheme="minorHAnsi" w:hAnsiTheme="minorHAnsi" w:cstheme="minorHAnsi"/>
                <w:color w:val="000000"/>
                <w:sz w:val="22"/>
                <w:szCs w:val="22"/>
              </w:rPr>
              <w:t>.</w:t>
            </w:r>
            <w:r w:rsidR="00EC2F6C" w:rsidRPr="000326BF">
              <w:rPr>
                <w:rFonts w:asciiTheme="minorHAnsi" w:hAnsiTheme="minorHAnsi" w:cstheme="minorHAnsi"/>
                <w:color w:val="000000"/>
                <w:sz w:val="22"/>
                <w:szCs w:val="22"/>
              </w:rPr>
              <w:t>5</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2D6A72" w14:textId="6134F770" w:rsidR="00A77B3E" w:rsidRPr="000326BF" w:rsidRDefault="00A77B3E">
            <w:pPr>
              <w:spacing w:before="100"/>
              <w:rPr>
                <w:rFonts w:asciiTheme="minorHAnsi" w:hAnsiTheme="minorHAnsi" w:cstheme="minorHAnsi"/>
                <w:color w:val="000000"/>
                <w:sz w:val="22"/>
                <w:szCs w:val="22"/>
              </w:rPr>
            </w:pPr>
          </w:p>
        </w:tc>
        <w:tc>
          <w:tcPr>
            <w:tcW w:w="309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595469" w14:textId="77777777" w:rsidR="00A77B3E" w:rsidRPr="000326BF" w:rsidRDefault="006359A6">
            <w:pPr>
              <w:spacing w:before="100"/>
              <w:rPr>
                <w:rFonts w:asciiTheme="minorHAnsi" w:hAnsiTheme="minorHAnsi" w:cstheme="minorHAnsi"/>
                <w:color w:val="000000"/>
                <w:sz w:val="22"/>
                <w:szCs w:val="22"/>
              </w:rPr>
            </w:pPr>
            <w:r w:rsidRPr="000326BF">
              <w:rPr>
                <w:rFonts w:asciiTheme="minorHAnsi" w:hAnsiTheme="minorHAnsi" w:cstheme="minorHAnsi"/>
                <w:color w:val="000000"/>
                <w:sz w:val="22"/>
                <w:szCs w:val="22"/>
              </w:rPr>
              <w:t>01. Grant</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07FBE6" w14:textId="1CE179E1" w:rsidR="00A77B3E" w:rsidRPr="000326BF" w:rsidRDefault="001C5250" w:rsidP="00560993">
            <w:pPr>
              <w:spacing w:before="100"/>
              <w:jc w:val="center"/>
              <w:rPr>
                <w:rFonts w:asciiTheme="minorHAnsi" w:hAnsiTheme="minorHAnsi" w:cstheme="minorHAnsi"/>
                <w:color w:val="000000"/>
                <w:sz w:val="22"/>
                <w:szCs w:val="22"/>
              </w:rPr>
            </w:pPr>
            <w:r w:rsidRPr="000326BF">
              <w:rPr>
                <w:rFonts w:asciiTheme="minorHAnsi" w:hAnsiTheme="minorHAnsi" w:cstheme="minorHAnsi"/>
                <w:color w:val="000000"/>
                <w:sz w:val="22"/>
                <w:szCs w:val="22"/>
              </w:rPr>
              <w:t>12</w:t>
            </w:r>
            <w:r w:rsidR="00560993" w:rsidRPr="000326BF">
              <w:rPr>
                <w:rFonts w:asciiTheme="minorHAnsi" w:hAnsiTheme="minorHAnsi" w:cstheme="minorHAnsi"/>
                <w:color w:val="000000"/>
                <w:sz w:val="22"/>
                <w:szCs w:val="22"/>
              </w:rPr>
              <w:t xml:space="preserve"> </w:t>
            </w:r>
            <w:r w:rsidRPr="000326BF">
              <w:rPr>
                <w:rFonts w:asciiTheme="minorHAnsi" w:hAnsiTheme="minorHAnsi" w:cstheme="minorHAnsi"/>
                <w:color w:val="000000"/>
                <w:sz w:val="22"/>
                <w:szCs w:val="22"/>
              </w:rPr>
              <w:t>913</w:t>
            </w:r>
            <w:r w:rsidR="00560993" w:rsidRPr="000326BF">
              <w:rPr>
                <w:rFonts w:asciiTheme="minorHAnsi" w:hAnsiTheme="minorHAnsi" w:cstheme="minorHAnsi"/>
                <w:color w:val="000000"/>
                <w:sz w:val="22"/>
                <w:szCs w:val="22"/>
              </w:rPr>
              <w:t xml:space="preserve"> </w:t>
            </w:r>
            <w:r w:rsidRPr="000326BF">
              <w:rPr>
                <w:rFonts w:asciiTheme="minorHAnsi" w:hAnsiTheme="minorHAnsi" w:cstheme="minorHAnsi"/>
                <w:color w:val="000000"/>
                <w:sz w:val="22"/>
                <w:szCs w:val="22"/>
              </w:rPr>
              <w:t>309</w:t>
            </w:r>
            <w:r w:rsidR="00560993" w:rsidRPr="000326BF">
              <w:rPr>
                <w:rFonts w:asciiTheme="minorHAnsi" w:hAnsiTheme="minorHAnsi" w:cstheme="minorHAnsi"/>
                <w:color w:val="000000"/>
                <w:sz w:val="22"/>
                <w:szCs w:val="22"/>
              </w:rPr>
              <w:t>,</w:t>
            </w:r>
            <w:r w:rsidRPr="000326BF">
              <w:rPr>
                <w:rFonts w:asciiTheme="minorHAnsi" w:hAnsiTheme="minorHAnsi" w:cstheme="minorHAnsi"/>
                <w:color w:val="000000"/>
                <w:sz w:val="22"/>
                <w:szCs w:val="22"/>
              </w:rPr>
              <w:t>09</w:t>
            </w:r>
          </w:p>
        </w:tc>
      </w:tr>
    </w:tbl>
    <w:p w14:paraId="1F8CC79A" w14:textId="77777777" w:rsidR="00595FEB" w:rsidRPr="00595FEB" w:rsidRDefault="00595FEB" w:rsidP="0049707A">
      <w:pPr>
        <w:pStyle w:val="Nagwek3"/>
        <w:rPr>
          <w:rFonts w:asciiTheme="minorHAnsi" w:hAnsiTheme="minorHAnsi" w:cstheme="minorHAnsi"/>
          <w:b w:val="0"/>
          <w:bCs w:val="0"/>
          <w:sz w:val="12"/>
          <w:szCs w:val="12"/>
        </w:rPr>
      </w:pPr>
    </w:p>
    <w:p w14:paraId="7CF4ECBE" w14:textId="6D45885A" w:rsidR="00A77B3E" w:rsidRPr="00B5734B" w:rsidRDefault="006359A6" w:rsidP="0049707A">
      <w:pPr>
        <w:pStyle w:val="Nagwek3"/>
        <w:rPr>
          <w:rFonts w:asciiTheme="minorHAnsi" w:hAnsiTheme="minorHAnsi" w:cstheme="minorHAnsi"/>
          <w:b w:val="0"/>
          <w:bCs w:val="0"/>
          <w:sz w:val="24"/>
          <w:szCs w:val="24"/>
        </w:rPr>
      </w:pPr>
      <w:bookmarkStart w:id="55" w:name="_Toc103084866"/>
      <w:r w:rsidRPr="00B5734B">
        <w:rPr>
          <w:rFonts w:asciiTheme="minorHAnsi" w:hAnsiTheme="minorHAnsi" w:cstheme="minorHAnsi"/>
          <w:b w:val="0"/>
          <w:bCs w:val="0"/>
          <w:sz w:val="24"/>
          <w:szCs w:val="24"/>
        </w:rPr>
        <w:t>Table 6 - Dimension 3 – territorial delivery mechanism and territorial focus</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RSO 2.5 of priority 1 by intervention code."/>
      </w:tblPr>
      <w:tblGrid>
        <w:gridCol w:w="853"/>
        <w:gridCol w:w="998"/>
        <w:gridCol w:w="571"/>
        <w:gridCol w:w="6424"/>
        <w:gridCol w:w="1466"/>
      </w:tblGrid>
      <w:tr w:rsidR="00C44012" w:rsidRPr="00B5734B" w14:paraId="12987451" w14:textId="77777777" w:rsidTr="00595FEB">
        <w:trPr>
          <w:tblHeader/>
        </w:trPr>
        <w:tc>
          <w:tcPr>
            <w:tcW w:w="4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B2B23EA"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0DC19E"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2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7C99CAC"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Fund</w:t>
            </w:r>
          </w:p>
        </w:tc>
        <w:tc>
          <w:tcPr>
            <w:tcW w:w="31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8C36E4"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Code</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A22C2D0"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Amount (EUR)</w:t>
            </w:r>
          </w:p>
        </w:tc>
      </w:tr>
      <w:tr w:rsidR="00C44012" w:rsidRPr="00B5734B" w14:paraId="040B62A7" w14:textId="77777777" w:rsidTr="00595FEB">
        <w:tc>
          <w:tcPr>
            <w:tcW w:w="4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B2F73A" w14:textId="19CEEF24" w:rsidR="00A77B3E" w:rsidRPr="00595FEB" w:rsidRDefault="00EC2F6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48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5C367ED" w14:textId="4E90E90B"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w:t>
            </w:r>
            <w:r w:rsidR="00DB0D07" w:rsidRPr="00595FEB">
              <w:rPr>
                <w:rFonts w:asciiTheme="minorHAnsi" w:hAnsiTheme="minorHAnsi" w:cstheme="minorHAnsi"/>
                <w:color w:val="000000"/>
                <w:sz w:val="22"/>
                <w:szCs w:val="22"/>
              </w:rPr>
              <w:t>2</w:t>
            </w:r>
            <w:r w:rsidRPr="00595FEB">
              <w:rPr>
                <w:rFonts w:asciiTheme="minorHAnsi" w:hAnsiTheme="minorHAnsi" w:cstheme="minorHAnsi"/>
                <w:color w:val="000000"/>
                <w:sz w:val="22"/>
                <w:szCs w:val="22"/>
              </w:rPr>
              <w:t>.</w:t>
            </w:r>
            <w:r w:rsidR="00EC2F6C" w:rsidRPr="00595FEB">
              <w:rPr>
                <w:rFonts w:asciiTheme="minorHAnsi" w:hAnsiTheme="minorHAnsi" w:cstheme="minorHAnsi"/>
                <w:color w:val="000000"/>
                <w:sz w:val="22"/>
                <w:szCs w:val="22"/>
              </w:rPr>
              <w:t>5</w:t>
            </w:r>
          </w:p>
        </w:tc>
        <w:tc>
          <w:tcPr>
            <w:tcW w:w="2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76D2AD" w14:textId="286D5BB8" w:rsidR="00A77B3E" w:rsidRPr="00595FEB" w:rsidRDefault="00A77B3E">
            <w:pPr>
              <w:spacing w:before="100"/>
              <w:rPr>
                <w:rFonts w:asciiTheme="minorHAnsi" w:hAnsiTheme="minorHAnsi" w:cstheme="minorHAnsi"/>
                <w:color w:val="000000"/>
                <w:sz w:val="22"/>
                <w:szCs w:val="22"/>
              </w:rPr>
            </w:pPr>
          </w:p>
        </w:tc>
        <w:tc>
          <w:tcPr>
            <w:tcW w:w="31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7D200D" w14:textId="044EE050" w:rsidR="00A77B3E" w:rsidRPr="00595FEB" w:rsidRDefault="007E11C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33. Other  approaches - No territorial targeting</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434718" w14:textId="0D7BA496" w:rsidR="00A77B3E" w:rsidRPr="00595FEB" w:rsidRDefault="007A6366" w:rsidP="004F7A85">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12 913 309,09</w:t>
            </w:r>
          </w:p>
        </w:tc>
      </w:tr>
    </w:tbl>
    <w:p w14:paraId="3585C6E4" w14:textId="23F55771" w:rsidR="00D537FC" w:rsidRPr="00595FEB" w:rsidRDefault="00D537FC" w:rsidP="00D537FC">
      <w:pPr>
        <w:keepNext/>
        <w:spacing w:before="100"/>
        <w:outlineLvl w:val="2"/>
        <w:rPr>
          <w:rFonts w:asciiTheme="minorHAnsi" w:hAnsiTheme="minorHAnsi" w:cstheme="minorHAnsi"/>
          <w:b/>
          <w:color w:val="000000"/>
        </w:rPr>
      </w:pPr>
      <w:bookmarkStart w:id="56" w:name="_Toc100929326"/>
      <w:bookmarkStart w:id="57" w:name="_Toc103084867"/>
      <w:r w:rsidRPr="00595FEB">
        <w:rPr>
          <w:rFonts w:asciiTheme="minorHAnsi" w:hAnsiTheme="minorHAnsi" w:cstheme="minorHAnsi"/>
          <w:b/>
          <w:color w:val="000000"/>
        </w:rPr>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 xml:space="preserve">. Specific objective: </w:t>
      </w:r>
      <w:r w:rsidR="00A82D77" w:rsidRPr="00595FEB">
        <w:rPr>
          <w:rFonts w:asciiTheme="minorHAnsi" w:hAnsiTheme="minorHAnsi" w:cstheme="minorHAnsi"/>
          <w:b/>
          <w:color w:val="000000"/>
        </w:rPr>
        <w:t>R</w:t>
      </w:r>
      <w:r w:rsidRPr="00595FEB">
        <w:rPr>
          <w:rFonts w:asciiTheme="minorHAnsi" w:hAnsiTheme="minorHAnsi" w:cstheme="minorHAnsi"/>
          <w:b/>
          <w:color w:val="000000"/>
        </w:rPr>
        <w:t>SO2.7. Enhancing protection and preservation of nature, biodiversity and green infrastructure, including in urban areas, and reducing all forms of pollution</w:t>
      </w:r>
      <w:bookmarkEnd w:id="56"/>
      <w:bookmarkEnd w:id="57"/>
    </w:p>
    <w:p w14:paraId="682BD837" w14:textId="416ADB2F" w:rsidR="00D537FC" w:rsidRDefault="00D537FC" w:rsidP="00D537FC">
      <w:pPr>
        <w:spacing w:before="100"/>
        <w:rPr>
          <w:rFonts w:asciiTheme="minorHAnsi" w:hAnsiTheme="minorHAnsi" w:cstheme="minorHAnsi"/>
          <w:color w:val="000000"/>
        </w:rPr>
      </w:pPr>
      <w:r w:rsidRPr="00B5734B">
        <w:rPr>
          <w:rFonts w:asciiTheme="minorHAnsi" w:hAnsiTheme="minorHAnsi" w:cstheme="minorHAnsi"/>
          <w:color w:val="000000"/>
        </w:rPr>
        <w:t>Reference: point (e) of Article 17(3)</w:t>
      </w:r>
    </w:p>
    <w:p w14:paraId="3B676860" w14:textId="77777777" w:rsidR="00595FEB" w:rsidRPr="00B5734B" w:rsidRDefault="00595FEB" w:rsidP="00D537FC">
      <w:pPr>
        <w:spacing w:before="100"/>
        <w:rPr>
          <w:rFonts w:asciiTheme="minorHAnsi" w:hAnsiTheme="minorHAnsi" w:cstheme="minorHAnsi"/>
          <w:color w:val="000000"/>
        </w:rPr>
      </w:pPr>
    </w:p>
    <w:p w14:paraId="7512A971" w14:textId="34C8528E" w:rsidR="00D537FC" w:rsidRPr="00595FEB" w:rsidRDefault="00D537FC" w:rsidP="00D537FC">
      <w:pPr>
        <w:keepNext/>
        <w:spacing w:before="100"/>
        <w:outlineLvl w:val="3"/>
        <w:rPr>
          <w:rFonts w:asciiTheme="minorHAnsi" w:hAnsiTheme="minorHAnsi" w:cstheme="minorHAnsi"/>
          <w:b/>
          <w:color w:val="000000"/>
        </w:rPr>
      </w:pPr>
      <w:bookmarkStart w:id="58" w:name="_Toc103084868"/>
      <w:r w:rsidRPr="00595FEB">
        <w:rPr>
          <w:rFonts w:asciiTheme="minorHAnsi" w:hAnsiTheme="minorHAnsi" w:cstheme="minorHAnsi"/>
          <w:b/>
          <w:color w:val="000000"/>
        </w:rPr>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.1 Related types of action, and their expected contribution to those specific objectives and to macro-regional strategies and sea-basis strategies, where appropriate</w:t>
      </w:r>
      <w:bookmarkEnd w:id="58"/>
    </w:p>
    <w:p w14:paraId="24389A10" w14:textId="6C04FFB2" w:rsidR="00D05482" w:rsidRPr="00B5734B" w:rsidRDefault="00D537FC" w:rsidP="00A875E4">
      <w:pPr>
        <w:spacing w:after="24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047CC9D2" w14:textId="5C5D0938" w:rsidR="00D05482" w:rsidRPr="00595FEB" w:rsidRDefault="00D05482" w:rsidP="00A875E4">
      <w:pPr>
        <w:pStyle w:val="Akapitzlist"/>
        <w:spacing w:after="240" w:line="360" w:lineRule="auto"/>
        <w:ind w:left="0"/>
        <w:contextualSpacing w:val="0"/>
        <w:rPr>
          <w:rFonts w:asciiTheme="minorHAnsi" w:hAnsiTheme="minorHAnsi" w:cstheme="minorHAnsi"/>
          <w:lang w:val="en-GB"/>
        </w:rPr>
      </w:pPr>
      <w:r w:rsidRPr="00B5734B">
        <w:rPr>
          <w:rFonts w:asciiTheme="minorHAnsi" w:hAnsiTheme="minorHAnsi" w:cstheme="minorHAnsi"/>
          <w:lang w:val="en-GB"/>
        </w:rPr>
        <w:t xml:space="preserve">As part of this specific objective </w:t>
      </w:r>
      <w:r w:rsidRPr="00B5734B">
        <w:rPr>
          <w:rFonts w:asciiTheme="minorHAnsi" w:hAnsiTheme="minorHAnsi" w:cstheme="minorHAnsi"/>
        </w:rPr>
        <w:t>the following initiatives will be implemented:</w:t>
      </w:r>
      <w:r w:rsidRPr="00B5734B">
        <w:rPr>
          <w:rFonts w:asciiTheme="minorHAnsi" w:hAnsiTheme="minorHAnsi" w:cstheme="minorHAnsi"/>
          <w:lang w:val="en-GB"/>
        </w:rPr>
        <w:t>:</w:t>
      </w:r>
    </w:p>
    <w:p w14:paraId="42572932" w14:textId="77777777" w:rsidR="00D05482" w:rsidRPr="00B5734B" w:rsidRDefault="00D05482" w:rsidP="00FD1A62">
      <w:pPr>
        <w:pStyle w:val="Akapitzlist"/>
        <w:numPr>
          <w:ilvl w:val="0"/>
          <w:numId w:val="20"/>
        </w:numPr>
        <w:spacing w:after="120" w:line="276" w:lineRule="auto"/>
        <w:ind w:left="426" w:hanging="426"/>
        <w:contextualSpacing w:val="0"/>
        <w:rPr>
          <w:rFonts w:asciiTheme="minorHAnsi" w:hAnsiTheme="minorHAnsi" w:cstheme="minorHAnsi"/>
          <w:b/>
          <w:lang w:val="en-GB"/>
        </w:rPr>
      </w:pPr>
      <w:r w:rsidRPr="00B5734B">
        <w:rPr>
          <w:rFonts w:asciiTheme="minorHAnsi" w:hAnsiTheme="minorHAnsi" w:cstheme="minorHAnsi"/>
          <w:b/>
          <w:lang w:val="en-GB"/>
        </w:rPr>
        <w:t>Joint actions aimed at protection, regeneration and sustainable use of valuable protected natural areas, with particular emphasis on cross-border areas.</w:t>
      </w:r>
    </w:p>
    <w:p w14:paraId="24D44DF0" w14:textId="77777777" w:rsidR="00D05482" w:rsidRPr="00B5734B" w:rsidRDefault="00D05482" w:rsidP="00595FEB">
      <w:pPr>
        <w:pStyle w:val="Akapitzlist"/>
        <w:spacing w:after="120" w:line="360" w:lineRule="auto"/>
        <w:ind w:left="426"/>
        <w:contextualSpacing w:val="0"/>
        <w:rPr>
          <w:rFonts w:asciiTheme="minorHAnsi" w:hAnsiTheme="minorHAnsi" w:cstheme="minorHAnsi"/>
          <w:lang w:val="en-GB"/>
        </w:rPr>
      </w:pPr>
      <w:r w:rsidRPr="00B5734B">
        <w:rPr>
          <w:rFonts w:asciiTheme="minorHAnsi" w:hAnsiTheme="minorHAnsi" w:cstheme="minorHAnsi"/>
          <w:lang w:val="en-GB"/>
        </w:rPr>
        <w:t>In order to maintain protected natural areas in good condition, measures should be taken to safeguard and regenerate them in order to neutralize various harmful impacts. All areas belonging to the Natura 2000 and Emerald networks as well as areas protected by the national laws of two countries are the particular subject of support. Special attention will be paid to their protection and preservation.</w:t>
      </w:r>
    </w:p>
    <w:p w14:paraId="546AAAF3" w14:textId="4F0304DC" w:rsidR="00D05482" w:rsidRPr="00595FEB" w:rsidRDefault="00D05482" w:rsidP="00595FEB">
      <w:pPr>
        <w:pStyle w:val="Akapitzlist"/>
        <w:spacing w:after="120" w:line="360" w:lineRule="auto"/>
        <w:ind w:left="426"/>
        <w:contextualSpacing w:val="0"/>
        <w:rPr>
          <w:rFonts w:asciiTheme="minorHAnsi" w:hAnsiTheme="minorHAnsi" w:cstheme="minorHAnsi"/>
          <w:lang w:val="en-GB"/>
        </w:rPr>
      </w:pPr>
      <w:r w:rsidRPr="00B5734B">
        <w:rPr>
          <w:rFonts w:asciiTheme="minorHAnsi" w:hAnsiTheme="minorHAnsi" w:cstheme="minorHAnsi"/>
          <w:lang w:val="en-GB"/>
        </w:rPr>
        <w:t xml:space="preserve">Wherever needed and possible, support for expanding the existing and creation of new protected areas might be financed under the Programme. This may contribute to reducing pollution in the Programme area and increasing its tourist attractiveness. </w:t>
      </w:r>
    </w:p>
    <w:p w14:paraId="1B2D0286" w14:textId="77777777" w:rsidR="00D05482" w:rsidRPr="00B5734B" w:rsidRDefault="00D05482" w:rsidP="00FD1A62">
      <w:pPr>
        <w:pStyle w:val="Akapitzlist"/>
        <w:numPr>
          <w:ilvl w:val="0"/>
          <w:numId w:val="20"/>
        </w:numPr>
        <w:spacing w:after="120" w:line="360" w:lineRule="auto"/>
        <w:ind w:left="426" w:hanging="426"/>
        <w:contextualSpacing w:val="0"/>
        <w:rPr>
          <w:rFonts w:asciiTheme="minorHAnsi" w:hAnsiTheme="minorHAnsi" w:cstheme="minorHAnsi"/>
          <w:b/>
          <w:lang w:val="en-GB"/>
        </w:rPr>
      </w:pPr>
      <w:r w:rsidRPr="00B5734B">
        <w:rPr>
          <w:rFonts w:asciiTheme="minorHAnsi" w:hAnsiTheme="minorHAnsi" w:cstheme="minorHAnsi"/>
          <w:b/>
          <w:lang w:val="en-GB"/>
        </w:rPr>
        <w:t>Joint actions aimed at protection of biodiversity and development of green infrastructure.</w:t>
      </w:r>
    </w:p>
    <w:p w14:paraId="28C684C8" w14:textId="77777777" w:rsidR="00D05482" w:rsidRPr="00B5734B" w:rsidRDefault="00D05482" w:rsidP="00595FEB">
      <w:pPr>
        <w:spacing w:after="120" w:line="360" w:lineRule="auto"/>
        <w:ind w:left="426"/>
        <w:rPr>
          <w:rFonts w:asciiTheme="minorHAnsi" w:hAnsiTheme="minorHAnsi" w:cstheme="minorHAnsi"/>
          <w:lang w:val="en-GB"/>
        </w:rPr>
      </w:pPr>
      <w:r w:rsidRPr="00B5734B">
        <w:rPr>
          <w:rFonts w:asciiTheme="minorHAnsi" w:hAnsiTheme="minorHAnsi" w:cstheme="minorHAnsi"/>
          <w:lang w:val="en-GB"/>
        </w:rPr>
        <w:t>Due to the diagnosed problems, such as the presence of illegal landfills, poor water quality, and insufficient level of environmental education for the inhabitants of part of the support area, existing biodiversity in the support area should be strengthened through an appropriate approach to nature protection. Preservation of the local flora will make it possible to eliminate pollution, and thus improve the quality of life. In order to protect nature, it is also important to raise environmental awareness of the inhabitants of the Programme area.</w:t>
      </w:r>
    </w:p>
    <w:p w14:paraId="62E0A5AD" w14:textId="77777777" w:rsidR="00D05482" w:rsidRPr="00B5734B" w:rsidRDefault="00D05482" w:rsidP="00FD1A62">
      <w:pPr>
        <w:pStyle w:val="Akapitzlist"/>
        <w:numPr>
          <w:ilvl w:val="0"/>
          <w:numId w:val="20"/>
        </w:numPr>
        <w:spacing w:after="120" w:line="276" w:lineRule="auto"/>
        <w:ind w:left="426" w:hanging="426"/>
        <w:contextualSpacing w:val="0"/>
        <w:rPr>
          <w:rFonts w:asciiTheme="minorHAnsi" w:hAnsiTheme="minorHAnsi" w:cstheme="minorHAnsi"/>
          <w:b/>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monitoring the condition of the environment, as well as identifying and improving the condition of areas with low environmental quality standards.</w:t>
      </w:r>
    </w:p>
    <w:p w14:paraId="5F40C074" w14:textId="77777777" w:rsidR="00D05482" w:rsidRPr="00B5734B" w:rsidRDefault="00D05482" w:rsidP="00595FEB">
      <w:pPr>
        <w:spacing w:after="120" w:line="360" w:lineRule="auto"/>
        <w:ind w:left="426"/>
        <w:rPr>
          <w:rFonts w:asciiTheme="minorHAnsi" w:hAnsiTheme="minorHAnsi" w:cstheme="minorHAnsi"/>
          <w:lang w:val="en-GB"/>
        </w:rPr>
      </w:pPr>
      <w:r w:rsidRPr="00B5734B">
        <w:rPr>
          <w:rFonts w:asciiTheme="minorHAnsi" w:hAnsiTheme="minorHAnsi" w:cstheme="minorHAnsi"/>
          <w:lang w:val="en-GB"/>
        </w:rPr>
        <w:t>Due to the diagnosed problems, such as the presence of wild landfills, poor water quality, it is recommended to support common monitoring of the condition of the environment, as well as identify and improve the condition of areas with low environmental quality standards. This will help prevent potential threats on an ongoing basis and ensure a constant increase in biodiversity and reduction of pollution. Acquiring data regarding the existing environmental situation will allow for over time comparisons of changes taking place in the Programme area.</w:t>
      </w:r>
    </w:p>
    <w:p w14:paraId="322D665A" w14:textId="79B447A6" w:rsidR="00D537FC" w:rsidRPr="003C1800" w:rsidRDefault="00D537FC" w:rsidP="00A875E4">
      <w:pPr>
        <w:keepNext/>
        <w:spacing w:after="120" w:line="360" w:lineRule="auto"/>
        <w:outlineLvl w:val="3"/>
        <w:rPr>
          <w:rFonts w:asciiTheme="minorHAnsi" w:hAnsiTheme="minorHAnsi" w:cstheme="minorHAnsi"/>
          <w:b/>
          <w:color w:val="000000"/>
        </w:rPr>
      </w:pPr>
      <w:bookmarkStart w:id="59" w:name="_Toc103084869"/>
      <w:r w:rsidRPr="003C1800">
        <w:rPr>
          <w:rFonts w:asciiTheme="minorHAnsi" w:hAnsiTheme="minorHAnsi" w:cstheme="minorHAnsi"/>
          <w:b/>
          <w:color w:val="000000"/>
        </w:rPr>
        <w:t>2.1.</w:t>
      </w:r>
      <w:r w:rsidR="004F2DFB" w:rsidRPr="003C1800">
        <w:rPr>
          <w:rFonts w:asciiTheme="minorHAnsi" w:hAnsiTheme="minorHAnsi" w:cstheme="minorHAnsi"/>
          <w:b/>
          <w:color w:val="000000"/>
        </w:rPr>
        <w:t>3</w:t>
      </w:r>
      <w:r w:rsidRPr="003C1800">
        <w:rPr>
          <w:rFonts w:asciiTheme="minorHAnsi" w:hAnsiTheme="minorHAnsi" w:cstheme="minorHAnsi"/>
          <w:b/>
          <w:color w:val="000000"/>
        </w:rPr>
        <w:t>.1b. Definition of a single beneficiary or a limited list of beneficiaries and the granting procedure</w:t>
      </w:r>
      <w:bookmarkEnd w:id="59"/>
    </w:p>
    <w:p w14:paraId="610D9192" w14:textId="3D291E08" w:rsidR="00D537FC" w:rsidRDefault="00D537FC" w:rsidP="00A875E4">
      <w:pPr>
        <w:spacing w:before="100" w:after="12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6D71DB4A" w14:textId="7E2E01BB" w:rsidR="00D456B9" w:rsidRPr="00D456B9" w:rsidRDefault="00D456B9" w:rsidP="00A875E4">
      <w:pPr>
        <w:spacing w:before="100" w:after="120"/>
        <w:rPr>
          <w:rFonts w:asciiTheme="minorHAnsi" w:hAnsiTheme="minorHAnsi" w:cstheme="minorHAnsi"/>
          <w:bCs/>
          <w:color w:val="000000"/>
        </w:rPr>
      </w:pPr>
      <w:r w:rsidRPr="00D456B9">
        <w:rPr>
          <w:rFonts w:asciiTheme="minorHAnsi" w:hAnsiTheme="minorHAnsi" w:cstheme="minorHAnsi"/>
          <w:bCs/>
          <w:color w:val="000000"/>
        </w:rPr>
        <w:t>N/A</w:t>
      </w:r>
    </w:p>
    <w:p w14:paraId="0ECA77B4" w14:textId="2E9F5CCA" w:rsidR="00D537FC" w:rsidRPr="00595FEB" w:rsidRDefault="00D537FC" w:rsidP="00595FEB">
      <w:pPr>
        <w:keepNext/>
        <w:tabs>
          <w:tab w:val="left" w:pos="945"/>
        </w:tabs>
        <w:spacing w:before="100"/>
        <w:outlineLvl w:val="3"/>
        <w:rPr>
          <w:rFonts w:asciiTheme="minorHAnsi" w:hAnsiTheme="minorHAnsi" w:cstheme="minorHAnsi"/>
          <w:b/>
          <w:color w:val="000000"/>
        </w:rPr>
      </w:pPr>
      <w:bookmarkStart w:id="60" w:name="_Toc103084870"/>
      <w:r w:rsidRPr="00595FEB">
        <w:rPr>
          <w:rFonts w:asciiTheme="minorHAnsi" w:hAnsiTheme="minorHAnsi" w:cstheme="minorHAnsi"/>
          <w:b/>
          <w:color w:val="000000"/>
        </w:rPr>
        <w:lastRenderedPageBreak/>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.2. Indicators</w:t>
      </w:r>
      <w:bookmarkEnd w:id="60"/>
    </w:p>
    <w:p w14:paraId="3C090049" w14:textId="77777777" w:rsidR="00D537FC" w:rsidRPr="00B5734B" w:rsidRDefault="00D537FC" w:rsidP="00D537FC">
      <w:pPr>
        <w:spacing w:before="10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4389B48F" w14:textId="32B77D5C" w:rsidR="00D537FC" w:rsidRPr="00595FEB" w:rsidRDefault="00D537FC" w:rsidP="00595FEB">
      <w:pPr>
        <w:pStyle w:val="Nagwek3"/>
        <w:rPr>
          <w:rFonts w:asciiTheme="minorHAnsi" w:hAnsiTheme="minorHAnsi" w:cstheme="minorHAnsi"/>
          <w:b w:val="0"/>
          <w:bCs w:val="0"/>
          <w:sz w:val="24"/>
          <w:szCs w:val="24"/>
        </w:rPr>
      </w:pPr>
      <w:bookmarkStart w:id="61" w:name="_Toc103084871"/>
      <w:r w:rsidRPr="00B5734B">
        <w:rPr>
          <w:rFonts w:asciiTheme="minorHAnsi" w:hAnsiTheme="minorHAnsi" w:cstheme="minorHAnsi"/>
          <w:b w:val="0"/>
          <w:bCs w:val="0"/>
          <w:sz w:val="24"/>
          <w:szCs w:val="24"/>
        </w:rPr>
        <w:t>Table 2 - Output indicators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RSO 2.7 of priority 1, IDs, indicators, measurement units, milestones and final targets."/>
      </w:tblPr>
      <w:tblGrid>
        <w:gridCol w:w="778"/>
        <w:gridCol w:w="1367"/>
        <w:gridCol w:w="837"/>
        <w:gridCol w:w="2940"/>
        <w:gridCol w:w="1936"/>
        <w:gridCol w:w="1388"/>
        <w:gridCol w:w="1066"/>
      </w:tblGrid>
      <w:tr w:rsidR="00D537FC" w:rsidRPr="00B5734B" w14:paraId="65327AF9" w14:textId="77777777" w:rsidTr="008F7898">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E0A7E5"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95BCC9"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780E29"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C41C01"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73156E"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809BFE2"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12E6F0"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Target (2029)</w:t>
            </w:r>
          </w:p>
        </w:tc>
      </w:tr>
      <w:tr w:rsidR="00D537FC" w:rsidRPr="00B5734B" w14:paraId="74B0426A"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A490FA"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5A9D97"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5C6A5F" w14:textId="4E67DDAD"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eastAsia="pl-PL"/>
              </w:rPr>
              <w:t>RCO81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69810D" w14:textId="7B7618E7"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eastAsia="pl-PL"/>
              </w:rPr>
              <w:t>Participations in joint actions across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888E96" w14:textId="156BA6DA"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D2F98B" w14:textId="3748C665" w:rsidR="00D537FC" w:rsidRPr="00595FEB" w:rsidRDefault="004F7A85"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BC164C" w14:textId="10EE0B6E" w:rsidR="00D537FC" w:rsidRPr="00595FEB" w:rsidRDefault="004F7A85"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103</w:t>
            </w:r>
          </w:p>
        </w:tc>
      </w:tr>
      <w:tr w:rsidR="00D537FC" w:rsidRPr="00B5734B" w14:paraId="6FD86B19"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F0D06C"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789913"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953F93" w14:textId="7ED9A018"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kern w:val="24"/>
                <w:sz w:val="22"/>
                <w:szCs w:val="22"/>
                <w:lang w:val="en-GB"/>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B4C3CB" w14:textId="351B52FC"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kern w:val="24"/>
                <w:sz w:val="22"/>
                <w:szCs w:val="22"/>
                <w:lang w:val="en-GB"/>
              </w:rPr>
              <w:t>Jointly developed solutions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C810F9" w14:textId="79A812FA"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kern w:val="24"/>
                <w:sz w:val="22"/>
                <w:szCs w:val="22"/>
                <w:lang w:val="en-GB"/>
              </w:rPr>
              <w:t>Solutions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3FEC37" w14:textId="7DEFDCE4" w:rsidR="00D537FC" w:rsidRPr="00595FEB" w:rsidRDefault="004F7A85"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0559F99" w14:textId="0AB6CDD5" w:rsidR="00D537FC" w:rsidRPr="00595FEB" w:rsidRDefault="004F7A85"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12</w:t>
            </w:r>
          </w:p>
        </w:tc>
      </w:tr>
    </w:tbl>
    <w:p w14:paraId="7295440A" w14:textId="77777777" w:rsidR="00595FEB" w:rsidRPr="00595FEB" w:rsidRDefault="00595FEB" w:rsidP="00595FEB"/>
    <w:p w14:paraId="0AC88F12" w14:textId="3A131477" w:rsidR="00D537FC" w:rsidRPr="00595FEB" w:rsidRDefault="00D537FC" w:rsidP="00595FEB">
      <w:pPr>
        <w:pStyle w:val="Nagwek3"/>
        <w:tabs>
          <w:tab w:val="left" w:pos="1110"/>
        </w:tabs>
        <w:rPr>
          <w:rFonts w:asciiTheme="minorHAnsi" w:hAnsiTheme="minorHAnsi" w:cstheme="minorHAnsi"/>
          <w:b w:val="0"/>
          <w:bCs w:val="0"/>
          <w:sz w:val="24"/>
          <w:szCs w:val="24"/>
        </w:rPr>
      </w:pPr>
      <w:bookmarkStart w:id="62" w:name="_Toc103084872"/>
      <w:r w:rsidRPr="00B5734B">
        <w:rPr>
          <w:rFonts w:asciiTheme="minorHAnsi" w:hAnsiTheme="minorHAnsi" w:cstheme="minorHAnsi"/>
          <w:b w:val="0"/>
          <w:bCs w:val="0"/>
          <w:sz w:val="24"/>
          <w:szCs w:val="24"/>
        </w:rPr>
        <w:t>Table 3 - Result indicators</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 of the result indicator for the specific objective RSO 2.7 of priority 1, ID, indicator, measurement unit, baseline, reference year, target, source of data and comments."/>
      </w:tblPr>
      <w:tblGrid>
        <w:gridCol w:w="778"/>
        <w:gridCol w:w="978"/>
        <w:gridCol w:w="811"/>
        <w:gridCol w:w="1482"/>
        <w:gridCol w:w="1407"/>
        <w:gridCol w:w="867"/>
        <w:gridCol w:w="1053"/>
        <w:gridCol w:w="732"/>
        <w:gridCol w:w="1114"/>
        <w:gridCol w:w="1090"/>
      </w:tblGrid>
      <w:tr w:rsidR="00D537FC" w:rsidRPr="00B5734B" w14:paraId="537663AD" w14:textId="77777777" w:rsidTr="008F7898">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B256B4C"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922091"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1F85257"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7B8A3B"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72BCDF"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C493C6"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Baseline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65E7D3"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Reference 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7B5BC7"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Target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7C97C5"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Source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D71612"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Comments</w:t>
            </w:r>
          </w:p>
        </w:tc>
      </w:tr>
      <w:tr w:rsidR="00D537FC" w:rsidRPr="00B5734B" w14:paraId="2A1EA2AC" w14:textId="77777777" w:rsidTr="008F7898">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DACFB4"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5F2B79"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1376D5" w14:textId="4C789681"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C293DB" w14:textId="0EA49165"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sz w:val="22"/>
                <w:szCs w:val="22"/>
                <w:lang w:val="en-GB"/>
              </w:rPr>
              <w:t>Solutions taken up or up-scaled by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AF2788" w14:textId="1A6F797C" w:rsidR="00D537FC" w:rsidRPr="00595FEB" w:rsidRDefault="00DC19A4" w:rsidP="00D537FC">
            <w:pPr>
              <w:spacing w:before="100"/>
              <w:rPr>
                <w:rFonts w:asciiTheme="minorHAnsi" w:hAnsiTheme="minorHAnsi" w:cstheme="minorHAnsi"/>
                <w:color w:val="000000"/>
                <w:sz w:val="22"/>
                <w:szCs w:val="22"/>
              </w:rPr>
            </w:pPr>
            <w:r w:rsidRPr="00595FEB">
              <w:rPr>
                <w:rFonts w:asciiTheme="minorHAnsi" w:hAnsiTheme="minorHAnsi" w:cstheme="minorHAnsi"/>
                <w:sz w:val="22"/>
                <w:szCs w:val="22"/>
                <w:lang w:val="en-GB"/>
              </w:rPr>
              <w:t>Solutions applied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8C4054" w14:textId="4194581F" w:rsidR="00D537FC" w:rsidRPr="00595FEB" w:rsidRDefault="00DC19A4" w:rsidP="00DC19A4">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8CD200" w14:textId="34DBBAD8" w:rsidR="00D537FC" w:rsidRPr="00595FEB" w:rsidRDefault="004F7A85"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610AAA" w14:textId="3AA786FB" w:rsidR="00D537FC" w:rsidRPr="00595FEB" w:rsidRDefault="00787362"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9E2EC3C" w14:textId="2203239F" w:rsidR="00D537FC" w:rsidRPr="00595FEB" w:rsidRDefault="004F7A85"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Own calculation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8D706C" w14:textId="6D7A49EC" w:rsidR="00D537FC" w:rsidRPr="00595FEB" w:rsidRDefault="004F7A85"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w:t>
            </w:r>
          </w:p>
        </w:tc>
      </w:tr>
    </w:tbl>
    <w:p w14:paraId="1B41A9FE" w14:textId="77777777" w:rsidR="00595FEB" w:rsidRDefault="00595FEB" w:rsidP="00D537FC">
      <w:pPr>
        <w:keepNext/>
        <w:spacing w:before="100"/>
        <w:outlineLvl w:val="3"/>
        <w:rPr>
          <w:rFonts w:asciiTheme="minorHAnsi" w:hAnsiTheme="minorHAnsi" w:cstheme="minorHAnsi"/>
          <w:bCs/>
          <w:color w:val="000000"/>
        </w:rPr>
      </w:pPr>
    </w:p>
    <w:p w14:paraId="7453663E" w14:textId="4FA340A0" w:rsidR="00D537FC" w:rsidRPr="00595FEB" w:rsidRDefault="00D537FC" w:rsidP="00595FEB">
      <w:pPr>
        <w:keepNext/>
        <w:tabs>
          <w:tab w:val="left" w:pos="1020"/>
        </w:tabs>
        <w:spacing w:before="100"/>
        <w:outlineLvl w:val="3"/>
        <w:rPr>
          <w:rFonts w:asciiTheme="minorHAnsi" w:hAnsiTheme="minorHAnsi" w:cstheme="minorHAnsi"/>
          <w:b/>
          <w:color w:val="000000"/>
        </w:rPr>
      </w:pPr>
      <w:bookmarkStart w:id="63" w:name="_Toc103084873"/>
      <w:r w:rsidRPr="00595FEB">
        <w:rPr>
          <w:rFonts w:asciiTheme="minorHAnsi" w:hAnsiTheme="minorHAnsi" w:cstheme="minorHAnsi"/>
          <w:b/>
          <w:color w:val="000000"/>
        </w:rPr>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.3. Main target groups</w:t>
      </w:r>
      <w:bookmarkEnd w:id="63"/>
    </w:p>
    <w:p w14:paraId="3F9E4088" w14:textId="67166F33" w:rsidR="00D537FC" w:rsidRPr="00B5734B" w:rsidRDefault="00D537FC" w:rsidP="00D537FC">
      <w:pPr>
        <w:spacing w:before="10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62B4F4CE" w14:textId="532077A6" w:rsidR="00D05482" w:rsidRPr="00B5734B" w:rsidRDefault="00D05482" w:rsidP="00D537FC">
      <w:pPr>
        <w:spacing w:before="100"/>
        <w:rPr>
          <w:rFonts w:asciiTheme="minorHAnsi" w:hAnsiTheme="minorHAnsi" w:cstheme="minorHAnsi"/>
          <w:color w:val="000000"/>
        </w:rPr>
      </w:pPr>
    </w:p>
    <w:p w14:paraId="17C0F259" w14:textId="77777777" w:rsidR="00D05482" w:rsidRPr="00B5734B" w:rsidRDefault="00D05482" w:rsidP="00595FEB">
      <w:pPr>
        <w:spacing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056F3E22" w14:textId="0FA39717" w:rsidR="00595FEB" w:rsidRPr="003C1800" w:rsidRDefault="00D05482" w:rsidP="00B86693">
      <w:pPr>
        <w:pStyle w:val="Akapitzlist"/>
        <w:numPr>
          <w:ilvl w:val="0"/>
          <w:numId w:val="42"/>
        </w:numPr>
        <w:spacing w:line="360" w:lineRule="auto"/>
        <w:rPr>
          <w:rFonts w:asciiTheme="minorHAnsi" w:hAnsiTheme="minorHAnsi" w:cstheme="minorHAnsi"/>
          <w:lang w:val="en-GB"/>
        </w:rPr>
      </w:pPr>
      <w:r w:rsidRPr="003C1800">
        <w:rPr>
          <w:rFonts w:asciiTheme="minorHAnsi" w:hAnsiTheme="minorHAnsi" w:cstheme="minorHAnsi"/>
          <w:lang w:val="en-GB"/>
        </w:rPr>
        <w:t>state, regional and local administration units,</w:t>
      </w:r>
    </w:p>
    <w:p w14:paraId="47702691" w14:textId="77777777" w:rsid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lang w:val="en-GB"/>
        </w:rPr>
        <w:t>associations of these units and institutions subordinate to them,</w:t>
      </w:r>
    </w:p>
    <w:p w14:paraId="1249461F" w14:textId="77777777" w:rsid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lang w:val="en-GB"/>
        </w:rPr>
        <w:t>other public law entities (e.g. chambers, government administration bodies),</w:t>
      </w:r>
    </w:p>
    <w:p w14:paraId="47ED38A5" w14:textId="77777777" w:rsid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lang w:val="en-GB"/>
        </w:rPr>
        <w:t>administrations and managements of nature protection areas, such as national parks, nature parks, landscape parks, biosphere reserves, etc.,</w:t>
      </w:r>
    </w:p>
    <w:p w14:paraId="67260AB6" w14:textId="77777777" w:rsid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lang w:val="en-GB"/>
        </w:rPr>
        <w:t>entities administering forest areas and state forest holdings with their organisational units,</w:t>
      </w:r>
    </w:p>
    <w:p w14:paraId="4B1A43B0" w14:textId="77777777" w:rsid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rPr>
        <w:t>u</w:t>
      </w:r>
      <w:r w:rsidRPr="00595FEB">
        <w:rPr>
          <w:rFonts w:asciiTheme="minorHAnsi" w:hAnsiTheme="minorHAnsi" w:cstheme="minorHAnsi"/>
          <w:lang w:val="en-GB"/>
        </w:rPr>
        <w:t>nits of higher education and research institutions,</w:t>
      </w:r>
    </w:p>
    <w:p w14:paraId="4DEC0039" w14:textId="15BE9301" w:rsidR="00D05482" w:rsidRPr="00595FEB" w:rsidRDefault="00D05482" w:rsidP="00FD1A62">
      <w:pPr>
        <w:pStyle w:val="Akapitzlist"/>
        <w:numPr>
          <w:ilvl w:val="0"/>
          <w:numId w:val="42"/>
        </w:numPr>
        <w:spacing w:line="360" w:lineRule="auto"/>
        <w:rPr>
          <w:rFonts w:asciiTheme="minorHAnsi" w:hAnsiTheme="minorHAnsi" w:cstheme="minorHAnsi"/>
          <w:lang w:val="en-GB"/>
        </w:rPr>
      </w:pPr>
      <w:r w:rsidRPr="00595FEB">
        <w:rPr>
          <w:rFonts w:asciiTheme="minorHAnsi" w:hAnsiTheme="minorHAnsi" w:cstheme="minorHAnsi"/>
        </w:rPr>
        <w:t>n</w:t>
      </w:r>
      <w:r w:rsidRPr="00595FEB">
        <w:rPr>
          <w:rFonts w:asciiTheme="minorHAnsi" w:hAnsiTheme="minorHAnsi" w:cstheme="minorHAnsi"/>
          <w:lang w:val="en-GB"/>
        </w:rPr>
        <w:t>on-governmental organisations.</w:t>
      </w:r>
    </w:p>
    <w:p w14:paraId="0F7FBA02" w14:textId="77777777" w:rsidR="003C1800" w:rsidRPr="003C1800" w:rsidRDefault="003C1800" w:rsidP="00595FEB">
      <w:pPr>
        <w:spacing w:line="360" w:lineRule="auto"/>
        <w:rPr>
          <w:rFonts w:asciiTheme="minorHAnsi" w:hAnsiTheme="minorHAnsi" w:cstheme="minorHAnsi"/>
          <w:caps/>
          <w:sz w:val="12"/>
          <w:szCs w:val="12"/>
          <w:lang w:val="en-GB"/>
        </w:rPr>
      </w:pPr>
    </w:p>
    <w:p w14:paraId="71D178B3" w14:textId="11E81524" w:rsidR="00D05482" w:rsidRPr="00B5734B" w:rsidRDefault="00D05482" w:rsidP="00595FEB">
      <w:pPr>
        <w:spacing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0C105DBF" w14:textId="77777777" w:rsidR="00D05482" w:rsidRPr="00B5734B" w:rsidRDefault="00D05482" w:rsidP="00595FEB">
      <w:pPr>
        <w:spacing w:line="360" w:lineRule="auto"/>
        <w:rPr>
          <w:rFonts w:asciiTheme="minorHAnsi" w:eastAsia="Lato" w:hAnsiTheme="minorHAnsi" w:cstheme="minorHAnsi"/>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1F9AFBF7" w14:textId="77777777" w:rsidR="00D05482" w:rsidRPr="00B5734B" w:rsidRDefault="00D05482" w:rsidP="00D537FC">
      <w:pPr>
        <w:spacing w:before="100"/>
        <w:rPr>
          <w:rFonts w:asciiTheme="minorHAnsi" w:hAnsiTheme="minorHAnsi" w:cstheme="minorHAnsi"/>
          <w:color w:val="000000"/>
        </w:rPr>
      </w:pPr>
    </w:p>
    <w:p w14:paraId="040D88B5" w14:textId="1497CE7F" w:rsidR="00D537FC" w:rsidRPr="00595FEB" w:rsidRDefault="00D537FC" w:rsidP="00595FEB">
      <w:pPr>
        <w:keepNext/>
        <w:spacing w:after="240"/>
        <w:outlineLvl w:val="3"/>
        <w:rPr>
          <w:rFonts w:asciiTheme="minorHAnsi" w:hAnsiTheme="minorHAnsi" w:cstheme="minorHAnsi"/>
          <w:b/>
          <w:color w:val="000000"/>
        </w:rPr>
      </w:pPr>
      <w:bookmarkStart w:id="64" w:name="_Toc103084874"/>
      <w:r w:rsidRPr="00595FEB">
        <w:rPr>
          <w:rFonts w:asciiTheme="minorHAnsi" w:hAnsiTheme="minorHAnsi" w:cstheme="minorHAnsi"/>
          <w:b/>
          <w:color w:val="000000"/>
        </w:rPr>
        <w:lastRenderedPageBreak/>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.4. Indication of the specific territories targeted, including the planned use of ITI, CLLD or other territorial tools</w:t>
      </w:r>
      <w:bookmarkEnd w:id="64"/>
    </w:p>
    <w:p w14:paraId="0409ED94" w14:textId="173EE323" w:rsidR="00D537FC" w:rsidRPr="00B5734B" w:rsidRDefault="00D537FC" w:rsidP="00595FEB">
      <w:pPr>
        <w:spacing w:after="24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629C6B83" w14:textId="25D56A77" w:rsidR="00D05482" w:rsidRPr="003C1800" w:rsidRDefault="00D05482" w:rsidP="00D537FC">
      <w:pPr>
        <w:spacing w:before="100"/>
        <w:rPr>
          <w:rFonts w:asciiTheme="minorHAnsi" w:hAnsiTheme="minorHAnsi" w:cstheme="minorHAnsi"/>
          <w:color w:val="000000"/>
          <w:sz w:val="8"/>
          <w:szCs w:val="8"/>
        </w:rPr>
      </w:pPr>
    </w:p>
    <w:p w14:paraId="5B0A47D7" w14:textId="77777777" w:rsidR="00D05482" w:rsidRPr="00B5734B" w:rsidRDefault="00D05482" w:rsidP="00D05482">
      <w:pPr>
        <w:spacing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076223F6" w14:textId="77777777" w:rsidR="00D05482" w:rsidRPr="00B5734B" w:rsidRDefault="00D05482" w:rsidP="00D537FC">
      <w:pPr>
        <w:spacing w:before="100"/>
        <w:rPr>
          <w:rFonts w:asciiTheme="minorHAnsi" w:hAnsiTheme="minorHAnsi" w:cstheme="minorHAnsi"/>
          <w:color w:val="000000"/>
        </w:rPr>
      </w:pPr>
    </w:p>
    <w:p w14:paraId="22A0073D" w14:textId="639E7C5C" w:rsidR="00D537FC" w:rsidRPr="00595FEB" w:rsidRDefault="00D537FC" w:rsidP="00595FEB">
      <w:pPr>
        <w:keepNext/>
        <w:spacing w:after="240"/>
        <w:outlineLvl w:val="3"/>
        <w:rPr>
          <w:rFonts w:asciiTheme="minorHAnsi" w:hAnsiTheme="minorHAnsi" w:cstheme="minorHAnsi"/>
          <w:b/>
          <w:color w:val="000000"/>
        </w:rPr>
      </w:pPr>
      <w:bookmarkStart w:id="65" w:name="_Toc103084875"/>
      <w:r w:rsidRPr="00595FEB">
        <w:rPr>
          <w:rFonts w:asciiTheme="minorHAnsi" w:hAnsiTheme="minorHAnsi" w:cstheme="minorHAnsi"/>
          <w:b/>
          <w:color w:val="000000"/>
        </w:rPr>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.5. Planned use of financial instruments</w:t>
      </w:r>
      <w:bookmarkEnd w:id="65"/>
    </w:p>
    <w:p w14:paraId="433E1A4B" w14:textId="63719191" w:rsidR="00D537FC" w:rsidRPr="00B5734B" w:rsidRDefault="00D537FC" w:rsidP="00595FEB">
      <w:pPr>
        <w:spacing w:after="24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16EA5A2B" w14:textId="3791EC14" w:rsidR="00D05482" w:rsidRPr="003C1800" w:rsidRDefault="00D05482" w:rsidP="00D537FC">
      <w:pPr>
        <w:spacing w:before="100"/>
        <w:rPr>
          <w:rFonts w:asciiTheme="minorHAnsi" w:hAnsiTheme="minorHAnsi" w:cstheme="minorHAnsi"/>
          <w:color w:val="000000"/>
          <w:sz w:val="10"/>
          <w:szCs w:val="10"/>
        </w:rPr>
      </w:pPr>
    </w:p>
    <w:p w14:paraId="38CEB5E4" w14:textId="77777777" w:rsidR="00D05482" w:rsidRPr="00B5734B" w:rsidRDefault="00D05482" w:rsidP="00D05482">
      <w:pPr>
        <w:spacing w:after="240"/>
        <w:rPr>
          <w:rFonts w:asciiTheme="minorHAnsi" w:hAnsiTheme="minorHAnsi" w:cstheme="minorHAnsi"/>
        </w:rPr>
      </w:pPr>
      <w:r w:rsidRPr="00B5734B">
        <w:rPr>
          <w:rFonts w:asciiTheme="minorHAnsi" w:hAnsiTheme="minorHAnsi" w:cstheme="minorHAnsi"/>
        </w:rPr>
        <w:t>The use of financial instruments is not foreseen.</w:t>
      </w:r>
    </w:p>
    <w:p w14:paraId="741A878A" w14:textId="77777777" w:rsidR="00D05482" w:rsidRPr="00B5734B" w:rsidRDefault="00D05482" w:rsidP="00D537FC">
      <w:pPr>
        <w:spacing w:before="100"/>
        <w:rPr>
          <w:rFonts w:asciiTheme="minorHAnsi" w:hAnsiTheme="minorHAnsi" w:cstheme="minorHAnsi"/>
          <w:color w:val="000000"/>
        </w:rPr>
      </w:pPr>
    </w:p>
    <w:p w14:paraId="759F13A8" w14:textId="1BCCB906" w:rsidR="00D537FC" w:rsidRPr="00595FEB" w:rsidRDefault="00D537FC" w:rsidP="00595FEB">
      <w:pPr>
        <w:keepNext/>
        <w:spacing w:after="240"/>
        <w:outlineLvl w:val="3"/>
        <w:rPr>
          <w:rFonts w:asciiTheme="minorHAnsi" w:hAnsiTheme="minorHAnsi" w:cstheme="minorHAnsi"/>
          <w:b/>
          <w:color w:val="000000"/>
        </w:rPr>
      </w:pPr>
      <w:bookmarkStart w:id="66" w:name="_Toc103084876"/>
      <w:r w:rsidRPr="00595FEB">
        <w:rPr>
          <w:rFonts w:asciiTheme="minorHAnsi" w:hAnsiTheme="minorHAnsi" w:cstheme="minorHAnsi"/>
          <w:b/>
          <w:color w:val="000000"/>
        </w:rPr>
        <w:t>2.1.</w:t>
      </w:r>
      <w:r w:rsidR="004F2DFB" w:rsidRPr="00595FEB">
        <w:rPr>
          <w:rFonts w:asciiTheme="minorHAnsi" w:hAnsiTheme="minorHAnsi" w:cstheme="minorHAnsi"/>
          <w:b/>
          <w:color w:val="000000"/>
        </w:rPr>
        <w:t>3</w:t>
      </w:r>
      <w:r w:rsidRPr="00595FEB">
        <w:rPr>
          <w:rFonts w:asciiTheme="minorHAnsi" w:hAnsiTheme="minorHAnsi" w:cstheme="minorHAnsi"/>
          <w:b/>
          <w:color w:val="000000"/>
        </w:rPr>
        <w:t xml:space="preserve">.6. Indicative breakdown of the EU </w:t>
      </w:r>
      <w:proofErr w:type="spellStart"/>
      <w:r w:rsidRPr="00595FEB">
        <w:rPr>
          <w:rFonts w:asciiTheme="minorHAnsi" w:hAnsiTheme="minorHAnsi" w:cstheme="minorHAnsi"/>
          <w:b/>
          <w:color w:val="000000"/>
        </w:rPr>
        <w:t>programme</w:t>
      </w:r>
      <w:proofErr w:type="spellEnd"/>
      <w:r w:rsidRPr="00595FEB">
        <w:rPr>
          <w:rFonts w:asciiTheme="minorHAnsi" w:hAnsiTheme="minorHAnsi" w:cstheme="minorHAnsi"/>
          <w:b/>
          <w:color w:val="000000"/>
        </w:rPr>
        <w:t xml:space="preserve"> resources by type of intervention</w:t>
      </w:r>
      <w:bookmarkEnd w:id="66"/>
    </w:p>
    <w:p w14:paraId="72C2065E" w14:textId="77777777" w:rsidR="00D537FC" w:rsidRPr="00B5734B" w:rsidRDefault="00D537FC" w:rsidP="00595FEB">
      <w:pPr>
        <w:spacing w:after="24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4D0DF607" w14:textId="7BBAB9B8" w:rsidR="00D537FC" w:rsidRPr="00595FEB" w:rsidRDefault="00D537FC" w:rsidP="00595FEB">
      <w:pPr>
        <w:pStyle w:val="Nagwek3"/>
        <w:rPr>
          <w:rFonts w:asciiTheme="minorHAnsi" w:hAnsiTheme="minorHAnsi" w:cstheme="minorHAnsi"/>
          <w:b w:val="0"/>
          <w:bCs w:val="0"/>
          <w:sz w:val="24"/>
          <w:szCs w:val="24"/>
        </w:rPr>
      </w:pPr>
      <w:bookmarkStart w:id="67" w:name="_Toc103084877"/>
      <w:r w:rsidRPr="00B5734B">
        <w:rPr>
          <w:rFonts w:asciiTheme="minorHAnsi" w:hAnsiTheme="minorHAnsi" w:cstheme="minorHAnsi"/>
          <w:b w:val="0"/>
          <w:bCs w:val="0"/>
          <w:sz w:val="24"/>
          <w:szCs w:val="24"/>
        </w:rPr>
        <w:t>Table 4 - Dimension 1 – intervention field</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RSO 2.7 of priority 1 by intervention code."/>
      </w:tblPr>
      <w:tblGrid>
        <w:gridCol w:w="779"/>
        <w:gridCol w:w="1380"/>
        <w:gridCol w:w="568"/>
        <w:gridCol w:w="6261"/>
        <w:gridCol w:w="1324"/>
      </w:tblGrid>
      <w:tr w:rsidR="00D537FC" w:rsidRPr="00B5734B" w14:paraId="1E1A2790" w14:textId="77777777" w:rsidTr="00595FE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A43EEA"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0E5EB7"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D5465CD"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Fund</w:t>
            </w:r>
          </w:p>
        </w:tc>
        <w:tc>
          <w:tcPr>
            <w:tcW w:w="30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D242B7"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Code</w:t>
            </w:r>
          </w:p>
        </w:tc>
        <w:tc>
          <w:tcPr>
            <w:tcW w:w="6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25626C4"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Amount (EUR)</w:t>
            </w:r>
          </w:p>
        </w:tc>
      </w:tr>
      <w:tr w:rsidR="00D537FC" w:rsidRPr="00B5734B" w14:paraId="5B47BB8E"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C6C8A8A"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0BB810"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A0EEE4" w14:textId="77777777" w:rsidR="00D537FC" w:rsidRPr="00595FEB" w:rsidRDefault="00D537FC" w:rsidP="00D537FC">
            <w:pPr>
              <w:spacing w:before="100"/>
              <w:rPr>
                <w:rFonts w:asciiTheme="minorHAnsi" w:hAnsiTheme="minorHAnsi" w:cstheme="minorHAnsi"/>
                <w:color w:val="000000"/>
                <w:sz w:val="22"/>
                <w:szCs w:val="22"/>
              </w:rPr>
            </w:pPr>
          </w:p>
        </w:tc>
        <w:tc>
          <w:tcPr>
            <w:tcW w:w="30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43A3D6" w14:textId="77777777" w:rsidR="00EE4FB5" w:rsidRPr="00595FEB" w:rsidRDefault="00EE4FB5" w:rsidP="00EE4FB5">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073 Rehabilitation of industrial sites and</w:t>
            </w:r>
          </w:p>
          <w:p w14:paraId="57F979B1" w14:textId="04DADBD7" w:rsidR="00D537FC" w:rsidRPr="00595FEB" w:rsidRDefault="00EE4FB5" w:rsidP="00946154">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contaminated land</w:t>
            </w:r>
          </w:p>
        </w:tc>
        <w:tc>
          <w:tcPr>
            <w:tcW w:w="6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BE657A" w14:textId="3FD2F70D" w:rsidR="00D537FC" w:rsidRPr="00595FEB" w:rsidRDefault="007A6366" w:rsidP="00D537FC">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3 228 327,27</w:t>
            </w:r>
          </w:p>
        </w:tc>
      </w:tr>
      <w:tr w:rsidR="00946154" w:rsidRPr="00B5734B" w14:paraId="61EAE27E" w14:textId="77777777" w:rsidTr="00595FEB">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6849ACFA" w14:textId="673F187B"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6D7DD86C" w14:textId="7A9B0D68"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0FE48CC4" w14:textId="77777777" w:rsidR="00946154" w:rsidRPr="00595FEB" w:rsidRDefault="00946154" w:rsidP="00946154">
            <w:pPr>
              <w:spacing w:before="100"/>
              <w:rPr>
                <w:rFonts w:asciiTheme="minorHAnsi" w:hAnsiTheme="minorHAnsi" w:cstheme="minorHAnsi"/>
                <w:color w:val="000000"/>
                <w:sz w:val="22"/>
                <w:szCs w:val="22"/>
              </w:rPr>
            </w:pPr>
          </w:p>
        </w:tc>
        <w:tc>
          <w:tcPr>
            <w:tcW w:w="3036" w:type="pct"/>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4DF8F379" w14:textId="074F4E11" w:rsidR="00946154" w:rsidRPr="00595FEB" w:rsidRDefault="00946154" w:rsidP="00946154">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078 protection, restoration and sustainable use of Natura 2000 sites </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60" w:type="dxa"/>
              <w:bottom w:w="0" w:type="dxa"/>
              <w:right w:w="60" w:type="dxa"/>
            </w:tcMar>
          </w:tcPr>
          <w:p w14:paraId="62A1529B" w14:textId="4984656A" w:rsidR="00946154" w:rsidRPr="00595FEB" w:rsidRDefault="007A6366" w:rsidP="00946154">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3 228 327,27</w:t>
            </w:r>
          </w:p>
        </w:tc>
      </w:tr>
      <w:tr w:rsidR="00946154" w:rsidRPr="00B5734B" w14:paraId="5F2C8698"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F3264D" w14:textId="77777777"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115182" w14:textId="77777777"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70B388" w14:textId="77777777" w:rsidR="00946154" w:rsidRPr="00595FEB" w:rsidRDefault="00946154" w:rsidP="00946154">
            <w:pPr>
              <w:spacing w:before="100"/>
              <w:rPr>
                <w:rFonts w:asciiTheme="minorHAnsi" w:hAnsiTheme="minorHAnsi" w:cstheme="minorHAnsi"/>
                <w:color w:val="000000"/>
                <w:sz w:val="22"/>
                <w:szCs w:val="22"/>
              </w:rPr>
            </w:pPr>
          </w:p>
        </w:tc>
        <w:tc>
          <w:tcPr>
            <w:tcW w:w="30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A430F0" w14:textId="1D3E94B0" w:rsidR="00946154" w:rsidRPr="00595FEB" w:rsidRDefault="00946154" w:rsidP="00946154">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079 Nature and biodiversity protection, natural heritage and resources, green and blue infrastructure</w:t>
            </w:r>
          </w:p>
        </w:tc>
        <w:tc>
          <w:tcPr>
            <w:tcW w:w="6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F63A6E" w14:textId="77336F24" w:rsidR="00946154" w:rsidRPr="00595FEB" w:rsidRDefault="007A6366" w:rsidP="00946154">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3 228 327,27</w:t>
            </w:r>
          </w:p>
        </w:tc>
      </w:tr>
      <w:tr w:rsidR="00946154" w:rsidRPr="00B5734B" w14:paraId="437312DE"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C0F9F2" w14:textId="585588E2"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419E5C" w14:textId="647134FE"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64F7E0" w14:textId="77777777" w:rsidR="00946154" w:rsidRPr="00595FEB" w:rsidRDefault="00946154" w:rsidP="00946154">
            <w:pPr>
              <w:spacing w:before="100"/>
              <w:rPr>
                <w:rFonts w:asciiTheme="minorHAnsi" w:hAnsiTheme="minorHAnsi" w:cstheme="minorHAnsi"/>
                <w:color w:val="000000"/>
                <w:sz w:val="22"/>
                <w:szCs w:val="22"/>
              </w:rPr>
            </w:pPr>
          </w:p>
        </w:tc>
        <w:tc>
          <w:tcPr>
            <w:tcW w:w="30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863F04" w14:textId="30A7A5CB" w:rsidR="00946154" w:rsidRPr="00595FEB" w:rsidRDefault="00946154" w:rsidP="00946154">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083 Cycling infrastructure</w:t>
            </w:r>
          </w:p>
        </w:tc>
        <w:tc>
          <w:tcPr>
            <w:tcW w:w="6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2C52D8" w14:textId="0B3BBDE7" w:rsidR="00946154" w:rsidRPr="00595FEB" w:rsidRDefault="007A6366" w:rsidP="00946154">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3 228 327,27</w:t>
            </w:r>
          </w:p>
        </w:tc>
      </w:tr>
      <w:tr w:rsidR="00946154" w:rsidRPr="00B5734B" w14:paraId="64EB1E21"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33BEA2" w14:textId="178EC5AE"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2546FB" w14:textId="5B42658C" w:rsidR="00946154" w:rsidRPr="00595FEB" w:rsidRDefault="00946154" w:rsidP="00946154">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210E3D" w14:textId="77777777" w:rsidR="00946154" w:rsidRPr="00595FEB" w:rsidRDefault="00946154" w:rsidP="00946154">
            <w:pPr>
              <w:spacing w:before="100"/>
              <w:rPr>
                <w:rFonts w:asciiTheme="minorHAnsi" w:hAnsiTheme="minorHAnsi" w:cstheme="minorHAnsi"/>
                <w:color w:val="000000"/>
                <w:sz w:val="22"/>
                <w:szCs w:val="22"/>
              </w:rPr>
            </w:pPr>
          </w:p>
        </w:tc>
        <w:tc>
          <w:tcPr>
            <w:tcW w:w="303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2BE1CD" w14:textId="4CDB71C4" w:rsidR="00946154" w:rsidRPr="00595FEB" w:rsidRDefault="00946154" w:rsidP="00946154">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167 Protection, development and promotion of natural heritage and eco-tourism other than Natura 2000 sites</w:t>
            </w:r>
          </w:p>
        </w:tc>
        <w:tc>
          <w:tcPr>
            <w:tcW w:w="6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822C51" w14:textId="0DF10A48" w:rsidR="00946154" w:rsidRPr="00595FEB" w:rsidRDefault="007A6366" w:rsidP="00946154">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3 228 327,27</w:t>
            </w:r>
          </w:p>
        </w:tc>
      </w:tr>
    </w:tbl>
    <w:p w14:paraId="0C6B557C" w14:textId="77777777" w:rsidR="003C1800" w:rsidRPr="00B45BB2" w:rsidRDefault="003C1800" w:rsidP="0049707A">
      <w:pPr>
        <w:pStyle w:val="Nagwek3"/>
        <w:rPr>
          <w:rFonts w:asciiTheme="minorHAnsi" w:hAnsiTheme="minorHAnsi" w:cstheme="minorHAnsi"/>
          <w:iCs/>
          <w:color w:val="000000"/>
          <w:sz w:val="10"/>
          <w:szCs w:val="10"/>
        </w:rPr>
      </w:pPr>
    </w:p>
    <w:p w14:paraId="1073F3E0" w14:textId="0C7E70DB" w:rsidR="00D537FC" w:rsidRPr="00B5734B" w:rsidRDefault="00D537FC" w:rsidP="0049707A">
      <w:pPr>
        <w:pStyle w:val="Nagwek3"/>
        <w:rPr>
          <w:rFonts w:asciiTheme="minorHAnsi" w:hAnsiTheme="minorHAnsi" w:cstheme="minorHAnsi"/>
          <w:b w:val="0"/>
          <w:bCs w:val="0"/>
          <w:sz w:val="24"/>
          <w:szCs w:val="24"/>
        </w:rPr>
      </w:pPr>
      <w:bookmarkStart w:id="68" w:name="_Toc103084878"/>
      <w:r w:rsidRPr="00B5734B">
        <w:rPr>
          <w:rFonts w:asciiTheme="minorHAnsi" w:hAnsiTheme="minorHAnsi" w:cstheme="minorHAnsi"/>
          <w:b w:val="0"/>
          <w:bCs w:val="0"/>
          <w:sz w:val="24"/>
          <w:szCs w:val="24"/>
        </w:rPr>
        <w:t>Table 5 - Dimension 2 – form of financing</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RSO 2.7 of priority 1 by intervention code."/>
      </w:tblPr>
      <w:tblGrid>
        <w:gridCol w:w="1423"/>
        <w:gridCol w:w="1998"/>
        <w:gridCol w:w="856"/>
        <w:gridCol w:w="4426"/>
        <w:gridCol w:w="1609"/>
      </w:tblGrid>
      <w:tr w:rsidR="00D537FC" w:rsidRPr="00B5734B" w14:paraId="22355634" w14:textId="77777777" w:rsidTr="00595FEB">
        <w:trPr>
          <w:tblHeader/>
        </w:trPr>
        <w:tc>
          <w:tcPr>
            <w:tcW w:w="6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B5F96DE"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9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2B973A"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4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554A2F"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Fund</w:t>
            </w:r>
          </w:p>
        </w:tc>
        <w:tc>
          <w:tcPr>
            <w:tcW w:w="21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F0BDD2A"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Code</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308A45"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Amount (EUR)</w:t>
            </w:r>
          </w:p>
        </w:tc>
      </w:tr>
      <w:tr w:rsidR="00D537FC" w:rsidRPr="00B5734B" w14:paraId="73C9F7E6" w14:textId="77777777" w:rsidTr="00595FEB">
        <w:tc>
          <w:tcPr>
            <w:tcW w:w="69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38DA43"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9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1A2038"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4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52E320" w14:textId="77777777" w:rsidR="00D537FC" w:rsidRPr="00595FEB" w:rsidRDefault="00D537FC" w:rsidP="00D537FC">
            <w:pPr>
              <w:spacing w:before="100"/>
              <w:rPr>
                <w:rFonts w:asciiTheme="minorHAnsi" w:hAnsiTheme="minorHAnsi" w:cstheme="minorHAnsi"/>
                <w:color w:val="000000"/>
                <w:sz w:val="22"/>
                <w:szCs w:val="22"/>
              </w:rPr>
            </w:pPr>
          </w:p>
        </w:tc>
        <w:tc>
          <w:tcPr>
            <w:tcW w:w="21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E03A36"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01. Grant</w:t>
            </w:r>
          </w:p>
        </w:tc>
        <w:tc>
          <w:tcPr>
            <w:tcW w:w="7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25FF8F" w14:textId="2D2AB398" w:rsidR="00D537FC" w:rsidRPr="00595FEB" w:rsidRDefault="001C5250" w:rsidP="00560993">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16</w:t>
            </w:r>
            <w:r w:rsidR="00560993" w:rsidRPr="00595FEB">
              <w:rPr>
                <w:rFonts w:asciiTheme="minorHAnsi" w:hAnsiTheme="minorHAnsi" w:cstheme="minorHAnsi"/>
                <w:color w:val="000000"/>
                <w:sz w:val="22"/>
                <w:szCs w:val="22"/>
              </w:rPr>
              <w:t xml:space="preserve"> </w:t>
            </w:r>
            <w:r w:rsidRPr="00595FEB">
              <w:rPr>
                <w:rFonts w:asciiTheme="minorHAnsi" w:hAnsiTheme="minorHAnsi" w:cstheme="minorHAnsi"/>
                <w:color w:val="000000"/>
                <w:sz w:val="22"/>
                <w:szCs w:val="22"/>
              </w:rPr>
              <w:t>141</w:t>
            </w:r>
            <w:r w:rsidR="00560993" w:rsidRPr="00595FEB">
              <w:rPr>
                <w:rFonts w:asciiTheme="minorHAnsi" w:hAnsiTheme="minorHAnsi" w:cstheme="minorHAnsi"/>
                <w:color w:val="000000"/>
                <w:sz w:val="22"/>
                <w:szCs w:val="22"/>
              </w:rPr>
              <w:t xml:space="preserve"> </w:t>
            </w:r>
            <w:r w:rsidRPr="00595FEB">
              <w:rPr>
                <w:rFonts w:asciiTheme="minorHAnsi" w:hAnsiTheme="minorHAnsi" w:cstheme="minorHAnsi"/>
                <w:color w:val="000000"/>
                <w:sz w:val="22"/>
                <w:szCs w:val="22"/>
              </w:rPr>
              <w:t>636</w:t>
            </w:r>
            <w:r w:rsidR="00560993" w:rsidRPr="00595FEB">
              <w:rPr>
                <w:rFonts w:asciiTheme="minorHAnsi" w:hAnsiTheme="minorHAnsi" w:cstheme="minorHAnsi"/>
                <w:color w:val="000000"/>
                <w:sz w:val="22"/>
                <w:szCs w:val="22"/>
              </w:rPr>
              <w:t>,</w:t>
            </w:r>
            <w:r w:rsidRPr="00595FEB">
              <w:rPr>
                <w:rFonts w:asciiTheme="minorHAnsi" w:hAnsiTheme="minorHAnsi" w:cstheme="minorHAnsi"/>
                <w:color w:val="000000"/>
                <w:sz w:val="22"/>
                <w:szCs w:val="22"/>
              </w:rPr>
              <w:t>36</w:t>
            </w:r>
          </w:p>
        </w:tc>
      </w:tr>
    </w:tbl>
    <w:p w14:paraId="47A37771" w14:textId="77777777" w:rsidR="00595FEB" w:rsidRPr="00595FEB" w:rsidRDefault="00595FEB" w:rsidP="00595FEB"/>
    <w:p w14:paraId="2638226D" w14:textId="6E6C64ED" w:rsidR="00D537FC" w:rsidRPr="00B5734B" w:rsidRDefault="00D537FC" w:rsidP="0049707A">
      <w:pPr>
        <w:pStyle w:val="Nagwek3"/>
        <w:rPr>
          <w:rFonts w:asciiTheme="minorHAnsi" w:hAnsiTheme="minorHAnsi" w:cstheme="minorHAnsi"/>
          <w:b w:val="0"/>
          <w:bCs w:val="0"/>
          <w:sz w:val="24"/>
          <w:szCs w:val="24"/>
        </w:rPr>
      </w:pPr>
      <w:bookmarkStart w:id="69" w:name="_Toc103084879"/>
      <w:r w:rsidRPr="00B5734B">
        <w:rPr>
          <w:rFonts w:asciiTheme="minorHAnsi" w:hAnsiTheme="minorHAnsi" w:cstheme="minorHAnsi"/>
          <w:b w:val="0"/>
          <w:bCs w:val="0"/>
          <w:sz w:val="24"/>
          <w:szCs w:val="24"/>
        </w:rPr>
        <w:t>Table 6 - Dimension 3 – territorial delivery mechanism and territorial focus</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RSO 2.7 of priority 1 by intervention code."/>
      </w:tblPr>
      <w:tblGrid>
        <w:gridCol w:w="1566"/>
        <w:gridCol w:w="1854"/>
        <w:gridCol w:w="858"/>
        <w:gridCol w:w="4568"/>
        <w:gridCol w:w="1466"/>
      </w:tblGrid>
      <w:tr w:rsidR="00D537FC" w:rsidRPr="00B5734B" w14:paraId="00123E6E" w14:textId="77777777" w:rsidTr="00595FEB">
        <w:trPr>
          <w:tblHeader/>
        </w:trPr>
        <w:tc>
          <w:tcPr>
            <w:tcW w:w="7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8D6A6A"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8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63854E7"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4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A1DE715"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Fund</w:t>
            </w:r>
          </w:p>
        </w:tc>
        <w:tc>
          <w:tcPr>
            <w:tcW w:w="22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36B6D8"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Code</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611485F" w14:textId="77777777" w:rsidR="00D537FC" w:rsidRPr="00595FEB" w:rsidRDefault="00D537FC" w:rsidP="00D537F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Amount (EUR)</w:t>
            </w:r>
          </w:p>
        </w:tc>
      </w:tr>
      <w:tr w:rsidR="00D537FC" w:rsidRPr="00B5734B" w14:paraId="705C042A" w14:textId="77777777" w:rsidTr="00595FEB">
        <w:tc>
          <w:tcPr>
            <w:tcW w:w="7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F1B43D"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w:t>
            </w:r>
          </w:p>
        </w:tc>
        <w:tc>
          <w:tcPr>
            <w:tcW w:w="8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9C5D6F"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RSO2.7</w:t>
            </w:r>
          </w:p>
        </w:tc>
        <w:tc>
          <w:tcPr>
            <w:tcW w:w="4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B92133" w14:textId="77777777" w:rsidR="00D537FC" w:rsidRPr="00595FEB" w:rsidRDefault="00D537FC" w:rsidP="00D537FC">
            <w:pPr>
              <w:spacing w:before="100"/>
              <w:rPr>
                <w:rFonts w:asciiTheme="minorHAnsi" w:hAnsiTheme="minorHAnsi" w:cstheme="minorHAnsi"/>
                <w:color w:val="000000"/>
                <w:sz w:val="22"/>
                <w:szCs w:val="22"/>
              </w:rPr>
            </w:pPr>
          </w:p>
        </w:tc>
        <w:tc>
          <w:tcPr>
            <w:tcW w:w="221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73B6C01" w14:textId="77777777" w:rsidR="00D537FC" w:rsidRPr="00595FEB" w:rsidRDefault="00D537FC" w:rsidP="00D537F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33. Other  approaches - No territorial targeting</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AB5155" w14:textId="05360C37" w:rsidR="00D537FC" w:rsidRPr="00595FEB" w:rsidRDefault="007A6366" w:rsidP="00787362">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16 141 636,36</w:t>
            </w:r>
          </w:p>
        </w:tc>
      </w:tr>
    </w:tbl>
    <w:p w14:paraId="577868F7" w14:textId="5B8A2681" w:rsidR="00D537FC" w:rsidRPr="00B5734B" w:rsidRDefault="00D537FC" w:rsidP="004E22C5">
      <w:pPr>
        <w:pStyle w:val="Nagwek2"/>
        <w:spacing w:before="100" w:after="0"/>
        <w:rPr>
          <w:rFonts w:asciiTheme="minorHAnsi" w:hAnsiTheme="minorHAnsi" w:cstheme="minorHAnsi"/>
          <w:b w:val="0"/>
          <w:i w:val="0"/>
          <w:color w:val="000000"/>
          <w:sz w:val="24"/>
          <w:szCs w:val="24"/>
        </w:rPr>
      </w:pPr>
    </w:p>
    <w:p w14:paraId="41F23508" w14:textId="5A9D1224" w:rsidR="00A77B3E" w:rsidRPr="00595FEB" w:rsidRDefault="006359A6" w:rsidP="00B45BB2">
      <w:pPr>
        <w:pStyle w:val="Nagwek2"/>
        <w:spacing w:before="0" w:after="80"/>
        <w:rPr>
          <w:rFonts w:asciiTheme="minorHAnsi" w:hAnsiTheme="minorHAnsi" w:cstheme="minorHAnsi"/>
          <w:bCs w:val="0"/>
          <w:color w:val="000000"/>
          <w:sz w:val="24"/>
          <w:szCs w:val="24"/>
        </w:rPr>
      </w:pPr>
      <w:bookmarkStart w:id="70" w:name="_Toc100929327"/>
      <w:bookmarkStart w:id="71" w:name="_Toc103084880"/>
      <w:r w:rsidRPr="00595FEB">
        <w:rPr>
          <w:rFonts w:asciiTheme="minorHAnsi" w:hAnsiTheme="minorHAnsi" w:cstheme="minorHAnsi"/>
          <w:bCs w:val="0"/>
          <w:i w:val="0"/>
          <w:color w:val="000000"/>
          <w:sz w:val="24"/>
          <w:szCs w:val="24"/>
        </w:rPr>
        <w:t>2.</w:t>
      </w:r>
      <w:r w:rsidR="00E85DD7" w:rsidRPr="00595FEB">
        <w:rPr>
          <w:rFonts w:asciiTheme="minorHAnsi" w:hAnsiTheme="minorHAnsi" w:cstheme="minorHAnsi"/>
          <w:bCs w:val="0"/>
          <w:i w:val="0"/>
          <w:color w:val="000000"/>
          <w:sz w:val="24"/>
          <w:szCs w:val="24"/>
        </w:rPr>
        <w:t>2</w:t>
      </w:r>
      <w:r w:rsidRPr="00595FEB">
        <w:rPr>
          <w:rFonts w:asciiTheme="minorHAnsi" w:hAnsiTheme="minorHAnsi" w:cstheme="minorHAnsi"/>
          <w:bCs w:val="0"/>
          <w:i w:val="0"/>
          <w:color w:val="000000"/>
          <w:sz w:val="24"/>
          <w:szCs w:val="24"/>
        </w:rPr>
        <w:t xml:space="preserve">. Priority: 2 - </w:t>
      </w:r>
      <w:r w:rsidR="004E22C5" w:rsidRPr="00595FEB">
        <w:rPr>
          <w:rFonts w:asciiTheme="minorHAnsi" w:hAnsiTheme="minorHAnsi" w:cstheme="minorHAnsi"/>
          <w:bCs w:val="0"/>
          <w:i w:val="0"/>
          <w:color w:val="000000"/>
          <w:sz w:val="24"/>
          <w:szCs w:val="24"/>
        </w:rPr>
        <w:t>Health</w:t>
      </w:r>
      <w:bookmarkEnd w:id="70"/>
      <w:bookmarkEnd w:id="71"/>
    </w:p>
    <w:p w14:paraId="03E93BC4" w14:textId="77777777" w:rsidR="00A77B3E" w:rsidRPr="003C1800" w:rsidRDefault="006359A6" w:rsidP="00B45BB2">
      <w:pPr>
        <w:spacing w:after="240"/>
        <w:rPr>
          <w:rFonts w:asciiTheme="minorHAnsi" w:hAnsiTheme="minorHAnsi" w:cstheme="minorHAnsi"/>
          <w:color w:val="000000"/>
        </w:rPr>
      </w:pPr>
      <w:r w:rsidRPr="003C1800">
        <w:rPr>
          <w:rFonts w:asciiTheme="minorHAnsi" w:hAnsiTheme="minorHAnsi" w:cstheme="minorHAnsi"/>
          <w:color w:val="000000"/>
        </w:rPr>
        <w:t>Reference: point (d) of Article 17(3)</w:t>
      </w:r>
    </w:p>
    <w:p w14:paraId="51BE2205" w14:textId="16283CA1" w:rsidR="004E22C5" w:rsidRPr="00595FEB" w:rsidRDefault="006359A6" w:rsidP="00B45BB2">
      <w:pPr>
        <w:pStyle w:val="Nagwek3"/>
        <w:spacing w:before="0" w:after="120" w:line="276" w:lineRule="auto"/>
        <w:rPr>
          <w:rFonts w:asciiTheme="minorHAnsi" w:hAnsiTheme="minorHAnsi" w:cstheme="minorHAnsi"/>
          <w:color w:val="000000"/>
          <w:sz w:val="24"/>
          <w:szCs w:val="24"/>
        </w:rPr>
      </w:pPr>
      <w:bookmarkStart w:id="72" w:name="_Toc100929328"/>
      <w:bookmarkStart w:id="73" w:name="_Toc103084881"/>
      <w:r w:rsidRPr="00595FEB">
        <w:rPr>
          <w:rFonts w:asciiTheme="minorHAnsi" w:hAnsiTheme="minorHAnsi" w:cstheme="minorHAnsi"/>
          <w:color w:val="000000"/>
          <w:sz w:val="24"/>
          <w:szCs w:val="24"/>
        </w:rPr>
        <w:t>2.</w:t>
      </w:r>
      <w:r w:rsidR="00E85DD7" w:rsidRPr="00595FEB">
        <w:rPr>
          <w:rFonts w:asciiTheme="minorHAnsi" w:hAnsiTheme="minorHAnsi" w:cstheme="minorHAnsi"/>
          <w:color w:val="000000"/>
          <w:sz w:val="24"/>
          <w:szCs w:val="24"/>
        </w:rPr>
        <w:t>2</w:t>
      </w:r>
      <w:r w:rsidRPr="00595FEB">
        <w:rPr>
          <w:rFonts w:asciiTheme="minorHAnsi" w:hAnsiTheme="minorHAnsi" w:cstheme="minorHAnsi"/>
          <w:color w:val="000000"/>
          <w:sz w:val="24"/>
          <w:szCs w:val="24"/>
        </w:rPr>
        <w:t xml:space="preserve">.1. Specific objective: </w:t>
      </w:r>
      <w:r w:rsidR="00A82D77" w:rsidRPr="00595FEB">
        <w:rPr>
          <w:rFonts w:asciiTheme="minorHAnsi" w:hAnsiTheme="minorHAnsi" w:cstheme="minorHAnsi"/>
          <w:color w:val="000000"/>
          <w:sz w:val="24"/>
          <w:szCs w:val="24"/>
        </w:rPr>
        <w:t>R</w:t>
      </w:r>
      <w:r w:rsidR="004E22C5" w:rsidRPr="00595FEB">
        <w:rPr>
          <w:rFonts w:asciiTheme="minorHAnsi" w:hAnsiTheme="minorHAnsi" w:cstheme="minorHAnsi"/>
          <w:color w:val="000000"/>
          <w:sz w:val="24"/>
          <w:szCs w:val="24"/>
        </w:rPr>
        <w:t>SO4.5. Ensuring equal access to health care and fostering resilience of health systems, including primary care and promoting the transition from institutional to family-based and community based care</w:t>
      </w:r>
      <w:bookmarkEnd w:id="72"/>
      <w:bookmarkEnd w:id="73"/>
      <w:r w:rsidR="004E22C5" w:rsidRPr="00595FEB">
        <w:rPr>
          <w:rFonts w:asciiTheme="minorHAnsi" w:hAnsiTheme="minorHAnsi" w:cstheme="minorHAnsi"/>
          <w:color w:val="000000"/>
          <w:sz w:val="24"/>
          <w:szCs w:val="24"/>
        </w:rPr>
        <w:t xml:space="preserve"> </w:t>
      </w:r>
    </w:p>
    <w:p w14:paraId="00E65515" w14:textId="52E1583A" w:rsidR="00A77B3E" w:rsidRPr="00B5734B" w:rsidRDefault="006359A6" w:rsidP="00B45BB2">
      <w:pPr>
        <w:spacing w:after="360"/>
        <w:rPr>
          <w:rFonts w:asciiTheme="minorHAnsi" w:hAnsiTheme="minorHAnsi" w:cstheme="minorHAnsi"/>
          <w:b/>
          <w:bCs/>
          <w:color w:val="000000"/>
        </w:rPr>
      </w:pPr>
      <w:bookmarkStart w:id="74" w:name="_Toc100929329"/>
      <w:r w:rsidRPr="00B5734B">
        <w:rPr>
          <w:rFonts w:asciiTheme="minorHAnsi" w:hAnsiTheme="minorHAnsi" w:cstheme="minorHAnsi"/>
          <w:color w:val="000000"/>
        </w:rPr>
        <w:t>Reference: point (e) of Article 17(3)</w:t>
      </w:r>
      <w:bookmarkEnd w:id="74"/>
    </w:p>
    <w:p w14:paraId="486484C9" w14:textId="25D40164" w:rsidR="00A77B3E" w:rsidRPr="00595FEB" w:rsidRDefault="006359A6" w:rsidP="00B45BB2">
      <w:pPr>
        <w:pStyle w:val="Nagwek4"/>
        <w:spacing w:before="0" w:after="120" w:line="276" w:lineRule="auto"/>
        <w:rPr>
          <w:rFonts w:asciiTheme="minorHAnsi" w:hAnsiTheme="minorHAnsi" w:cstheme="minorHAnsi"/>
          <w:bCs w:val="0"/>
          <w:color w:val="000000"/>
          <w:sz w:val="24"/>
          <w:szCs w:val="24"/>
        </w:rPr>
      </w:pPr>
      <w:bookmarkStart w:id="75" w:name="_Toc103084882"/>
      <w:r w:rsidRPr="00595FEB">
        <w:rPr>
          <w:rFonts w:asciiTheme="minorHAnsi" w:hAnsiTheme="minorHAnsi" w:cstheme="minorHAnsi"/>
          <w:bCs w:val="0"/>
          <w:color w:val="000000"/>
          <w:sz w:val="24"/>
          <w:szCs w:val="24"/>
        </w:rPr>
        <w:lastRenderedPageBreak/>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.1.1 Related types of action, and their expected contribution to those specific objectives and to macro-regional strategies and sea-basis strategies, where appropriate</w:t>
      </w:r>
      <w:bookmarkEnd w:id="75"/>
    </w:p>
    <w:p w14:paraId="5346E703" w14:textId="268C48EE" w:rsidR="00A77B3E" w:rsidRPr="00B5734B" w:rsidRDefault="006359A6" w:rsidP="00B45BB2">
      <w:pPr>
        <w:spacing w:after="36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658CAEFE" w14:textId="77777777" w:rsidR="00D05482" w:rsidRPr="00B5734B" w:rsidRDefault="00D05482" w:rsidP="00B45BB2">
      <w:pPr>
        <w:spacing w:after="120" w:line="360" w:lineRule="auto"/>
        <w:rPr>
          <w:rFonts w:asciiTheme="minorHAnsi" w:hAnsiTheme="minorHAnsi" w:cstheme="minorHAnsi"/>
          <w:lang w:val="en-GB"/>
        </w:rPr>
      </w:pPr>
      <w:r w:rsidRPr="00B5734B">
        <w:rPr>
          <w:rFonts w:asciiTheme="minorHAnsi" w:hAnsiTheme="minorHAnsi" w:cstheme="minorHAnsi"/>
          <w:lang w:val="en-GB"/>
        </w:rPr>
        <w:t>In order to ensure equal access to healthcare through joint improvement of qualifications of medical and rescue personnel,</w:t>
      </w:r>
      <w:r w:rsidRPr="00B5734B" w:rsidDel="009D52CF">
        <w:rPr>
          <w:rFonts w:asciiTheme="minorHAnsi" w:hAnsiTheme="minorHAnsi" w:cstheme="minorHAnsi"/>
          <w:lang w:val="en-GB"/>
        </w:rPr>
        <w:t xml:space="preserve"> </w:t>
      </w:r>
      <w:r w:rsidRPr="00B5734B">
        <w:rPr>
          <w:rFonts w:asciiTheme="minorHAnsi" w:hAnsiTheme="minorHAnsi" w:cstheme="minorHAnsi"/>
          <w:lang w:val="en-GB"/>
        </w:rPr>
        <w:t xml:space="preserve"> development of infrastructure and purchase of medical and rescue equipment, including primary healthcare, </w:t>
      </w:r>
      <w:r w:rsidRPr="00B5734B">
        <w:rPr>
          <w:rFonts w:asciiTheme="minorHAnsi" w:hAnsiTheme="minorHAnsi" w:cstheme="minorHAnsi"/>
        </w:rPr>
        <w:t>the following initiatives will be implemented:</w:t>
      </w:r>
    </w:p>
    <w:p w14:paraId="61224593" w14:textId="77777777" w:rsidR="00D05482" w:rsidRPr="00B5734B" w:rsidRDefault="00D05482" w:rsidP="00B45BB2">
      <w:pPr>
        <w:pStyle w:val="Akapitzlist"/>
        <w:numPr>
          <w:ilvl w:val="0"/>
          <w:numId w:val="21"/>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w:t>
      </w:r>
      <w:r w:rsidRPr="00B5734B">
        <w:rPr>
          <w:rFonts w:asciiTheme="minorHAnsi" w:hAnsiTheme="minorHAnsi" w:cstheme="minorHAnsi"/>
          <w:b/>
          <w:bCs/>
          <w:lang w:val="en-GB"/>
        </w:rPr>
        <w:t>improving access and infrastructure development of diagnostic and prophylactic tools and resources in various areas of medicine.</w:t>
      </w:r>
    </w:p>
    <w:p w14:paraId="7AD4098A" w14:textId="77777777" w:rsidR="00D05482" w:rsidRPr="00B5734B" w:rsidRDefault="00D05482" w:rsidP="00595FEB">
      <w:pPr>
        <w:spacing w:after="120" w:line="360" w:lineRule="auto"/>
        <w:ind w:left="708"/>
        <w:rPr>
          <w:rFonts w:asciiTheme="minorHAnsi" w:hAnsiTheme="minorHAnsi" w:cstheme="minorHAnsi"/>
          <w:lang w:val="en-GB"/>
        </w:rPr>
      </w:pPr>
      <w:r w:rsidRPr="00B5734B">
        <w:rPr>
          <w:rFonts w:asciiTheme="minorHAnsi" w:hAnsiTheme="minorHAnsi" w:cstheme="minorHAnsi"/>
          <w:lang w:val="en-GB"/>
        </w:rPr>
        <w:t>The visible high mortality from cardiovascular diseases and cancer among the inhabitants of the Programme area requires measures to promote, as well as increase the availability and quality of prophylactic (including health screening) and diagnostics. In recent years COVID-19 pandemic has been the major challenge for healthcare systems of Poland and Ukraine. Both countries faced high number of cases and deaths. Health infrastructure should be supported in order to ensure better access to medical services for the inhabitants of the Programme area, and thus increase their life expectancy and quality of life. Consideration of the elderly and people with disabilities who require adaptation of the infrastructure that will allow them to use places providing health services is especially important (e.g. slipways, toilets). Activities may include the purchase of equipment, reconstruction, expansion, renovation of facilities providing services in the field of prevention, diagnostics, including those introducing facilities for people with disabilities. The efficiency of patient registration should be improved, as well as other activities which improve the system. It is also proposed to undertake activities for the benefit of a joint cross-border offer of care facilities providing services in the field of prevention and diagnostics in the entire Programme area.</w:t>
      </w:r>
    </w:p>
    <w:p w14:paraId="337EFDFA" w14:textId="77777777" w:rsidR="00D05482" w:rsidRPr="00B5734B" w:rsidRDefault="00D05482" w:rsidP="00FD1A62">
      <w:pPr>
        <w:pStyle w:val="Akapitzlist"/>
        <w:numPr>
          <w:ilvl w:val="0"/>
          <w:numId w:val="21"/>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w:t>
      </w:r>
      <w:r w:rsidRPr="00B5734B">
        <w:rPr>
          <w:rFonts w:asciiTheme="minorHAnsi" w:hAnsiTheme="minorHAnsi" w:cstheme="minorHAnsi"/>
          <w:b/>
          <w:bCs/>
          <w:lang w:val="en-GB"/>
        </w:rPr>
        <w:t>improving access to specialist medicine, in particular medicine related to cardiovascular diseases, cancer (development of health infrastructure, purchase of new equipment for healthcare facilities) and emergency medicine.</w:t>
      </w:r>
    </w:p>
    <w:p w14:paraId="6463B5BD" w14:textId="4B321CB3" w:rsidR="00D05482" w:rsidRPr="00595FEB" w:rsidRDefault="00D05482" w:rsidP="00595FEB">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 xml:space="preserve">The Programme area faces problems such as a declining number of beds in hospitals, high mortality from cardiovascular diseases and cancer and an insufficient number of doctors per capita in some subregions (despite a favourable upward trend) and an aging population (requiring more frequent and more intensive care). Another problem is the limited access to specialised psychiatric care (including child care), which is increasing especially as a result of social isolation due to the pandemic. Therefore, it is planned to support the health infrastructure and equipment of healthcare facilities in order to provide better access to specialised health services (in particular regarding cardiovascular diseases, cancer and mental illness) to the inhabitants of the Programme </w:t>
      </w:r>
      <w:r w:rsidRPr="00B5734B">
        <w:rPr>
          <w:rFonts w:asciiTheme="minorHAnsi" w:hAnsiTheme="minorHAnsi" w:cstheme="minorHAnsi"/>
          <w:lang w:val="en-GB"/>
        </w:rPr>
        <w:lastRenderedPageBreak/>
        <w:t>area, thus increasing their life expectancy and quality of life. Activities may include the purchase of equipment, reconstruction, expansion, renovation of facilities providing specialised health services, support in the field of management improvements to improve the efficiency and resilience of existing systems, as well as facilities for people with disabilities. Projects may also include support for medical universities in the purchase of equipment or the creation and promotion of fields of study related to medicine. It is also proposed to undertake actions for the joint cross-border offer of healthcare institutions and hospitals in the entire area of support.</w:t>
      </w:r>
    </w:p>
    <w:p w14:paraId="604012F6" w14:textId="77777777" w:rsidR="00D05482" w:rsidRPr="00B5734B" w:rsidRDefault="00D05482" w:rsidP="00FD1A62">
      <w:pPr>
        <w:pStyle w:val="Akapitzlist"/>
        <w:numPr>
          <w:ilvl w:val="0"/>
          <w:numId w:val="21"/>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bCs/>
          <w:lang w:val="en-GB"/>
        </w:rPr>
        <w:t>Joint actions improving access to long-term care, especially infrastructure development for geriatric and palliative care.</w:t>
      </w:r>
    </w:p>
    <w:p w14:paraId="2E6457B5" w14:textId="16392B29" w:rsidR="00D05482" w:rsidRPr="00B45BB2" w:rsidRDefault="00D05482" w:rsidP="00B45BB2">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Due to the aging of the population in the Programme area and the related demand for employees providing basic care and nursing services, as well as specialist medical services, it is proposed to support infrastructure development,</w:t>
      </w:r>
      <w:r w:rsidRPr="00B5734B">
        <w:rPr>
          <w:rFonts w:asciiTheme="minorHAnsi" w:hAnsiTheme="minorHAnsi" w:cstheme="minorHAnsi"/>
          <w:b/>
          <w:bCs/>
          <w:lang w:val="en-GB"/>
        </w:rPr>
        <w:t xml:space="preserve"> </w:t>
      </w:r>
      <w:r w:rsidRPr="00B5734B">
        <w:rPr>
          <w:rFonts w:asciiTheme="minorHAnsi" w:hAnsiTheme="minorHAnsi" w:cstheme="minorHAnsi"/>
          <w:lang w:val="en-GB"/>
        </w:rPr>
        <w:t>courses and training, as well as promote related professions as a constantly developing, prospective industry. This will ensure better access to long-term care, which is expected to be in growing demand due to the increasing number of older people. Projects may also include support for medical universities in the purchase of equipment or the creation and promotion of fields of study related to medicine. It is also planned to increase the availability of care services for people in economic disadvantage and excluded people.</w:t>
      </w:r>
    </w:p>
    <w:p w14:paraId="5A85847B" w14:textId="77777777" w:rsidR="00D05482" w:rsidRPr="00B5734B" w:rsidRDefault="00D05482" w:rsidP="00FD1A62">
      <w:pPr>
        <w:pStyle w:val="Akapitzlist"/>
        <w:numPr>
          <w:ilvl w:val="0"/>
          <w:numId w:val="21"/>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w:t>
      </w:r>
      <w:r w:rsidRPr="00B5734B">
        <w:rPr>
          <w:rFonts w:asciiTheme="minorHAnsi" w:hAnsiTheme="minorHAnsi" w:cstheme="minorHAnsi"/>
          <w:b/>
          <w:bCs/>
          <w:lang w:val="en-GB"/>
        </w:rPr>
        <w:t>preventing the occurrence and effects of adverse events such as epidemics or military conflicts (with particular emphasis on local phenomena).</w:t>
      </w:r>
    </w:p>
    <w:p w14:paraId="3FAF81BA" w14:textId="1B6AD443" w:rsidR="00D05482" w:rsidRPr="00B5734B" w:rsidRDefault="00D05482" w:rsidP="00595FEB">
      <w:pPr>
        <w:spacing w:after="120" w:line="360" w:lineRule="auto"/>
        <w:ind w:left="708"/>
        <w:rPr>
          <w:rFonts w:asciiTheme="minorHAnsi" w:hAnsiTheme="minorHAnsi" w:cstheme="minorHAnsi"/>
          <w:lang w:val="en-GB"/>
        </w:rPr>
      </w:pPr>
      <w:r w:rsidRPr="00B5734B">
        <w:rPr>
          <w:rFonts w:asciiTheme="minorHAnsi" w:hAnsiTheme="minorHAnsi" w:cstheme="minorHAnsi"/>
          <w:lang w:val="en-GB"/>
        </w:rPr>
        <w:t>Activities aimed at preventing the occurrence and effects of adverse events should be supported e.g. developing and implementing strategies, action plans, solutions, innovative programmes and projects, as well as working out solutions to the issue of volunteering in rescue services and working out cross-border rescue procedures. The effect of the implementation of activities in this area will be the minimisation of the effects of adverse events. These actions should be complementary to national solutions in the field of healthcare and should be implemented at the local level depending on the cross-border needs.</w:t>
      </w:r>
    </w:p>
    <w:p w14:paraId="4B1086F9" w14:textId="77777777" w:rsidR="00D05482" w:rsidRPr="00B5734B" w:rsidRDefault="00D05482" w:rsidP="00FD1A62">
      <w:pPr>
        <w:pStyle w:val="Akapitzlist"/>
        <w:numPr>
          <w:ilvl w:val="0"/>
          <w:numId w:val="21"/>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development of digitisation in healthcare (including the development of telemedicine).</w:t>
      </w:r>
    </w:p>
    <w:p w14:paraId="5416E675" w14:textId="77777777" w:rsidR="00D05482" w:rsidRPr="00B5734B" w:rsidRDefault="00D05482" w:rsidP="00595FEB">
      <w:pPr>
        <w:spacing w:after="120" w:line="360" w:lineRule="auto"/>
        <w:ind w:left="708"/>
        <w:rPr>
          <w:rFonts w:asciiTheme="minorHAnsi" w:hAnsiTheme="minorHAnsi" w:cstheme="minorHAnsi"/>
          <w:lang w:val="en-GB"/>
        </w:rPr>
      </w:pPr>
      <w:r w:rsidRPr="00B5734B">
        <w:rPr>
          <w:rFonts w:asciiTheme="minorHAnsi" w:hAnsiTheme="minorHAnsi" w:cstheme="minorHAnsi"/>
          <w:lang w:val="en-GB"/>
        </w:rPr>
        <w:t xml:space="preserve">In order to provide more effective and modern healthcare and integration between healthcare providers in the Programme area, it is proposed to support digitisation in healthcare. Assistance may be provided in the scope of co-financing IT devices, software (incl. telemedicine services), storage and service of medical records in digital form as well as in the scope of employee training in the field of system operation. Information technology is seen as a means to improve the process of providing healthcare - from prevention, through diagnosis, to monitoring the effects of </w:t>
      </w:r>
      <w:r w:rsidRPr="00B5734B">
        <w:rPr>
          <w:rFonts w:asciiTheme="minorHAnsi" w:hAnsiTheme="minorHAnsi" w:cstheme="minorHAnsi"/>
          <w:lang w:val="en-GB"/>
        </w:rPr>
        <w:lastRenderedPageBreak/>
        <w:t>treatment and health. Taking action in this area will enable joint operation of medical personnel from the two countries in difficult cases. It is also proposed to create an integrated information system about the possibilities and principles of using healthcare in the neighbouring country. The creation of this type of system will definitely facilitate the access to medical services for all residents of the Programme area.</w:t>
      </w:r>
    </w:p>
    <w:p w14:paraId="0D93F4D8" w14:textId="77777777" w:rsidR="00D05482" w:rsidRPr="00B5734B" w:rsidRDefault="00D05482" w:rsidP="00FD1A62">
      <w:pPr>
        <w:pStyle w:val="Akapitzlist"/>
        <w:numPr>
          <w:ilvl w:val="0"/>
          <w:numId w:val="21"/>
        </w:numPr>
        <w:spacing w:after="120" w:line="360"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w:t>
      </w:r>
      <w:r w:rsidRPr="00B5734B">
        <w:rPr>
          <w:rFonts w:asciiTheme="minorHAnsi" w:hAnsiTheme="minorHAnsi" w:cstheme="minorHAnsi"/>
          <w:b/>
          <w:bCs/>
          <w:lang w:val="en-GB"/>
        </w:rPr>
        <w:t>improving the qualifications of medical and rescue personnel.</w:t>
      </w:r>
    </w:p>
    <w:p w14:paraId="53CB203A" w14:textId="058CF394" w:rsidR="00D05482" w:rsidRPr="00595FEB" w:rsidRDefault="00D05482" w:rsidP="00595FEB">
      <w:pPr>
        <w:spacing w:after="120" w:line="360" w:lineRule="auto"/>
        <w:ind w:left="708"/>
        <w:rPr>
          <w:rFonts w:asciiTheme="minorHAnsi" w:hAnsiTheme="minorHAnsi" w:cstheme="minorHAnsi"/>
          <w:lang w:val="en-GB"/>
        </w:rPr>
      </w:pPr>
      <w:r w:rsidRPr="00B5734B">
        <w:rPr>
          <w:rFonts w:asciiTheme="minorHAnsi" w:hAnsiTheme="minorHAnsi" w:cstheme="minorHAnsi"/>
          <w:lang w:val="en-GB"/>
        </w:rPr>
        <w:t>Acquiring new skills in the field of medical care among medical and rescue staff in the Programme area will improve its quality, which will positively affect the effectiveness of disease treatment, and as a result eliminate problems related to the relatively short life expectancy in the Programme area. It is proposed to organise joint meetings to exchange good practices, training, workshops or conferences aimed at improving qualifications and drawing attention to common problems in the field of healthcare and emergency services in the Programme area.</w:t>
      </w:r>
    </w:p>
    <w:p w14:paraId="55B653C0" w14:textId="32F4E8D2" w:rsidR="00A77B3E" w:rsidRPr="00595FEB" w:rsidRDefault="006359A6" w:rsidP="00837B17">
      <w:pPr>
        <w:pStyle w:val="Nagwek4"/>
        <w:spacing w:before="0" w:after="120" w:line="360" w:lineRule="auto"/>
        <w:rPr>
          <w:rFonts w:asciiTheme="minorHAnsi" w:hAnsiTheme="minorHAnsi" w:cstheme="minorHAnsi"/>
          <w:bCs w:val="0"/>
          <w:color w:val="000000"/>
          <w:sz w:val="24"/>
          <w:szCs w:val="24"/>
        </w:rPr>
      </w:pPr>
      <w:bookmarkStart w:id="76" w:name="_Toc103084883"/>
      <w:r w:rsidRPr="00595FEB">
        <w:rPr>
          <w:rFonts w:asciiTheme="minorHAnsi" w:hAnsiTheme="minorHAnsi" w:cstheme="minorHAnsi"/>
          <w:bCs w:val="0"/>
          <w:color w:val="000000"/>
          <w:sz w:val="24"/>
          <w:szCs w:val="24"/>
        </w:rPr>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.1.1b. Definition of a single beneficiary or a limited list of beneficiaries and the granting procedure</w:t>
      </w:r>
      <w:bookmarkEnd w:id="76"/>
    </w:p>
    <w:p w14:paraId="4EB7DB58" w14:textId="1FFDAF32" w:rsidR="00A77B3E" w:rsidRDefault="006359A6" w:rsidP="00837B17">
      <w:pPr>
        <w:spacing w:before="100" w:after="12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6236E1B6" w14:textId="4DB4C18D" w:rsidR="00D456B9" w:rsidRPr="00D456B9" w:rsidRDefault="00D456B9" w:rsidP="00837B17">
      <w:pPr>
        <w:spacing w:before="100" w:after="120"/>
        <w:rPr>
          <w:rFonts w:asciiTheme="minorHAnsi" w:hAnsiTheme="minorHAnsi" w:cstheme="minorHAnsi"/>
          <w:bCs/>
          <w:color w:val="000000"/>
        </w:rPr>
      </w:pPr>
      <w:r w:rsidRPr="00D456B9">
        <w:rPr>
          <w:rFonts w:asciiTheme="minorHAnsi" w:hAnsiTheme="minorHAnsi" w:cstheme="minorHAnsi"/>
          <w:bCs/>
          <w:color w:val="000000"/>
        </w:rPr>
        <w:t>N/A</w:t>
      </w:r>
    </w:p>
    <w:p w14:paraId="54D5B34A" w14:textId="77777777" w:rsidR="00D456B9" w:rsidRDefault="00D456B9" w:rsidP="00717205">
      <w:pPr>
        <w:pStyle w:val="Nagwek4"/>
        <w:spacing w:before="100" w:after="240" w:line="276" w:lineRule="auto"/>
        <w:rPr>
          <w:rFonts w:asciiTheme="minorHAnsi" w:hAnsiTheme="minorHAnsi" w:cstheme="minorHAnsi"/>
          <w:bCs w:val="0"/>
          <w:color w:val="000000"/>
          <w:sz w:val="24"/>
          <w:szCs w:val="24"/>
        </w:rPr>
      </w:pPr>
    </w:p>
    <w:p w14:paraId="382AEBAA" w14:textId="313B8E7A" w:rsidR="00A77B3E" w:rsidRPr="00595FEB" w:rsidRDefault="006359A6" w:rsidP="00717205">
      <w:pPr>
        <w:pStyle w:val="Nagwek4"/>
        <w:spacing w:before="100" w:after="240" w:line="276" w:lineRule="auto"/>
        <w:rPr>
          <w:rFonts w:asciiTheme="minorHAnsi" w:hAnsiTheme="minorHAnsi" w:cstheme="minorHAnsi"/>
          <w:bCs w:val="0"/>
          <w:color w:val="000000"/>
          <w:sz w:val="24"/>
          <w:szCs w:val="24"/>
        </w:rPr>
      </w:pPr>
      <w:bookmarkStart w:id="77" w:name="_Toc103084884"/>
      <w:r w:rsidRPr="00595FEB">
        <w:rPr>
          <w:rFonts w:asciiTheme="minorHAnsi" w:hAnsiTheme="minorHAnsi" w:cstheme="minorHAnsi"/>
          <w:bCs w:val="0"/>
          <w:color w:val="000000"/>
          <w:sz w:val="24"/>
          <w:szCs w:val="24"/>
        </w:rPr>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.1.2. Indicators</w:t>
      </w:r>
      <w:bookmarkEnd w:id="77"/>
    </w:p>
    <w:p w14:paraId="619FA82E" w14:textId="77777777" w:rsidR="00A77B3E" w:rsidRPr="00B5734B" w:rsidRDefault="006359A6" w:rsidP="00717205">
      <w:pPr>
        <w:spacing w:before="100" w:after="120" w:line="276" w:lineRule="auto"/>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3FFE3D33" w14:textId="46B165F8" w:rsidR="00A77B3E" w:rsidRPr="00595FEB" w:rsidRDefault="006359A6" w:rsidP="00595FEB">
      <w:pPr>
        <w:pStyle w:val="Nagwek3"/>
        <w:rPr>
          <w:rFonts w:asciiTheme="minorHAnsi" w:hAnsiTheme="minorHAnsi" w:cstheme="minorHAnsi"/>
          <w:b w:val="0"/>
          <w:bCs w:val="0"/>
          <w:sz w:val="24"/>
          <w:szCs w:val="24"/>
        </w:rPr>
      </w:pPr>
      <w:bookmarkStart w:id="78" w:name="_Toc103084885"/>
      <w:r w:rsidRPr="00B5734B">
        <w:rPr>
          <w:rFonts w:asciiTheme="minorHAnsi" w:hAnsiTheme="minorHAnsi" w:cstheme="minorHAnsi"/>
          <w:b w:val="0"/>
          <w:bCs w:val="0"/>
          <w:sz w:val="24"/>
          <w:szCs w:val="24"/>
        </w:rPr>
        <w:t>Table 2 - Output indicators</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RSO 4.5 of priority 1, IDs, indicators, measurement units, milestones and targets."/>
      </w:tblPr>
      <w:tblGrid>
        <w:gridCol w:w="778"/>
        <w:gridCol w:w="1326"/>
        <w:gridCol w:w="837"/>
        <w:gridCol w:w="3050"/>
        <w:gridCol w:w="1936"/>
        <w:gridCol w:w="1353"/>
        <w:gridCol w:w="1032"/>
      </w:tblGrid>
      <w:tr w:rsidR="00C44012" w:rsidRPr="00B5734B" w14:paraId="288E9A4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7EB468"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DBBC51"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D454A7"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C073CB"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270698"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434B282"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B11565"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Target (2029)</w:t>
            </w:r>
          </w:p>
        </w:tc>
      </w:tr>
      <w:tr w:rsidR="00C44012" w:rsidRPr="00B5734B" w14:paraId="5C3643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C2A1A5" w14:textId="77777777"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BFDB5C" w14:textId="27662AC9" w:rsidR="00A77B3E" w:rsidRPr="00595FEB" w:rsidRDefault="00DD2A4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4F168A" w14:textId="39374E9A"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RCO69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208CDE" w14:textId="715F4FF0"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Capacity of new or modernised healthcare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8E73C" w14:textId="0076C6A8"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Persons/year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5BA052" w14:textId="47F22805" w:rsidR="00A77B3E"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22341F" w14:textId="2DAD15D3" w:rsidR="00A77B3E"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84 546</w:t>
            </w:r>
          </w:p>
        </w:tc>
      </w:tr>
      <w:tr w:rsidR="00C44012" w:rsidRPr="00B5734B" w14:paraId="52F47BC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D8E3EB" w14:textId="77777777"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AC7BC6" w14:textId="74A8CF26" w:rsidR="00A77B3E" w:rsidRPr="00595FEB" w:rsidRDefault="00DD2A4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1526C2" w14:textId="7AFCDF5E"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RCO116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7CB36C" w14:textId="6A226A59"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kern w:val="24"/>
                <w:sz w:val="22"/>
                <w:szCs w:val="22"/>
                <w:lang w:val="en-GB"/>
              </w:rPr>
              <w:t>Jointly developed solutions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FC12FE" w14:textId="64584334"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kern w:val="24"/>
                <w:sz w:val="22"/>
                <w:szCs w:val="22"/>
                <w:lang w:val="en-GB"/>
              </w:rPr>
              <w:t>Solutions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0719589" w14:textId="2FF623AE" w:rsidR="00A77B3E"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82549A" w14:textId="616FEB9F" w:rsidR="00A77B3E"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27</w:t>
            </w:r>
          </w:p>
        </w:tc>
      </w:tr>
    </w:tbl>
    <w:p w14:paraId="0C4F4C27" w14:textId="47508F9F" w:rsidR="00A77B3E" w:rsidRPr="00595FEB" w:rsidRDefault="006359A6" w:rsidP="00595FEB">
      <w:pPr>
        <w:pStyle w:val="Nagwek3"/>
        <w:rPr>
          <w:rFonts w:asciiTheme="minorHAnsi" w:hAnsiTheme="minorHAnsi" w:cstheme="minorHAnsi"/>
          <w:b w:val="0"/>
          <w:bCs w:val="0"/>
          <w:sz w:val="24"/>
          <w:szCs w:val="24"/>
        </w:rPr>
      </w:pPr>
      <w:bookmarkStart w:id="79" w:name="_Toc103084886"/>
      <w:r w:rsidRPr="00B5734B">
        <w:rPr>
          <w:rFonts w:asciiTheme="minorHAnsi" w:hAnsiTheme="minorHAnsi" w:cstheme="minorHAnsi"/>
          <w:b w:val="0"/>
          <w:bCs w:val="0"/>
          <w:sz w:val="24"/>
          <w:szCs w:val="24"/>
        </w:rPr>
        <w:t>Table 3 - Result indicators</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RSO 4.5 of priority 2, IDs, indicators, measurement units, baseline, reference year, targets, source of data and comments."/>
      </w:tblPr>
      <w:tblGrid>
        <w:gridCol w:w="778"/>
        <w:gridCol w:w="973"/>
        <w:gridCol w:w="811"/>
        <w:gridCol w:w="1490"/>
        <w:gridCol w:w="1404"/>
        <w:gridCol w:w="867"/>
        <w:gridCol w:w="1050"/>
        <w:gridCol w:w="728"/>
        <w:gridCol w:w="1114"/>
        <w:gridCol w:w="1097"/>
      </w:tblGrid>
      <w:tr w:rsidR="00C44012" w:rsidRPr="00595FEB" w14:paraId="0A444E49" w14:textId="77777777" w:rsidTr="00595FEB">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929277E"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ADCF6E0"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9F7AAA5"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D5A496B"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BF60AB"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EC4EF2"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Baseline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F9D770C"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Reference 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ECFF19"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Target (2029)</w:t>
            </w:r>
          </w:p>
        </w:tc>
        <w:tc>
          <w:tcPr>
            <w:tcW w:w="54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D031FBF"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Source of data</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E5CF09" w14:textId="77777777"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Comments</w:t>
            </w:r>
          </w:p>
        </w:tc>
      </w:tr>
      <w:tr w:rsidR="00C44012" w:rsidRPr="00595FEB" w14:paraId="2D2A6362"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7BFAF7" w14:textId="77777777"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57DBA1" w14:textId="3A72C2A0" w:rsidR="00A77B3E" w:rsidRPr="00595FEB" w:rsidRDefault="006359A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w:t>
            </w:r>
            <w:r w:rsidR="00DD2A4C" w:rsidRPr="00595FEB">
              <w:rPr>
                <w:rFonts w:asciiTheme="minorHAnsi" w:hAnsiTheme="minorHAnsi" w:cstheme="minorHAnsi"/>
                <w:color w:val="000000"/>
                <w:sz w:val="22"/>
                <w:szCs w:val="22"/>
              </w:rPr>
              <w:t>4</w:t>
            </w:r>
            <w:r w:rsidRPr="00595FEB">
              <w:rPr>
                <w:rFonts w:asciiTheme="minorHAnsi" w:hAnsiTheme="minorHAnsi" w:cstheme="minorHAnsi"/>
                <w:color w:val="000000"/>
                <w:sz w:val="22"/>
                <w:szCs w:val="22"/>
              </w:rPr>
              <w:t>.</w:t>
            </w:r>
            <w:r w:rsidR="00DD2A4C" w:rsidRPr="00595FEB">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9179BE" w14:textId="1511C65C"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RCR73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F84816" w14:textId="492835F0"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Annual users of new or modernised healthcare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F25A92" w14:textId="1DD61B1A" w:rsidR="00A77B3E"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Users/year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896011" w14:textId="037EFDFB" w:rsidR="00A77B3E" w:rsidRPr="00595FEB" w:rsidRDefault="009E5BBC" w:rsidP="009E5BB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0373B87" w14:textId="24F8001A" w:rsidR="00A77B3E" w:rsidRPr="00595FEB" w:rsidRDefault="00787362">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F36B3C" w14:textId="5AF820D3" w:rsidR="00A77B3E"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59 182</w:t>
            </w:r>
          </w:p>
        </w:tc>
        <w:tc>
          <w:tcPr>
            <w:tcW w:w="54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659152" w14:textId="77067695" w:rsidR="00A77B3E" w:rsidRPr="00595FEB" w:rsidRDefault="00787362">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Own calculation</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84DD4B" w14:textId="7541FF1C" w:rsidR="00A77B3E" w:rsidRPr="00595FEB" w:rsidRDefault="00787362">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w:t>
            </w:r>
          </w:p>
        </w:tc>
      </w:tr>
      <w:tr w:rsidR="009E5BBC" w:rsidRPr="00595FEB" w14:paraId="29E141CF" w14:textId="77777777" w:rsidTr="00595FEB">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04FF6C" w14:textId="41A65D8B" w:rsidR="009E5BBC"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C79ED0" w14:textId="253FF545" w:rsidR="009E5BBC"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RSO4.5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245D78" w14:textId="298AC011" w:rsidR="009E5BBC"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color w:val="000000"/>
                <w:kern w:val="24"/>
                <w:sz w:val="22"/>
                <w:szCs w:val="22"/>
                <w:lang w:val="en-GB"/>
              </w:rPr>
              <w:t>RCR104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227825" w14:textId="7E640DED" w:rsidR="009E5BBC"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sz w:val="22"/>
                <w:szCs w:val="22"/>
                <w:lang w:val="en-GB"/>
              </w:rPr>
              <w:t>Solutions taken up or up-scaled by organisations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967FC15" w14:textId="026BFABE" w:rsidR="009E5BBC" w:rsidRPr="00595FEB" w:rsidRDefault="009E5BBC">
            <w:pPr>
              <w:spacing w:before="100"/>
              <w:rPr>
                <w:rFonts w:asciiTheme="minorHAnsi" w:hAnsiTheme="minorHAnsi" w:cstheme="minorHAnsi"/>
                <w:color w:val="000000"/>
                <w:sz w:val="22"/>
                <w:szCs w:val="22"/>
              </w:rPr>
            </w:pPr>
            <w:r w:rsidRPr="00595FEB">
              <w:rPr>
                <w:rFonts w:asciiTheme="minorHAnsi" w:hAnsiTheme="minorHAnsi" w:cstheme="minorHAnsi"/>
                <w:sz w:val="22"/>
                <w:szCs w:val="22"/>
                <w:lang w:val="en-GB"/>
              </w:rPr>
              <w:t>Solutions applied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3E86E7" w14:textId="39E22715" w:rsidR="009E5BBC" w:rsidRPr="00595FEB" w:rsidRDefault="009E5BBC" w:rsidP="009E5BBC">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C9F427" w14:textId="6045F64B" w:rsidR="009E5BBC" w:rsidRPr="00595FEB" w:rsidRDefault="00787362">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A86AC3" w14:textId="119C5F08" w:rsidR="009E5BBC" w:rsidRPr="00595FEB" w:rsidRDefault="00787362">
            <w:pPr>
              <w:spacing w:before="100"/>
              <w:jc w:val="right"/>
              <w:rPr>
                <w:rFonts w:asciiTheme="minorHAnsi" w:hAnsiTheme="minorHAnsi" w:cstheme="minorHAnsi"/>
                <w:color w:val="000000"/>
                <w:sz w:val="22"/>
                <w:szCs w:val="22"/>
              </w:rPr>
            </w:pPr>
            <w:r w:rsidRPr="00595FEB">
              <w:rPr>
                <w:rFonts w:asciiTheme="minorHAnsi" w:hAnsiTheme="minorHAnsi" w:cstheme="minorHAnsi"/>
                <w:color w:val="000000"/>
                <w:sz w:val="22"/>
                <w:szCs w:val="22"/>
              </w:rPr>
              <w:t>14</w:t>
            </w:r>
          </w:p>
        </w:tc>
        <w:tc>
          <w:tcPr>
            <w:tcW w:w="54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149894" w14:textId="4E001C14" w:rsidR="009E5BBC" w:rsidRPr="00595FEB" w:rsidRDefault="00787362">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Own calculation</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2E2228" w14:textId="7FE4B8D3" w:rsidR="009E5BBC" w:rsidRPr="00595FEB" w:rsidRDefault="00787362">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w:t>
            </w:r>
          </w:p>
        </w:tc>
      </w:tr>
    </w:tbl>
    <w:p w14:paraId="757114D6" w14:textId="77777777" w:rsidR="00595FEB" w:rsidRPr="00595FEB" w:rsidRDefault="00595FEB">
      <w:pPr>
        <w:pStyle w:val="Nagwek4"/>
        <w:spacing w:before="100" w:after="0"/>
        <w:rPr>
          <w:rFonts w:asciiTheme="minorHAnsi" w:hAnsiTheme="minorHAnsi" w:cstheme="minorHAnsi"/>
          <w:bCs w:val="0"/>
          <w:color w:val="000000"/>
          <w:sz w:val="24"/>
          <w:szCs w:val="24"/>
        </w:rPr>
      </w:pPr>
    </w:p>
    <w:p w14:paraId="278E6F57" w14:textId="47D94ABF" w:rsidR="00A77B3E" w:rsidRPr="00595FEB" w:rsidRDefault="006359A6" w:rsidP="00717205">
      <w:pPr>
        <w:pStyle w:val="Nagwek4"/>
        <w:spacing w:before="0" w:after="160"/>
        <w:rPr>
          <w:rFonts w:asciiTheme="minorHAnsi" w:hAnsiTheme="minorHAnsi" w:cstheme="minorHAnsi"/>
          <w:bCs w:val="0"/>
          <w:color w:val="000000"/>
          <w:sz w:val="24"/>
          <w:szCs w:val="24"/>
        </w:rPr>
      </w:pPr>
      <w:bookmarkStart w:id="80" w:name="_Toc103084887"/>
      <w:r w:rsidRPr="00595FEB">
        <w:rPr>
          <w:rFonts w:asciiTheme="minorHAnsi" w:hAnsiTheme="minorHAnsi" w:cstheme="minorHAnsi"/>
          <w:bCs w:val="0"/>
          <w:color w:val="000000"/>
          <w:sz w:val="24"/>
          <w:szCs w:val="24"/>
        </w:rPr>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.1.3. Main target groups</w:t>
      </w:r>
      <w:bookmarkEnd w:id="80"/>
    </w:p>
    <w:p w14:paraId="490EEBCF" w14:textId="7A09E00D" w:rsidR="00D05482" w:rsidRPr="00B5734B" w:rsidRDefault="006359A6" w:rsidP="00A875E4">
      <w:pPr>
        <w:spacing w:after="24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4D14261D" w14:textId="77777777" w:rsidR="00D05482" w:rsidRPr="00B5734B" w:rsidRDefault="00D05482" w:rsidP="00A875E4">
      <w:pPr>
        <w:spacing w:after="120"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21D9CAA1" w14:textId="6C8D5431" w:rsidR="00595FEB" w:rsidRPr="0076070A" w:rsidRDefault="00D05482" w:rsidP="0076070A">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rPr>
        <w:t>state</w:t>
      </w:r>
      <w:r w:rsidRPr="00595FEB">
        <w:rPr>
          <w:rFonts w:asciiTheme="minorHAnsi" w:hAnsiTheme="minorHAnsi" w:cstheme="minorHAnsi"/>
          <w:lang w:val="en-GB"/>
        </w:rPr>
        <w:t xml:space="preserve">, </w:t>
      </w:r>
      <w:r w:rsidRPr="0076070A">
        <w:rPr>
          <w:rFonts w:asciiTheme="minorHAnsi" w:hAnsiTheme="minorHAnsi" w:cstheme="minorHAnsi"/>
          <w:lang w:val="en-GB"/>
        </w:rPr>
        <w:t xml:space="preserve">regional and local administration units, </w:t>
      </w:r>
    </w:p>
    <w:p w14:paraId="19071030" w14:textId="3B3F36B7" w:rsidR="00D05482" w:rsidRDefault="00D05482" w:rsidP="00A875E4">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lang w:val="en-GB"/>
        </w:rPr>
        <w:t>associations of these units and institutions subordinate to them that deal with medical care,</w:t>
      </w:r>
    </w:p>
    <w:p w14:paraId="7E336F87" w14:textId="77777777" w:rsidR="00595FEB" w:rsidRDefault="00D05482" w:rsidP="00A875E4">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lang w:val="en-GB"/>
        </w:rPr>
        <w:t>public entities providing medical services and long-term care services,</w:t>
      </w:r>
    </w:p>
    <w:p w14:paraId="17C338AB" w14:textId="77777777" w:rsidR="00595FEB" w:rsidRDefault="00D05482" w:rsidP="00A875E4">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lang w:val="en-GB"/>
        </w:rPr>
        <w:t>rescue services (i.e. mountain rescue services),</w:t>
      </w:r>
    </w:p>
    <w:p w14:paraId="07023076" w14:textId="77777777" w:rsidR="00595FEB" w:rsidRDefault="00D05482" w:rsidP="00A875E4">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lang w:val="en-GB"/>
        </w:rPr>
        <w:t>entities of higher education, e.g. medical universities, educational entities in the field of health protection, etc.,</w:t>
      </w:r>
    </w:p>
    <w:p w14:paraId="12C3BFEF" w14:textId="14471BCC" w:rsidR="00D05482" w:rsidRPr="00595FEB" w:rsidRDefault="00D05482" w:rsidP="00A875E4">
      <w:pPr>
        <w:pStyle w:val="Akapitzlist"/>
        <w:numPr>
          <w:ilvl w:val="0"/>
          <w:numId w:val="43"/>
        </w:numPr>
        <w:spacing w:after="120" w:line="360" w:lineRule="auto"/>
        <w:ind w:left="714" w:hanging="357"/>
        <w:contextualSpacing w:val="0"/>
        <w:rPr>
          <w:rFonts w:asciiTheme="minorHAnsi" w:hAnsiTheme="minorHAnsi" w:cstheme="minorHAnsi"/>
          <w:lang w:val="en-GB"/>
        </w:rPr>
      </w:pPr>
      <w:r w:rsidRPr="00595FEB">
        <w:rPr>
          <w:rFonts w:asciiTheme="minorHAnsi" w:hAnsiTheme="minorHAnsi" w:cstheme="minorHAnsi"/>
          <w:lang w:val="en-GB"/>
        </w:rPr>
        <w:t>non-governmental organisations (including rescue organisations and associations).</w:t>
      </w:r>
    </w:p>
    <w:p w14:paraId="7AA6F323" w14:textId="77777777" w:rsidR="00D05482" w:rsidRPr="00B5734B" w:rsidRDefault="00D05482" w:rsidP="00A875E4">
      <w:pPr>
        <w:spacing w:after="12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31708144" w14:textId="023DA965" w:rsidR="00D05482" w:rsidRPr="00717205" w:rsidRDefault="00D05482" w:rsidP="00A875E4">
      <w:pPr>
        <w:spacing w:after="120" w:line="360" w:lineRule="auto"/>
        <w:rPr>
          <w:rFonts w:asciiTheme="minorHAnsi" w:eastAsia="Lato" w:hAnsiTheme="minorHAnsi" w:cstheme="minorHAnsi"/>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15E1759D" w14:textId="506E6B89" w:rsidR="00A77B3E" w:rsidRPr="00595FEB" w:rsidRDefault="006359A6" w:rsidP="00A875E4">
      <w:pPr>
        <w:pStyle w:val="Nagwek4"/>
        <w:spacing w:before="0" w:after="120" w:line="276" w:lineRule="auto"/>
        <w:rPr>
          <w:rFonts w:asciiTheme="minorHAnsi" w:hAnsiTheme="minorHAnsi" w:cstheme="minorHAnsi"/>
          <w:bCs w:val="0"/>
          <w:color w:val="000000"/>
          <w:sz w:val="24"/>
          <w:szCs w:val="24"/>
        </w:rPr>
      </w:pPr>
      <w:bookmarkStart w:id="81" w:name="_Toc103084888"/>
      <w:r w:rsidRPr="00595FEB">
        <w:rPr>
          <w:rFonts w:asciiTheme="minorHAnsi" w:hAnsiTheme="minorHAnsi" w:cstheme="minorHAnsi"/>
          <w:bCs w:val="0"/>
          <w:color w:val="000000"/>
          <w:sz w:val="24"/>
          <w:szCs w:val="24"/>
        </w:rPr>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.1.4. Indication of the specific territories targeted, including the planned use of ITI, CLLD or other territorial tools</w:t>
      </w:r>
      <w:bookmarkEnd w:id="81"/>
    </w:p>
    <w:p w14:paraId="320E476F" w14:textId="465DEE6B" w:rsidR="00D05482" w:rsidRPr="00717205" w:rsidRDefault="006359A6" w:rsidP="00A875E4">
      <w:pPr>
        <w:spacing w:after="24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230EC7BF" w14:textId="6E8C47D6" w:rsidR="00D05482" w:rsidRPr="00A875E4" w:rsidRDefault="00D05482" w:rsidP="00A875E4">
      <w:pPr>
        <w:spacing w:after="240"/>
        <w:rPr>
          <w:rFonts w:asciiTheme="minorHAnsi" w:hAnsiTheme="minorHAnsi" w:cstheme="minorHAnsi"/>
        </w:rPr>
      </w:pPr>
      <w:r w:rsidRPr="00717205">
        <w:rPr>
          <w:rFonts w:asciiTheme="minorHAnsi" w:hAnsiTheme="minorHAnsi" w:cstheme="minorHAnsi"/>
        </w:rPr>
        <w:t xml:space="preserve">The </w:t>
      </w:r>
      <w:proofErr w:type="spellStart"/>
      <w:r w:rsidRPr="00717205">
        <w:rPr>
          <w:rFonts w:asciiTheme="minorHAnsi" w:hAnsiTheme="minorHAnsi" w:cstheme="minorHAnsi"/>
        </w:rPr>
        <w:t>Programme</w:t>
      </w:r>
      <w:proofErr w:type="spellEnd"/>
      <w:r w:rsidRPr="00717205">
        <w:rPr>
          <w:rFonts w:asciiTheme="minorHAnsi" w:hAnsiTheme="minorHAnsi" w:cstheme="minorHAnsi"/>
        </w:rPr>
        <w:t xml:space="preserve"> does not plan to use any territorial tools meant above.</w:t>
      </w:r>
    </w:p>
    <w:p w14:paraId="0C3121B1" w14:textId="2FC237A3" w:rsidR="00A77B3E" w:rsidRPr="00595FEB" w:rsidRDefault="006359A6" w:rsidP="00A875E4">
      <w:pPr>
        <w:pStyle w:val="Nagwek4"/>
        <w:spacing w:before="0" w:after="120"/>
        <w:rPr>
          <w:rFonts w:asciiTheme="minorHAnsi" w:hAnsiTheme="minorHAnsi" w:cstheme="minorHAnsi"/>
          <w:color w:val="000000"/>
          <w:sz w:val="24"/>
          <w:szCs w:val="24"/>
        </w:rPr>
      </w:pPr>
      <w:bookmarkStart w:id="82" w:name="_Toc103084889"/>
      <w:r w:rsidRPr="00595FEB">
        <w:rPr>
          <w:rFonts w:asciiTheme="minorHAnsi" w:hAnsiTheme="minorHAnsi" w:cstheme="minorHAnsi"/>
          <w:color w:val="000000"/>
          <w:sz w:val="24"/>
          <w:szCs w:val="24"/>
        </w:rPr>
        <w:t>2.</w:t>
      </w:r>
      <w:r w:rsidR="00E85DD7" w:rsidRPr="00595FEB">
        <w:rPr>
          <w:rFonts w:asciiTheme="minorHAnsi" w:hAnsiTheme="minorHAnsi" w:cstheme="minorHAnsi"/>
          <w:color w:val="000000"/>
          <w:sz w:val="24"/>
          <w:szCs w:val="24"/>
        </w:rPr>
        <w:t>2</w:t>
      </w:r>
      <w:r w:rsidRPr="00595FEB">
        <w:rPr>
          <w:rFonts w:asciiTheme="minorHAnsi" w:hAnsiTheme="minorHAnsi" w:cstheme="minorHAnsi"/>
          <w:color w:val="000000"/>
          <w:sz w:val="24"/>
          <w:szCs w:val="24"/>
        </w:rPr>
        <w:t>.1.5. Planned use of financial instruments</w:t>
      </w:r>
      <w:bookmarkEnd w:id="82"/>
    </w:p>
    <w:p w14:paraId="31B1D324" w14:textId="3A23E0D8" w:rsidR="00D05482" w:rsidRPr="00B5734B" w:rsidRDefault="006359A6" w:rsidP="00A875E4">
      <w:pPr>
        <w:spacing w:after="12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0DFDEC70" w14:textId="77777777" w:rsidR="00D05482" w:rsidRPr="00B5734B" w:rsidRDefault="00D05482" w:rsidP="00717205">
      <w:pPr>
        <w:spacing w:after="240"/>
        <w:rPr>
          <w:rFonts w:asciiTheme="minorHAnsi" w:hAnsiTheme="minorHAnsi" w:cstheme="minorHAnsi"/>
        </w:rPr>
      </w:pPr>
      <w:r w:rsidRPr="00B5734B">
        <w:rPr>
          <w:rFonts w:asciiTheme="minorHAnsi" w:hAnsiTheme="minorHAnsi" w:cstheme="minorHAnsi"/>
        </w:rPr>
        <w:t>The use of financial instruments is not foreseen.</w:t>
      </w:r>
      <w:r w:rsidRPr="00B5734B">
        <w:rPr>
          <w:rFonts w:asciiTheme="minorHAnsi" w:hAnsiTheme="minorHAnsi" w:cstheme="minorHAnsi"/>
          <w:i/>
          <w:iCs/>
        </w:rPr>
        <w:t xml:space="preserve"> </w:t>
      </w:r>
    </w:p>
    <w:p w14:paraId="16E386AA" w14:textId="77777777" w:rsidR="00D05482" w:rsidRPr="00B5734B" w:rsidRDefault="00D05482">
      <w:pPr>
        <w:spacing w:before="100"/>
        <w:rPr>
          <w:rFonts w:asciiTheme="minorHAnsi" w:hAnsiTheme="minorHAnsi" w:cstheme="minorHAnsi"/>
          <w:color w:val="000000"/>
        </w:rPr>
      </w:pPr>
    </w:p>
    <w:p w14:paraId="463FE017" w14:textId="303882A1" w:rsidR="00A77B3E" w:rsidRPr="00595FEB" w:rsidRDefault="006359A6" w:rsidP="00717205">
      <w:pPr>
        <w:pStyle w:val="Nagwek4"/>
        <w:spacing w:before="0" w:after="120"/>
        <w:rPr>
          <w:rFonts w:asciiTheme="minorHAnsi" w:hAnsiTheme="minorHAnsi" w:cstheme="minorHAnsi"/>
          <w:bCs w:val="0"/>
          <w:color w:val="000000"/>
          <w:sz w:val="24"/>
          <w:szCs w:val="24"/>
        </w:rPr>
      </w:pPr>
      <w:bookmarkStart w:id="83" w:name="_Toc103084890"/>
      <w:r w:rsidRPr="00595FEB">
        <w:rPr>
          <w:rFonts w:asciiTheme="minorHAnsi" w:hAnsiTheme="minorHAnsi" w:cstheme="minorHAnsi"/>
          <w:bCs w:val="0"/>
          <w:color w:val="000000"/>
          <w:sz w:val="24"/>
          <w:szCs w:val="24"/>
        </w:rPr>
        <w:t>2.</w:t>
      </w:r>
      <w:r w:rsidR="00E85DD7" w:rsidRPr="00595FEB">
        <w:rPr>
          <w:rFonts w:asciiTheme="minorHAnsi" w:hAnsiTheme="minorHAnsi" w:cstheme="minorHAnsi"/>
          <w:bCs w:val="0"/>
          <w:color w:val="000000"/>
          <w:sz w:val="24"/>
          <w:szCs w:val="24"/>
        </w:rPr>
        <w:t>2</w:t>
      </w:r>
      <w:r w:rsidRPr="00595FEB">
        <w:rPr>
          <w:rFonts w:asciiTheme="minorHAnsi" w:hAnsiTheme="minorHAnsi" w:cstheme="minorHAnsi"/>
          <w:bCs w:val="0"/>
          <w:color w:val="000000"/>
          <w:sz w:val="24"/>
          <w:szCs w:val="24"/>
        </w:rPr>
        <w:t xml:space="preserve">.1.6. Indicative breakdown of the EU </w:t>
      </w:r>
      <w:proofErr w:type="spellStart"/>
      <w:r w:rsidRPr="00595FEB">
        <w:rPr>
          <w:rFonts w:asciiTheme="minorHAnsi" w:hAnsiTheme="minorHAnsi" w:cstheme="minorHAnsi"/>
          <w:bCs w:val="0"/>
          <w:color w:val="000000"/>
          <w:sz w:val="24"/>
          <w:szCs w:val="24"/>
        </w:rPr>
        <w:t>programme</w:t>
      </w:r>
      <w:proofErr w:type="spellEnd"/>
      <w:r w:rsidRPr="00595FEB">
        <w:rPr>
          <w:rFonts w:asciiTheme="minorHAnsi" w:hAnsiTheme="minorHAnsi" w:cstheme="minorHAnsi"/>
          <w:bCs w:val="0"/>
          <w:color w:val="000000"/>
          <w:sz w:val="24"/>
          <w:szCs w:val="24"/>
        </w:rPr>
        <w:t xml:space="preserve"> resources by type of intervention</w:t>
      </w:r>
      <w:bookmarkEnd w:id="83"/>
    </w:p>
    <w:p w14:paraId="1B84B497" w14:textId="77777777" w:rsidR="00A77B3E" w:rsidRPr="00B5734B" w:rsidRDefault="006359A6" w:rsidP="00717205">
      <w:pPr>
        <w:spacing w:after="12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163CFDE4" w14:textId="16070726" w:rsidR="00A77B3E" w:rsidRPr="00595FEB" w:rsidRDefault="006359A6" w:rsidP="00595FEB">
      <w:pPr>
        <w:pStyle w:val="Nagwek3"/>
        <w:rPr>
          <w:rFonts w:asciiTheme="minorHAnsi" w:hAnsiTheme="minorHAnsi" w:cstheme="minorHAnsi"/>
          <w:b w:val="0"/>
          <w:bCs w:val="0"/>
          <w:sz w:val="24"/>
          <w:szCs w:val="24"/>
        </w:rPr>
      </w:pPr>
      <w:bookmarkStart w:id="84" w:name="_Toc103084891"/>
      <w:r w:rsidRPr="00B5734B">
        <w:rPr>
          <w:rFonts w:asciiTheme="minorHAnsi" w:hAnsiTheme="minorHAnsi" w:cstheme="minorHAnsi"/>
          <w:b w:val="0"/>
          <w:bCs w:val="0"/>
          <w:sz w:val="24"/>
          <w:szCs w:val="24"/>
        </w:rPr>
        <w:t>Table 4 - Dimension 1 – intervention field</w:t>
      </w:r>
      <w:bookmarkEnd w:id="84"/>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RSO 4.5 of priority 2 by intervention code."/>
      </w:tblPr>
      <w:tblGrid>
        <w:gridCol w:w="778"/>
        <w:gridCol w:w="1754"/>
        <w:gridCol w:w="568"/>
        <w:gridCol w:w="5656"/>
        <w:gridCol w:w="1517"/>
      </w:tblGrid>
      <w:tr w:rsidR="00155ADF" w:rsidRPr="00595FEB" w14:paraId="41CBC93A" w14:textId="77777777" w:rsidTr="00EC25A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E4BF49"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Priority</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8B3AD9"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Specific objective</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5D5CD1"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Fund</w:t>
            </w: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BE8A6D"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Code</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D162E4" w14:textId="77777777" w:rsidR="00A77B3E" w:rsidRPr="00595FEB" w:rsidRDefault="006359A6">
            <w:pPr>
              <w:spacing w:before="100"/>
              <w:jc w:val="center"/>
              <w:rPr>
                <w:rFonts w:asciiTheme="minorHAnsi" w:hAnsiTheme="minorHAnsi" w:cstheme="minorHAnsi"/>
                <w:color w:val="000000"/>
                <w:sz w:val="22"/>
                <w:szCs w:val="22"/>
              </w:rPr>
            </w:pPr>
            <w:r w:rsidRPr="00595FEB">
              <w:rPr>
                <w:rFonts w:asciiTheme="minorHAnsi" w:hAnsiTheme="minorHAnsi" w:cstheme="minorHAnsi"/>
                <w:color w:val="000000"/>
                <w:sz w:val="22"/>
                <w:szCs w:val="22"/>
              </w:rPr>
              <w:t>Amount (EUR)</w:t>
            </w:r>
          </w:p>
        </w:tc>
      </w:tr>
      <w:tr w:rsidR="00155ADF" w:rsidRPr="00595FEB" w14:paraId="071100AF" w14:textId="77777777" w:rsidTr="00EC25A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F762E9" w14:textId="77777777" w:rsidR="00610120" w:rsidRPr="00595FEB" w:rsidRDefault="00610120" w:rsidP="00610120">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9A600E" w14:textId="70935E2F" w:rsidR="00610120" w:rsidRPr="00595FEB" w:rsidRDefault="00610120" w:rsidP="00610120">
            <w:pPr>
              <w:spacing w:before="100"/>
              <w:rPr>
                <w:rFonts w:asciiTheme="minorHAnsi" w:hAnsiTheme="minorHAnsi" w:cstheme="minorHAnsi"/>
                <w:color w:val="000000"/>
                <w:sz w:val="22"/>
                <w:szCs w:val="22"/>
              </w:rPr>
            </w:pPr>
            <w:r w:rsidRPr="00595FEB">
              <w:rPr>
                <w:rFonts w:asciiTheme="minorHAnsi" w:hAnsiTheme="minorHAnsi" w:cstheme="minorHAnsi"/>
                <w:sz w:val="22"/>
                <w:szCs w:val="22"/>
              </w:rPr>
              <w:t>RSO4.5</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163EA01" w14:textId="15859B69" w:rsidR="00610120" w:rsidRPr="00595FEB" w:rsidRDefault="00610120" w:rsidP="00610120">
            <w:pPr>
              <w:spacing w:before="100"/>
              <w:rPr>
                <w:rFonts w:asciiTheme="minorHAnsi" w:hAnsiTheme="minorHAnsi" w:cstheme="minorHAnsi"/>
                <w:color w:val="000000"/>
                <w:sz w:val="22"/>
                <w:szCs w:val="22"/>
              </w:rPr>
            </w:pP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14F7F0" w14:textId="22CEE243" w:rsidR="00610120" w:rsidRPr="00595FEB" w:rsidRDefault="00EE4FB5" w:rsidP="00EE4FB5">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128 Health infrastructure</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788849" w14:textId="1D0F2A47" w:rsidR="00610120" w:rsidRPr="00595FEB" w:rsidRDefault="007A6366" w:rsidP="00C3730C">
            <w:pPr>
              <w:jc w:val="right"/>
              <w:rPr>
                <w:rFonts w:asciiTheme="minorHAnsi" w:hAnsiTheme="minorHAnsi" w:cstheme="minorHAnsi"/>
                <w:sz w:val="22"/>
                <w:szCs w:val="22"/>
              </w:rPr>
            </w:pPr>
            <w:r w:rsidRPr="00595FEB">
              <w:rPr>
                <w:rFonts w:asciiTheme="minorHAnsi" w:eastAsia="Calibri" w:hAnsiTheme="minorHAnsi" w:cstheme="minorHAnsi"/>
                <w:sz w:val="22"/>
                <w:szCs w:val="22"/>
              </w:rPr>
              <w:t>9 039 316,36</w:t>
            </w:r>
          </w:p>
        </w:tc>
      </w:tr>
      <w:tr w:rsidR="00155ADF" w:rsidRPr="00595FEB" w14:paraId="0C7A0CD4" w14:textId="77777777" w:rsidTr="00EC25A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53FAD7" w14:textId="77777777"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CAC599" w14:textId="39F1A703"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sz w:val="22"/>
                <w:szCs w:val="22"/>
              </w:rPr>
              <w:t>RSO4.5</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0B60F7" w14:textId="7C0CE77E" w:rsidR="007A6366" w:rsidRPr="00595FEB" w:rsidRDefault="007A6366" w:rsidP="007A6366">
            <w:pPr>
              <w:spacing w:before="100"/>
              <w:rPr>
                <w:rFonts w:asciiTheme="minorHAnsi" w:hAnsiTheme="minorHAnsi" w:cstheme="minorHAnsi"/>
                <w:color w:val="000000"/>
                <w:sz w:val="22"/>
                <w:szCs w:val="22"/>
              </w:rPr>
            </w:pP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93AA2A" w14:textId="40FCC738" w:rsidR="007A6366" w:rsidRPr="00595FEB" w:rsidRDefault="007A6366" w:rsidP="007A6366">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129 Health equipment</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F3DD35" w14:textId="4227A254" w:rsidR="007A6366" w:rsidRPr="00595FEB" w:rsidRDefault="007A6366" w:rsidP="007A6366">
            <w:pPr>
              <w:spacing w:before="100"/>
              <w:jc w:val="right"/>
              <w:rPr>
                <w:rFonts w:asciiTheme="minorHAnsi" w:hAnsiTheme="minorHAnsi" w:cstheme="minorHAnsi"/>
                <w:color w:val="000000"/>
                <w:sz w:val="22"/>
                <w:szCs w:val="22"/>
              </w:rPr>
            </w:pPr>
            <w:r w:rsidRPr="00595FEB">
              <w:rPr>
                <w:rFonts w:asciiTheme="minorHAnsi" w:eastAsia="Calibri" w:hAnsiTheme="minorHAnsi" w:cstheme="minorHAnsi"/>
                <w:sz w:val="22"/>
                <w:szCs w:val="22"/>
              </w:rPr>
              <w:t>9 039 316,36</w:t>
            </w:r>
          </w:p>
        </w:tc>
      </w:tr>
      <w:tr w:rsidR="00155ADF" w:rsidRPr="00595FEB" w14:paraId="6FF4197F" w14:textId="77777777" w:rsidTr="00EC25A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14ADAEF" w14:textId="77777777"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BDEC52" w14:textId="653DBAB2"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sz w:val="22"/>
                <w:szCs w:val="22"/>
              </w:rPr>
              <w:t>RSO4.5</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1FFC66" w14:textId="6F1931C5" w:rsidR="007A6366" w:rsidRPr="00595FEB" w:rsidRDefault="007A6366" w:rsidP="007A6366">
            <w:pPr>
              <w:spacing w:before="100"/>
              <w:rPr>
                <w:rFonts w:asciiTheme="minorHAnsi" w:hAnsiTheme="minorHAnsi" w:cstheme="minorHAnsi"/>
                <w:color w:val="000000"/>
                <w:sz w:val="22"/>
                <w:szCs w:val="22"/>
              </w:rPr>
            </w:pP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22C393" w14:textId="79315ACE" w:rsidR="007A6366" w:rsidRPr="00595FEB" w:rsidRDefault="007A6366" w:rsidP="007A6366">
            <w:pPr>
              <w:jc w:val="both"/>
              <w:rPr>
                <w:rFonts w:asciiTheme="minorHAnsi" w:eastAsia="Calibri" w:hAnsiTheme="minorHAnsi" w:cstheme="minorHAnsi"/>
                <w:sz w:val="22"/>
                <w:szCs w:val="22"/>
              </w:rPr>
            </w:pPr>
            <w:r w:rsidRPr="00595FEB">
              <w:rPr>
                <w:rFonts w:asciiTheme="minorHAnsi" w:eastAsia="Calibri" w:hAnsiTheme="minorHAnsi" w:cstheme="minorHAnsi"/>
                <w:sz w:val="22"/>
                <w:szCs w:val="22"/>
              </w:rPr>
              <w:t>130 Health mobile assets</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B5B52B" w14:textId="1DE6F51E" w:rsidR="007A6366" w:rsidRPr="00595FEB" w:rsidRDefault="007A6366" w:rsidP="007A6366">
            <w:pPr>
              <w:spacing w:before="100"/>
              <w:jc w:val="right"/>
              <w:rPr>
                <w:rFonts w:asciiTheme="minorHAnsi" w:hAnsiTheme="minorHAnsi" w:cstheme="minorHAnsi"/>
                <w:color w:val="000000"/>
                <w:sz w:val="22"/>
                <w:szCs w:val="22"/>
              </w:rPr>
            </w:pPr>
            <w:r w:rsidRPr="00595FEB">
              <w:rPr>
                <w:rFonts w:asciiTheme="minorHAnsi" w:eastAsia="Calibri" w:hAnsiTheme="minorHAnsi" w:cstheme="minorHAnsi"/>
                <w:sz w:val="22"/>
                <w:szCs w:val="22"/>
              </w:rPr>
              <w:t>9 039 316,36</w:t>
            </w:r>
          </w:p>
        </w:tc>
      </w:tr>
      <w:tr w:rsidR="00155ADF" w:rsidRPr="00595FEB" w14:paraId="3BA85A7F" w14:textId="77777777" w:rsidTr="00EC25A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08483A" w14:textId="707D1AE2"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lastRenderedPageBreak/>
              <w:t>2</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C7ABB7" w14:textId="0A7D4811" w:rsidR="007A6366" w:rsidRPr="00595FEB" w:rsidRDefault="007A6366" w:rsidP="007A6366">
            <w:pPr>
              <w:spacing w:before="100"/>
              <w:rPr>
                <w:rFonts w:asciiTheme="minorHAnsi" w:hAnsiTheme="minorHAnsi" w:cstheme="minorHAnsi"/>
                <w:sz w:val="22"/>
                <w:szCs w:val="22"/>
              </w:rPr>
            </w:pPr>
            <w:r w:rsidRPr="00595FEB">
              <w:rPr>
                <w:rFonts w:asciiTheme="minorHAnsi" w:hAnsiTheme="minorHAnsi" w:cstheme="minorHAnsi"/>
                <w:sz w:val="22"/>
                <w:szCs w:val="22"/>
              </w:rPr>
              <w:t>RSO4.5</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1372BB" w14:textId="77777777" w:rsidR="007A6366" w:rsidRPr="00595FEB" w:rsidRDefault="007A6366" w:rsidP="007A6366">
            <w:pPr>
              <w:spacing w:before="100"/>
              <w:rPr>
                <w:rFonts w:asciiTheme="minorHAnsi" w:hAnsiTheme="minorHAnsi" w:cstheme="minorHAnsi"/>
                <w:color w:val="000000"/>
                <w:sz w:val="22"/>
                <w:szCs w:val="22"/>
              </w:rPr>
            </w:pP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25554F" w14:textId="43C1B45E" w:rsidR="007A6366" w:rsidRPr="00595FEB" w:rsidRDefault="007A6366" w:rsidP="007A6366">
            <w:pPr>
              <w:spacing w:before="100"/>
              <w:rPr>
                <w:rFonts w:asciiTheme="minorHAnsi" w:hAnsiTheme="minorHAnsi" w:cstheme="minorHAnsi"/>
                <w:color w:val="000000"/>
                <w:sz w:val="22"/>
                <w:szCs w:val="22"/>
              </w:rPr>
            </w:pPr>
            <w:r w:rsidRPr="00595FEB">
              <w:rPr>
                <w:rFonts w:asciiTheme="minorHAnsi" w:eastAsia="Calibri" w:hAnsiTheme="minorHAnsi" w:cstheme="minorHAnsi"/>
                <w:sz w:val="22"/>
                <w:szCs w:val="22"/>
              </w:rPr>
              <w:t xml:space="preserve">131 </w:t>
            </w:r>
            <w:proofErr w:type="spellStart"/>
            <w:r w:rsidRPr="00595FEB">
              <w:rPr>
                <w:rFonts w:asciiTheme="minorHAnsi" w:eastAsia="Calibri" w:hAnsiTheme="minorHAnsi" w:cstheme="minorHAnsi"/>
                <w:sz w:val="22"/>
                <w:szCs w:val="22"/>
              </w:rPr>
              <w:t>Digitalisation</w:t>
            </w:r>
            <w:proofErr w:type="spellEnd"/>
            <w:r w:rsidRPr="00595FEB">
              <w:rPr>
                <w:rFonts w:asciiTheme="minorHAnsi" w:eastAsia="Calibri" w:hAnsiTheme="minorHAnsi" w:cstheme="minorHAnsi"/>
                <w:sz w:val="22"/>
                <w:szCs w:val="22"/>
              </w:rPr>
              <w:t xml:space="preserve"> in health care</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46AEB0" w14:textId="6B24D6B8" w:rsidR="007A6366" w:rsidRPr="00595FEB" w:rsidRDefault="007A6366" w:rsidP="007A6366">
            <w:pPr>
              <w:spacing w:before="100"/>
              <w:jc w:val="right"/>
              <w:rPr>
                <w:rFonts w:asciiTheme="minorHAnsi" w:hAnsiTheme="minorHAnsi" w:cstheme="minorHAnsi"/>
                <w:color w:val="000000"/>
                <w:sz w:val="22"/>
                <w:szCs w:val="22"/>
              </w:rPr>
            </w:pPr>
            <w:r w:rsidRPr="00595FEB">
              <w:rPr>
                <w:rFonts w:asciiTheme="minorHAnsi" w:eastAsia="Calibri" w:hAnsiTheme="minorHAnsi" w:cstheme="minorHAnsi"/>
                <w:sz w:val="22"/>
                <w:szCs w:val="22"/>
              </w:rPr>
              <w:t>9 039 316,36</w:t>
            </w:r>
          </w:p>
        </w:tc>
      </w:tr>
      <w:tr w:rsidR="00155ADF" w:rsidRPr="00595FEB" w14:paraId="1A5C0E19" w14:textId="77777777" w:rsidTr="00EC25A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0C6B88" w14:textId="292744C4" w:rsidR="007A6366" w:rsidRPr="00595FEB" w:rsidRDefault="007A6366" w:rsidP="007A6366">
            <w:pPr>
              <w:spacing w:before="100"/>
              <w:rPr>
                <w:rFonts w:asciiTheme="minorHAnsi" w:hAnsiTheme="minorHAnsi" w:cstheme="minorHAnsi"/>
                <w:color w:val="000000"/>
                <w:sz w:val="22"/>
                <w:szCs w:val="22"/>
              </w:rPr>
            </w:pPr>
            <w:r w:rsidRPr="00595FEB">
              <w:rPr>
                <w:rFonts w:asciiTheme="minorHAnsi" w:hAnsiTheme="minorHAnsi" w:cstheme="minorHAnsi"/>
                <w:color w:val="000000"/>
                <w:sz w:val="22"/>
                <w:szCs w:val="22"/>
              </w:rPr>
              <w:t>2</w:t>
            </w:r>
          </w:p>
        </w:tc>
        <w:tc>
          <w:tcPr>
            <w:tcW w:w="86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862A80" w14:textId="6285EC11" w:rsidR="007A6366" w:rsidRPr="00595FEB" w:rsidRDefault="007A6366" w:rsidP="007A6366">
            <w:pPr>
              <w:spacing w:before="100"/>
              <w:rPr>
                <w:rFonts w:asciiTheme="minorHAnsi" w:hAnsiTheme="minorHAnsi" w:cstheme="minorHAnsi"/>
                <w:sz w:val="22"/>
                <w:szCs w:val="22"/>
              </w:rPr>
            </w:pPr>
            <w:r w:rsidRPr="00595FEB">
              <w:rPr>
                <w:rFonts w:asciiTheme="minorHAnsi" w:hAnsiTheme="minorHAnsi" w:cstheme="minorHAnsi"/>
                <w:color w:val="000000"/>
                <w:sz w:val="22"/>
                <w:szCs w:val="22"/>
              </w:rPr>
              <w:t>RSO4.5</w:t>
            </w:r>
          </w:p>
        </w:tc>
        <w:tc>
          <w:tcPr>
            <w:tcW w:w="24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19787F" w14:textId="77777777" w:rsidR="007A6366" w:rsidRPr="00595FEB" w:rsidRDefault="007A6366" w:rsidP="007A6366">
            <w:pPr>
              <w:spacing w:before="100"/>
              <w:rPr>
                <w:rFonts w:asciiTheme="minorHAnsi" w:hAnsiTheme="minorHAnsi" w:cstheme="minorHAnsi"/>
                <w:color w:val="000000"/>
                <w:sz w:val="22"/>
                <w:szCs w:val="22"/>
              </w:rPr>
            </w:pPr>
          </w:p>
        </w:tc>
        <w:tc>
          <w:tcPr>
            <w:tcW w:w="276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6306DAF" w14:textId="46BE3259" w:rsidR="007A6366" w:rsidRPr="00595FEB" w:rsidRDefault="007A6366" w:rsidP="007A6366">
            <w:pPr>
              <w:spacing w:before="100"/>
              <w:rPr>
                <w:rFonts w:asciiTheme="minorHAnsi" w:eastAsia="Calibri" w:hAnsiTheme="minorHAnsi" w:cstheme="minorHAnsi"/>
                <w:sz w:val="22"/>
                <w:szCs w:val="22"/>
              </w:rPr>
            </w:pPr>
            <w:r w:rsidRPr="00595FEB">
              <w:rPr>
                <w:rFonts w:asciiTheme="minorHAnsi" w:eastAsia="Calibri" w:hAnsiTheme="minorHAnsi" w:cstheme="minorHAnsi"/>
                <w:sz w:val="22"/>
                <w:szCs w:val="22"/>
              </w:rPr>
              <w:t>160 Measures to improve the accessibility, effectiveness and resilience of healthcare systems (excluding infrastructure)</w:t>
            </w:r>
          </w:p>
        </w:tc>
        <w:tc>
          <w:tcPr>
            <w:tcW w:w="7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ECD2B3" w14:textId="084E7AC7" w:rsidR="007A6366" w:rsidRPr="00595FEB" w:rsidRDefault="007A6366" w:rsidP="007A6366">
            <w:pPr>
              <w:spacing w:before="100"/>
              <w:jc w:val="right"/>
              <w:rPr>
                <w:rFonts w:asciiTheme="minorHAnsi" w:hAnsiTheme="minorHAnsi" w:cstheme="minorHAnsi"/>
                <w:color w:val="000000"/>
                <w:sz w:val="22"/>
                <w:szCs w:val="22"/>
              </w:rPr>
            </w:pPr>
            <w:r w:rsidRPr="00595FEB">
              <w:rPr>
                <w:rFonts w:asciiTheme="minorHAnsi" w:eastAsia="Calibri" w:hAnsiTheme="minorHAnsi" w:cstheme="minorHAnsi"/>
                <w:sz w:val="22"/>
                <w:szCs w:val="22"/>
              </w:rPr>
              <w:t>9 039 316,36</w:t>
            </w:r>
          </w:p>
        </w:tc>
      </w:tr>
    </w:tbl>
    <w:p w14:paraId="731B8BAD" w14:textId="77777777" w:rsidR="00717205" w:rsidRPr="00717205" w:rsidRDefault="00717205" w:rsidP="00717205">
      <w:pPr>
        <w:pStyle w:val="Nagwek3"/>
        <w:spacing w:after="0"/>
        <w:rPr>
          <w:rFonts w:asciiTheme="minorHAnsi" w:hAnsiTheme="minorHAnsi" w:cstheme="minorHAnsi"/>
          <w:b w:val="0"/>
          <w:bCs w:val="0"/>
          <w:sz w:val="8"/>
          <w:szCs w:val="8"/>
        </w:rPr>
      </w:pPr>
    </w:p>
    <w:p w14:paraId="64DC526A" w14:textId="71AF74AA" w:rsidR="00A77B3E" w:rsidRPr="00B5734B" w:rsidRDefault="006359A6" w:rsidP="00717205">
      <w:pPr>
        <w:pStyle w:val="Nagwek3"/>
        <w:spacing w:after="0"/>
        <w:rPr>
          <w:rFonts w:asciiTheme="minorHAnsi" w:hAnsiTheme="minorHAnsi" w:cstheme="minorHAnsi"/>
          <w:b w:val="0"/>
          <w:bCs w:val="0"/>
          <w:sz w:val="24"/>
          <w:szCs w:val="24"/>
        </w:rPr>
      </w:pPr>
      <w:bookmarkStart w:id="85" w:name="_Toc103084892"/>
      <w:r w:rsidRPr="00B5734B">
        <w:rPr>
          <w:rFonts w:asciiTheme="minorHAnsi" w:hAnsiTheme="minorHAnsi" w:cstheme="minorHAnsi"/>
          <w:b w:val="0"/>
          <w:bCs w:val="0"/>
          <w:sz w:val="24"/>
          <w:szCs w:val="24"/>
        </w:rPr>
        <w:t>Table 5 - Dimension 2 – form of financing</w:t>
      </w:r>
      <w:bookmarkEnd w:id="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RSO 4.5 of priority 2 by intervention code."/>
      </w:tblPr>
      <w:tblGrid>
        <w:gridCol w:w="845"/>
        <w:gridCol w:w="1720"/>
        <w:gridCol w:w="569"/>
        <w:gridCol w:w="5571"/>
        <w:gridCol w:w="1607"/>
      </w:tblGrid>
      <w:tr w:rsidR="00C44012" w:rsidRPr="00EC25A7" w14:paraId="170CB5EF" w14:textId="77777777" w:rsidTr="00EC25A7">
        <w:trPr>
          <w:tblHeader/>
        </w:trPr>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52AAC2"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Priority</w:t>
            </w:r>
          </w:p>
        </w:tc>
        <w:tc>
          <w:tcPr>
            <w:tcW w:w="8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56DD727"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Specific objective</w:t>
            </w:r>
          </w:p>
        </w:tc>
        <w:tc>
          <w:tcPr>
            <w:tcW w:w="2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E3C49E"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Fund</w:t>
            </w:r>
          </w:p>
        </w:tc>
        <w:tc>
          <w:tcPr>
            <w:tcW w:w="270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FAA5E2"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Code</w:t>
            </w:r>
          </w:p>
        </w:tc>
        <w:tc>
          <w:tcPr>
            <w:tcW w:w="7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FBAA9B0"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Amount (EUR)</w:t>
            </w:r>
          </w:p>
        </w:tc>
      </w:tr>
      <w:tr w:rsidR="00C44012" w:rsidRPr="00EC25A7" w14:paraId="4E7F2968" w14:textId="77777777" w:rsidTr="00EC25A7">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AC4200"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2</w:t>
            </w:r>
          </w:p>
        </w:tc>
        <w:tc>
          <w:tcPr>
            <w:tcW w:w="83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6CF256" w14:textId="01949993"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RSO</w:t>
            </w:r>
            <w:r w:rsidR="00B94DA9" w:rsidRPr="00EC25A7">
              <w:rPr>
                <w:rFonts w:asciiTheme="minorHAnsi" w:hAnsiTheme="minorHAnsi" w:cstheme="minorHAnsi"/>
                <w:color w:val="000000"/>
                <w:sz w:val="22"/>
                <w:szCs w:val="22"/>
              </w:rPr>
              <w:t>4</w:t>
            </w:r>
            <w:r w:rsidRPr="00EC25A7">
              <w:rPr>
                <w:rFonts w:asciiTheme="minorHAnsi" w:hAnsiTheme="minorHAnsi" w:cstheme="minorHAnsi"/>
                <w:color w:val="000000"/>
                <w:sz w:val="22"/>
                <w:szCs w:val="22"/>
              </w:rPr>
              <w:t>.</w:t>
            </w:r>
            <w:r w:rsidR="00B94DA9" w:rsidRPr="00EC25A7">
              <w:rPr>
                <w:rFonts w:asciiTheme="minorHAnsi" w:hAnsiTheme="minorHAnsi" w:cstheme="minorHAnsi"/>
                <w:color w:val="000000"/>
                <w:sz w:val="22"/>
                <w:szCs w:val="22"/>
              </w:rPr>
              <w:t>5</w:t>
            </w:r>
          </w:p>
        </w:tc>
        <w:tc>
          <w:tcPr>
            <w:tcW w:w="2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999C24" w14:textId="3CD45712" w:rsidR="00A77B3E" w:rsidRPr="00EC25A7" w:rsidRDefault="00A77B3E">
            <w:pPr>
              <w:spacing w:before="100"/>
              <w:rPr>
                <w:rFonts w:asciiTheme="minorHAnsi" w:hAnsiTheme="minorHAnsi" w:cstheme="minorHAnsi"/>
                <w:color w:val="000000"/>
                <w:sz w:val="22"/>
                <w:szCs w:val="22"/>
              </w:rPr>
            </w:pPr>
          </w:p>
        </w:tc>
        <w:tc>
          <w:tcPr>
            <w:tcW w:w="270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07F52E"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01. Grant</w:t>
            </w:r>
          </w:p>
        </w:tc>
        <w:tc>
          <w:tcPr>
            <w:tcW w:w="7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55D953" w14:textId="2C1DDDE4" w:rsidR="00A77B3E" w:rsidRPr="00EC25A7" w:rsidRDefault="00CA6CBA" w:rsidP="00CA6CBA">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45</w:t>
            </w:r>
            <w:r w:rsidR="00560993" w:rsidRPr="00EC25A7">
              <w:rPr>
                <w:rFonts w:asciiTheme="minorHAnsi" w:hAnsiTheme="minorHAnsi" w:cstheme="minorHAnsi"/>
                <w:color w:val="000000"/>
                <w:sz w:val="22"/>
                <w:szCs w:val="22"/>
              </w:rPr>
              <w:t xml:space="preserve"> </w:t>
            </w:r>
            <w:r w:rsidRPr="00EC25A7">
              <w:rPr>
                <w:rFonts w:asciiTheme="minorHAnsi" w:hAnsiTheme="minorHAnsi" w:cstheme="minorHAnsi"/>
                <w:color w:val="000000"/>
                <w:sz w:val="22"/>
                <w:szCs w:val="22"/>
              </w:rPr>
              <w:t>196</w:t>
            </w:r>
            <w:r w:rsidR="00560993" w:rsidRPr="00EC25A7">
              <w:rPr>
                <w:rFonts w:asciiTheme="minorHAnsi" w:hAnsiTheme="minorHAnsi" w:cstheme="minorHAnsi"/>
                <w:color w:val="000000"/>
                <w:sz w:val="22"/>
                <w:szCs w:val="22"/>
              </w:rPr>
              <w:t xml:space="preserve"> </w:t>
            </w:r>
            <w:r w:rsidRPr="00EC25A7">
              <w:rPr>
                <w:rFonts w:asciiTheme="minorHAnsi" w:hAnsiTheme="minorHAnsi" w:cstheme="minorHAnsi"/>
                <w:color w:val="000000"/>
                <w:sz w:val="22"/>
                <w:szCs w:val="22"/>
              </w:rPr>
              <w:t>581</w:t>
            </w:r>
            <w:r w:rsidR="00560993" w:rsidRPr="00EC25A7">
              <w:rPr>
                <w:rFonts w:asciiTheme="minorHAnsi" w:hAnsiTheme="minorHAnsi" w:cstheme="minorHAnsi"/>
                <w:color w:val="000000"/>
                <w:sz w:val="22"/>
                <w:szCs w:val="22"/>
              </w:rPr>
              <w:t>,</w:t>
            </w:r>
            <w:r w:rsidRPr="00EC25A7">
              <w:rPr>
                <w:rFonts w:asciiTheme="minorHAnsi" w:hAnsiTheme="minorHAnsi" w:cstheme="minorHAnsi"/>
                <w:color w:val="000000"/>
                <w:sz w:val="22"/>
                <w:szCs w:val="22"/>
              </w:rPr>
              <w:t>82</w:t>
            </w:r>
          </w:p>
        </w:tc>
      </w:tr>
    </w:tbl>
    <w:p w14:paraId="105F4392" w14:textId="77777777" w:rsidR="00EC25A7" w:rsidRPr="00717205" w:rsidRDefault="00EC25A7" w:rsidP="0049707A">
      <w:pPr>
        <w:pStyle w:val="Nagwek3"/>
        <w:rPr>
          <w:rFonts w:asciiTheme="minorHAnsi" w:hAnsiTheme="minorHAnsi" w:cstheme="minorHAnsi"/>
          <w:b w:val="0"/>
          <w:color w:val="000000"/>
          <w:sz w:val="8"/>
          <w:szCs w:val="8"/>
        </w:rPr>
      </w:pPr>
    </w:p>
    <w:p w14:paraId="7F6455F7" w14:textId="6107108C" w:rsidR="00A77B3E" w:rsidRPr="00B5734B" w:rsidRDefault="006359A6" w:rsidP="0049707A">
      <w:pPr>
        <w:pStyle w:val="Nagwek3"/>
        <w:rPr>
          <w:rFonts w:asciiTheme="minorHAnsi" w:hAnsiTheme="minorHAnsi" w:cstheme="minorHAnsi"/>
          <w:b w:val="0"/>
          <w:bCs w:val="0"/>
          <w:sz w:val="24"/>
          <w:szCs w:val="24"/>
        </w:rPr>
      </w:pPr>
      <w:bookmarkStart w:id="86" w:name="_Toc103084893"/>
      <w:r w:rsidRPr="00B5734B">
        <w:rPr>
          <w:rFonts w:asciiTheme="minorHAnsi" w:hAnsiTheme="minorHAnsi" w:cstheme="minorHAnsi"/>
          <w:b w:val="0"/>
          <w:bCs w:val="0"/>
          <w:sz w:val="24"/>
          <w:szCs w:val="24"/>
        </w:rPr>
        <w:t>Table 6 - Dimension 3 – territorial delivery mechanism and territorial focus</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RSO 4.5 of priority 2 by intervention code."/>
      </w:tblPr>
      <w:tblGrid>
        <w:gridCol w:w="852"/>
        <w:gridCol w:w="1714"/>
        <w:gridCol w:w="569"/>
        <w:gridCol w:w="5525"/>
        <w:gridCol w:w="1652"/>
      </w:tblGrid>
      <w:tr w:rsidR="00C44012" w:rsidRPr="00B5734B" w14:paraId="4FFDD255" w14:textId="77777777" w:rsidTr="00EC25A7">
        <w:trPr>
          <w:tblHeader/>
        </w:trPr>
        <w:tc>
          <w:tcPr>
            <w:tcW w:w="4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742E71B"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Priority</w:t>
            </w:r>
          </w:p>
        </w:tc>
        <w:tc>
          <w:tcPr>
            <w:tcW w:w="8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CA8D2BE"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Specific objective</w:t>
            </w:r>
          </w:p>
        </w:tc>
        <w:tc>
          <w:tcPr>
            <w:tcW w:w="2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3A9BE5C"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Fund</w:t>
            </w:r>
          </w:p>
        </w:tc>
        <w:tc>
          <w:tcPr>
            <w:tcW w:w="26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F8824C"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AB8442"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Amount (EUR)</w:t>
            </w:r>
          </w:p>
        </w:tc>
      </w:tr>
      <w:tr w:rsidR="00C44012" w:rsidRPr="00B5734B" w14:paraId="7B41FB69" w14:textId="77777777" w:rsidTr="00EC25A7">
        <w:tc>
          <w:tcPr>
            <w:tcW w:w="41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7AF88B"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2</w:t>
            </w:r>
          </w:p>
        </w:tc>
        <w:tc>
          <w:tcPr>
            <w:tcW w:w="83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9DDB64" w14:textId="306CF46A"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RSO</w:t>
            </w:r>
            <w:r w:rsidR="00D22375" w:rsidRPr="00EC25A7">
              <w:rPr>
                <w:rFonts w:asciiTheme="minorHAnsi" w:hAnsiTheme="minorHAnsi" w:cstheme="minorHAnsi"/>
                <w:color w:val="000000"/>
                <w:sz w:val="22"/>
                <w:szCs w:val="22"/>
              </w:rPr>
              <w:t>4</w:t>
            </w:r>
            <w:r w:rsidRPr="00EC25A7">
              <w:rPr>
                <w:rFonts w:asciiTheme="minorHAnsi" w:hAnsiTheme="minorHAnsi" w:cstheme="minorHAnsi"/>
                <w:color w:val="000000"/>
                <w:sz w:val="22"/>
                <w:szCs w:val="22"/>
              </w:rPr>
              <w:t>.</w:t>
            </w:r>
            <w:r w:rsidR="00D22375" w:rsidRPr="00EC25A7">
              <w:rPr>
                <w:rFonts w:asciiTheme="minorHAnsi" w:hAnsiTheme="minorHAnsi" w:cstheme="minorHAnsi"/>
                <w:color w:val="000000"/>
                <w:sz w:val="22"/>
                <w:szCs w:val="22"/>
              </w:rPr>
              <w:t>5</w:t>
            </w:r>
          </w:p>
        </w:tc>
        <w:tc>
          <w:tcPr>
            <w:tcW w:w="27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F65E92" w14:textId="5EE958C7" w:rsidR="00A77B3E" w:rsidRPr="00EC25A7" w:rsidRDefault="00A77B3E">
            <w:pPr>
              <w:spacing w:before="100"/>
              <w:rPr>
                <w:rFonts w:asciiTheme="minorHAnsi" w:hAnsiTheme="minorHAnsi" w:cstheme="minorHAnsi"/>
                <w:color w:val="000000"/>
                <w:sz w:val="22"/>
                <w:szCs w:val="22"/>
              </w:rPr>
            </w:pPr>
          </w:p>
        </w:tc>
        <w:tc>
          <w:tcPr>
            <w:tcW w:w="26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96FFAC"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33. Other  approaches - No territorial targeting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DB5468" w14:textId="4EE454FB" w:rsidR="00A77B3E" w:rsidRPr="00EC25A7" w:rsidRDefault="007A6366">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45 196 581,82</w:t>
            </w:r>
          </w:p>
        </w:tc>
      </w:tr>
    </w:tbl>
    <w:p w14:paraId="2D56DF0F" w14:textId="6103942B" w:rsidR="002275E4" w:rsidRPr="00B5734B" w:rsidRDefault="002275E4" w:rsidP="002275E4">
      <w:pPr>
        <w:pStyle w:val="Nagwek3"/>
        <w:spacing w:before="100" w:after="0"/>
        <w:rPr>
          <w:rFonts w:asciiTheme="minorHAnsi" w:hAnsiTheme="minorHAnsi" w:cstheme="minorHAnsi"/>
          <w:b w:val="0"/>
          <w:color w:val="000000"/>
          <w:sz w:val="24"/>
          <w:szCs w:val="24"/>
        </w:rPr>
      </w:pPr>
    </w:p>
    <w:p w14:paraId="115DE32A" w14:textId="71010E29" w:rsidR="00A77B3E" w:rsidRPr="00EC25A7" w:rsidRDefault="006359A6" w:rsidP="00717205">
      <w:pPr>
        <w:pStyle w:val="Nagwek2"/>
        <w:spacing w:before="0" w:after="120"/>
        <w:rPr>
          <w:rFonts w:asciiTheme="minorHAnsi" w:hAnsiTheme="minorHAnsi" w:cstheme="minorHAnsi"/>
          <w:bCs w:val="0"/>
          <w:i w:val="0"/>
          <w:color w:val="000000"/>
          <w:sz w:val="24"/>
          <w:szCs w:val="24"/>
        </w:rPr>
      </w:pPr>
      <w:bookmarkStart w:id="87" w:name="_Toc100929330"/>
      <w:bookmarkStart w:id="88" w:name="_Toc103084894"/>
      <w:r w:rsidRPr="00EC25A7">
        <w:rPr>
          <w:rFonts w:asciiTheme="minorHAnsi" w:hAnsiTheme="minorHAnsi" w:cstheme="minorHAnsi"/>
          <w:bCs w:val="0"/>
          <w:i w:val="0"/>
          <w:color w:val="000000"/>
          <w:sz w:val="24"/>
          <w:szCs w:val="24"/>
        </w:rPr>
        <w:t>2.</w:t>
      </w:r>
      <w:r w:rsidR="00E85DD7" w:rsidRPr="00EC25A7">
        <w:rPr>
          <w:rFonts w:asciiTheme="minorHAnsi" w:hAnsiTheme="minorHAnsi" w:cstheme="minorHAnsi"/>
          <w:bCs w:val="0"/>
          <w:i w:val="0"/>
          <w:color w:val="000000"/>
          <w:sz w:val="24"/>
          <w:szCs w:val="24"/>
        </w:rPr>
        <w:t>3</w:t>
      </w:r>
      <w:r w:rsidRPr="00EC25A7">
        <w:rPr>
          <w:rFonts w:asciiTheme="minorHAnsi" w:hAnsiTheme="minorHAnsi" w:cstheme="minorHAnsi"/>
          <w:bCs w:val="0"/>
          <w:i w:val="0"/>
          <w:color w:val="000000"/>
          <w:sz w:val="24"/>
          <w:szCs w:val="24"/>
        </w:rPr>
        <w:t>. Priority: 3 -</w:t>
      </w:r>
      <w:r w:rsidR="00C92350" w:rsidRPr="00EC25A7">
        <w:rPr>
          <w:rFonts w:asciiTheme="minorHAnsi" w:hAnsiTheme="minorHAnsi" w:cstheme="minorHAnsi"/>
          <w:bCs w:val="0"/>
          <w:i w:val="0"/>
          <w:color w:val="000000"/>
          <w:sz w:val="24"/>
          <w:szCs w:val="24"/>
        </w:rPr>
        <w:t>Tourism</w:t>
      </w:r>
      <w:bookmarkEnd w:id="87"/>
      <w:bookmarkEnd w:id="88"/>
    </w:p>
    <w:p w14:paraId="12598740" w14:textId="1C39F198" w:rsidR="00A77B3E" w:rsidRDefault="006359A6" w:rsidP="00717205">
      <w:pPr>
        <w:spacing w:after="120"/>
        <w:rPr>
          <w:rFonts w:asciiTheme="minorHAnsi" w:hAnsiTheme="minorHAnsi" w:cstheme="minorHAnsi"/>
          <w:color w:val="000000"/>
        </w:rPr>
      </w:pPr>
      <w:r w:rsidRPr="00B5734B">
        <w:rPr>
          <w:rFonts w:asciiTheme="minorHAnsi" w:hAnsiTheme="minorHAnsi" w:cstheme="minorHAnsi"/>
          <w:color w:val="000000"/>
        </w:rPr>
        <w:t>Reference: point (d) of Article 17(3)</w:t>
      </w:r>
    </w:p>
    <w:p w14:paraId="75F61361" w14:textId="77777777" w:rsidR="00EC25A7" w:rsidRPr="00B5734B" w:rsidRDefault="00EC25A7">
      <w:pPr>
        <w:spacing w:before="100"/>
        <w:rPr>
          <w:rFonts w:asciiTheme="minorHAnsi" w:hAnsiTheme="minorHAnsi" w:cstheme="minorHAnsi"/>
          <w:color w:val="000000"/>
        </w:rPr>
      </w:pPr>
    </w:p>
    <w:p w14:paraId="0FA6507C" w14:textId="20AAB745" w:rsidR="00A77B3E" w:rsidRPr="00EC25A7" w:rsidRDefault="006359A6" w:rsidP="00717205">
      <w:pPr>
        <w:pStyle w:val="Nagwek3"/>
        <w:spacing w:before="0" w:after="120" w:line="276" w:lineRule="auto"/>
        <w:rPr>
          <w:rFonts w:asciiTheme="minorHAnsi" w:hAnsiTheme="minorHAnsi" w:cstheme="minorHAnsi"/>
          <w:bCs w:val="0"/>
          <w:color w:val="000000"/>
          <w:sz w:val="24"/>
          <w:szCs w:val="24"/>
        </w:rPr>
      </w:pPr>
      <w:bookmarkStart w:id="89" w:name="_Toc100929331"/>
      <w:bookmarkStart w:id="90" w:name="_Toc103084895"/>
      <w:r w:rsidRPr="00EC25A7">
        <w:rPr>
          <w:rFonts w:asciiTheme="minorHAnsi" w:hAnsiTheme="minorHAnsi" w:cstheme="minorHAnsi"/>
          <w:bCs w:val="0"/>
          <w:color w:val="000000"/>
          <w:sz w:val="24"/>
          <w:szCs w:val="24"/>
        </w:rPr>
        <w:t>2.</w:t>
      </w:r>
      <w:r w:rsidR="00E85DD7" w:rsidRPr="00EC25A7">
        <w:rPr>
          <w:rFonts w:asciiTheme="minorHAnsi" w:hAnsiTheme="minorHAnsi" w:cstheme="minorHAnsi"/>
          <w:bCs w:val="0"/>
          <w:color w:val="000000"/>
          <w:sz w:val="24"/>
          <w:szCs w:val="24"/>
        </w:rPr>
        <w:t>3</w:t>
      </w:r>
      <w:r w:rsidRPr="00EC25A7">
        <w:rPr>
          <w:rFonts w:asciiTheme="minorHAnsi" w:hAnsiTheme="minorHAnsi" w:cstheme="minorHAnsi"/>
          <w:bCs w:val="0"/>
          <w:color w:val="000000"/>
          <w:sz w:val="24"/>
          <w:szCs w:val="24"/>
        </w:rPr>
        <w:t xml:space="preserve">.1. Specific objective: </w:t>
      </w:r>
      <w:r w:rsidR="00A82D77" w:rsidRPr="00EC25A7">
        <w:rPr>
          <w:rFonts w:asciiTheme="minorHAnsi" w:hAnsiTheme="minorHAnsi" w:cstheme="minorHAnsi"/>
          <w:bCs w:val="0"/>
          <w:color w:val="000000"/>
          <w:sz w:val="24"/>
          <w:szCs w:val="24"/>
        </w:rPr>
        <w:t>R</w:t>
      </w:r>
      <w:r w:rsidRPr="00EC25A7">
        <w:rPr>
          <w:rFonts w:asciiTheme="minorHAnsi" w:hAnsiTheme="minorHAnsi" w:cstheme="minorHAnsi"/>
          <w:bCs w:val="0"/>
          <w:color w:val="000000"/>
          <w:sz w:val="24"/>
          <w:szCs w:val="24"/>
        </w:rPr>
        <w:t>SO4.6. Enhancing the role of culture and sustainable tourism in economic development, social inclusion and social innovation</w:t>
      </w:r>
      <w:bookmarkEnd w:id="89"/>
      <w:bookmarkEnd w:id="90"/>
    </w:p>
    <w:p w14:paraId="7A6A5B4B" w14:textId="338EFBC5" w:rsidR="00A77B3E" w:rsidRDefault="006359A6" w:rsidP="00717205">
      <w:pPr>
        <w:spacing w:after="120"/>
        <w:rPr>
          <w:rFonts w:asciiTheme="minorHAnsi" w:hAnsiTheme="minorHAnsi" w:cstheme="minorHAnsi"/>
          <w:color w:val="000000"/>
        </w:rPr>
      </w:pPr>
      <w:r w:rsidRPr="00B5734B">
        <w:rPr>
          <w:rFonts w:asciiTheme="minorHAnsi" w:hAnsiTheme="minorHAnsi" w:cstheme="minorHAnsi"/>
          <w:color w:val="000000"/>
        </w:rPr>
        <w:t>Reference: point (e) of Article 17(3)</w:t>
      </w:r>
    </w:p>
    <w:p w14:paraId="0F5D92FB" w14:textId="77777777" w:rsidR="00EC25A7" w:rsidRPr="00B5734B" w:rsidRDefault="00EC25A7">
      <w:pPr>
        <w:spacing w:before="100"/>
        <w:rPr>
          <w:rFonts w:asciiTheme="minorHAnsi" w:hAnsiTheme="minorHAnsi" w:cstheme="minorHAnsi"/>
          <w:color w:val="000000"/>
        </w:rPr>
      </w:pPr>
    </w:p>
    <w:p w14:paraId="10D64A1E" w14:textId="27293C19" w:rsidR="00A77B3E" w:rsidRPr="00EC25A7" w:rsidRDefault="006359A6" w:rsidP="00717205">
      <w:pPr>
        <w:pStyle w:val="Nagwek4"/>
        <w:spacing w:before="0" w:after="120" w:line="276" w:lineRule="auto"/>
        <w:rPr>
          <w:rFonts w:asciiTheme="minorHAnsi" w:hAnsiTheme="minorHAnsi" w:cstheme="minorHAnsi"/>
          <w:bCs w:val="0"/>
          <w:color w:val="000000"/>
          <w:sz w:val="24"/>
          <w:szCs w:val="24"/>
        </w:rPr>
      </w:pPr>
      <w:bookmarkStart w:id="91" w:name="_Toc103084896"/>
      <w:r w:rsidRPr="00EC25A7">
        <w:rPr>
          <w:rFonts w:asciiTheme="minorHAnsi" w:hAnsiTheme="minorHAnsi" w:cstheme="minorHAnsi"/>
          <w:bCs w:val="0"/>
          <w:color w:val="000000"/>
          <w:sz w:val="24"/>
          <w:szCs w:val="24"/>
        </w:rPr>
        <w:t>2.</w:t>
      </w:r>
      <w:r w:rsidR="00E85DD7" w:rsidRPr="00EC25A7">
        <w:rPr>
          <w:rFonts w:asciiTheme="minorHAnsi" w:hAnsiTheme="minorHAnsi" w:cstheme="minorHAnsi"/>
          <w:bCs w:val="0"/>
          <w:color w:val="000000"/>
          <w:sz w:val="24"/>
          <w:szCs w:val="24"/>
        </w:rPr>
        <w:t>3</w:t>
      </w:r>
      <w:r w:rsidRPr="00EC25A7">
        <w:rPr>
          <w:rFonts w:asciiTheme="minorHAnsi" w:hAnsiTheme="minorHAnsi" w:cstheme="minorHAnsi"/>
          <w:bCs w:val="0"/>
          <w:color w:val="000000"/>
          <w:sz w:val="24"/>
          <w:szCs w:val="24"/>
        </w:rPr>
        <w:t>.1.1 Related types of action, and their expected contribution to those specific objectives and to macro-regional strategies and sea-basis strategies, where appropriate</w:t>
      </w:r>
      <w:bookmarkEnd w:id="91"/>
    </w:p>
    <w:p w14:paraId="34CA3D13" w14:textId="13F81114" w:rsidR="001D1CCD" w:rsidRPr="00B5734B" w:rsidRDefault="006359A6" w:rsidP="00717205">
      <w:pPr>
        <w:spacing w:after="24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00F2E591" w14:textId="77777777" w:rsidR="001D1CCD" w:rsidRPr="00B5734B" w:rsidRDefault="001D1CCD" w:rsidP="00717205">
      <w:pPr>
        <w:spacing w:after="240" w:line="360" w:lineRule="auto"/>
        <w:rPr>
          <w:rFonts w:asciiTheme="minorHAnsi" w:hAnsiTheme="minorHAnsi" w:cstheme="minorHAnsi"/>
          <w:lang w:val="en-GB"/>
        </w:rPr>
      </w:pPr>
      <w:r w:rsidRPr="00B5734B">
        <w:rPr>
          <w:rFonts w:asciiTheme="minorHAnsi" w:hAnsiTheme="minorHAnsi" w:cstheme="minorHAnsi"/>
          <w:lang w:val="en-GB"/>
        </w:rPr>
        <w:t>Nurturing and promoting local traditions and tourist attractions draws attention, and thus encourages tourists to visit specific attractions. As a result, tourist traffic generates profit, which increases the role of tourism in economic development.</w:t>
      </w:r>
    </w:p>
    <w:p w14:paraId="015DA7B3" w14:textId="77777777" w:rsidR="001D1CCD" w:rsidRPr="00B5734B" w:rsidRDefault="001D1CCD" w:rsidP="00EC25A7">
      <w:pPr>
        <w:spacing w:after="120" w:line="360" w:lineRule="auto"/>
        <w:rPr>
          <w:rFonts w:asciiTheme="minorHAnsi" w:hAnsiTheme="minorHAnsi" w:cstheme="minorHAnsi"/>
          <w:lang w:val="en-GB"/>
        </w:rPr>
      </w:pPr>
      <w:r w:rsidRPr="00B5734B">
        <w:rPr>
          <w:rFonts w:asciiTheme="minorHAnsi" w:hAnsiTheme="minorHAnsi" w:cstheme="minorHAnsi"/>
          <w:lang w:val="en-GB"/>
        </w:rPr>
        <w:t>The multiculturalism of the area, active cultural units, valuable natural areas, and the existence of folk traditions, folk crafts and material resources of historical and cultural heritage constitute capital, the proper use of which may enable the economic and social development of the Programme area. Cultivating and promoting local traditions, joint cross-border cultural undertakings, caring for valuable natural areas and joint heritage sites, and other activities for the use and tourism values are essential in the development of the cross-border area. As part of the specific objective related to enhancing the role of culture and sustainable tourism in economic development, social inclusion and social innovation, the Programme shall support activities such as:</w:t>
      </w:r>
    </w:p>
    <w:p w14:paraId="00F71E1A" w14:textId="77777777" w:rsidR="001D1CCD" w:rsidRPr="00B5734B" w:rsidRDefault="001D1CCD" w:rsidP="00FD1A62">
      <w:pPr>
        <w:pStyle w:val="Akapitzlist"/>
        <w:numPr>
          <w:ilvl w:val="0"/>
          <w:numId w:val="22"/>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protection, development and promotion of cultural heritage and services in the field of culture, including development of tourist infrastructure.</w:t>
      </w:r>
    </w:p>
    <w:p w14:paraId="7C31ABA1" w14:textId="2F41299A" w:rsidR="001D1CCD" w:rsidRPr="00EC25A7" w:rsidRDefault="001D1CCD" w:rsidP="00EC25A7">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lastRenderedPageBreak/>
        <w:t>In the Programme area several sites (or groups of sites) are on the UNESCO World Heritage List, other sites and areas of particular cultural and historical value, and facilities providing cultural services, e.g. museums, open-air museums, art galleries etc. are also present in the Programme area. The area has a particular potential for the development of tourism through promotion of culturally valuable areas and objects, as well as intangible heritage. Countries included in the Programme area share many historical experiences, the positive aspects of which are worth highlighting in order to strengthen ties between local communities. The potential increase in the number of tourists provides space for development of enterprises providing services in the tourism industry, e.g. accommodation, gastronomy or other recreational, entertainment or cultural services. Creating new (e.g. museums) and renovating existing cultural heritage sites, allowing them to be preserved for future generations, as well as increasing the accessibility to the existing sites of historical and cultural heritage, e.g. for people with disabilities will be supported through development of infrastructure and investments. Involvement in the activities of local authorities as well as entrepreneurs and local leaders will strengthen social integration and allow for better promotion of the historical and cultural heritage of the area. Initiatives aimed at supporting cultural activities (carried out by non-governmental organisations), e.g. organising events promoting the intangible heritage of the area covered by the Programme. It is also proposed to undertake activities involving the establishment of long-term, cross-border cooperation between institutions dealing with particularly valuable heritage objects and cultural institutions.</w:t>
      </w:r>
    </w:p>
    <w:p w14:paraId="18922D00" w14:textId="6C28A0B3" w:rsidR="001D1CCD" w:rsidRPr="00B5734B" w:rsidRDefault="001D1CCD" w:rsidP="00FD1A62">
      <w:pPr>
        <w:pStyle w:val="Akapitzlist"/>
        <w:numPr>
          <w:ilvl w:val="0"/>
          <w:numId w:val="22"/>
        </w:numPr>
        <w:spacing w:after="120" w:line="276" w:lineRule="auto"/>
        <w:contextualSpacing w:val="0"/>
        <w:rPr>
          <w:rFonts w:asciiTheme="minorHAnsi" w:hAnsiTheme="minorHAnsi" w:cstheme="minorHAnsi"/>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promotion of natural heritage and ecotourism, including development of tourist infrastructure.</w:t>
      </w:r>
    </w:p>
    <w:p w14:paraId="1A1E7810" w14:textId="355A0122" w:rsidR="001D1CCD" w:rsidRPr="00EC25A7" w:rsidRDefault="001D1CCD" w:rsidP="00EC25A7">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Support is provided for natural heritage promotion and sustainable tourism allowing for nature preservation for future generations. Involvement in these activities by local authorities, entrepreneurs and local leaders will strengthen social integration and allow for better promotion of the natural heritage of the area. Initiatives aimed at supporting promotional activities carried out by non-governmental organisations, e.g. organising events promoting the natural heritage of the area covered by the Programme assumptions, will also be important. Actions involving the establishment of long-term, cross-border cooperation between institutions dealing with the protection, development and promotion of natural heritage and ecotourism are suggested. Development of cycling infrastructure shall be one of the recommended measures to promote ecotourism.</w:t>
      </w:r>
    </w:p>
    <w:p w14:paraId="1DF0CC6A" w14:textId="77777777" w:rsidR="001D1CCD" w:rsidRPr="00B5734B" w:rsidRDefault="001D1CCD" w:rsidP="00FD1A62">
      <w:pPr>
        <w:pStyle w:val="Akapitzlist"/>
        <w:numPr>
          <w:ilvl w:val="0"/>
          <w:numId w:val="22"/>
        </w:numPr>
        <w:spacing w:after="120" w:line="276" w:lineRule="auto"/>
        <w:contextualSpacing w:val="0"/>
        <w:rPr>
          <w:rFonts w:asciiTheme="minorHAnsi" w:hAnsiTheme="minorHAnsi" w:cstheme="minorHAnsi"/>
          <w:b/>
          <w:bCs/>
          <w:lang w:val="en-GB"/>
        </w:rPr>
      </w:pPr>
      <w:r w:rsidRPr="00B5734B">
        <w:rPr>
          <w:rFonts w:asciiTheme="minorHAnsi" w:hAnsiTheme="minorHAnsi" w:cstheme="minorHAnsi"/>
          <w:b/>
          <w:lang w:val="en-GB"/>
        </w:rPr>
        <w:t xml:space="preserve">Joint actions aimed at </w:t>
      </w:r>
      <w:r w:rsidRPr="00B5734B">
        <w:rPr>
          <w:rFonts w:asciiTheme="minorHAnsi" w:hAnsiTheme="minorHAnsi" w:cstheme="minorHAnsi"/>
          <w:b/>
          <w:bCs/>
          <w:lang w:val="en-GB"/>
        </w:rPr>
        <w:t>adaptation of skills and professional qualifications in the field of tourism to the needs of the tourism market and changes within.</w:t>
      </w:r>
    </w:p>
    <w:p w14:paraId="39DEC6BD" w14:textId="77777777" w:rsidR="001D1CCD" w:rsidRPr="00B5734B" w:rsidRDefault="001D1CCD" w:rsidP="00EC25A7">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lastRenderedPageBreak/>
        <w:t>Due to the special touristic values (historical, cultural and natural), insufficiently used touristic potential and outflow of human resources (especially educated young people) to regions with higher development potential, it is proposed to take measures aimed at increasing tourism-related entrepreneurship in the Programme area. This will allow more effective use of the area's potential. Support is planned by e.g. courses, training or workshops on how to set up and promote an enterprise in the tourism industry and how to manage it effectively. One of the key factors in the development of tourism is the accommodation and catering base adapted to the needs of visitors (mainly private entities), therefore stimulating the development of these entities may particularly contribute to increasing the tourist attractiveness of the Programme area.</w:t>
      </w:r>
    </w:p>
    <w:p w14:paraId="3849EB73" w14:textId="279583A8" w:rsidR="001D1CCD" w:rsidRPr="00EC25A7" w:rsidRDefault="001D1CCD" w:rsidP="00EC25A7">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 xml:space="preserve">It is also proposed to promote tourism clusters (including their creation) and active participation in them by entities involved in tourism or cultural activities. Moreover, measures promoting and creating joint touristic products and </w:t>
      </w:r>
      <w:r w:rsidR="00A93E5C">
        <w:rPr>
          <w:rFonts w:asciiTheme="minorHAnsi" w:hAnsiTheme="minorHAnsi" w:cstheme="minorHAnsi"/>
          <w:lang w:val="en-GB"/>
        </w:rPr>
        <w:t>touristic</w:t>
      </w:r>
      <w:r w:rsidRPr="00B5734B">
        <w:rPr>
          <w:rFonts w:asciiTheme="minorHAnsi" w:hAnsiTheme="minorHAnsi" w:cstheme="minorHAnsi"/>
          <w:lang w:val="en-GB"/>
        </w:rPr>
        <w:t xml:space="preserve"> trails (e.g.</w:t>
      </w:r>
      <w:r w:rsidR="00A93E5C">
        <w:rPr>
          <w:rFonts w:asciiTheme="minorHAnsi" w:hAnsiTheme="minorHAnsi" w:cstheme="minorHAnsi"/>
          <w:lang w:val="en-GB"/>
        </w:rPr>
        <w:t>,</w:t>
      </w:r>
      <w:r w:rsidRPr="00B5734B">
        <w:rPr>
          <w:rFonts w:asciiTheme="minorHAnsi" w:hAnsiTheme="minorHAnsi" w:cstheme="minorHAnsi"/>
          <w:lang w:val="en-GB"/>
        </w:rPr>
        <w:t xml:space="preserve"> walking, hiking, cycling, water trails, etc.) </w:t>
      </w:r>
      <w:r w:rsidR="00A93E5C">
        <w:rPr>
          <w:rFonts w:asciiTheme="minorHAnsi" w:hAnsiTheme="minorHAnsi" w:cstheme="minorHAnsi"/>
          <w:lang w:val="en-GB"/>
        </w:rPr>
        <w:t>increasing attractiveness of the borderland and providing tourist facilities in the border area</w:t>
      </w:r>
      <w:r w:rsidRPr="00B5734B">
        <w:rPr>
          <w:rFonts w:asciiTheme="minorHAnsi" w:hAnsiTheme="minorHAnsi" w:cstheme="minorHAnsi"/>
          <w:lang w:val="en-GB"/>
        </w:rPr>
        <w:t xml:space="preserve"> will be supported.</w:t>
      </w:r>
    </w:p>
    <w:p w14:paraId="06DA5DB1" w14:textId="7A5B9C24" w:rsidR="001D1CCD" w:rsidRPr="00B5734B" w:rsidRDefault="001D1CCD" w:rsidP="00EC25A7">
      <w:pPr>
        <w:pStyle w:val="Akapitzlist"/>
        <w:spacing w:after="120" w:line="360" w:lineRule="auto"/>
        <w:contextualSpacing w:val="0"/>
        <w:rPr>
          <w:rFonts w:asciiTheme="minorHAnsi" w:hAnsiTheme="minorHAnsi" w:cstheme="minorHAnsi"/>
          <w:lang w:val="en-GB"/>
        </w:rPr>
      </w:pPr>
      <w:r w:rsidRPr="00B5734B">
        <w:rPr>
          <w:rFonts w:asciiTheme="minorHAnsi" w:hAnsiTheme="minorHAnsi" w:cstheme="minorHAnsi"/>
          <w:lang w:val="en-GB"/>
        </w:rPr>
        <w:t>The Programme area has a high potential for the development of agritourism, e.g.</w:t>
      </w:r>
      <w:r w:rsidR="00CC491E">
        <w:rPr>
          <w:rFonts w:asciiTheme="minorHAnsi" w:hAnsiTheme="minorHAnsi" w:cstheme="minorHAnsi"/>
          <w:lang w:val="en-GB"/>
        </w:rPr>
        <w:t>,</w:t>
      </w:r>
      <w:r w:rsidRPr="00B5734B">
        <w:rPr>
          <w:rFonts w:asciiTheme="minorHAnsi" w:hAnsiTheme="minorHAnsi" w:cstheme="minorHAnsi"/>
          <w:lang w:val="en-GB"/>
        </w:rPr>
        <w:t xml:space="preserve"> due to the large share of rural and valuable natural areas. Actions involving creation of e.g.</w:t>
      </w:r>
      <w:r w:rsidR="00CC491E">
        <w:rPr>
          <w:rFonts w:asciiTheme="minorHAnsi" w:hAnsiTheme="minorHAnsi" w:cstheme="minorHAnsi"/>
          <w:lang w:val="en-GB"/>
        </w:rPr>
        <w:t>,</w:t>
      </w:r>
      <w:r w:rsidRPr="00B5734B">
        <w:rPr>
          <w:rFonts w:asciiTheme="minorHAnsi" w:hAnsiTheme="minorHAnsi" w:cstheme="minorHAnsi"/>
          <w:lang w:val="en-GB"/>
        </w:rPr>
        <w:t xml:space="preserve"> joint brochures, tourist guides, films, advertising campaigns and study visits are proposed in order to promote the area as attractive, with a coherent touristic offer. Involvement in the activities of local authorities, entrepreneurs as well as local leaders, will strengthen social integration and allow for better protection, development and promotion of tourist values.</w:t>
      </w:r>
    </w:p>
    <w:p w14:paraId="5C654A02" w14:textId="77777777" w:rsidR="00EC25A7" w:rsidRPr="00FD1A62" w:rsidRDefault="00EC25A7" w:rsidP="00EC25A7">
      <w:pPr>
        <w:tabs>
          <w:tab w:val="left" w:pos="945"/>
        </w:tabs>
        <w:spacing w:after="120" w:line="360" w:lineRule="auto"/>
        <w:rPr>
          <w:rFonts w:asciiTheme="minorHAnsi" w:hAnsiTheme="minorHAnsi" w:cstheme="minorHAnsi"/>
          <w:b/>
          <w:bCs/>
          <w:color w:val="000000"/>
          <w:sz w:val="8"/>
          <w:szCs w:val="8"/>
        </w:rPr>
      </w:pPr>
    </w:p>
    <w:p w14:paraId="6956A976" w14:textId="4D0F3B5D" w:rsidR="00A77B3E" w:rsidRPr="00EC25A7" w:rsidRDefault="006359A6" w:rsidP="00717205">
      <w:pPr>
        <w:tabs>
          <w:tab w:val="left" w:pos="945"/>
        </w:tabs>
        <w:spacing w:after="40" w:line="360" w:lineRule="auto"/>
        <w:rPr>
          <w:rFonts w:asciiTheme="minorHAnsi" w:hAnsiTheme="minorHAnsi" w:cstheme="minorHAnsi"/>
          <w:b/>
          <w:bCs/>
          <w:color w:val="000000"/>
        </w:rPr>
      </w:pPr>
      <w:r w:rsidRPr="00EC25A7">
        <w:rPr>
          <w:rFonts w:asciiTheme="minorHAnsi" w:hAnsiTheme="minorHAnsi" w:cstheme="minorHAnsi"/>
          <w:b/>
          <w:bCs/>
          <w:color w:val="000000"/>
        </w:rPr>
        <w:t>2.</w:t>
      </w:r>
      <w:r w:rsidR="00E85DD7" w:rsidRPr="00EC25A7">
        <w:rPr>
          <w:rFonts w:asciiTheme="minorHAnsi" w:hAnsiTheme="minorHAnsi" w:cstheme="minorHAnsi"/>
          <w:b/>
          <w:bCs/>
          <w:color w:val="000000"/>
        </w:rPr>
        <w:t>3</w:t>
      </w:r>
      <w:r w:rsidRPr="00EC25A7">
        <w:rPr>
          <w:rFonts w:asciiTheme="minorHAnsi" w:hAnsiTheme="minorHAnsi" w:cstheme="minorHAnsi"/>
          <w:b/>
          <w:bCs/>
          <w:color w:val="000000"/>
        </w:rPr>
        <w:t>.1.1b. Definition of a single beneficiary or a limited list of beneficiaries and the granting procedure</w:t>
      </w:r>
    </w:p>
    <w:p w14:paraId="3CAFF8B9" w14:textId="254BF6F9" w:rsidR="00A77B3E" w:rsidRDefault="006359A6" w:rsidP="00717205">
      <w:pPr>
        <w:spacing w:after="4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6E4E872B" w14:textId="0D5F71EB" w:rsidR="00D456B9" w:rsidRPr="00D456B9" w:rsidRDefault="00D456B9" w:rsidP="00717205">
      <w:pPr>
        <w:spacing w:after="40"/>
        <w:rPr>
          <w:rFonts w:asciiTheme="minorHAnsi" w:hAnsiTheme="minorHAnsi" w:cstheme="minorHAnsi"/>
          <w:bCs/>
          <w:color w:val="000000"/>
        </w:rPr>
      </w:pPr>
      <w:r w:rsidRPr="00D456B9">
        <w:rPr>
          <w:rFonts w:asciiTheme="minorHAnsi" w:hAnsiTheme="minorHAnsi" w:cstheme="minorHAnsi"/>
          <w:bCs/>
          <w:color w:val="000000"/>
        </w:rPr>
        <w:t>N/A</w:t>
      </w:r>
    </w:p>
    <w:p w14:paraId="6B4C1921" w14:textId="77777777" w:rsidR="00EC25A7" w:rsidRPr="00FD1A62" w:rsidRDefault="00EC25A7">
      <w:pPr>
        <w:spacing w:before="100"/>
        <w:rPr>
          <w:rFonts w:asciiTheme="minorHAnsi" w:hAnsiTheme="minorHAnsi" w:cstheme="minorHAnsi"/>
          <w:color w:val="000000"/>
          <w:sz w:val="6"/>
          <w:szCs w:val="6"/>
        </w:rPr>
      </w:pPr>
    </w:p>
    <w:p w14:paraId="578A5CD1" w14:textId="1FDCECEF" w:rsidR="00A77B3E" w:rsidRPr="00FD1A62" w:rsidRDefault="006359A6" w:rsidP="003C1800">
      <w:pPr>
        <w:pStyle w:val="Nagwek4"/>
        <w:spacing w:before="120" w:after="180"/>
        <w:rPr>
          <w:rFonts w:asciiTheme="minorHAnsi" w:hAnsiTheme="minorHAnsi" w:cstheme="minorHAnsi"/>
          <w:bCs w:val="0"/>
          <w:color w:val="000000"/>
          <w:sz w:val="24"/>
          <w:szCs w:val="24"/>
        </w:rPr>
      </w:pPr>
      <w:bookmarkStart w:id="92" w:name="_Toc103084897"/>
      <w:r w:rsidRPr="00FD1A62">
        <w:rPr>
          <w:rFonts w:asciiTheme="minorHAnsi" w:hAnsiTheme="minorHAnsi" w:cstheme="minorHAnsi"/>
          <w:bCs w:val="0"/>
          <w:color w:val="000000"/>
          <w:sz w:val="24"/>
          <w:szCs w:val="24"/>
        </w:rPr>
        <w:t>2.</w:t>
      </w:r>
      <w:r w:rsidR="00E85DD7" w:rsidRPr="00FD1A62">
        <w:rPr>
          <w:rFonts w:asciiTheme="minorHAnsi" w:hAnsiTheme="minorHAnsi" w:cstheme="minorHAnsi"/>
          <w:bCs w:val="0"/>
          <w:color w:val="000000"/>
          <w:sz w:val="24"/>
          <w:szCs w:val="24"/>
        </w:rPr>
        <w:t>3</w:t>
      </w:r>
      <w:r w:rsidRPr="00FD1A62">
        <w:rPr>
          <w:rFonts w:asciiTheme="minorHAnsi" w:hAnsiTheme="minorHAnsi" w:cstheme="minorHAnsi"/>
          <w:bCs w:val="0"/>
          <w:color w:val="000000"/>
          <w:sz w:val="24"/>
          <w:szCs w:val="24"/>
        </w:rPr>
        <w:t>.1.2. Indicators</w:t>
      </w:r>
      <w:bookmarkEnd w:id="92"/>
    </w:p>
    <w:p w14:paraId="7217A5A0" w14:textId="77777777" w:rsidR="00A77B3E" w:rsidRPr="00B5734B" w:rsidRDefault="006359A6" w:rsidP="003C1800">
      <w:pPr>
        <w:spacing w:before="120" w:after="18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3978F13B" w14:textId="77777777" w:rsidR="00FD1A62" w:rsidRPr="00FD1A62" w:rsidRDefault="00FD1A62" w:rsidP="00EC25A7">
      <w:pPr>
        <w:pStyle w:val="Nagwek3"/>
        <w:rPr>
          <w:rFonts w:asciiTheme="minorHAnsi" w:hAnsiTheme="minorHAnsi" w:cstheme="minorHAnsi"/>
          <w:b w:val="0"/>
          <w:bCs w:val="0"/>
          <w:sz w:val="4"/>
          <w:szCs w:val="4"/>
        </w:rPr>
      </w:pPr>
    </w:p>
    <w:p w14:paraId="1584EF9D" w14:textId="5A3EE235" w:rsidR="00A77B3E" w:rsidRPr="00EC25A7" w:rsidRDefault="006359A6" w:rsidP="00EC25A7">
      <w:pPr>
        <w:pStyle w:val="Nagwek3"/>
        <w:rPr>
          <w:rFonts w:asciiTheme="minorHAnsi" w:hAnsiTheme="minorHAnsi" w:cstheme="minorHAnsi"/>
          <w:b w:val="0"/>
          <w:bCs w:val="0"/>
          <w:i/>
          <w:sz w:val="24"/>
          <w:szCs w:val="24"/>
        </w:rPr>
      </w:pPr>
      <w:bookmarkStart w:id="93" w:name="_Toc103084898"/>
      <w:r w:rsidRPr="00B5734B">
        <w:rPr>
          <w:rFonts w:asciiTheme="minorHAnsi" w:hAnsiTheme="minorHAnsi" w:cstheme="minorHAnsi"/>
          <w:b w:val="0"/>
          <w:bCs w:val="0"/>
          <w:sz w:val="24"/>
          <w:szCs w:val="24"/>
        </w:rPr>
        <w:t>Table 2 - Output indicators</w:t>
      </w:r>
      <w:bookmarkEnd w:id="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RSO 4.6 of priority 3, IDs, indicators, measurement units, milestones and final targets."/>
      </w:tblPr>
      <w:tblGrid>
        <w:gridCol w:w="778"/>
        <w:gridCol w:w="946"/>
        <w:gridCol w:w="837"/>
        <w:gridCol w:w="3352"/>
        <w:gridCol w:w="1967"/>
        <w:gridCol w:w="1377"/>
        <w:gridCol w:w="1055"/>
      </w:tblGrid>
      <w:tr w:rsidR="00C44012" w:rsidRPr="00B5734B" w14:paraId="0EC4A1F2" w14:textId="77777777" w:rsidTr="00FD1A62">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7E927D0"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Priority</w:t>
            </w:r>
          </w:p>
        </w:tc>
        <w:tc>
          <w:tcPr>
            <w:tcW w:w="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6A91EDF"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Specific objective</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120F5B"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ID</w:t>
            </w:r>
          </w:p>
        </w:tc>
        <w:tc>
          <w:tcPr>
            <w:tcW w:w="16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E3CE54"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6F562A"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C496798"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17FFFF" w14:textId="77777777" w:rsidR="00A77B3E" w:rsidRPr="00EC25A7" w:rsidRDefault="006359A6">
            <w:pPr>
              <w:spacing w:before="100"/>
              <w:jc w:val="center"/>
              <w:rPr>
                <w:rFonts w:asciiTheme="minorHAnsi" w:hAnsiTheme="minorHAnsi" w:cstheme="minorHAnsi"/>
                <w:color w:val="000000"/>
                <w:sz w:val="22"/>
                <w:szCs w:val="22"/>
              </w:rPr>
            </w:pPr>
            <w:r w:rsidRPr="00EC25A7">
              <w:rPr>
                <w:rFonts w:asciiTheme="minorHAnsi" w:hAnsiTheme="minorHAnsi" w:cstheme="minorHAnsi"/>
                <w:color w:val="000000"/>
                <w:sz w:val="22"/>
                <w:szCs w:val="22"/>
              </w:rPr>
              <w:t>Target (2029)</w:t>
            </w:r>
          </w:p>
        </w:tc>
      </w:tr>
      <w:tr w:rsidR="00C44012" w:rsidRPr="00B5734B" w14:paraId="18FAD7AA" w14:textId="77777777" w:rsidTr="00FD1A6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857F42"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3</w:t>
            </w:r>
          </w:p>
        </w:tc>
        <w:tc>
          <w:tcPr>
            <w:tcW w:w="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6FBF40"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RSO4.6</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08BD88" w14:textId="1EED9858"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RCO77</w:t>
            </w:r>
          </w:p>
        </w:tc>
        <w:tc>
          <w:tcPr>
            <w:tcW w:w="16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5C0EF4" w14:textId="3A8CD82E"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Number of cultural and tourism sites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B68CEB" w14:textId="6A5F7F69"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Cultural and tourism sites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48EAE3" w14:textId="67A22891"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67E64C" w14:textId="021133A0"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68</w:t>
            </w:r>
          </w:p>
        </w:tc>
      </w:tr>
      <w:tr w:rsidR="00C44012" w:rsidRPr="00B5734B" w14:paraId="7127B133" w14:textId="77777777" w:rsidTr="00FD1A6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30575E"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3</w:t>
            </w:r>
          </w:p>
        </w:tc>
        <w:tc>
          <w:tcPr>
            <w:tcW w:w="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B949D58"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RSO4.6</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651DE5" w14:textId="6DB0ED2D"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color w:val="000000"/>
                <w:kern w:val="24"/>
                <w:sz w:val="22"/>
                <w:szCs w:val="22"/>
                <w:lang w:val="en-GB"/>
              </w:rPr>
              <w:t>RCO115</w:t>
            </w:r>
          </w:p>
        </w:tc>
        <w:tc>
          <w:tcPr>
            <w:tcW w:w="16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38CDBC" w14:textId="10CF0AE5"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lang w:val="en-GB"/>
              </w:rPr>
              <w:t>Public events across borders jointly organised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395C5F" w14:textId="4F0B01CD"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kern w:val="24"/>
                <w:sz w:val="22"/>
                <w:szCs w:val="22"/>
                <w:lang w:val="en-GB" w:eastAsia="pl-PL"/>
              </w:rPr>
              <w:t>Events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6996F66" w14:textId="52FB21AF"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534917" w14:textId="4ADC2C22"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70</w:t>
            </w:r>
          </w:p>
        </w:tc>
      </w:tr>
      <w:tr w:rsidR="00C44012" w:rsidRPr="00B5734B" w14:paraId="5467498E" w14:textId="77777777" w:rsidTr="00FD1A62">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AC5D410"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3</w:t>
            </w:r>
          </w:p>
        </w:tc>
        <w:tc>
          <w:tcPr>
            <w:tcW w:w="45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6517E5" w14:textId="77777777" w:rsidR="00A77B3E" w:rsidRPr="00EC25A7" w:rsidRDefault="006359A6">
            <w:pPr>
              <w:spacing w:before="100"/>
              <w:rPr>
                <w:rFonts w:asciiTheme="minorHAnsi" w:hAnsiTheme="minorHAnsi" w:cstheme="minorHAnsi"/>
                <w:color w:val="000000"/>
                <w:sz w:val="22"/>
                <w:szCs w:val="22"/>
              </w:rPr>
            </w:pPr>
            <w:r w:rsidRPr="00EC25A7">
              <w:rPr>
                <w:rFonts w:asciiTheme="minorHAnsi" w:hAnsiTheme="minorHAnsi" w:cstheme="minorHAnsi"/>
                <w:color w:val="000000"/>
                <w:sz w:val="22"/>
                <w:szCs w:val="22"/>
              </w:rPr>
              <w:t>RSO4.6</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527ADD" w14:textId="33C1B72C"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RCO116</w:t>
            </w:r>
          </w:p>
        </w:tc>
        <w:tc>
          <w:tcPr>
            <w:tcW w:w="16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4065D9" w14:textId="0E948E8B"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Jointly developed solutions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900F85" w14:textId="24008E4A" w:rsidR="00A77B3E" w:rsidRPr="00EC25A7" w:rsidRDefault="009E5BBC">
            <w:pPr>
              <w:spacing w:before="100"/>
              <w:rPr>
                <w:rFonts w:asciiTheme="minorHAnsi" w:hAnsiTheme="minorHAnsi" w:cstheme="minorHAnsi"/>
                <w:color w:val="000000"/>
                <w:sz w:val="22"/>
                <w:szCs w:val="22"/>
              </w:rPr>
            </w:pPr>
            <w:r w:rsidRPr="00EC25A7">
              <w:rPr>
                <w:rFonts w:asciiTheme="minorHAnsi" w:hAnsiTheme="minorHAnsi" w:cstheme="minorHAnsi"/>
                <w:sz w:val="22"/>
                <w:szCs w:val="22"/>
                <w:lang w:val="en-GB"/>
              </w:rPr>
              <w:t>Solutions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B04B6A" w14:textId="07481CB5"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4A0325" w14:textId="426C7923" w:rsidR="00A77B3E" w:rsidRPr="00EC25A7" w:rsidRDefault="00787362">
            <w:pPr>
              <w:spacing w:before="100"/>
              <w:jc w:val="right"/>
              <w:rPr>
                <w:rFonts w:asciiTheme="minorHAnsi" w:hAnsiTheme="minorHAnsi" w:cstheme="minorHAnsi"/>
                <w:color w:val="000000"/>
                <w:sz w:val="22"/>
                <w:szCs w:val="22"/>
              </w:rPr>
            </w:pPr>
            <w:r w:rsidRPr="00EC25A7">
              <w:rPr>
                <w:rFonts w:asciiTheme="minorHAnsi" w:hAnsiTheme="minorHAnsi" w:cstheme="minorHAnsi"/>
                <w:color w:val="000000"/>
                <w:sz w:val="22"/>
                <w:szCs w:val="22"/>
              </w:rPr>
              <w:t>78</w:t>
            </w:r>
          </w:p>
        </w:tc>
      </w:tr>
    </w:tbl>
    <w:p w14:paraId="59201355" w14:textId="77777777" w:rsidR="00FD1A62" w:rsidRPr="00FD1A62" w:rsidRDefault="00FD1A62" w:rsidP="00FD1A62"/>
    <w:p w14:paraId="197D9F62" w14:textId="41A2454E" w:rsidR="00A77B3E" w:rsidRPr="00B5734B" w:rsidRDefault="006359A6" w:rsidP="0049707A">
      <w:pPr>
        <w:pStyle w:val="Nagwek3"/>
        <w:rPr>
          <w:rFonts w:asciiTheme="minorHAnsi" w:hAnsiTheme="minorHAnsi" w:cstheme="minorHAnsi"/>
          <w:b w:val="0"/>
          <w:bCs w:val="0"/>
          <w:sz w:val="24"/>
          <w:szCs w:val="24"/>
        </w:rPr>
      </w:pPr>
      <w:bookmarkStart w:id="94" w:name="_Toc103084899"/>
      <w:r w:rsidRPr="00B5734B">
        <w:rPr>
          <w:rFonts w:asciiTheme="minorHAnsi" w:hAnsiTheme="minorHAnsi" w:cstheme="minorHAnsi"/>
          <w:b w:val="0"/>
          <w:bCs w:val="0"/>
          <w:sz w:val="24"/>
          <w:szCs w:val="24"/>
        </w:rPr>
        <w:lastRenderedPageBreak/>
        <w:t>Table 3 - Result indicators</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sult indicators"/>
        <w:tblDescription w:val="The table shows the names of the result indicators for the specific objective RSO 4.6 of priority 3, IDs, indicators, measurement units, baseline, reference year, final targets, source of data and comments."/>
      </w:tblPr>
      <w:tblGrid>
        <w:gridCol w:w="783"/>
        <w:gridCol w:w="947"/>
        <w:gridCol w:w="817"/>
        <w:gridCol w:w="1874"/>
        <w:gridCol w:w="1283"/>
        <w:gridCol w:w="671"/>
        <w:gridCol w:w="1043"/>
        <w:gridCol w:w="1000"/>
        <w:gridCol w:w="1142"/>
        <w:gridCol w:w="752"/>
      </w:tblGrid>
      <w:tr w:rsidR="00FD1A62" w:rsidRPr="00B5734B" w14:paraId="569ACF8C" w14:textId="77777777" w:rsidTr="00FD1A62">
        <w:trPr>
          <w:tblHeader/>
        </w:trPr>
        <w:tc>
          <w:tcPr>
            <w:tcW w:w="77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D2CFBB"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Priority</w:t>
            </w:r>
          </w:p>
        </w:tc>
        <w:tc>
          <w:tcPr>
            <w:tcW w:w="9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7830AC"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Specific objective</w:t>
            </w:r>
          </w:p>
        </w:tc>
        <w:tc>
          <w:tcPr>
            <w:tcW w:w="81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EFF426"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ID</w:t>
            </w:r>
          </w:p>
        </w:tc>
        <w:tc>
          <w:tcPr>
            <w:tcW w:w="186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764273"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Indicator</w:t>
            </w:r>
          </w:p>
        </w:tc>
        <w:tc>
          <w:tcPr>
            <w:tcW w:w="127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E01E27"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Measurement unit</w:t>
            </w:r>
          </w:p>
        </w:tc>
        <w:tc>
          <w:tcPr>
            <w:tcW w:w="66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9F1990E"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Baseline</w:t>
            </w:r>
          </w:p>
        </w:tc>
        <w:tc>
          <w:tcPr>
            <w:tcW w:w="103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899497"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Reference year</w:t>
            </w:r>
          </w:p>
        </w:tc>
        <w:tc>
          <w:tcPr>
            <w:tcW w:w="993"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D162AEA"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Target (2029)</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79267A" w14:textId="77777777" w:rsidR="00A77B3E" w:rsidRPr="00FD1A62" w:rsidRDefault="006359A6">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Source of data</w:t>
            </w:r>
          </w:p>
        </w:tc>
        <w:tc>
          <w:tcPr>
            <w:tcW w:w="74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C5FD7F" w14:textId="77777777" w:rsidR="00A77B3E" w:rsidRPr="00FD1A62" w:rsidRDefault="006359A6">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Comments</w:t>
            </w:r>
          </w:p>
        </w:tc>
      </w:tr>
      <w:tr w:rsidR="00FD1A62" w:rsidRPr="00B5734B" w14:paraId="7B40FABD" w14:textId="77777777" w:rsidTr="00FD1A62">
        <w:tc>
          <w:tcPr>
            <w:tcW w:w="77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19029B" w14:textId="77777777" w:rsidR="00A77B3E" w:rsidRPr="00FD1A62" w:rsidRDefault="006359A6">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3</w:t>
            </w:r>
          </w:p>
        </w:tc>
        <w:tc>
          <w:tcPr>
            <w:tcW w:w="9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85B87F" w14:textId="77777777" w:rsidR="00A77B3E" w:rsidRPr="00FD1A62" w:rsidRDefault="006359A6">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RSO4.6</w:t>
            </w:r>
          </w:p>
        </w:tc>
        <w:tc>
          <w:tcPr>
            <w:tcW w:w="81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039EDA" w14:textId="696C4A30" w:rsidR="00A77B3E" w:rsidRPr="00FD1A62" w:rsidRDefault="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RCR77</w:t>
            </w:r>
          </w:p>
        </w:tc>
        <w:tc>
          <w:tcPr>
            <w:tcW w:w="186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CF1EC4E" w14:textId="46051A58" w:rsidR="00A77B3E" w:rsidRPr="00FD1A62" w:rsidRDefault="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Visitors of cultural and tourism sites supported</w:t>
            </w:r>
          </w:p>
        </w:tc>
        <w:tc>
          <w:tcPr>
            <w:tcW w:w="127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80367BE" w14:textId="492746D2" w:rsidR="00A77B3E" w:rsidRPr="00FD1A62" w:rsidRDefault="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Visitors/year</w:t>
            </w:r>
          </w:p>
        </w:tc>
        <w:tc>
          <w:tcPr>
            <w:tcW w:w="66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AFC428" w14:textId="3C5F46FD" w:rsidR="00A77B3E" w:rsidRPr="00FD1A62" w:rsidRDefault="009E5BBC" w:rsidP="009E5BBC">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0</w:t>
            </w:r>
          </w:p>
        </w:tc>
        <w:tc>
          <w:tcPr>
            <w:tcW w:w="103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050E19" w14:textId="174292FD" w:rsidR="00A77B3E" w:rsidRPr="00FD1A62" w:rsidRDefault="00787362">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2021</w:t>
            </w:r>
          </w:p>
        </w:tc>
        <w:tc>
          <w:tcPr>
            <w:tcW w:w="993"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FA8736" w14:textId="72845C2E" w:rsidR="00A77B3E" w:rsidRPr="00FD1A62" w:rsidRDefault="00787362">
            <w:pPr>
              <w:spacing w:before="100"/>
              <w:jc w:val="right"/>
              <w:rPr>
                <w:rFonts w:asciiTheme="minorHAnsi" w:hAnsiTheme="minorHAnsi" w:cstheme="minorHAnsi"/>
                <w:color w:val="000000"/>
                <w:sz w:val="22"/>
                <w:szCs w:val="22"/>
              </w:rPr>
            </w:pPr>
            <w:r w:rsidRPr="00FD1A62">
              <w:rPr>
                <w:rFonts w:asciiTheme="minorHAnsi" w:hAnsiTheme="minorHAnsi" w:cstheme="minorHAnsi"/>
                <w:color w:val="000000"/>
                <w:sz w:val="22"/>
                <w:szCs w:val="22"/>
              </w:rPr>
              <w:t>1 335 318</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21E9F4" w14:textId="5AD132A4" w:rsidR="00A77B3E" w:rsidRPr="00FD1A62" w:rsidRDefault="00787362">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Own calculation</w:t>
            </w:r>
          </w:p>
        </w:tc>
        <w:tc>
          <w:tcPr>
            <w:tcW w:w="74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18E61E" w14:textId="5A6BE1D2" w:rsidR="00A77B3E" w:rsidRPr="00FD1A62" w:rsidRDefault="00787362">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w:t>
            </w:r>
          </w:p>
        </w:tc>
      </w:tr>
      <w:tr w:rsidR="00FD1A62" w:rsidRPr="00B5734B" w14:paraId="38E6330A" w14:textId="77777777" w:rsidTr="00FD1A62">
        <w:tc>
          <w:tcPr>
            <w:tcW w:w="778"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4B9182" w14:textId="422BC979" w:rsidR="009E5BBC" w:rsidRPr="00FD1A62" w:rsidRDefault="009E5BBC" w:rsidP="009E5BBC">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3</w:t>
            </w:r>
          </w:p>
        </w:tc>
        <w:tc>
          <w:tcPr>
            <w:tcW w:w="94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19FE3F" w14:textId="24DD06DE" w:rsidR="009E5BBC" w:rsidRPr="00FD1A62" w:rsidRDefault="009E5BBC" w:rsidP="009E5BBC">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RSO4.6</w:t>
            </w:r>
          </w:p>
        </w:tc>
        <w:tc>
          <w:tcPr>
            <w:tcW w:w="81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3B7E71" w14:textId="098EAD4A" w:rsidR="009E5BBC" w:rsidRPr="00FD1A62" w:rsidRDefault="009E5BBC" w:rsidP="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RCR104</w:t>
            </w:r>
          </w:p>
        </w:tc>
        <w:tc>
          <w:tcPr>
            <w:tcW w:w="1861"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6EA0CC" w14:textId="22614F89" w:rsidR="009E5BBC" w:rsidRPr="00FD1A62" w:rsidRDefault="009E5BBC" w:rsidP="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Solutions taken up or up-scaled by organisations</w:t>
            </w:r>
          </w:p>
        </w:tc>
        <w:tc>
          <w:tcPr>
            <w:tcW w:w="127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1B93BE" w14:textId="12901416" w:rsidR="009E5BBC" w:rsidRPr="00FD1A62" w:rsidRDefault="009E5BBC" w:rsidP="009E5BBC">
            <w:pPr>
              <w:spacing w:before="100"/>
              <w:rPr>
                <w:rFonts w:asciiTheme="minorHAnsi" w:hAnsiTheme="minorHAnsi" w:cstheme="minorHAnsi"/>
                <w:color w:val="000000"/>
                <w:sz w:val="22"/>
                <w:szCs w:val="22"/>
              </w:rPr>
            </w:pPr>
            <w:r w:rsidRPr="00FD1A62">
              <w:rPr>
                <w:rFonts w:asciiTheme="minorHAnsi" w:hAnsiTheme="minorHAnsi" w:cstheme="minorHAnsi"/>
                <w:sz w:val="22"/>
                <w:szCs w:val="22"/>
                <w:lang w:val="en-GB"/>
              </w:rPr>
              <w:t>Solutions applied</w:t>
            </w:r>
          </w:p>
        </w:tc>
        <w:tc>
          <w:tcPr>
            <w:tcW w:w="66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FFAD7F" w14:textId="2E333E30" w:rsidR="009E5BBC" w:rsidRPr="00FD1A62" w:rsidRDefault="009E5BBC" w:rsidP="009E5BBC">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0</w:t>
            </w:r>
          </w:p>
        </w:tc>
        <w:tc>
          <w:tcPr>
            <w:tcW w:w="1036"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AFDA4B" w14:textId="3C316720" w:rsidR="009E5BBC" w:rsidRPr="00FD1A62" w:rsidRDefault="00787362" w:rsidP="009E5BBC">
            <w:pPr>
              <w:spacing w:before="100"/>
              <w:jc w:val="center"/>
              <w:rPr>
                <w:rFonts w:asciiTheme="minorHAnsi" w:hAnsiTheme="minorHAnsi" w:cstheme="minorHAnsi"/>
                <w:color w:val="000000"/>
                <w:sz w:val="22"/>
                <w:szCs w:val="22"/>
              </w:rPr>
            </w:pPr>
            <w:r w:rsidRPr="00FD1A62">
              <w:rPr>
                <w:rFonts w:asciiTheme="minorHAnsi" w:hAnsiTheme="minorHAnsi" w:cstheme="minorHAnsi"/>
                <w:color w:val="000000"/>
                <w:sz w:val="22"/>
                <w:szCs w:val="22"/>
              </w:rPr>
              <w:t>2021</w:t>
            </w:r>
          </w:p>
        </w:tc>
        <w:tc>
          <w:tcPr>
            <w:tcW w:w="993"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356646F" w14:textId="0C7DF2DE" w:rsidR="009E5BBC" w:rsidRPr="00FD1A62" w:rsidRDefault="00787362" w:rsidP="009E5BBC">
            <w:pPr>
              <w:spacing w:before="100"/>
              <w:jc w:val="right"/>
              <w:rPr>
                <w:rFonts w:asciiTheme="minorHAnsi" w:hAnsiTheme="minorHAnsi" w:cstheme="minorHAnsi"/>
                <w:color w:val="000000"/>
                <w:sz w:val="22"/>
                <w:szCs w:val="22"/>
              </w:rPr>
            </w:pPr>
            <w:r w:rsidRPr="00FD1A62">
              <w:rPr>
                <w:rFonts w:asciiTheme="minorHAnsi" w:hAnsiTheme="minorHAnsi" w:cstheme="minorHAnsi"/>
                <w:color w:val="000000"/>
                <w:sz w:val="22"/>
                <w:szCs w:val="22"/>
              </w:rPr>
              <w:t>39</w:t>
            </w:r>
          </w:p>
        </w:tc>
        <w:tc>
          <w:tcPr>
            <w:tcW w:w="1134"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57D377" w14:textId="56DAF6CE" w:rsidR="009E5BBC" w:rsidRPr="00FD1A62" w:rsidRDefault="00787362" w:rsidP="009E5BBC">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Own calculation</w:t>
            </w:r>
          </w:p>
        </w:tc>
        <w:tc>
          <w:tcPr>
            <w:tcW w:w="747"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58273E" w14:textId="293B139B" w:rsidR="009E5BBC" w:rsidRPr="00FD1A62" w:rsidRDefault="00787362" w:rsidP="009E5BBC">
            <w:pPr>
              <w:spacing w:before="100"/>
              <w:rPr>
                <w:rFonts w:asciiTheme="minorHAnsi" w:hAnsiTheme="minorHAnsi" w:cstheme="minorHAnsi"/>
                <w:color w:val="000000"/>
                <w:sz w:val="22"/>
                <w:szCs w:val="22"/>
              </w:rPr>
            </w:pPr>
            <w:r w:rsidRPr="00FD1A62">
              <w:rPr>
                <w:rFonts w:asciiTheme="minorHAnsi" w:hAnsiTheme="minorHAnsi" w:cstheme="minorHAnsi"/>
                <w:color w:val="000000"/>
                <w:sz w:val="22"/>
                <w:szCs w:val="22"/>
              </w:rPr>
              <w:t>-</w:t>
            </w:r>
          </w:p>
        </w:tc>
      </w:tr>
    </w:tbl>
    <w:p w14:paraId="449E76EB" w14:textId="77777777" w:rsidR="00717205" w:rsidRPr="00717205" w:rsidRDefault="00717205" w:rsidP="00717205"/>
    <w:p w14:paraId="6196B126" w14:textId="1619B5FC" w:rsidR="00A77B3E" w:rsidRPr="00FD1A62" w:rsidRDefault="006359A6" w:rsidP="003C1800">
      <w:pPr>
        <w:pStyle w:val="Nagwek4"/>
        <w:spacing w:before="0" w:after="180"/>
        <w:rPr>
          <w:rFonts w:asciiTheme="minorHAnsi" w:hAnsiTheme="minorHAnsi" w:cstheme="minorHAnsi"/>
          <w:bCs w:val="0"/>
          <w:color w:val="000000"/>
          <w:sz w:val="24"/>
          <w:szCs w:val="24"/>
        </w:rPr>
      </w:pPr>
      <w:bookmarkStart w:id="95" w:name="_Toc103084900"/>
      <w:r w:rsidRPr="00FD1A62">
        <w:rPr>
          <w:rFonts w:asciiTheme="minorHAnsi" w:hAnsiTheme="minorHAnsi" w:cstheme="minorHAnsi"/>
          <w:bCs w:val="0"/>
          <w:color w:val="000000"/>
          <w:sz w:val="24"/>
          <w:szCs w:val="24"/>
        </w:rPr>
        <w:t>2.</w:t>
      </w:r>
      <w:r w:rsidR="00E85DD7" w:rsidRPr="00FD1A62">
        <w:rPr>
          <w:rFonts w:asciiTheme="minorHAnsi" w:hAnsiTheme="minorHAnsi" w:cstheme="minorHAnsi"/>
          <w:bCs w:val="0"/>
          <w:color w:val="000000"/>
          <w:sz w:val="24"/>
          <w:szCs w:val="24"/>
        </w:rPr>
        <w:t>3</w:t>
      </w:r>
      <w:r w:rsidRPr="00FD1A62">
        <w:rPr>
          <w:rFonts w:asciiTheme="minorHAnsi" w:hAnsiTheme="minorHAnsi" w:cstheme="minorHAnsi"/>
          <w:bCs w:val="0"/>
          <w:color w:val="000000"/>
          <w:sz w:val="24"/>
          <w:szCs w:val="24"/>
        </w:rPr>
        <w:t>.1.3. Main target groups</w:t>
      </w:r>
      <w:bookmarkEnd w:id="95"/>
    </w:p>
    <w:p w14:paraId="33800E69" w14:textId="6813382E" w:rsidR="001D1CCD" w:rsidRPr="00B5734B" w:rsidRDefault="006359A6" w:rsidP="00717205">
      <w:pPr>
        <w:spacing w:after="24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52B592CF" w14:textId="77777777" w:rsidR="001D1CCD" w:rsidRPr="00B5734B" w:rsidRDefault="001D1CCD" w:rsidP="00717205">
      <w:pPr>
        <w:spacing w:after="240"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314EE8E2"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lang w:val="en-GB"/>
        </w:rPr>
        <w:t xml:space="preserve">state, regional and local administration units, </w:t>
      </w:r>
    </w:p>
    <w:p w14:paraId="2BBD510E"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lang w:val="en-GB"/>
        </w:rPr>
        <w:t>associations of these units and institutions subordinate to them,</w:t>
      </w:r>
    </w:p>
    <w:p w14:paraId="696C1F44"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lang w:val="en-GB"/>
        </w:rPr>
        <w:t>other public law entities (e.g. chambers, government administration bodies),</w:t>
      </w:r>
    </w:p>
    <w:p w14:paraId="41447021"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rPr>
        <w:t>u</w:t>
      </w:r>
      <w:r w:rsidRPr="00FD1A62">
        <w:rPr>
          <w:rFonts w:asciiTheme="minorHAnsi" w:hAnsiTheme="minorHAnsi" w:cstheme="minorHAnsi"/>
          <w:lang w:val="en-GB"/>
        </w:rPr>
        <w:t>nits of higher education and research institutions,</w:t>
      </w:r>
    </w:p>
    <w:p w14:paraId="08D8ABF3"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lang w:val="en-GB"/>
        </w:rPr>
        <w:t>administrations and managements of nature protection areas, such as national parks, nature parks, landscape parks, biosphere reserves, etc.,</w:t>
      </w:r>
    </w:p>
    <w:p w14:paraId="16017847"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lang w:val="en-GB"/>
        </w:rPr>
        <w:t>personnel development institutions,</w:t>
      </w:r>
    </w:p>
    <w:p w14:paraId="3D4407DF" w14:textId="77777777" w:rsidR="00FD1A62" w:rsidRDefault="001D1CCD" w:rsidP="003C1800">
      <w:pPr>
        <w:pStyle w:val="Akapitzlist"/>
        <w:numPr>
          <w:ilvl w:val="0"/>
          <w:numId w:val="44"/>
        </w:numPr>
        <w:spacing w:line="360" w:lineRule="auto"/>
        <w:ind w:left="714" w:hanging="357"/>
        <w:rPr>
          <w:rFonts w:asciiTheme="minorHAnsi" w:hAnsiTheme="minorHAnsi" w:cstheme="minorHAnsi"/>
          <w:lang w:val="en-GB"/>
        </w:rPr>
      </w:pPr>
      <w:r w:rsidRPr="00FD1A62">
        <w:rPr>
          <w:rFonts w:asciiTheme="minorHAnsi" w:hAnsiTheme="minorHAnsi" w:cstheme="minorHAnsi"/>
        </w:rPr>
        <w:t>n</w:t>
      </w:r>
      <w:r w:rsidRPr="00FD1A62">
        <w:rPr>
          <w:rFonts w:asciiTheme="minorHAnsi" w:hAnsiTheme="minorHAnsi" w:cstheme="minorHAnsi"/>
          <w:lang w:val="en-GB"/>
        </w:rPr>
        <w:t>on-governmental organisations,</w:t>
      </w:r>
    </w:p>
    <w:p w14:paraId="085716EB" w14:textId="489CAA74" w:rsidR="001D1CCD" w:rsidRPr="00FD1A62" w:rsidRDefault="001D1CCD" w:rsidP="00717205">
      <w:pPr>
        <w:pStyle w:val="Akapitzlist"/>
        <w:numPr>
          <w:ilvl w:val="0"/>
          <w:numId w:val="44"/>
        </w:numPr>
        <w:spacing w:after="240" w:line="360" w:lineRule="auto"/>
        <w:ind w:left="714" w:hanging="357"/>
        <w:rPr>
          <w:rFonts w:asciiTheme="minorHAnsi" w:hAnsiTheme="minorHAnsi" w:cstheme="minorHAnsi"/>
          <w:lang w:val="en-GB"/>
        </w:rPr>
      </w:pPr>
      <w:r w:rsidRPr="00FD1A62">
        <w:rPr>
          <w:rFonts w:asciiTheme="minorHAnsi" w:hAnsiTheme="minorHAnsi" w:cstheme="minorHAnsi"/>
          <w:lang w:val="en-GB"/>
        </w:rPr>
        <w:t>entrepreneurs.</w:t>
      </w:r>
    </w:p>
    <w:p w14:paraId="1016F1D7" w14:textId="77777777" w:rsidR="001D1CCD" w:rsidRPr="00B5734B" w:rsidRDefault="001D1CCD" w:rsidP="00717205">
      <w:pPr>
        <w:spacing w:after="24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45C1071B" w14:textId="5B488EFC" w:rsidR="001D1CCD" w:rsidRPr="00B5734B" w:rsidRDefault="001D1CCD" w:rsidP="00FD1A62">
      <w:pPr>
        <w:spacing w:before="100" w:line="360" w:lineRule="auto"/>
        <w:rPr>
          <w:rFonts w:asciiTheme="minorHAnsi" w:hAnsiTheme="minorHAnsi" w:cstheme="minorHAnsi"/>
          <w:color w:val="000000"/>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1BD776E9" w14:textId="77777777" w:rsidR="003C1800" w:rsidRPr="003C1800" w:rsidRDefault="003C1800">
      <w:pPr>
        <w:pStyle w:val="Nagwek4"/>
        <w:spacing w:before="100" w:after="0"/>
        <w:rPr>
          <w:rFonts w:asciiTheme="minorHAnsi" w:hAnsiTheme="minorHAnsi" w:cstheme="minorHAnsi"/>
          <w:bCs w:val="0"/>
          <w:color w:val="000000"/>
          <w:sz w:val="24"/>
          <w:szCs w:val="24"/>
        </w:rPr>
      </w:pPr>
    </w:p>
    <w:p w14:paraId="29CFDBC7" w14:textId="33F981AB" w:rsidR="00A77B3E" w:rsidRPr="003C1800" w:rsidRDefault="006359A6" w:rsidP="003C1800">
      <w:pPr>
        <w:pStyle w:val="Nagwek4"/>
        <w:spacing w:before="100" w:after="180"/>
        <w:rPr>
          <w:rFonts w:asciiTheme="minorHAnsi" w:hAnsiTheme="minorHAnsi" w:cstheme="minorHAnsi"/>
          <w:bCs w:val="0"/>
          <w:color w:val="000000"/>
          <w:sz w:val="24"/>
          <w:szCs w:val="24"/>
        </w:rPr>
      </w:pPr>
      <w:bookmarkStart w:id="96" w:name="_Toc103084901"/>
      <w:r w:rsidRPr="003C1800">
        <w:rPr>
          <w:rFonts w:asciiTheme="minorHAnsi" w:hAnsiTheme="minorHAnsi" w:cstheme="minorHAnsi"/>
          <w:bCs w:val="0"/>
          <w:color w:val="000000"/>
          <w:sz w:val="24"/>
          <w:szCs w:val="24"/>
        </w:rPr>
        <w:t>2.</w:t>
      </w:r>
      <w:r w:rsidR="00E85DD7" w:rsidRPr="003C1800">
        <w:rPr>
          <w:rFonts w:asciiTheme="minorHAnsi" w:hAnsiTheme="minorHAnsi" w:cstheme="minorHAnsi"/>
          <w:bCs w:val="0"/>
          <w:color w:val="000000"/>
          <w:sz w:val="24"/>
          <w:szCs w:val="24"/>
        </w:rPr>
        <w:t>3</w:t>
      </w:r>
      <w:r w:rsidRPr="003C1800">
        <w:rPr>
          <w:rFonts w:asciiTheme="minorHAnsi" w:hAnsiTheme="minorHAnsi" w:cstheme="minorHAnsi"/>
          <w:bCs w:val="0"/>
          <w:color w:val="000000"/>
          <w:sz w:val="24"/>
          <w:szCs w:val="24"/>
        </w:rPr>
        <w:t>.1.4. Indication of the specific territories targeted, including the planned use of ITI, CLLD or other territorial tools</w:t>
      </w:r>
      <w:bookmarkEnd w:id="96"/>
    </w:p>
    <w:p w14:paraId="262F2900" w14:textId="7E181EB3" w:rsidR="00A77B3E" w:rsidRPr="00B5734B" w:rsidRDefault="006359A6" w:rsidP="003C1800">
      <w:pPr>
        <w:spacing w:before="100" w:after="18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7E5EB1CF" w14:textId="11D84AE9" w:rsidR="001D1CCD" w:rsidRPr="00B5734B" w:rsidRDefault="001D1CCD">
      <w:pPr>
        <w:spacing w:before="100"/>
        <w:rPr>
          <w:rFonts w:asciiTheme="minorHAnsi" w:hAnsiTheme="minorHAnsi" w:cstheme="minorHAnsi"/>
          <w:color w:val="000000"/>
        </w:rPr>
      </w:pPr>
    </w:p>
    <w:p w14:paraId="77DDCD8C" w14:textId="77777777" w:rsidR="001D1CCD" w:rsidRPr="00B5734B" w:rsidRDefault="001D1CCD" w:rsidP="001D1CCD">
      <w:pPr>
        <w:spacing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31BE9819" w14:textId="77777777" w:rsidR="001D1CCD" w:rsidRPr="003C1800" w:rsidRDefault="001D1CCD">
      <w:pPr>
        <w:spacing w:before="100"/>
        <w:rPr>
          <w:rFonts w:asciiTheme="minorHAnsi" w:hAnsiTheme="minorHAnsi" w:cstheme="minorHAnsi"/>
          <w:b/>
          <w:color w:val="000000"/>
        </w:rPr>
      </w:pPr>
    </w:p>
    <w:p w14:paraId="40D41964" w14:textId="0268BBA6" w:rsidR="00A77B3E" w:rsidRPr="003C1800" w:rsidRDefault="006359A6" w:rsidP="003C1800">
      <w:pPr>
        <w:pStyle w:val="Nagwek4"/>
        <w:spacing w:before="0" w:after="180"/>
        <w:rPr>
          <w:rFonts w:asciiTheme="minorHAnsi" w:hAnsiTheme="minorHAnsi" w:cstheme="minorHAnsi"/>
          <w:bCs w:val="0"/>
          <w:color w:val="000000"/>
          <w:sz w:val="24"/>
          <w:szCs w:val="24"/>
        </w:rPr>
      </w:pPr>
      <w:bookmarkStart w:id="97" w:name="_Toc103084902"/>
      <w:r w:rsidRPr="003C1800">
        <w:rPr>
          <w:rFonts w:asciiTheme="minorHAnsi" w:hAnsiTheme="minorHAnsi" w:cstheme="minorHAnsi"/>
          <w:bCs w:val="0"/>
          <w:color w:val="000000"/>
          <w:sz w:val="24"/>
          <w:szCs w:val="24"/>
        </w:rPr>
        <w:lastRenderedPageBreak/>
        <w:t>2.</w:t>
      </w:r>
      <w:r w:rsidR="00E85DD7" w:rsidRPr="003C1800">
        <w:rPr>
          <w:rFonts w:asciiTheme="minorHAnsi" w:hAnsiTheme="minorHAnsi" w:cstheme="minorHAnsi"/>
          <w:bCs w:val="0"/>
          <w:color w:val="000000"/>
          <w:sz w:val="24"/>
          <w:szCs w:val="24"/>
        </w:rPr>
        <w:t>3</w:t>
      </w:r>
      <w:r w:rsidRPr="003C1800">
        <w:rPr>
          <w:rFonts w:asciiTheme="minorHAnsi" w:hAnsiTheme="minorHAnsi" w:cstheme="minorHAnsi"/>
          <w:bCs w:val="0"/>
          <w:color w:val="000000"/>
          <w:sz w:val="24"/>
          <w:szCs w:val="24"/>
        </w:rPr>
        <w:t>.1.5. Planned use of financial instruments</w:t>
      </w:r>
      <w:bookmarkEnd w:id="97"/>
    </w:p>
    <w:p w14:paraId="23DEE52D" w14:textId="26D776F5" w:rsidR="00A77B3E" w:rsidRPr="00B5734B" w:rsidRDefault="006359A6" w:rsidP="003C1800">
      <w:pPr>
        <w:spacing w:after="18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32FB61A8" w14:textId="70DE3CE6" w:rsidR="001D1CCD" w:rsidRPr="00B5734B" w:rsidRDefault="001D1CCD">
      <w:pPr>
        <w:spacing w:before="100"/>
        <w:rPr>
          <w:rFonts w:asciiTheme="minorHAnsi" w:hAnsiTheme="minorHAnsi" w:cstheme="minorHAnsi"/>
          <w:color w:val="000000"/>
        </w:rPr>
      </w:pPr>
    </w:p>
    <w:p w14:paraId="7B400234" w14:textId="77777777" w:rsidR="001D1CCD" w:rsidRPr="00B5734B" w:rsidRDefault="001D1CCD" w:rsidP="001D1CCD">
      <w:pPr>
        <w:spacing w:after="240"/>
        <w:rPr>
          <w:rFonts w:asciiTheme="minorHAnsi" w:hAnsiTheme="minorHAnsi" w:cstheme="minorHAnsi"/>
        </w:rPr>
      </w:pPr>
      <w:r w:rsidRPr="00B5734B">
        <w:rPr>
          <w:rFonts w:asciiTheme="minorHAnsi" w:hAnsiTheme="minorHAnsi" w:cstheme="minorHAnsi"/>
        </w:rPr>
        <w:t>The use of financial instruments is not foreseen.</w:t>
      </w:r>
      <w:r w:rsidRPr="00B5734B">
        <w:rPr>
          <w:rFonts w:asciiTheme="minorHAnsi" w:hAnsiTheme="minorHAnsi" w:cstheme="minorHAnsi"/>
          <w:i/>
          <w:iCs/>
        </w:rPr>
        <w:t xml:space="preserve"> </w:t>
      </w:r>
    </w:p>
    <w:p w14:paraId="18D33FB7" w14:textId="77777777" w:rsidR="001D1CCD" w:rsidRPr="00B5734B" w:rsidRDefault="001D1CCD">
      <w:pPr>
        <w:spacing w:before="100"/>
        <w:rPr>
          <w:rFonts w:asciiTheme="minorHAnsi" w:hAnsiTheme="minorHAnsi" w:cstheme="minorHAnsi"/>
          <w:color w:val="000000"/>
        </w:rPr>
      </w:pPr>
    </w:p>
    <w:p w14:paraId="69B4574C" w14:textId="2DA4D574" w:rsidR="00A77B3E" w:rsidRPr="003C1800" w:rsidRDefault="006359A6" w:rsidP="00717205">
      <w:pPr>
        <w:pStyle w:val="Nagwek4"/>
        <w:spacing w:before="100" w:after="80"/>
        <w:rPr>
          <w:rFonts w:asciiTheme="minorHAnsi" w:hAnsiTheme="minorHAnsi" w:cstheme="minorHAnsi"/>
          <w:bCs w:val="0"/>
          <w:color w:val="000000"/>
          <w:sz w:val="24"/>
          <w:szCs w:val="24"/>
        </w:rPr>
      </w:pPr>
      <w:bookmarkStart w:id="98" w:name="_Toc103084903"/>
      <w:r w:rsidRPr="003C1800">
        <w:rPr>
          <w:rFonts w:asciiTheme="minorHAnsi" w:hAnsiTheme="minorHAnsi" w:cstheme="minorHAnsi"/>
          <w:bCs w:val="0"/>
          <w:color w:val="000000"/>
          <w:sz w:val="24"/>
          <w:szCs w:val="24"/>
        </w:rPr>
        <w:t>2.</w:t>
      </w:r>
      <w:r w:rsidR="00E85DD7" w:rsidRPr="003C1800">
        <w:rPr>
          <w:rFonts w:asciiTheme="minorHAnsi" w:hAnsiTheme="minorHAnsi" w:cstheme="minorHAnsi"/>
          <w:bCs w:val="0"/>
          <w:color w:val="000000"/>
          <w:sz w:val="24"/>
          <w:szCs w:val="24"/>
        </w:rPr>
        <w:t>3</w:t>
      </w:r>
      <w:r w:rsidRPr="003C1800">
        <w:rPr>
          <w:rFonts w:asciiTheme="minorHAnsi" w:hAnsiTheme="minorHAnsi" w:cstheme="minorHAnsi"/>
          <w:bCs w:val="0"/>
          <w:color w:val="000000"/>
          <w:sz w:val="24"/>
          <w:szCs w:val="24"/>
        </w:rPr>
        <w:t xml:space="preserve">.1.6. Indicative breakdown of the EU </w:t>
      </w:r>
      <w:proofErr w:type="spellStart"/>
      <w:r w:rsidRPr="003C1800">
        <w:rPr>
          <w:rFonts w:asciiTheme="minorHAnsi" w:hAnsiTheme="minorHAnsi" w:cstheme="minorHAnsi"/>
          <w:bCs w:val="0"/>
          <w:color w:val="000000"/>
          <w:sz w:val="24"/>
          <w:szCs w:val="24"/>
        </w:rPr>
        <w:t>programme</w:t>
      </w:r>
      <w:proofErr w:type="spellEnd"/>
      <w:r w:rsidRPr="003C1800">
        <w:rPr>
          <w:rFonts w:asciiTheme="minorHAnsi" w:hAnsiTheme="minorHAnsi" w:cstheme="minorHAnsi"/>
          <w:bCs w:val="0"/>
          <w:color w:val="000000"/>
          <w:sz w:val="24"/>
          <w:szCs w:val="24"/>
        </w:rPr>
        <w:t xml:space="preserve"> resources by type of intervention</w:t>
      </w:r>
      <w:bookmarkEnd w:id="98"/>
    </w:p>
    <w:p w14:paraId="4685FA15" w14:textId="77777777" w:rsidR="00A77B3E" w:rsidRPr="00B5734B" w:rsidRDefault="006359A6" w:rsidP="00717205">
      <w:pPr>
        <w:spacing w:before="100" w:after="8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1CD7CF5F" w14:textId="3959EE5C" w:rsidR="00A77B3E" w:rsidRPr="00B5734B" w:rsidRDefault="006359A6" w:rsidP="0049707A">
      <w:pPr>
        <w:pStyle w:val="Nagwek3"/>
        <w:rPr>
          <w:rFonts w:asciiTheme="minorHAnsi" w:hAnsiTheme="minorHAnsi" w:cstheme="minorHAnsi"/>
          <w:b w:val="0"/>
          <w:bCs w:val="0"/>
          <w:sz w:val="24"/>
          <w:szCs w:val="24"/>
        </w:rPr>
      </w:pPr>
      <w:bookmarkStart w:id="99" w:name="_Toc103084904"/>
      <w:r w:rsidRPr="00B5734B">
        <w:rPr>
          <w:rFonts w:asciiTheme="minorHAnsi" w:hAnsiTheme="minorHAnsi" w:cstheme="minorHAnsi"/>
          <w:b w:val="0"/>
          <w:bCs w:val="0"/>
          <w:sz w:val="24"/>
          <w:szCs w:val="24"/>
        </w:rPr>
        <w:t>Table 4 - Dimension 1 – intervention field</w:t>
      </w:r>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RSO 4.6 of priority 3 by intervention code."/>
      </w:tblPr>
      <w:tblGrid>
        <w:gridCol w:w="779"/>
        <w:gridCol w:w="1275"/>
        <w:gridCol w:w="568"/>
        <w:gridCol w:w="6224"/>
        <w:gridCol w:w="1466"/>
      </w:tblGrid>
      <w:tr w:rsidR="00155ADF" w:rsidRPr="00B5734B" w14:paraId="7DDAC43C" w14:textId="77777777" w:rsidTr="003C180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C20727"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B994D44"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360B5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Fund</w:t>
            </w:r>
          </w:p>
        </w:tc>
        <w:tc>
          <w:tcPr>
            <w:tcW w:w="30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5DAFCA"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Code</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42DD896"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Amount (EUR)</w:t>
            </w:r>
          </w:p>
        </w:tc>
      </w:tr>
      <w:tr w:rsidR="00155ADF" w:rsidRPr="00B5734B" w14:paraId="40DFAA9A" w14:textId="77777777" w:rsidTr="003C180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A73884"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6301092"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F88B1A" w14:textId="3B767F23" w:rsidR="00A77B3E" w:rsidRPr="003C1800" w:rsidRDefault="00A77B3E">
            <w:pPr>
              <w:spacing w:before="100"/>
              <w:rPr>
                <w:rFonts w:asciiTheme="minorHAnsi" w:hAnsiTheme="minorHAnsi" w:cstheme="minorHAnsi"/>
                <w:color w:val="000000"/>
                <w:sz w:val="22"/>
                <w:szCs w:val="22"/>
              </w:rPr>
            </w:pPr>
          </w:p>
        </w:tc>
        <w:tc>
          <w:tcPr>
            <w:tcW w:w="30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FD4B06" w14:textId="4D22B0B6" w:rsidR="00A77B3E" w:rsidRPr="003C1800" w:rsidRDefault="00EE4FB5" w:rsidP="00EE4FB5">
            <w:pPr>
              <w:jc w:val="both"/>
              <w:rPr>
                <w:rFonts w:asciiTheme="minorHAnsi" w:eastAsia="Calibri" w:hAnsiTheme="minorHAnsi" w:cstheme="minorHAnsi"/>
                <w:sz w:val="22"/>
                <w:szCs w:val="22"/>
              </w:rPr>
            </w:pPr>
            <w:r w:rsidRPr="003C1800">
              <w:rPr>
                <w:rFonts w:asciiTheme="minorHAnsi" w:eastAsia="Calibri" w:hAnsiTheme="minorHAnsi" w:cstheme="minorHAnsi"/>
                <w:sz w:val="22"/>
                <w:szCs w:val="22"/>
              </w:rPr>
              <w:t>083 Cycling infrastructure</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33F236" w14:textId="1BCF129D" w:rsidR="00A77B3E" w:rsidRPr="003C1800" w:rsidRDefault="00271FC4">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10 088 522,73</w:t>
            </w:r>
          </w:p>
        </w:tc>
      </w:tr>
      <w:tr w:rsidR="00155ADF" w:rsidRPr="00B5734B" w14:paraId="210ED96D" w14:textId="77777777" w:rsidTr="003C180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A0BD7F"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492977D"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CA74E4" w14:textId="0477D76A" w:rsidR="00271FC4" w:rsidRPr="003C1800" w:rsidRDefault="00271FC4" w:rsidP="00271FC4">
            <w:pPr>
              <w:spacing w:before="100"/>
              <w:rPr>
                <w:rFonts w:asciiTheme="minorHAnsi" w:hAnsiTheme="minorHAnsi" w:cstheme="minorHAnsi"/>
                <w:color w:val="000000"/>
                <w:sz w:val="22"/>
                <w:szCs w:val="22"/>
              </w:rPr>
            </w:pPr>
          </w:p>
        </w:tc>
        <w:tc>
          <w:tcPr>
            <w:tcW w:w="30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FF350E7" w14:textId="07C1EE37" w:rsidR="00271FC4" w:rsidRPr="003C1800" w:rsidRDefault="00271FC4" w:rsidP="00271FC4">
            <w:pPr>
              <w:jc w:val="both"/>
              <w:rPr>
                <w:rFonts w:asciiTheme="minorHAnsi" w:eastAsia="Calibri" w:hAnsiTheme="minorHAnsi" w:cstheme="minorHAnsi"/>
                <w:sz w:val="22"/>
                <w:szCs w:val="22"/>
              </w:rPr>
            </w:pPr>
            <w:r w:rsidRPr="003C1800">
              <w:rPr>
                <w:rFonts w:asciiTheme="minorHAnsi" w:eastAsia="Calibri" w:hAnsiTheme="minorHAnsi" w:cstheme="minorHAnsi"/>
                <w:sz w:val="22"/>
                <w:szCs w:val="22"/>
              </w:rPr>
              <w:t xml:space="preserve">165 Protection, development and promotion of public tourism assets and tourism services </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739458" w14:textId="6916F861" w:rsidR="00271FC4" w:rsidRPr="003C1800" w:rsidRDefault="00271FC4" w:rsidP="00271FC4">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10 088 522,73</w:t>
            </w:r>
          </w:p>
        </w:tc>
      </w:tr>
      <w:tr w:rsidR="00155ADF" w:rsidRPr="00B5734B" w14:paraId="5398A966" w14:textId="77777777" w:rsidTr="003C180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B7DBD3"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791475"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128812" w14:textId="0FA3B3EE" w:rsidR="00271FC4" w:rsidRPr="003C1800" w:rsidRDefault="00271FC4" w:rsidP="00271FC4">
            <w:pPr>
              <w:spacing w:before="100"/>
              <w:rPr>
                <w:rFonts w:asciiTheme="minorHAnsi" w:hAnsiTheme="minorHAnsi" w:cstheme="minorHAnsi"/>
                <w:color w:val="000000"/>
                <w:sz w:val="22"/>
                <w:szCs w:val="22"/>
              </w:rPr>
            </w:pPr>
          </w:p>
        </w:tc>
        <w:tc>
          <w:tcPr>
            <w:tcW w:w="30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FB03E4" w14:textId="31AA8A6F" w:rsidR="00271FC4" w:rsidRPr="003C1800" w:rsidRDefault="00271FC4" w:rsidP="00271FC4">
            <w:pPr>
              <w:jc w:val="both"/>
              <w:rPr>
                <w:rFonts w:asciiTheme="minorHAnsi" w:eastAsia="Calibri" w:hAnsiTheme="minorHAnsi" w:cstheme="minorHAnsi"/>
                <w:sz w:val="22"/>
                <w:szCs w:val="22"/>
              </w:rPr>
            </w:pPr>
            <w:r w:rsidRPr="003C1800">
              <w:rPr>
                <w:rFonts w:asciiTheme="minorHAnsi" w:eastAsia="Calibri" w:hAnsiTheme="minorHAnsi" w:cstheme="minorHAnsi"/>
                <w:sz w:val="22"/>
                <w:szCs w:val="22"/>
              </w:rPr>
              <w:t>166 Protection, development and promotion of cultural heritage and cultural services</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10424" w14:textId="401649EA" w:rsidR="00271FC4" w:rsidRPr="003C1800" w:rsidRDefault="00271FC4" w:rsidP="00271FC4">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10 088 522,73</w:t>
            </w:r>
          </w:p>
        </w:tc>
      </w:tr>
      <w:tr w:rsidR="00155ADF" w:rsidRPr="00B5734B" w14:paraId="1843A5E3" w14:textId="77777777" w:rsidTr="003C180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F2FBF7" w14:textId="32B90DFB"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B91929" w14:textId="005A1C19"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06F8FC" w14:textId="77777777" w:rsidR="00271FC4" w:rsidRPr="003C1800" w:rsidRDefault="00271FC4" w:rsidP="00271FC4">
            <w:pPr>
              <w:spacing w:before="100"/>
              <w:rPr>
                <w:rFonts w:asciiTheme="minorHAnsi" w:hAnsiTheme="minorHAnsi" w:cstheme="minorHAnsi"/>
                <w:color w:val="000000"/>
                <w:sz w:val="22"/>
                <w:szCs w:val="22"/>
              </w:rPr>
            </w:pPr>
          </w:p>
        </w:tc>
        <w:tc>
          <w:tcPr>
            <w:tcW w:w="301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68AB323" w14:textId="078F2882" w:rsidR="00271FC4" w:rsidRPr="003C1800" w:rsidRDefault="00271FC4" w:rsidP="00271FC4">
            <w:pPr>
              <w:jc w:val="both"/>
              <w:rPr>
                <w:rFonts w:asciiTheme="minorHAnsi" w:eastAsia="Calibri" w:hAnsiTheme="minorHAnsi" w:cstheme="minorHAnsi"/>
                <w:sz w:val="22"/>
                <w:szCs w:val="22"/>
              </w:rPr>
            </w:pPr>
            <w:r w:rsidRPr="003C1800">
              <w:rPr>
                <w:rFonts w:asciiTheme="minorHAnsi" w:eastAsia="Calibri" w:hAnsiTheme="minorHAnsi" w:cstheme="minorHAnsi"/>
                <w:sz w:val="22"/>
                <w:szCs w:val="22"/>
              </w:rPr>
              <w:t>167 Protection, development and promotion of natural heritage and eco-tourism other than Natura 2000 sites</w:t>
            </w:r>
          </w:p>
        </w:tc>
        <w:tc>
          <w:tcPr>
            <w:tcW w:w="71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2072C84" w14:textId="59C8D1D6" w:rsidR="00271FC4" w:rsidRPr="003C1800" w:rsidRDefault="00271FC4" w:rsidP="00271FC4">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10 088 522,73</w:t>
            </w:r>
          </w:p>
        </w:tc>
      </w:tr>
    </w:tbl>
    <w:p w14:paraId="1D0D9C64" w14:textId="77777777" w:rsidR="003C1800" w:rsidRDefault="003C1800" w:rsidP="0049707A">
      <w:pPr>
        <w:pStyle w:val="Nagwek3"/>
        <w:rPr>
          <w:rFonts w:asciiTheme="minorHAnsi" w:hAnsiTheme="minorHAnsi" w:cstheme="minorHAnsi"/>
          <w:b w:val="0"/>
          <w:color w:val="000000"/>
          <w:sz w:val="24"/>
          <w:szCs w:val="24"/>
        </w:rPr>
      </w:pPr>
    </w:p>
    <w:p w14:paraId="22A7A378" w14:textId="5798A536" w:rsidR="00A77B3E" w:rsidRPr="00B5734B" w:rsidRDefault="006359A6" w:rsidP="0049707A">
      <w:pPr>
        <w:pStyle w:val="Nagwek3"/>
        <w:rPr>
          <w:rFonts w:asciiTheme="minorHAnsi" w:hAnsiTheme="minorHAnsi" w:cstheme="minorHAnsi"/>
          <w:b w:val="0"/>
          <w:bCs w:val="0"/>
          <w:sz w:val="24"/>
          <w:szCs w:val="24"/>
        </w:rPr>
      </w:pPr>
      <w:bookmarkStart w:id="100" w:name="_Toc103084905"/>
      <w:r w:rsidRPr="00B5734B">
        <w:rPr>
          <w:rFonts w:asciiTheme="minorHAnsi" w:hAnsiTheme="minorHAnsi" w:cstheme="minorHAnsi"/>
          <w:b w:val="0"/>
          <w:bCs w:val="0"/>
          <w:sz w:val="24"/>
          <w:szCs w:val="24"/>
        </w:rPr>
        <w:t>Table 5 - Dimension 2 – form of financing</w:t>
      </w:r>
      <w:bookmarkEnd w:id="1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RSO 4.6 of priority 3 by intervention code."/>
      </w:tblPr>
      <w:tblGrid>
        <w:gridCol w:w="783"/>
        <w:gridCol w:w="1211"/>
        <w:gridCol w:w="714"/>
        <w:gridCol w:w="6156"/>
        <w:gridCol w:w="1448"/>
      </w:tblGrid>
      <w:tr w:rsidR="00C44012" w:rsidRPr="00B5734B" w14:paraId="30669673" w14:textId="77777777" w:rsidTr="003C1800">
        <w:trPr>
          <w:tblHeader/>
        </w:trPr>
        <w:tc>
          <w:tcPr>
            <w:tcW w:w="3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36FE46"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Priority</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C58871"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Specific objective</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1015B0"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Fund</w:t>
            </w:r>
          </w:p>
        </w:tc>
        <w:tc>
          <w:tcPr>
            <w:tcW w:w="29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1CFB72"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Code</w:t>
            </w:r>
          </w:p>
        </w:tc>
        <w:tc>
          <w:tcPr>
            <w:tcW w:w="70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E71D9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Amount (EUR)</w:t>
            </w:r>
          </w:p>
        </w:tc>
      </w:tr>
      <w:tr w:rsidR="00C44012" w:rsidRPr="00B5734B" w14:paraId="602EA36E" w14:textId="77777777" w:rsidTr="003C1800">
        <w:tc>
          <w:tcPr>
            <w:tcW w:w="3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A691E4"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37C90C"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289671" w14:textId="163A7367" w:rsidR="00A77B3E" w:rsidRPr="003C1800" w:rsidRDefault="00A77B3E">
            <w:pPr>
              <w:spacing w:before="100"/>
              <w:rPr>
                <w:rFonts w:asciiTheme="minorHAnsi" w:hAnsiTheme="minorHAnsi" w:cstheme="minorHAnsi"/>
                <w:color w:val="000000"/>
                <w:sz w:val="22"/>
                <w:szCs w:val="22"/>
              </w:rPr>
            </w:pPr>
          </w:p>
        </w:tc>
        <w:tc>
          <w:tcPr>
            <w:tcW w:w="29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205905"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01. Grant</w:t>
            </w:r>
          </w:p>
        </w:tc>
        <w:tc>
          <w:tcPr>
            <w:tcW w:w="70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2040B34" w14:textId="00141924" w:rsidR="00A77B3E" w:rsidRPr="003C1800" w:rsidRDefault="00CA6CBA" w:rsidP="004A6110">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40</w:t>
            </w:r>
            <w:r w:rsidR="00560993" w:rsidRPr="003C1800">
              <w:rPr>
                <w:rFonts w:asciiTheme="minorHAnsi" w:hAnsiTheme="minorHAnsi" w:cstheme="minorHAnsi"/>
                <w:color w:val="000000"/>
                <w:sz w:val="22"/>
                <w:szCs w:val="22"/>
              </w:rPr>
              <w:t xml:space="preserve"> </w:t>
            </w:r>
            <w:r w:rsidRPr="003C1800">
              <w:rPr>
                <w:rFonts w:asciiTheme="minorHAnsi" w:hAnsiTheme="minorHAnsi" w:cstheme="minorHAnsi"/>
                <w:color w:val="000000"/>
                <w:sz w:val="22"/>
                <w:szCs w:val="22"/>
              </w:rPr>
              <w:t>354</w:t>
            </w:r>
            <w:r w:rsidR="00560993" w:rsidRPr="003C1800">
              <w:rPr>
                <w:rFonts w:asciiTheme="minorHAnsi" w:hAnsiTheme="minorHAnsi" w:cstheme="minorHAnsi"/>
                <w:color w:val="000000"/>
                <w:sz w:val="22"/>
                <w:szCs w:val="22"/>
              </w:rPr>
              <w:t xml:space="preserve"> </w:t>
            </w:r>
            <w:r w:rsidRPr="003C1800">
              <w:rPr>
                <w:rFonts w:asciiTheme="minorHAnsi" w:hAnsiTheme="minorHAnsi" w:cstheme="minorHAnsi"/>
                <w:color w:val="000000"/>
                <w:sz w:val="22"/>
                <w:szCs w:val="22"/>
              </w:rPr>
              <w:t>090</w:t>
            </w:r>
            <w:r w:rsidR="00560993" w:rsidRPr="003C1800">
              <w:rPr>
                <w:rFonts w:asciiTheme="minorHAnsi" w:hAnsiTheme="minorHAnsi" w:cstheme="minorHAnsi"/>
                <w:color w:val="000000"/>
                <w:sz w:val="22"/>
                <w:szCs w:val="22"/>
              </w:rPr>
              <w:t>,</w:t>
            </w:r>
            <w:r w:rsidRPr="003C1800">
              <w:rPr>
                <w:rFonts w:asciiTheme="minorHAnsi" w:hAnsiTheme="minorHAnsi" w:cstheme="minorHAnsi"/>
                <w:color w:val="000000"/>
                <w:sz w:val="22"/>
                <w:szCs w:val="22"/>
              </w:rPr>
              <w:t>91</w:t>
            </w:r>
          </w:p>
        </w:tc>
      </w:tr>
    </w:tbl>
    <w:p w14:paraId="5AF74CDD" w14:textId="77777777" w:rsidR="003C1800" w:rsidRDefault="003C1800" w:rsidP="0049707A">
      <w:pPr>
        <w:pStyle w:val="Nagwek3"/>
        <w:rPr>
          <w:rFonts w:asciiTheme="minorHAnsi" w:hAnsiTheme="minorHAnsi" w:cstheme="minorHAnsi"/>
          <w:b w:val="0"/>
          <w:color w:val="000000"/>
          <w:sz w:val="24"/>
          <w:szCs w:val="24"/>
        </w:rPr>
      </w:pPr>
    </w:p>
    <w:p w14:paraId="78408F1F" w14:textId="428F87C9" w:rsidR="00A77B3E" w:rsidRPr="00B5734B" w:rsidRDefault="006359A6" w:rsidP="0049707A">
      <w:pPr>
        <w:pStyle w:val="Nagwek3"/>
        <w:rPr>
          <w:rFonts w:asciiTheme="minorHAnsi" w:hAnsiTheme="minorHAnsi" w:cstheme="minorHAnsi"/>
          <w:b w:val="0"/>
          <w:bCs w:val="0"/>
          <w:sz w:val="24"/>
          <w:szCs w:val="24"/>
        </w:rPr>
      </w:pPr>
      <w:bookmarkStart w:id="101" w:name="_Toc103084906"/>
      <w:r w:rsidRPr="00B5734B">
        <w:rPr>
          <w:rFonts w:asciiTheme="minorHAnsi" w:hAnsiTheme="minorHAnsi" w:cstheme="minorHAnsi"/>
          <w:b w:val="0"/>
          <w:bCs w:val="0"/>
          <w:sz w:val="24"/>
          <w:szCs w:val="24"/>
        </w:rPr>
        <w:t>Table 6 - Dimension 3 – territorial delivery mechanism and territorial focus</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RSO 4.6 of priority 3 by intervention code."/>
      </w:tblPr>
      <w:tblGrid>
        <w:gridCol w:w="783"/>
        <w:gridCol w:w="1211"/>
        <w:gridCol w:w="714"/>
        <w:gridCol w:w="6156"/>
        <w:gridCol w:w="1448"/>
      </w:tblGrid>
      <w:tr w:rsidR="00C44012" w:rsidRPr="00B5734B" w14:paraId="4D2C746C" w14:textId="77777777" w:rsidTr="003C1800">
        <w:trPr>
          <w:tblHeader/>
        </w:trPr>
        <w:tc>
          <w:tcPr>
            <w:tcW w:w="3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FBF8222"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Priority</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F04584"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Specific objective</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CA7B9C3"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Fund</w:t>
            </w:r>
          </w:p>
        </w:tc>
        <w:tc>
          <w:tcPr>
            <w:tcW w:w="29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8E3B64"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Code</w:t>
            </w:r>
          </w:p>
        </w:tc>
        <w:tc>
          <w:tcPr>
            <w:tcW w:w="70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894518"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Amount (EUR)</w:t>
            </w:r>
          </w:p>
        </w:tc>
      </w:tr>
      <w:tr w:rsidR="00271FC4" w:rsidRPr="00B5734B" w14:paraId="0EFB7203" w14:textId="77777777" w:rsidTr="003C1800">
        <w:tc>
          <w:tcPr>
            <w:tcW w:w="38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7B30BF"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09DD3D"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RSO4.6</w:t>
            </w:r>
          </w:p>
        </w:tc>
        <w:tc>
          <w:tcPr>
            <w:tcW w:w="34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793C70" w14:textId="0858D237" w:rsidR="00271FC4" w:rsidRPr="003C1800" w:rsidRDefault="00271FC4" w:rsidP="00271FC4">
            <w:pPr>
              <w:spacing w:before="100"/>
              <w:rPr>
                <w:rFonts w:asciiTheme="minorHAnsi" w:hAnsiTheme="minorHAnsi" w:cstheme="minorHAnsi"/>
                <w:color w:val="000000"/>
                <w:sz w:val="22"/>
                <w:szCs w:val="22"/>
              </w:rPr>
            </w:pPr>
          </w:p>
        </w:tc>
        <w:tc>
          <w:tcPr>
            <w:tcW w:w="29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104EE7" w14:textId="77777777" w:rsidR="00271FC4" w:rsidRPr="003C1800" w:rsidRDefault="00271FC4" w:rsidP="00271FC4">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33. Other  approaches - No territorial targeting</w:t>
            </w:r>
          </w:p>
        </w:tc>
        <w:tc>
          <w:tcPr>
            <w:tcW w:w="70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AFF94B" w14:textId="75D76920" w:rsidR="00271FC4" w:rsidRPr="003C1800" w:rsidRDefault="00271FC4" w:rsidP="00271FC4">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40 354 090,91</w:t>
            </w:r>
          </w:p>
        </w:tc>
      </w:tr>
    </w:tbl>
    <w:p w14:paraId="43708DD1" w14:textId="77777777" w:rsidR="00CC491E" w:rsidRDefault="00CC491E" w:rsidP="006F6C7C">
      <w:pPr>
        <w:pStyle w:val="Nagwek2"/>
        <w:spacing w:before="100" w:after="120"/>
        <w:rPr>
          <w:rFonts w:asciiTheme="minorHAnsi" w:hAnsiTheme="minorHAnsi" w:cstheme="minorHAnsi"/>
          <w:bCs w:val="0"/>
          <w:i w:val="0"/>
          <w:color w:val="000000"/>
          <w:sz w:val="24"/>
          <w:szCs w:val="24"/>
        </w:rPr>
      </w:pPr>
      <w:bookmarkStart w:id="102" w:name="_Toc100929332"/>
      <w:bookmarkStart w:id="103" w:name="_Hlk100179581"/>
    </w:p>
    <w:p w14:paraId="5F51A6AB" w14:textId="27820E6F" w:rsidR="00A77B3E" w:rsidRPr="003C1800" w:rsidRDefault="006359A6" w:rsidP="006F6C7C">
      <w:pPr>
        <w:pStyle w:val="Nagwek2"/>
        <w:spacing w:before="100" w:after="120"/>
        <w:rPr>
          <w:rFonts w:asciiTheme="minorHAnsi" w:hAnsiTheme="minorHAnsi" w:cstheme="minorHAnsi"/>
          <w:bCs w:val="0"/>
          <w:i w:val="0"/>
          <w:color w:val="000000"/>
          <w:sz w:val="24"/>
          <w:szCs w:val="24"/>
        </w:rPr>
      </w:pPr>
      <w:bookmarkStart w:id="104" w:name="_Toc103084907"/>
      <w:r w:rsidRPr="003C1800">
        <w:rPr>
          <w:rFonts w:asciiTheme="minorHAnsi" w:hAnsiTheme="minorHAnsi" w:cstheme="minorHAnsi"/>
          <w:bCs w:val="0"/>
          <w:i w:val="0"/>
          <w:color w:val="000000"/>
          <w:sz w:val="24"/>
          <w:szCs w:val="24"/>
        </w:rPr>
        <w:t>2.</w:t>
      </w:r>
      <w:r w:rsidR="00E85DD7" w:rsidRPr="003C1800">
        <w:rPr>
          <w:rFonts w:asciiTheme="minorHAnsi" w:hAnsiTheme="minorHAnsi" w:cstheme="minorHAnsi"/>
          <w:bCs w:val="0"/>
          <w:i w:val="0"/>
          <w:color w:val="000000"/>
          <w:sz w:val="24"/>
          <w:szCs w:val="24"/>
        </w:rPr>
        <w:t>4</w:t>
      </w:r>
      <w:r w:rsidRPr="003C1800">
        <w:rPr>
          <w:rFonts w:asciiTheme="minorHAnsi" w:hAnsiTheme="minorHAnsi" w:cstheme="minorHAnsi"/>
          <w:bCs w:val="0"/>
          <w:i w:val="0"/>
          <w:color w:val="000000"/>
          <w:sz w:val="24"/>
          <w:szCs w:val="24"/>
        </w:rPr>
        <w:t xml:space="preserve">. Priority: 4 - </w:t>
      </w:r>
      <w:r w:rsidR="00DE30B1" w:rsidRPr="003C1800">
        <w:rPr>
          <w:rFonts w:asciiTheme="minorHAnsi" w:hAnsiTheme="minorHAnsi" w:cstheme="minorHAnsi"/>
          <w:bCs w:val="0"/>
          <w:i w:val="0"/>
          <w:color w:val="000000"/>
          <w:sz w:val="24"/>
          <w:szCs w:val="24"/>
        </w:rPr>
        <w:t>Cooperation</w:t>
      </w:r>
      <w:bookmarkEnd w:id="102"/>
      <w:bookmarkEnd w:id="104"/>
    </w:p>
    <w:p w14:paraId="28ED2178" w14:textId="77777777" w:rsidR="00A77B3E" w:rsidRPr="00B5734B" w:rsidRDefault="006359A6" w:rsidP="006F6C7C">
      <w:pPr>
        <w:spacing w:before="100" w:after="360"/>
        <w:rPr>
          <w:rFonts w:asciiTheme="minorHAnsi" w:hAnsiTheme="minorHAnsi" w:cstheme="minorHAnsi"/>
          <w:color w:val="000000"/>
        </w:rPr>
      </w:pPr>
      <w:r w:rsidRPr="00B5734B">
        <w:rPr>
          <w:rFonts w:asciiTheme="minorHAnsi" w:hAnsiTheme="minorHAnsi" w:cstheme="minorHAnsi"/>
          <w:color w:val="000000"/>
        </w:rPr>
        <w:t>Reference: point (d) of Article 17(3)</w:t>
      </w:r>
    </w:p>
    <w:p w14:paraId="2C29C240" w14:textId="4817640F" w:rsidR="00A77B3E" w:rsidRPr="003C1800" w:rsidRDefault="006359A6" w:rsidP="006F6C7C">
      <w:pPr>
        <w:pStyle w:val="Nagwek3"/>
        <w:spacing w:before="100" w:after="360" w:line="276" w:lineRule="auto"/>
        <w:rPr>
          <w:rFonts w:asciiTheme="minorHAnsi" w:hAnsiTheme="minorHAnsi" w:cstheme="minorHAnsi"/>
          <w:bCs w:val="0"/>
          <w:color w:val="000000"/>
          <w:sz w:val="24"/>
          <w:szCs w:val="24"/>
        </w:rPr>
      </w:pPr>
      <w:bookmarkStart w:id="105" w:name="_Toc100929333"/>
      <w:bookmarkStart w:id="106" w:name="_Toc103084908"/>
      <w:r w:rsidRPr="003C1800">
        <w:rPr>
          <w:rFonts w:asciiTheme="minorHAnsi" w:hAnsiTheme="minorHAnsi" w:cstheme="minorHAnsi"/>
          <w:bCs w:val="0"/>
          <w:color w:val="000000"/>
          <w:sz w:val="24"/>
          <w:szCs w:val="24"/>
        </w:rPr>
        <w:t>2.</w:t>
      </w:r>
      <w:r w:rsidR="00E85DD7" w:rsidRPr="003C1800">
        <w:rPr>
          <w:rFonts w:asciiTheme="minorHAnsi" w:hAnsiTheme="minorHAnsi" w:cstheme="minorHAnsi"/>
          <w:bCs w:val="0"/>
          <w:color w:val="000000"/>
          <w:sz w:val="24"/>
          <w:szCs w:val="24"/>
        </w:rPr>
        <w:t>4</w:t>
      </w:r>
      <w:r w:rsidRPr="003C1800">
        <w:rPr>
          <w:rFonts w:asciiTheme="minorHAnsi" w:hAnsiTheme="minorHAnsi" w:cstheme="minorHAnsi"/>
          <w:bCs w:val="0"/>
          <w:color w:val="000000"/>
          <w:sz w:val="24"/>
          <w:szCs w:val="24"/>
        </w:rPr>
        <w:t xml:space="preserve">.1. Specific objective: </w:t>
      </w:r>
      <w:r w:rsidR="00DE30B1" w:rsidRPr="003C1800">
        <w:rPr>
          <w:rFonts w:asciiTheme="minorHAnsi" w:hAnsiTheme="minorHAnsi" w:cstheme="minorHAnsi"/>
          <w:bCs w:val="0"/>
          <w:color w:val="000000"/>
          <w:sz w:val="24"/>
          <w:szCs w:val="24"/>
        </w:rPr>
        <w:t>ISO6.2. Enhanc</w:t>
      </w:r>
      <w:r w:rsidR="00DB2707" w:rsidRPr="003C1800">
        <w:rPr>
          <w:rFonts w:asciiTheme="minorHAnsi" w:hAnsiTheme="minorHAnsi" w:cstheme="minorHAnsi"/>
          <w:bCs w:val="0"/>
          <w:color w:val="000000"/>
          <w:sz w:val="24"/>
          <w:szCs w:val="24"/>
        </w:rPr>
        <w:t>e</w:t>
      </w:r>
      <w:r w:rsidR="00DE30B1" w:rsidRPr="003C1800">
        <w:rPr>
          <w:rFonts w:asciiTheme="minorHAnsi" w:hAnsiTheme="minorHAnsi" w:cstheme="minorHAnsi"/>
          <w:bCs w:val="0"/>
          <w:color w:val="000000"/>
          <w:sz w:val="24"/>
          <w:szCs w:val="24"/>
        </w:rPr>
        <w:t xml:space="preserve"> efficient public administration by promoting legal and administrative cooperation and cooperation between citizens, civil society actors and institutions, in particular, with a view to resolving legal and other obstacles in border regions</w:t>
      </w:r>
      <w:bookmarkEnd w:id="105"/>
      <w:bookmarkEnd w:id="106"/>
    </w:p>
    <w:p w14:paraId="594A82F1" w14:textId="62FC6D43" w:rsidR="003C1800" w:rsidRPr="003F4809" w:rsidRDefault="006359A6" w:rsidP="006F6C7C">
      <w:pPr>
        <w:spacing w:after="360"/>
        <w:rPr>
          <w:rFonts w:asciiTheme="minorHAnsi" w:hAnsiTheme="minorHAnsi" w:cstheme="minorHAnsi"/>
          <w:color w:val="000000"/>
        </w:rPr>
      </w:pPr>
      <w:r w:rsidRPr="00B5734B">
        <w:rPr>
          <w:rFonts w:asciiTheme="minorHAnsi" w:hAnsiTheme="minorHAnsi" w:cstheme="minorHAnsi"/>
          <w:color w:val="000000"/>
        </w:rPr>
        <w:t>Reference: point (e) of Article 17(3)</w:t>
      </w:r>
    </w:p>
    <w:p w14:paraId="57CE0C9D" w14:textId="62F8B28C" w:rsidR="00A77B3E" w:rsidRPr="003C1800" w:rsidRDefault="006359A6" w:rsidP="006F6C7C">
      <w:pPr>
        <w:pStyle w:val="Nagwek4"/>
        <w:spacing w:before="0" w:after="80"/>
        <w:rPr>
          <w:rFonts w:asciiTheme="minorHAnsi" w:hAnsiTheme="minorHAnsi" w:cstheme="minorHAnsi"/>
          <w:bCs w:val="0"/>
          <w:color w:val="000000"/>
          <w:sz w:val="24"/>
          <w:szCs w:val="24"/>
        </w:rPr>
      </w:pPr>
      <w:bookmarkStart w:id="107" w:name="_Toc103084909"/>
      <w:r w:rsidRPr="003C1800">
        <w:rPr>
          <w:rFonts w:asciiTheme="minorHAnsi" w:hAnsiTheme="minorHAnsi" w:cstheme="minorHAnsi"/>
          <w:bCs w:val="0"/>
          <w:color w:val="000000"/>
          <w:sz w:val="24"/>
          <w:szCs w:val="24"/>
        </w:rPr>
        <w:t>2.</w:t>
      </w:r>
      <w:r w:rsidR="00E85DD7" w:rsidRPr="003C1800">
        <w:rPr>
          <w:rFonts w:asciiTheme="minorHAnsi" w:hAnsiTheme="minorHAnsi" w:cstheme="minorHAnsi"/>
          <w:bCs w:val="0"/>
          <w:color w:val="000000"/>
          <w:sz w:val="24"/>
          <w:szCs w:val="24"/>
        </w:rPr>
        <w:t>4</w:t>
      </w:r>
      <w:r w:rsidRPr="003C1800">
        <w:rPr>
          <w:rFonts w:asciiTheme="minorHAnsi" w:hAnsiTheme="minorHAnsi" w:cstheme="minorHAnsi"/>
          <w:bCs w:val="0"/>
          <w:color w:val="000000"/>
          <w:sz w:val="24"/>
          <w:szCs w:val="24"/>
        </w:rPr>
        <w:t>.1.1 Related types of action, and their expected contribution to those specific objectives and to macro-regional strategies and sea-basis strategies, where appropriate</w:t>
      </w:r>
      <w:bookmarkEnd w:id="107"/>
    </w:p>
    <w:p w14:paraId="16C6D5FA" w14:textId="0AC9F5D0" w:rsidR="00A77B3E" w:rsidRPr="00B5734B" w:rsidRDefault="006359A6" w:rsidP="006F6C7C">
      <w:pPr>
        <w:spacing w:before="100" w:after="8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00E7F639" w14:textId="5DDD8B06" w:rsidR="001D1CCD" w:rsidRPr="00B5734B" w:rsidRDefault="001D1CCD">
      <w:pPr>
        <w:spacing w:before="100"/>
        <w:rPr>
          <w:rFonts w:asciiTheme="minorHAnsi" w:hAnsiTheme="minorHAnsi" w:cstheme="minorHAnsi"/>
          <w:color w:val="000000"/>
        </w:rPr>
      </w:pPr>
    </w:p>
    <w:p w14:paraId="72373347" w14:textId="77777777" w:rsidR="001D1CCD" w:rsidRPr="00B5734B" w:rsidRDefault="001D1CCD" w:rsidP="003C1800">
      <w:pPr>
        <w:spacing w:line="360" w:lineRule="auto"/>
        <w:jc w:val="both"/>
        <w:rPr>
          <w:rFonts w:asciiTheme="minorHAnsi" w:hAnsiTheme="minorHAnsi" w:cstheme="minorHAnsi"/>
          <w:lang w:val="en-GB"/>
        </w:rPr>
      </w:pPr>
      <w:r w:rsidRPr="00B5734B">
        <w:rPr>
          <w:rFonts w:asciiTheme="minorHAnsi" w:hAnsiTheme="minorHAnsi" w:cstheme="minorHAnsi"/>
          <w:lang w:val="en-GB"/>
        </w:rPr>
        <w:lastRenderedPageBreak/>
        <w:t xml:space="preserve">One of the challenges facing the Programme area is the ineffective and inefficient functioning of public administration, </w:t>
      </w:r>
      <w:r w:rsidRPr="00B5734B">
        <w:rPr>
          <w:rFonts w:asciiTheme="minorHAnsi" w:hAnsiTheme="minorHAnsi" w:cstheme="minorHAnsi"/>
          <w:i/>
          <w:lang w:val="en-GB"/>
        </w:rPr>
        <w:t>inter alia</w:t>
      </w:r>
      <w:r w:rsidRPr="00B5734B">
        <w:rPr>
          <w:rFonts w:asciiTheme="minorHAnsi" w:hAnsiTheme="minorHAnsi" w:cstheme="minorHAnsi"/>
          <w:lang w:val="en-GB"/>
        </w:rPr>
        <w:t xml:space="preserve"> implementing common actions for the development of this area. </w:t>
      </w:r>
    </w:p>
    <w:p w14:paraId="4AB70E4C" w14:textId="77777777" w:rsidR="001D1CCD" w:rsidRPr="00B5734B" w:rsidRDefault="001D1CCD" w:rsidP="003C1800">
      <w:pPr>
        <w:spacing w:line="360" w:lineRule="auto"/>
        <w:jc w:val="both"/>
        <w:rPr>
          <w:rFonts w:asciiTheme="minorHAnsi" w:hAnsiTheme="minorHAnsi" w:cstheme="minorHAnsi"/>
          <w:lang w:val="en-GB"/>
        </w:rPr>
      </w:pPr>
      <w:r w:rsidRPr="00B5734B">
        <w:rPr>
          <w:rFonts w:asciiTheme="minorHAnsi" w:hAnsiTheme="minorHAnsi" w:cstheme="minorHAnsi"/>
          <w:lang w:val="en-GB"/>
        </w:rPr>
        <w:t>In order to increase the efficiency of public administration through the promotion of legal and administrative cooperation and cooperation between citizens and institutions it is planned to take joint actions such as:</w:t>
      </w:r>
    </w:p>
    <w:p w14:paraId="6BAC5BD7" w14:textId="77777777" w:rsidR="001D1CCD" w:rsidRPr="00B5734B" w:rsidRDefault="001D1CCD" w:rsidP="003C1800">
      <w:pPr>
        <w:pStyle w:val="Akapitzlist"/>
        <w:numPr>
          <w:ilvl w:val="0"/>
          <w:numId w:val="23"/>
        </w:numPr>
        <w:spacing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Increasing and improving the quality of cross-border cooperation between entities in the Programme area;</w:t>
      </w:r>
    </w:p>
    <w:p w14:paraId="11EF31C8" w14:textId="5C803FF8" w:rsidR="003C1800" w:rsidRPr="003F4809" w:rsidRDefault="001D1CCD" w:rsidP="006F6C7C">
      <w:pPr>
        <w:pStyle w:val="Akapitzlist"/>
        <w:numPr>
          <w:ilvl w:val="0"/>
          <w:numId w:val="23"/>
        </w:numPr>
        <w:spacing w:after="24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Improving access to information on legal, fiscal and formal conditions related to economic and public activities in the Programme area, promoting joint activities contribution to sustainable development of private and public entities.</w:t>
      </w:r>
      <w:bookmarkEnd w:id="103"/>
    </w:p>
    <w:p w14:paraId="46571DE3" w14:textId="1D9912A4" w:rsidR="00A77B3E" w:rsidRPr="003C1800" w:rsidRDefault="006359A6" w:rsidP="006F6C7C">
      <w:pPr>
        <w:pStyle w:val="Nagwek4"/>
        <w:spacing w:before="0" w:after="120"/>
        <w:rPr>
          <w:rFonts w:asciiTheme="minorHAnsi" w:hAnsiTheme="minorHAnsi" w:cstheme="minorHAnsi"/>
          <w:bCs w:val="0"/>
          <w:color w:val="000000"/>
          <w:sz w:val="24"/>
          <w:szCs w:val="24"/>
        </w:rPr>
      </w:pPr>
      <w:bookmarkStart w:id="108" w:name="_Toc103084910"/>
      <w:r w:rsidRPr="003C1800">
        <w:rPr>
          <w:rFonts w:asciiTheme="minorHAnsi" w:hAnsiTheme="minorHAnsi" w:cstheme="minorHAnsi"/>
          <w:bCs w:val="0"/>
          <w:color w:val="000000"/>
          <w:sz w:val="24"/>
          <w:szCs w:val="24"/>
        </w:rPr>
        <w:t>2.</w:t>
      </w:r>
      <w:r w:rsidR="00C34B08">
        <w:rPr>
          <w:rFonts w:asciiTheme="minorHAnsi" w:hAnsiTheme="minorHAnsi" w:cstheme="minorHAnsi"/>
          <w:bCs w:val="0"/>
          <w:color w:val="000000"/>
          <w:sz w:val="24"/>
          <w:szCs w:val="24"/>
        </w:rPr>
        <w:t>4</w:t>
      </w:r>
      <w:r w:rsidRPr="003C1800">
        <w:rPr>
          <w:rFonts w:asciiTheme="minorHAnsi" w:hAnsiTheme="minorHAnsi" w:cstheme="minorHAnsi"/>
          <w:bCs w:val="0"/>
          <w:color w:val="000000"/>
          <w:sz w:val="24"/>
          <w:szCs w:val="24"/>
        </w:rPr>
        <w:t>.1.1b. Definition of a single beneficiary or a limited list of beneficiaries and the granting procedure</w:t>
      </w:r>
      <w:bookmarkEnd w:id="108"/>
    </w:p>
    <w:p w14:paraId="172277F1" w14:textId="3597388C" w:rsidR="00A77B3E" w:rsidRDefault="006359A6"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05613039" w14:textId="735BA74E" w:rsidR="003C1800" w:rsidRPr="00D456B9" w:rsidRDefault="00D456B9">
      <w:pPr>
        <w:spacing w:before="100"/>
        <w:rPr>
          <w:rFonts w:asciiTheme="minorHAnsi" w:hAnsiTheme="minorHAnsi" w:cstheme="minorHAnsi"/>
          <w:bCs/>
          <w:color w:val="000000"/>
          <w:sz w:val="16"/>
          <w:szCs w:val="16"/>
        </w:rPr>
      </w:pPr>
      <w:r w:rsidRPr="00D456B9">
        <w:rPr>
          <w:rFonts w:asciiTheme="minorHAnsi" w:hAnsiTheme="minorHAnsi" w:cstheme="minorHAnsi"/>
          <w:bCs/>
          <w:color w:val="000000"/>
        </w:rPr>
        <w:t>N/A</w:t>
      </w:r>
    </w:p>
    <w:p w14:paraId="00A1E09F" w14:textId="77777777" w:rsidR="003C1800" w:rsidRPr="003C1800" w:rsidRDefault="003C1800">
      <w:pPr>
        <w:pStyle w:val="Nagwek4"/>
        <w:spacing w:before="100" w:after="0"/>
        <w:rPr>
          <w:rFonts w:asciiTheme="minorHAnsi" w:hAnsiTheme="minorHAnsi" w:cstheme="minorHAnsi"/>
          <w:bCs w:val="0"/>
          <w:color w:val="000000"/>
          <w:sz w:val="24"/>
          <w:szCs w:val="24"/>
        </w:rPr>
      </w:pPr>
    </w:p>
    <w:p w14:paraId="59C4E572" w14:textId="3F1B578E" w:rsidR="00A77B3E" w:rsidRPr="003C1800" w:rsidRDefault="006359A6" w:rsidP="003C1800">
      <w:pPr>
        <w:pStyle w:val="Nagwek4"/>
        <w:spacing w:before="100" w:after="180"/>
        <w:rPr>
          <w:rFonts w:asciiTheme="minorHAnsi" w:hAnsiTheme="minorHAnsi" w:cstheme="minorHAnsi"/>
          <w:bCs w:val="0"/>
          <w:color w:val="000000"/>
          <w:sz w:val="24"/>
          <w:szCs w:val="24"/>
        </w:rPr>
      </w:pPr>
      <w:bookmarkStart w:id="109" w:name="_Toc103084911"/>
      <w:r w:rsidRPr="003C1800">
        <w:rPr>
          <w:rFonts w:asciiTheme="minorHAnsi" w:hAnsiTheme="minorHAnsi" w:cstheme="minorHAnsi"/>
          <w:bCs w:val="0"/>
          <w:color w:val="000000"/>
          <w:sz w:val="24"/>
          <w:szCs w:val="24"/>
        </w:rPr>
        <w:t>2.</w:t>
      </w:r>
      <w:r w:rsidR="00E85DD7" w:rsidRPr="003C1800">
        <w:rPr>
          <w:rFonts w:asciiTheme="minorHAnsi" w:hAnsiTheme="minorHAnsi" w:cstheme="minorHAnsi"/>
          <w:bCs w:val="0"/>
          <w:color w:val="000000"/>
          <w:sz w:val="24"/>
          <w:szCs w:val="24"/>
        </w:rPr>
        <w:t>4</w:t>
      </w:r>
      <w:r w:rsidRPr="003C1800">
        <w:rPr>
          <w:rFonts w:asciiTheme="minorHAnsi" w:hAnsiTheme="minorHAnsi" w:cstheme="minorHAnsi"/>
          <w:bCs w:val="0"/>
          <w:color w:val="000000"/>
          <w:sz w:val="24"/>
          <w:szCs w:val="24"/>
        </w:rPr>
        <w:t>.1.2. Indicators</w:t>
      </w:r>
      <w:bookmarkEnd w:id="109"/>
    </w:p>
    <w:p w14:paraId="71A32126" w14:textId="77777777" w:rsidR="00A77B3E" w:rsidRPr="00B5734B" w:rsidRDefault="006359A6" w:rsidP="003C1800">
      <w:pPr>
        <w:spacing w:before="100" w:after="18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509B59D7" w14:textId="77777777" w:rsidR="003C1800" w:rsidRPr="003C1800" w:rsidRDefault="003C1800" w:rsidP="0049707A">
      <w:pPr>
        <w:pStyle w:val="Nagwek3"/>
        <w:rPr>
          <w:rFonts w:asciiTheme="minorHAnsi" w:hAnsiTheme="minorHAnsi" w:cstheme="minorHAnsi"/>
          <w:b w:val="0"/>
          <w:bCs w:val="0"/>
          <w:sz w:val="12"/>
          <w:szCs w:val="12"/>
        </w:rPr>
      </w:pPr>
    </w:p>
    <w:p w14:paraId="7E84D3BE" w14:textId="72D27DF2" w:rsidR="00A77B3E" w:rsidRPr="003C1800" w:rsidRDefault="006359A6" w:rsidP="003C1800">
      <w:pPr>
        <w:pStyle w:val="Nagwek3"/>
        <w:rPr>
          <w:rFonts w:asciiTheme="minorHAnsi" w:hAnsiTheme="minorHAnsi" w:cstheme="minorHAnsi"/>
          <w:b w:val="0"/>
          <w:bCs w:val="0"/>
          <w:sz w:val="24"/>
          <w:szCs w:val="24"/>
        </w:rPr>
      </w:pPr>
      <w:bookmarkStart w:id="110" w:name="_Toc103084912"/>
      <w:r w:rsidRPr="00B5734B">
        <w:rPr>
          <w:rFonts w:asciiTheme="minorHAnsi" w:hAnsiTheme="minorHAnsi" w:cstheme="minorHAnsi"/>
          <w:b w:val="0"/>
          <w:bCs w:val="0"/>
          <w:sz w:val="24"/>
          <w:szCs w:val="24"/>
        </w:rPr>
        <w:t>Table 2 - Output indicators</w:t>
      </w:r>
      <w:bookmarkEnd w:id="1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ISO 6.2 of priority 4, IDs, indicators, measurement units, milestones and targets."/>
      </w:tblPr>
      <w:tblGrid>
        <w:gridCol w:w="778"/>
        <w:gridCol w:w="1041"/>
        <w:gridCol w:w="844"/>
        <w:gridCol w:w="3417"/>
        <w:gridCol w:w="2046"/>
        <w:gridCol w:w="1110"/>
        <w:gridCol w:w="1076"/>
      </w:tblGrid>
      <w:tr w:rsidR="00C44012" w:rsidRPr="00B5734B" w14:paraId="784E5F36" w14:textId="77777777" w:rsidTr="003F480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BC270B"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Priority</w:t>
            </w:r>
          </w:p>
        </w:tc>
        <w:tc>
          <w:tcPr>
            <w:tcW w:w="5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532B71F"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Specific objective</w:t>
            </w:r>
          </w:p>
        </w:tc>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A8103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ID</w:t>
            </w:r>
          </w:p>
        </w:tc>
        <w:tc>
          <w:tcPr>
            <w:tcW w:w="16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82831F"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Indicator</w:t>
            </w:r>
          </w:p>
        </w:tc>
        <w:tc>
          <w:tcPr>
            <w:tcW w:w="9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8ECE2C7"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Measurement unit</w:t>
            </w:r>
          </w:p>
        </w:tc>
        <w:tc>
          <w:tcPr>
            <w:tcW w:w="53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2C4ADB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E48C22E"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Target (2029)</w:t>
            </w:r>
          </w:p>
        </w:tc>
      </w:tr>
      <w:tr w:rsidR="00C44012" w:rsidRPr="00B5734B" w14:paraId="7CC22CC3" w14:textId="77777777" w:rsidTr="003F48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1A7883C"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4</w:t>
            </w:r>
          </w:p>
        </w:tc>
        <w:tc>
          <w:tcPr>
            <w:tcW w:w="5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225C1C" w14:textId="1A03EB89"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ISO6.</w:t>
            </w:r>
            <w:r w:rsidR="000654B4" w:rsidRPr="003C1800">
              <w:rPr>
                <w:rFonts w:asciiTheme="minorHAnsi" w:hAnsiTheme="minorHAnsi" w:cstheme="minorHAnsi"/>
                <w:color w:val="000000"/>
                <w:sz w:val="22"/>
                <w:szCs w:val="22"/>
              </w:rPr>
              <w:t>2</w:t>
            </w:r>
          </w:p>
        </w:tc>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3470D2" w14:textId="6B324928"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color w:val="000000"/>
                <w:kern w:val="24"/>
                <w:sz w:val="22"/>
                <w:szCs w:val="22"/>
                <w:lang w:val="en-GB"/>
              </w:rPr>
              <w:t>RCO83</w:t>
            </w:r>
          </w:p>
        </w:tc>
        <w:tc>
          <w:tcPr>
            <w:tcW w:w="16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ED8E92E" w14:textId="2CF6D51C"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kern w:val="24"/>
                <w:sz w:val="22"/>
                <w:szCs w:val="22"/>
                <w:lang w:val="en-GB" w:eastAsia="pl-PL"/>
              </w:rPr>
              <w:t>Strategies and action plans jointly developed​</w:t>
            </w:r>
          </w:p>
        </w:tc>
        <w:tc>
          <w:tcPr>
            <w:tcW w:w="9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7648BA" w14:textId="51E3C29B"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kern w:val="24"/>
                <w:sz w:val="22"/>
                <w:szCs w:val="22"/>
                <w:lang w:val="en-GB"/>
              </w:rPr>
              <w:t>Strategy/action plan</w:t>
            </w:r>
          </w:p>
        </w:tc>
        <w:tc>
          <w:tcPr>
            <w:tcW w:w="53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D0D832" w14:textId="640EEEE1" w:rsidR="00A77B3E" w:rsidRPr="003C1800" w:rsidRDefault="00787362">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02BAB9" w14:textId="10D972B4" w:rsidR="00A77B3E" w:rsidRPr="003C1800" w:rsidRDefault="00787362">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5</w:t>
            </w:r>
          </w:p>
        </w:tc>
      </w:tr>
      <w:tr w:rsidR="00C44012" w:rsidRPr="00B5734B" w14:paraId="2D943A3C" w14:textId="77777777" w:rsidTr="003F48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03C21B6"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4</w:t>
            </w:r>
          </w:p>
        </w:tc>
        <w:tc>
          <w:tcPr>
            <w:tcW w:w="5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E61A1C" w14:textId="0E31F565"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ISO6.</w:t>
            </w:r>
            <w:r w:rsidR="000654B4" w:rsidRPr="003C1800">
              <w:rPr>
                <w:rFonts w:asciiTheme="minorHAnsi" w:hAnsiTheme="minorHAnsi" w:cstheme="minorHAnsi"/>
                <w:color w:val="000000"/>
                <w:sz w:val="22"/>
                <w:szCs w:val="22"/>
              </w:rPr>
              <w:t>2</w:t>
            </w:r>
          </w:p>
        </w:tc>
        <w:tc>
          <w:tcPr>
            <w:tcW w:w="4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847997" w14:textId="03A2CE37"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color w:val="000000"/>
                <w:kern w:val="24"/>
                <w:sz w:val="22"/>
                <w:szCs w:val="22"/>
                <w:lang w:val="en-GB"/>
              </w:rPr>
              <w:t>RCO116</w:t>
            </w:r>
          </w:p>
        </w:tc>
        <w:tc>
          <w:tcPr>
            <w:tcW w:w="165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397264" w14:textId="4C20476F"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kern w:val="24"/>
                <w:sz w:val="22"/>
                <w:szCs w:val="22"/>
                <w:lang w:val="en-GB"/>
              </w:rPr>
              <w:t>Jointly developed solutions​</w:t>
            </w:r>
          </w:p>
        </w:tc>
        <w:tc>
          <w:tcPr>
            <w:tcW w:w="99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E64CAE" w14:textId="29AD8622"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kern w:val="24"/>
                <w:sz w:val="22"/>
                <w:szCs w:val="22"/>
                <w:lang w:val="en-GB"/>
              </w:rPr>
              <w:t>Strategy/action plan</w:t>
            </w:r>
          </w:p>
        </w:tc>
        <w:tc>
          <w:tcPr>
            <w:tcW w:w="53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188DD8" w14:textId="2BEF27DF" w:rsidR="00A77B3E" w:rsidRPr="003C1800" w:rsidRDefault="00787362">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D06811D" w14:textId="01120AF5" w:rsidR="00A77B3E" w:rsidRPr="003C1800" w:rsidRDefault="00787362">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7</w:t>
            </w:r>
          </w:p>
        </w:tc>
      </w:tr>
    </w:tbl>
    <w:p w14:paraId="2C65F895" w14:textId="42C4D865" w:rsidR="00A77B3E" w:rsidRPr="003C1800" w:rsidRDefault="006359A6" w:rsidP="003C1800">
      <w:pPr>
        <w:pStyle w:val="Nagwek3"/>
        <w:rPr>
          <w:rFonts w:asciiTheme="minorHAnsi" w:hAnsiTheme="minorHAnsi" w:cstheme="minorHAnsi"/>
          <w:b w:val="0"/>
          <w:bCs w:val="0"/>
          <w:sz w:val="24"/>
          <w:szCs w:val="24"/>
        </w:rPr>
      </w:pPr>
      <w:bookmarkStart w:id="111" w:name="_Toc103084913"/>
      <w:r w:rsidRPr="00B5734B">
        <w:rPr>
          <w:rFonts w:asciiTheme="minorHAnsi" w:hAnsiTheme="minorHAnsi" w:cstheme="minorHAnsi"/>
          <w:b w:val="0"/>
          <w:bCs w:val="0"/>
          <w:sz w:val="24"/>
          <w:szCs w:val="24"/>
        </w:rPr>
        <w:t>Table 3 - Result indicators</w:t>
      </w:r>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ISO 6.2 of priority 4, IDs, indicators, measurement units, baseline, reference year, final targets, source of data and comments."/>
      </w:tblPr>
      <w:tblGrid>
        <w:gridCol w:w="778"/>
        <w:gridCol w:w="1094"/>
        <w:gridCol w:w="811"/>
        <w:gridCol w:w="1466"/>
        <w:gridCol w:w="1386"/>
        <w:gridCol w:w="867"/>
        <w:gridCol w:w="1030"/>
        <w:gridCol w:w="700"/>
        <w:gridCol w:w="1090"/>
        <w:gridCol w:w="1090"/>
      </w:tblGrid>
      <w:tr w:rsidR="003F4809" w:rsidRPr="00B5734B" w14:paraId="63F3ACF6" w14:textId="77777777" w:rsidTr="003F4809">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FE2659"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Priority</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120357"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Specific objective</w:t>
            </w:r>
          </w:p>
        </w:tc>
        <w:tc>
          <w:tcPr>
            <w:tcW w:w="26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91706BB"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ID</w:t>
            </w:r>
          </w:p>
        </w:tc>
        <w:tc>
          <w:tcPr>
            <w:tcW w:w="7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6A23E1"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Indicator</w:t>
            </w:r>
          </w:p>
        </w:tc>
        <w:tc>
          <w:tcPr>
            <w:tcW w:w="6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EF3074"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Measurement unit</w:t>
            </w:r>
          </w:p>
        </w:tc>
        <w:tc>
          <w:tcPr>
            <w:tcW w:w="42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822911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Baseline</w:t>
            </w:r>
          </w:p>
        </w:tc>
        <w:tc>
          <w:tcPr>
            <w:tcW w:w="5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249C49"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Reference year</w:t>
            </w:r>
          </w:p>
        </w:tc>
        <w:tc>
          <w:tcPr>
            <w:tcW w:w="3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8C6534"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Target (2029)</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91336B5" w14:textId="77777777" w:rsidR="00A77B3E" w:rsidRPr="003C1800" w:rsidRDefault="006359A6">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Source of data</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126AE26"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Comments</w:t>
            </w:r>
          </w:p>
        </w:tc>
      </w:tr>
      <w:tr w:rsidR="003F4809" w:rsidRPr="00B5734B" w14:paraId="63764FE8" w14:textId="77777777" w:rsidTr="003F48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63F4C4F" w14:textId="77777777"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4</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5F3E9B" w14:textId="4F06D02A" w:rsidR="00A77B3E" w:rsidRPr="003C1800" w:rsidRDefault="006359A6">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ISO6.</w:t>
            </w:r>
            <w:r w:rsidR="000654B4" w:rsidRPr="003C1800">
              <w:rPr>
                <w:rFonts w:asciiTheme="minorHAnsi" w:hAnsiTheme="minorHAnsi" w:cstheme="minorHAnsi"/>
                <w:color w:val="000000"/>
                <w:sz w:val="22"/>
                <w:szCs w:val="22"/>
              </w:rPr>
              <w:t>2</w:t>
            </w:r>
          </w:p>
        </w:tc>
        <w:tc>
          <w:tcPr>
            <w:tcW w:w="26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F173DD" w14:textId="4E0B2CA6"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color w:val="000000"/>
                <w:kern w:val="24"/>
                <w:sz w:val="22"/>
                <w:szCs w:val="22"/>
                <w:lang w:val="en-GB"/>
              </w:rPr>
              <w:t>RCR79</w:t>
            </w:r>
          </w:p>
        </w:tc>
        <w:tc>
          <w:tcPr>
            <w:tcW w:w="7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F69790" w14:textId="063B0418"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sz w:val="22"/>
                <w:szCs w:val="22"/>
                <w:lang w:val="en-GB"/>
              </w:rPr>
              <w:t>Joint strategies and action plans taken up by organisations</w:t>
            </w:r>
          </w:p>
        </w:tc>
        <w:tc>
          <w:tcPr>
            <w:tcW w:w="6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214495" w14:textId="6F4F4AE7" w:rsidR="00A77B3E"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sz w:val="22"/>
                <w:szCs w:val="22"/>
                <w:lang w:val="en-GB"/>
              </w:rPr>
              <w:t>Joint strategy / action plan</w:t>
            </w:r>
          </w:p>
        </w:tc>
        <w:tc>
          <w:tcPr>
            <w:tcW w:w="42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50EDBB" w14:textId="3285100B" w:rsidR="00A77B3E" w:rsidRPr="003C1800" w:rsidRDefault="009E5BBC" w:rsidP="009E5BBC">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0</w:t>
            </w:r>
          </w:p>
        </w:tc>
        <w:tc>
          <w:tcPr>
            <w:tcW w:w="5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BD0477" w14:textId="45DFC488" w:rsidR="00A77B3E" w:rsidRPr="003C1800" w:rsidRDefault="00787362">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2021</w:t>
            </w:r>
          </w:p>
        </w:tc>
        <w:tc>
          <w:tcPr>
            <w:tcW w:w="3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61016D" w14:textId="6EBF10CA" w:rsidR="00A77B3E" w:rsidRPr="003C1800" w:rsidRDefault="00EE1223">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5</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809547" w14:textId="7597EB8D" w:rsidR="00A77B3E" w:rsidRPr="003C1800" w:rsidRDefault="00787362">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Own calculation</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EBA719" w14:textId="5999657A" w:rsidR="00A77B3E" w:rsidRPr="003C1800" w:rsidRDefault="00EE1223">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w:t>
            </w:r>
          </w:p>
        </w:tc>
      </w:tr>
      <w:tr w:rsidR="003F4809" w:rsidRPr="00B5734B" w14:paraId="0EE8F53A" w14:textId="77777777" w:rsidTr="003F4809">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F23693" w14:textId="2A996A6D" w:rsidR="009E5BBC"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4</w:t>
            </w:r>
          </w:p>
        </w:tc>
        <w:tc>
          <w:tcPr>
            <w:tcW w:w="58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A247008" w14:textId="54E75C2E" w:rsidR="009E5BBC"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ISO6.2</w:t>
            </w:r>
          </w:p>
        </w:tc>
        <w:tc>
          <w:tcPr>
            <w:tcW w:w="26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EAB973" w14:textId="1A14616D" w:rsidR="009E5BBC" w:rsidRPr="003C1800" w:rsidRDefault="009E5BBC">
            <w:pPr>
              <w:spacing w:before="100"/>
              <w:rPr>
                <w:rFonts w:asciiTheme="minorHAnsi" w:hAnsiTheme="minorHAnsi" w:cstheme="minorHAnsi"/>
                <w:color w:val="000000"/>
                <w:kern w:val="24"/>
                <w:sz w:val="22"/>
                <w:szCs w:val="22"/>
                <w:lang w:val="en-GB"/>
              </w:rPr>
            </w:pPr>
            <w:r w:rsidRPr="003C1800">
              <w:rPr>
                <w:rFonts w:asciiTheme="minorHAnsi" w:hAnsiTheme="minorHAnsi" w:cstheme="minorHAnsi"/>
                <w:color w:val="000000"/>
                <w:kern w:val="24"/>
                <w:sz w:val="22"/>
                <w:szCs w:val="22"/>
                <w:lang w:val="en-GB"/>
              </w:rPr>
              <w:t>RCR104</w:t>
            </w:r>
          </w:p>
        </w:tc>
        <w:tc>
          <w:tcPr>
            <w:tcW w:w="7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1D942C1" w14:textId="316CD180" w:rsidR="009E5BBC"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sz w:val="22"/>
                <w:szCs w:val="22"/>
                <w:lang w:val="en-GB"/>
              </w:rPr>
              <w:t>Solutions taken up or up-scaled by organisations</w:t>
            </w:r>
          </w:p>
        </w:tc>
        <w:tc>
          <w:tcPr>
            <w:tcW w:w="6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E28EA6" w14:textId="2A484B7F" w:rsidR="009E5BBC" w:rsidRPr="003C1800" w:rsidRDefault="009E5BBC">
            <w:pPr>
              <w:spacing w:before="100"/>
              <w:rPr>
                <w:rFonts w:asciiTheme="minorHAnsi" w:hAnsiTheme="minorHAnsi" w:cstheme="minorHAnsi"/>
                <w:color w:val="000000"/>
                <w:sz w:val="22"/>
                <w:szCs w:val="22"/>
              </w:rPr>
            </w:pPr>
            <w:r w:rsidRPr="003C1800">
              <w:rPr>
                <w:rFonts w:asciiTheme="minorHAnsi" w:hAnsiTheme="minorHAnsi" w:cstheme="minorHAnsi"/>
                <w:sz w:val="22"/>
                <w:szCs w:val="22"/>
                <w:lang w:val="en-GB"/>
              </w:rPr>
              <w:t>Solutions applied</w:t>
            </w:r>
          </w:p>
        </w:tc>
        <w:tc>
          <w:tcPr>
            <w:tcW w:w="42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875A69" w14:textId="35C545B9" w:rsidR="009E5BBC" w:rsidRPr="003C1800" w:rsidRDefault="009E5BBC" w:rsidP="009E5BBC">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0</w:t>
            </w:r>
          </w:p>
        </w:tc>
        <w:tc>
          <w:tcPr>
            <w:tcW w:w="50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A43B64" w14:textId="04741D62" w:rsidR="009E5BBC" w:rsidRPr="003C1800" w:rsidRDefault="00787362">
            <w:pPr>
              <w:spacing w:before="100"/>
              <w:jc w:val="center"/>
              <w:rPr>
                <w:rFonts w:asciiTheme="minorHAnsi" w:hAnsiTheme="minorHAnsi" w:cstheme="minorHAnsi"/>
                <w:color w:val="000000"/>
                <w:sz w:val="22"/>
                <w:szCs w:val="22"/>
              </w:rPr>
            </w:pPr>
            <w:r w:rsidRPr="003C1800">
              <w:rPr>
                <w:rFonts w:asciiTheme="minorHAnsi" w:hAnsiTheme="minorHAnsi" w:cstheme="minorHAnsi"/>
                <w:color w:val="000000"/>
                <w:sz w:val="22"/>
                <w:szCs w:val="22"/>
              </w:rPr>
              <w:t>2021</w:t>
            </w:r>
          </w:p>
        </w:tc>
        <w:tc>
          <w:tcPr>
            <w:tcW w:w="3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A8775F2" w14:textId="32F41A15" w:rsidR="009E5BBC" w:rsidRPr="003C1800" w:rsidRDefault="00EE1223">
            <w:pPr>
              <w:spacing w:before="100"/>
              <w:jc w:val="right"/>
              <w:rPr>
                <w:rFonts w:asciiTheme="minorHAnsi" w:hAnsiTheme="minorHAnsi" w:cstheme="minorHAnsi"/>
                <w:color w:val="000000"/>
                <w:sz w:val="22"/>
                <w:szCs w:val="22"/>
              </w:rPr>
            </w:pPr>
            <w:r w:rsidRPr="003C1800">
              <w:rPr>
                <w:rFonts w:asciiTheme="minorHAnsi" w:hAnsiTheme="minorHAnsi" w:cstheme="minorHAnsi"/>
                <w:color w:val="000000"/>
                <w:sz w:val="22"/>
                <w:szCs w:val="22"/>
              </w:rPr>
              <w:t>3</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9C4A041" w14:textId="60346DD7" w:rsidR="009E5BBC" w:rsidRPr="003C1800" w:rsidRDefault="00787362">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Own calculation</w:t>
            </w:r>
          </w:p>
        </w:tc>
        <w:tc>
          <w:tcPr>
            <w:tcW w:w="5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744A133" w14:textId="6CD6EEF5" w:rsidR="009E5BBC" w:rsidRPr="003C1800" w:rsidRDefault="00EE1223">
            <w:pPr>
              <w:spacing w:before="100"/>
              <w:rPr>
                <w:rFonts w:asciiTheme="minorHAnsi" w:hAnsiTheme="minorHAnsi" w:cstheme="minorHAnsi"/>
                <w:color w:val="000000"/>
                <w:sz w:val="22"/>
                <w:szCs w:val="22"/>
              </w:rPr>
            </w:pPr>
            <w:r w:rsidRPr="003C1800">
              <w:rPr>
                <w:rFonts w:asciiTheme="minorHAnsi" w:hAnsiTheme="minorHAnsi" w:cstheme="minorHAnsi"/>
                <w:color w:val="000000"/>
                <w:sz w:val="22"/>
                <w:szCs w:val="22"/>
              </w:rPr>
              <w:t>-</w:t>
            </w:r>
          </w:p>
        </w:tc>
      </w:tr>
    </w:tbl>
    <w:p w14:paraId="62EA56E4" w14:textId="77777777" w:rsidR="006F6C7C" w:rsidRDefault="006F6C7C" w:rsidP="003F4809">
      <w:pPr>
        <w:pStyle w:val="Nagwek4"/>
        <w:spacing w:before="0" w:after="240"/>
        <w:rPr>
          <w:rFonts w:asciiTheme="minorHAnsi" w:hAnsiTheme="minorHAnsi" w:cstheme="minorHAnsi"/>
          <w:bCs w:val="0"/>
          <w:color w:val="000000"/>
          <w:sz w:val="24"/>
          <w:szCs w:val="24"/>
        </w:rPr>
      </w:pPr>
    </w:p>
    <w:p w14:paraId="4CE471B7" w14:textId="537C4EDD" w:rsidR="00A77B3E" w:rsidRPr="003F4809" w:rsidRDefault="006359A6" w:rsidP="006F6C7C">
      <w:pPr>
        <w:pStyle w:val="Nagwek4"/>
        <w:spacing w:before="0" w:after="120"/>
        <w:rPr>
          <w:rFonts w:asciiTheme="minorHAnsi" w:hAnsiTheme="minorHAnsi" w:cstheme="minorHAnsi"/>
          <w:bCs w:val="0"/>
          <w:color w:val="000000"/>
          <w:sz w:val="24"/>
          <w:szCs w:val="24"/>
        </w:rPr>
      </w:pPr>
      <w:bookmarkStart w:id="112" w:name="_Toc103084914"/>
      <w:r w:rsidRPr="003F4809">
        <w:rPr>
          <w:rFonts w:asciiTheme="minorHAnsi" w:hAnsiTheme="minorHAnsi" w:cstheme="minorHAnsi"/>
          <w:bCs w:val="0"/>
          <w:color w:val="000000"/>
          <w:sz w:val="24"/>
          <w:szCs w:val="24"/>
        </w:rPr>
        <w:t>2.</w:t>
      </w:r>
      <w:r w:rsidR="00E85DD7" w:rsidRPr="003F4809">
        <w:rPr>
          <w:rFonts w:asciiTheme="minorHAnsi" w:hAnsiTheme="minorHAnsi" w:cstheme="minorHAnsi"/>
          <w:bCs w:val="0"/>
          <w:color w:val="000000"/>
          <w:sz w:val="24"/>
          <w:szCs w:val="24"/>
        </w:rPr>
        <w:t>4</w:t>
      </w:r>
      <w:r w:rsidRPr="003F4809">
        <w:rPr>
          <w:rFonts w:asciiTheme="minorHAnsi" w:hAnsiTheme="minorHAnsi" w:cstheme="minorHAnsi"/>
          <w:bCs w:val="0"/>
          <w:color w:val="000000"/>
          <w:sz w:val="24"/>
          <w:szCs w:val="24"/>
        </w:rPr>
        <w:t>.1.3. Main target groups</w:t>
      </w:r>
      <w:bookmarkEnd w:id="112"/>
    </w:p>
    <w:p w14:paraId="47C30FA7" w14:textId="781FCB60" w:rsidR="00A77B3E" w:rsidRPr="00B5734B" w:rsidRDefault="006359A6"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4422E338" w14:textId="77777777" w:rsidR="001D1CCD" w:rsidRPr="00B5734B" w:rsidRDefault="001D1CCD" w:rsidP="003F4809">
      <w:pPr>
        <w:spacing w:line="360" w:lineRule="auto"/>
        <w:rPr>
          <w:rFonts w:asciiTheme="minorHAnsi" w:hAnsiTheme="minorHAnsi" w:cstheme="minorHAnsi"/>
          <w:lang w:val="en-GB"/>
        </w:rPr>
      </w:pPr>
      <w:r w:rsidRPr="00B5734B">
        <w:rPr>
          <w:rFonts w:asciiTheme="minorHAnsi" w:hAnsiTheme="minorHAnsi" w:cstheme="minorHAnsi"/>
          <w:lang w:val="en-GB"/>
        </w:rPr>
        <w:lastRenderedPageBreak/>
        <w:t>Main target groups of support under this specific objective are the following institutions:</w:t>
      </w:r>
    </w:p>
    <w:p w14:paraId="73BD4850" w14:textId="77777777" w:rsidR="003F4809" w:rsidRDefault="001D1CCD" w:rsidP="003F4809">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lang w:val="en-GB"/>
        </w:rPr>
        <w:t xml:space="preserve">state, regional and local administration units, </w:t>
      </w:r>
    </w:p>
    <w:p w14:paraId="45F173C2" w14:textId="77777777" w:rsidR="003F4809" w:rsidRDefault="001D1CCD" w:rsidP="00902744">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lang w:val="en-GB"/>
        </w:rPr>
        <w:t>associations of these units and institutions subordinate to them,</w:t>
      </w:r>
    </w:p>
    <w:p w14:paraId="156EA678" w14:textId="77777777" w:rsidR="003F4809" w:rsidRDefault="001D1CCD" w:rsidP="004529FC">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lang w:val="en-GB"/>
        </w:rPr>
        <w:t>other public law entities (e.g. chambers, government administration bodies),</w:t>
      </w:r>
    </w:p>
    <w:p w14:paraId="64F326CD" w14:textId="77777777" w:rsidR="003F4809" w:rsidRDefault="001D1CCD" w:rsidP="004529FC">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lang w:val="en-GB"/>
        </w:rPr>
        <w:t xml:space="preserve">rescue units, fire protection units (including fire brigades) and the police, </w:t>
      </w:r>
    </w:p>
    <w:p w14:paraId="4D63F8AD" w14:textId="77777777" w:rsidR="003F4809" w:rsidRDefault="001D1CCD" w:rsidP="00024CE2">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rPr>
        <w:t>n</w:t>
      </w:r>
      <w:r w:rsidRPr="003F4809">
        <w:rPr>
          <w:rFonts w:asciiTheme="minorHAnsi" w:hAnsiTheme="minorHAnsi" w:cstheme="minorHAnsi"/>
          <w:lang w:val="en-GB"/>
        </w:rPr>
        <w:t>on-governmental organisations,</w:t>
      </w:r>
    </w:p>
    <w:p w14:paraId="0B7EE3F9" w14:textId="77777777" w:rsidR="003F4809" w:rsidRDefault="001D1CCD" w:rsidP="00AA5C57">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rPr>
        <w:t>u</w:t>
      </w:r>
      <w:r w:rsidRPr="003F4809">
        <w:rPr>
          <w:rFonts w:asciiTheme="minorHAnsi" w:hAnsiTheme="minorHAnsi" w:cstheme="minorHAnsi"/>
          <w:lang w:val="en-GB"/>
        </w:rPr>
        <w:t>nits of higher education and research institutions,</w:t>
      </w:r>
    </w:p>
    <w:p w14:paraId="786CC6DB" w14:textId="77777777" w:rsidR="003F4809" w:rsidRDefault="001D1CCD" w:rsidP="00AA5C57">
      <w:pPr>
        <w:pStyle w:val="Akapitzlist"/>
        <w:numPr>
          <w:ilvl w:val="0"/>
          <w:numId w:val="45"/>
        </w:numPr>
        <w:spacing w:line="360" w:lineRule="auto"/>
        <w:rPr>
          <w:rFonts w:asciiTheme="minorHAnsi" w:hAnsiTheme="minorHAnsi" w:cstheme="minorHAnsi"/>
          <w:lang w:val="en-GB"/>
        </w:rPr>
      </w:pPr>
      <w:r w:rsidRPr="003F4809">
        <w:rPr>
          <w:rFonts w:asciiTheme="minorHAnsi" w:hAnsiTheme="minorHAnsi" w:cstheme="minorHAnsi"/>
          <w:lang w:val="en-GB"/>
        </w:rPr>
        <w:t xml:space="preserve">societies and organisations for activating the economy, </w:t>
      </w:r>
    </w:p>
    <w:p w14:paraId="633652B2" w14:textId="78E191ED" w:rsidR="003F4809" w:rsidRPr="006F6C7C" w:rsidRDefault="001D1CCD" w:rsidP="006F6C7C">
      <w:pPr>
        <w:pStyle w:val="Akapitzlist"/>
        <w:numPr>
          <w:ilvl w:val="0"/>
          <w:numId w:val="45"/>
        </w:numPr>
        <w:spacing w:after="240" w:line="360" w:lineRule="auto"/>
        <w:rPr>
          <w:rFonts w:asciiTheme="minorHAnsi" w:hAnsiTheme="minorHAnsi" w:cstheme="minorHAnsi"/>
          <w:lang w:val="en-GB"/>
        </w:rPr>
      </w:pPr>
      <w:r w:rsidRPr="003F4809">
        <w:rPr>
          <w:rFonts w:asciiTheme="minorHAnsi" w:hAnsiTheme="minorHAnsi" w:cstheme="minorHAnsi"/>
          <w:lang w:val="en-GB"/>
        </w:rPr>
        <w:t>technological centres (e.g. chambers of economy or trade, business environment institutions).</w:t>
      </w:r>
    </w:p>
    <w:p w14:paraId="78E2D041" w14:textId="4FCF6A85" w:rsidR="001D1CCD" w:rsidRPr="00B5734B" w:rsidRDefault="001D1CCD" w:rsidP="006F6C7C">
      <w:pPr>
        <w:spacing w:after="12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305C5097" w14:textId="77777777" w:rsidR="001D1CCD" w:rsidRPr="00B5734B" w:rsidRDefault="001D1CCD" w:rsidP="006F6C7C">
      <w:pPr>
        <w:spacing w:after="120" w:line="360" w:lineRule="auto"/>
        <w:rPr>
          <w:rFonts w:asciiTheme="minorHAnsi" w:eastAsia="Lato" w:hAnsiTheme="minorHAnsi" w:cstheme="minorHAnsi"/>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0108A808" w14:textId="608C77D0" w:rsidR="001D1CCD" w:rsidRPr="003F4809" w:rsidRDefault="001D1CCD" w:rsidP="003F4809">
      <w:pPr>
        <w:spacing w:before="100" w:line="360" w:lineRule="auto"/>
        <w:rPr>
          <w:rFonts w:asciiTheme="minorHAnsi" w:hAnsiTheme="minorHAnsi" w:cstheme="minorHAnsi"/>
          <w:color w:val="000000"/>
          <w:sz w:val="12"/>
          <w:szCs w:val="12"/>
        </w:rPr>
      </w:pPr>
    </w:p>
    <w:p w14:paraId="1380AC9C" w14:textId="093FB7D8" w:rsidR="00A77B3E" w:rsidRPr="003F4809" w:rsidRDefault="006359A6" w:rsidP="006F6C7C">
      <w:pPr>
        <w:pStyle w:val="Nagwek4"/>
        <w:spacing w:before="0" w:after="120"/>
        <w:rPr>
          <w:rFonts w:asciiTheme="minorHAnsi" w:hAnsiTheme="minorHAnsi" w:cstheme="minorHAnsi"/>
          <w:bCs w:val="0"/>
          <w:color w:val="000000"/>
          <w:sz w:val="24"/>
          <w:szCs w:val="24"/>
        </w:rPr>
      </w:pPr>
      <w:bookmarkStart w:id="113" w:name="_Toc103084915"/>
      <w:r w:rsidRPr="003F4809">
        <w:rPr>
          <w:rFonts w:asciiTheme="minorHAnsi" w:hAnsiTheme="minorHAnsi" w:cstheme="minorHAnsi"/>
          <w:bCs w:val="0"/>
          <w:color w:val="000000"/>
          <w:sz w:val="24"/>
          <w:szCs w:val="24"/>
        </w:rPr>
        <w:t>2.</w:t>
      </w:r>
      <w:r w:rsidR="00E85DD7" w:rsidRPr="003F4809">
        <w:rPr>
          <w:rFonts w:asciiTheme="minorHAnsi" w:hAnsiTheme="minorHAnsi" w:cstheme="minorHAnsi"/>
          <w:bCs w:val="0"/>
          <w:color w:val="000000"/>
          <w:sz w:val="24"/>
          <w:szCs w:val="24"/>
        </w:rPr>
        <w:t>4</w:t>
      </w:r>
      <w:r w:rsidRPr="003F4809">
        <w:rPr>
          <w:rFonts w:asciiTheme="minorHAnsi" w:hAnsiTheme="minorHAnsi" w:cstheme="minorHAnsi"/>
          <w:bCs w:val="0"/>
          <w:color w:val="000000"/>
          <w:sz w:val="24"/>
          <w:szCs w:val="24"/>
        </w:rPr>
        <w:t>.1.4. Indication of the specific territories targeted, including the planned use of ITI, CLLD or other territorial tools</w:t>
      </w:r>
      <w:bookmarkEnd w:id="113"/>
    </w:p>
    <w:p w14:paraId="7639E730" w14:textId="65DE5DE0" w:rsidR="00A77B3E" w:rsidRPr="00B5734B" w:rsidRDefault="006359A6" w:rsidP="006F6C7C">
      <w:pPr>
        <w:spacing w:after="12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6FEC81C8" w14:textId="5F3BB8B6" w:rsidR="001D1CCD" w:rsidRPr="003F4809" w:rsidRDefault="001D1CCD">
      <w:pPr>
        <w:spacing w:before="100"/>
        <w:rPr>
          <w:rFonts w:asciiTheme="minorHAnsi" w:hAnsiTheme="minorHAnsi" w:cstheme="minorHAnsi"/>
          <w:color w:val="000000"/>
          <w:sz w:val="12"/>
          <w:szCs w:val="12"/>
        </w:rPr>
      </w:pPr>
    </w:p>
    <w:p w14:paraId="12DDBAE2" w14:textId="77777777" w:rsidR="001D1CCD" w:rsidRPr="00B5734B" w:rsidRDefault="001D1CCD" w:rsidP="001D1CCD">
      <w:pPr>
        <w:spacing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1129FD0E" w14:textId="77777777" w:rsidR="001D1CCD" w:rsidRPr="00B5734B" w:rsidRDefault="001D1CCD">
      <w:pPr>
        <w:spacing w:before="100"/>
        <w:rPr>
          <w:rFonts w:asciiTheme="minorHAnsi" w:hAnsiTheme="minorHAnsi" w:cstheme="minorHAnsi"/>
          <w:color w:val="000000"/>
        </w:rPr>
      </w:pPr>
    </w:p>
    <w:p w14:paraId="5AFAE638" w14:textId="73C7D539" w:rsidR="00A77B3E" w:rsidRPr="003F4809" w:rsidRDefault="006359A6" w:rsidP="006F6C7C">
      <w:pPr>
        <w:pStyle w:val="Nagwek4"/>
        <w:spacing w:before="0" w:after="120"/>
        <w:rPr>
          <w:rFonts w:asciiTheme="minorHAnsi" w:hAnsiTheme="minorHAnsi" w:cstheme="minorHAnsi"/>
          <w:bCs w:val="0"/>
          <w:color w:val="000000"/>
          <w:sz w:val="24"/>
          <w:szCs w:val="24"/>
        </w:rPr>
      </w:pPr>
      <w:bookmarkStart w:id="114" w:name="_Toc103084916"/>
      <w:r w:rsidRPr="003F4809">
        <w:rPr>
          <w:rFonts w:asciiTheme="minorHAnsi" w:hAnsiTheme="minorHAnsi" w:cstheme="minorHAnsi"/>
          <w:bCs w:val="0"/>
          <w:color w:val="000000"/>
          <w:sz w:val="24"/>
          <w:szCs w:val="24"/>
        </w:rPr>
        <w:t>2.</w:t>
      </w:r>
      <w:r w:rsidR="00E85DD7" w:rsidRPr="003F4809">
        <w:rPr>
          <w:rFonts w:asciiTheme="minorHAnsi" w:hAnsiTheme="minorHAnsi" w:cstheme="minorHAnsi"/>
          <w:bCs w:val="0"/>
          <w:color w:val="000000"/>
          <w:sz w:val="24"/>
          <w:szCs w:val="24"/>
        </w:rPr>
        <w:t>4</w:t>
      </w:r>
      <w:r w:rsidRPr="003F4809">
        <w:rPr>
          <w:rFonts w:asciiTheme="minorHAnsi" w:hAnsiTheme="minorHAnsi" w:cstheme="minorHAnsi"/>
          <w:bCs w:val="0"/>
          <w:color w:val="000000"/>
          <w:sz w:val="24"/>
          <w:szCs w:val="24"/>
        </w:rPr>
        <w:t>.1.5. Planned use of financial instruments</w:t>
      </w:r>
      <w:bookmarkEnd w:id="114"/>
    </w:p>
    <w:p w14:paraId="0BFE3476" w14:textId="4B4197F6" w:rsidR="001D1CCD" w:rsidRPr="006F6C7C" w:rsidRDefault="006359A6" w:rsidP="006F6C7C">
      <w:pPr>
        <w:spacing w:after="24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7A8077C1" w14:textId="360F6376" w:rsidR="001D1CCD" w:rsidRDefault="001D1CCD" w:rsidP="006F6C7C">
      <w:pPr>
        <w:spacing w:after="360"/>
        <w:rPr>
          <w:rFonts w:asciiTheme="minorHAnsi" w:hAnsiTheme="minorHAnsi" w:cstheme="minorHAnsi"/>
          <w:i/>
          <w:iCs/>
        </w:rPr>
      </w:pPr>
      <w:r w:rsidRPr="00B5734B">
        <w:rPr>
          <w:rFonts w:asciiTheme="minorHAnsi" w:hAnsiTheme="minorHAnsi" w:cstheme="minorHAnsi"/>
        </w:rPr>
        <w:t>The use of financial instruments is not foreseen.</w:t>
      </w:r>
      <w:r w:rsidRPr="00B5734B">
        <w:rPr>
          <w:rFonts w:asciiTheme="minorHAnsi" w:hAnsiTheme="minorHAnsi" w:cstheme="minorHAnsi"/>
          <w:i/>
          <w:iCs/>
        </w:rPr>
        <w:t xml:space="preserve"> </w:t>
      </w:r>
    </w:p>
    <w:p w14:paraId="04CBDD87" w14:textId="169115F6" w:rsidR="00A77B3E" w:rsidRPr="003F4809" w:rsidRDefault="006359A6" w:rsidP="006F6C7C">
      <w:pPr>
        <w:pStyle w:val="Nagwek4"/>
        <w:spacing w:before="0" w:after="120"/>
        <w:rPr>
          <w:rFonts w:asciiTheme="minorHAnsi" w:hAnsiTheme="minorHAnsi" w:cstheme="minorHAnsi"/>
          <w:bCs w:val="0"/>
          <w:color w:val="000000"/>
          <w:sz w:val="24"/>
          <w:szCs w:val="24"/>
        </w:rPr>
      </w:pPr>
      <w:bookmarkStart w:id="115" w:name="_Toc103084917"/>
      <w:r w:rsidRPr="003F4809">
        <w:rPr>
          <w:rFonts w:asciiTheme="minorHAnsi" w:hAnsiTheme="minorHAnsi" w:cstheme="minorHAnsi"/>
          <w:bCs w:val="0"/>
          <w:color w:val="000000"/>
          <w:sz w:val="24"/>
          <w:szCs w:val="24"/>
        </w:rPr>
        <w:t>2.</w:t>
      </w:r>
      <w:r w:rsidR="00E85DD7" w:rsidRPr="003F4809">
        <w:rPr>
          <w:rFonts w:asciiTheme="minorHAnsi" w:hAnsiTheme="minorHAnsi" w:cstheme="minorHAnsi"/>
          <w:bCs w:val="0"/>
          <w:color w:val="000000"/>
          <w:sz w:val="24"/>
          <w:szCs w:val="24"/>
        </w:rPr>
        <w:t>4</w:t>
      </w:r>
      <w:r w:rsidRPr="003F4809">
        <w:rPr>
          <w:rFonts w:asciiTheme="minorHAnsi" w:hAnsiTheme="minorHAnsi" w:cstheme="minorHAnsi"/>
          <w:bCs w:val="0"/>
          <w:color w:val="000000"/>
          <w:sz w:val="24"/>
          <w:szCs w:val="24"/>
        </w:rPr>
        <w:t xml:space="preserve">.1.6. Indicative breakdown of the EU </w:t>
      </w:r>
      <w:proofErr w:type="spellStart"/>
      <w:r w:rsidRPr="003F4809">
        <w:rPr>
          <w:rFonts w:asciiTheme="minorHAnsi" w:hAnsiTheme="minorHAnsi" w:cstheme="minorHAnsi"/>
          <w:bCs w:val="0"/>
          <w:color w:val="000000"/>
          <w:sz w:val="24"/>
          <w:szCs w:val="24"/>
        </w:rPr>
        <w:t>programme</w:t>
      </w:r>
      <w:proofErr w:type="spellEnd"/>
      <w:r w:rsidRPr="003F4809">
        <w:rPr>
          <w:rFonts w:asciiTheme="minorHAnsi" w:hAnsiTheme="minorHAnsi" w:cstheme="minorHAnsi"/>
          <w:bCs w:val="0"/>
          <w:color w:val="000000"/>
          <w:sz w:val="24"/>
          <w:szCs w:val="24"/>
        </w:rPr>
        <w:t xml:space="preserve"> resources by type of intervention</w:t>
      </w:r>
      <w:bookmarkEnd w:id="115"/>
    </w:p>
    <w:p w14:paraId="1BFE2DC8" w14:textId="77777777" w:rsidR="00A77B3E" w:rsidRPr="00B5734B" w:rsidRDefault="006359A6" w:rsidP="006F6C7C">
      <w:pPr>
        <w:spacing w:after="24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04E48F84" w14:textId="419DD6AF" w:rsidR="00A77B3E" w:rsidRPr="003F4809" w:rsidRDefault="006359A6" w:rsidP="006F6C7C">
      <w:pPr>
        <w:pStyle w:val="Nagwek3"/>
        <w:spacing w:before="0" w:after="240"/>
        <w:rPr>
          <w:rFonts w:asciiTheme="minorHAnsi" w:hAnsiTheme="minorHAnsi" w:cstheme="minorHAnsi"/>
          <w:b w:val="0"/>
          <w:bCs w:val="0"/>
          <w:sz w:val="24"/>
          <w:szCs w:val="24"/>
        </w:rPr>
      </w:pPr>
      <w:bookmarkStart w:id="116" w:name="_Toc103084918"/>
      <w:r w:rsidRPr="00B5734B">
        <w:rPr>
          <w:rFonts w:asciiTheme="minorHAnsi" w:hAnsiTheme="minorHAnsi" w:cstheme="minorHAnsi"/>
          <w:b w:val="0"/>
          <w:bCs w:val="0"/>
          <w:sz w:val="24"/>
          <w:szCs w:val="24"/>
        </w:rPr>
        <w:t>Table 4 - Dimension 1 – intervention field</w:t>
      </w:r>
      <w:bookmarkEnd w:id="1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ISO 6.2 of priority 4 by intervention code."/>
      </w:tblPr>
      <w:tblGrid>
        <w:gridCol w:w="778"/>
        <w:gridCol w:w="1027"/>
        <w:gridCol w:w="568"/>
        <w:gridCol w:w="6666"/>
        <w:gridCol w:w="1273"/>
      </w:tblGrid>
      <w:tr w:rsidR="00155ADF" w:rsidRPr="00B5734B" w14:paraId="62E32418" w14:textId="77777777" w:rsidTr="00271FC4">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627ED7" w14:textId="77777777" w:rsidR="00A77B3E" w:rsidRPr="003F4809" w:rsidRDefault="006359A6">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A8D2CF" w14:textId="77777777" w:rsidR="00A77B3E" w:rsidRPr="003F4809" w:rsidRDefault="006359A6">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7AC1B7A" w14:textId="77777777" w:rsidR="00A77B3E" w:rsidRPr="003F4809" w:rsidRDefault="006359A6">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Fund</w:t>
            </w:r>
          </w:p>
        </w:tc>
        <w:tc>
          <w:tcPr>
            <w:tcW w:w="32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0A6EDB6" w14:textId="77777777" w:rsidR="00A77B3E" w:rsidRPr="003F4809" w:rsidRDefault="006359A6">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Code</w:t>
            </w:r>
          </w:p>
        </w:tc>
        <w:tc>
          <w:tcPr>
            <w:tcW w:w="61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FA4983" w14:textId="77777777" w:rsidR="00A77B3E" w:rsidRPr="003F4809" w:rsidRDefault="006359A6">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Amount (EUR)</w:t>
            </w:r>
          </w:p>
        </w:tc>
      </w:tr>
      <w:tr w:rsidR="00155ADF" w:rsidRPr="00B5734B" w14:paraId="4878FF6A" w14:textId="77777777" w:rsidTr="00271FC4">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EEC9026" w14:textId="77777777" w:rsidR="00A77B3E" w:rsidRPr="003F4809" w:rsidRDefault="006359A6">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62DD12" w14:textId="446223CB" w:rsidR="00A77B3E" w:rsidRPr="003F4809" w:rsidRDefault="006359A6">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w:t>
            </w:r>
            <w:r w:rsidR="00C86860" w:rsidRPr="003F4809">
              <w:rPr>
                <w:rFonts w:asciiTheme="minorHAnsi" w:hAnsiTheme="minorHAnsi" w:cstheme="minorHAnsi"/>
                <w:color w:val="000000"/>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C7B828" w14:textId="4F4275B7" w:rsidR="00A77B3E" w:rsidRPr="003F4809" w:rsidRDefault="00A77B3E">
            <w:pPr>
              <w:spacing w:before="100"/>
              <w:rPr>
                <w:rFonts w:asciiTheme="minorHAnsi" w:hAnsiTheme="minorHAnsi" w:cstheme="minorHAnsi"/>
                <w:color w:val="000000"/>
                <w:sz w:val="22"/>
                <w:szCs w:val="22"/>
              </w:rPr>
            </w:pPr>
          </w:p>
        </w:tc>
        <w:tc>
          <w:tcPr>
            <w:tcW w:w="32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F0AE5A" w14:textId="21D5A137" w:rsidR="00A77B3E" w:rsidRPr="003F4809" w:rsidRDefault="00EE4FB5" w:rsidP="00BE28B4">
            <w:pPr>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Calibri" w:hAnsiTheme="minorHAnsi" w:cstheme="minorHAnsi"/>
                <w:sz w:val="22"/>
                <w:szCs w:val="22"/>
              </w:rPr>
            </w:pPr>
            <w:r w:rsidRPr="003F4809">
              <w:rPr>
                <w:rFonts w:asciiTheme="minorHAnsi" w:eastAsia="Calibri" w:hAnsiTheme="minorHAnsi" w:cstheme="minorHAnsi"/>
                <w:sz w:val="22"/>
                <w:szCs w:val="22"/>
              </w:rPr>
              <w:t>171 Enhancing cooperation with partners both within and outside the Member State</w:t>
            </w:r>
          </w:p>
        </w:tc>
        <w:tc>
          <w:tcPr>
            <w:tcW w:w="61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B5D61AC" w14:textId="190F0AD1" w:rsidR="00A77B3E" w:rsidRPr="003F4809" w:rsidRDefault="00271FC4" w:rsidP="00C3730C">
            <w:pPr>
              <w:jc w:val="right"/>
              <w:rPr>
                <w:rFonts w:asciiTheme="minorHAnsi" w:hAnsiTheme="minorHAnsi" w:cstheme="minorHAnsi"/>
                <w:sz w:val="22"/>
                <w:szCs w:val="22"/>
              </w:rPr>
            </w:pPr>
            <w:r w:rsidRPr="003F4809">
              <w:rPr>
                <w:rFonts w:asciiTheme="minorHAnsi" w:eastAsia="Calibri" w:hAnsiTheme="minorHAnsi" w:cstheme="minorHAnsi"/>
                <w:sz w:val="22"/>
                <w:szCs w:val="22"/>
              </w:rPr>
              <w:t>2 421 245,46</w:t>
            </w:r>
          </w:p>
        </w:tc>
      </w:tr>
      <w:tr w:rsidR="00155ADF" w:rsidRPr="00B5734B" w14:paraId="66412171" w14:textId="77777777" w:rsidTr="00271FC4">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EB7021" w14:textId="77777777" w:rsidR="00271FC4" w:rsidRPr="003F4809" w:rsidRDefault="00271FC4" w:rsidP="00271FC4">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398E09" w14:textId="28963150" w:rsidR="00271FC4" w:rsidRPr="003F4809" w:rsidRDefault="00271FC4" w:rsidP="00271FC4">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0AC643" w14:textId="4474FCA3" w:rsidR="00271FC4" w:rsidRPr="003F4809" w:rsidRDefault="00271FC4" w:rsidP="00271FC4">
            <w:pPr>
              <w:spacing w:before="100"/>
              <w:rPr>
                <w:rFonts w:asciiTheme="minorHAnsi" w:hAnsiTheme="minorHAnsi" w:cstheme="minorHAnsi"/>
                <w:color w:val="000000"/>
                <w:sz w:val="22"/>
                <w:szCs w:val="22"/>
              </w:rPr>
            </w:pPr>
          </w:p>
        </w:tc>
        <w:tc>
          <w:tcPr>
            <w:tcW w:w="32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64CDC2" w14:textId="66100C9C" w:rsidR="00271FC4" w:rsidRPr="003F4809" w:rsidRDefault="00271FC4" w:rsidP="00271FC4">
            <w:pPr>
              <w:spacing w:before="100"/>
              <w:rPr>
                <w:rFonts w:asciiTheme="minorHAnsi" w:hAnsiTheme="minorHAnsi" w:cstheme="minorHAnsi"/>
                <w:color w:val="000000"/>
                <w:sz w:val="22"/>
                <w:szCs w:val="22"/>
              </w:rPr>
            </w:pPr>
            <w:r w:rsidRPr="003F4809">
              <w:rPr>
                <w:rFonts w:asciiTheme="minorHAnsi" w:eastAsia="Calibri" w:hAnsiTheme="minorHAnsi" w:cstheme="minorHAnsi"/>
                <w:sz w:val="22"/>
                <w:szCs w:val="22"/>
              </w:rPr>
              <w:t>173 Enhancing institutional capacity of public authorities and stakeholders to implement territorial cooperation projects and initiatives in a cross-border, transnational, maritime and inter-regional context</w:t>
            </w:r>
          </w:p>
        </w:tc>
        <w:tc>
          <w:tcPr>
            <w:tcW w:w="61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366803" w14:textId="2E2D85FF" w:rsidR="00271FC4" w:rsidRPr="003F4809" w:rsidRDefault="00271FC4" w:rsidP="00271FC4">
            <w:pPr>
              <w:spacing w:before="100"/>
              <w:jc w:val="right"/>
              <w:rPr>
                <w:rFonts w:asciiTheme="minorHAnsi" w:hAnsiTheme="minorHAnsi" w:cstheme="minorHAnsi"/>
                <w:color w:val="000000"/>
                <w:sz w:val="22"/>
                <w:szCs w:val="22"/>
              </w:rPr>
            </w:pPr>
            <w:r w:rsidRPr="003F4809">
              <w:rPr>
                <w:rFonts w:asciiTheme="minorHAnsi" w:eastAsia="Calibri" w:hAnsiTheme="minorHAnsi" w:cstheme="minorHAnsi"/>
                <w:sz w:val="22"/>
                <w:szCs w:val="22"/>
              </w:rPr>
              <w:t>2 421 245,46</w:t>
            </w:r>
          </w:p>
        </w:tc>
      </w:tr>
    </w:tbl>
    <w:p w14:paraId="00398B36" w14:textId="77777777" w:rsidR="003F4809" w:rsidRDefault="003F4809" w:rsidP="0049707A">
      <w:pPr>
        <w:pStyle w:val="Nagwek3"/>
        <w:rPr>
          <w:rFonts w:asciiTheme="minorHAnsi" w:hAnsiTheme="minorHAnsi" w:cstheme="minorHAnsi"/>
          <w:b w:val="0"/>
          <w:color w:val="000000"/>
          <w:sz w:val="24"/>
          <w:szCs w:val="24"/>
        </w:rPr>
      </w:pPr>
    </w:p>
    <w:p w14:paraId="6BACCAAF" w14:textId="5D3D8B18" w:rsidR="00A77B3E" w:rsidRPr="00B5734B" w:rsidRDefault="006359A6" w:rsidP="0049707A">
      <w:pPr>
        <w:pStyle w:val="Nagwek3"/>
        <w:rPr>
          <w:rFonts w:asciiTheme="minorHAnsi" w:hAnsiTheme="minorHAnsi" w:cstheme="minorHAnsi"/>
          <w:b w:val="0"/>
          <w:bCs w:val="0"/>
          <w:sz w:val="24"/>
          <w:szCs w:val="24"/>
        </w:rPr>
      </w:pPr>
      <w:bookmarkStart w:id="117" w:name="_Toc103084919"/>
      <w:r w:rsidRPr="00B5734B">
        <w:rPr>
          <w:rFonts w:asciiTheme="minorHAnsi" w:hAnsiTheme="minorHAnsi" w:cstheme="minorHAnsi"/>
          <w:b w:val="0"/>
          <w:bCs w:val="0"/>
          <w:sz w:val="24"/>
          <w:szCs w:val="24"/>
        </w:rPr>
        <w:t>Table 5 - Dimension 2 – form of financing</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ISO 6.2 of priority 4 by intervention code."/>
      </w:tblPr>
      <w:tblGrid>
        <w:gridCol w:w="1488"/>
        <w:gridCol w:w="3217"/>
        <w:gridCol w:w="1082"/>
        <w:gridCol w:w="1839"/>
        <w:gridCol w:w="2686"/>
      </w:tblGrid>
      <w:tr w:rsidR="00C44012" w:rsidRPr="00B5734B" w14:paraId="6261542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E88539"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94BBA0B"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92D05C6"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F43453D"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C3F37F"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Amount (EUR)</w:t>
            </w:r>
          </w:p>
        </w:tc>
      </w:tr>
      <w:tr w:rsidR="00C44012" w:rsidRPr="00B5734B" w14:paraId="7193DB8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E58613"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556C0E" w14:textId="1F7D0F1E"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ISO6.</w:t>
            </w:r>
            <w:r w:rsidR="00C86860" w:rsidRPr="00B5734B">
              <w:rPr>
                <w:rFonts w:asciiTheme="minorHAnsi" w:hAnsiTheme="minorHAnsi" w:cstheme="minorHAnsi"/>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1F372C" w14:textId="1BB9B3B0" w:rsidR="00A77B3E" w:rsidRPr="00B5734B" w:rsidRDefault="00A77B3E">
            <w:pPr>
              <w:spacing w:before="100"/>
              <w:rPr>
                <w:rFonts w:asciiTheme="minorHAnsi" w:hAnsiTheme="minorHAnsi" w:cstheme="minorHAns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2943D8C"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01. Grant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09DDEF" w14:textId="0D97A4A9" w:rsidR="00A77B3E" w:rsidRPr="00B5734B" w:rsidRDefault="00271FC4" w:rsidP="00CA6CBA">
            <w:pPr>
              <w:spacing w:before="100"/>
              <w:jc w:val="center"/>
              <w:rPr>
                <w:rFonts w:asciiTheme="minorHAnsi" w:hAnsiTheme="minorHAnsi" w:cstheme="minorHAnsi"/>
                <w:color w:val="000000"/>
              </w:rPr>
            </w:pPr>
            <w:r w:rsidRPr="00B5734B">
              <w:rPr>
                <w:rFonts w:asciiTheme="minorHAnsi" w:hAnsiTheme="minorHAnsi" w:cstheme="minorHAnsi"/>
                <w:color w:val="000000"/>
              </w:rPr>
              <w:t>4 842 490,91</w:t>
            </w:r>
          </w:p>
        </w:tc>
      </w:tr>
    </w:tbl>
    <w:p w14:paraId="3D8DEEE0" w14:textId="77777777" w:rsidR="003F4809" w:rsidRDefault="003F4809" w:rsidP="0049707A">
      <w:pPr>
        <w:pStyle w:val="Nagwek3"/>
        <w:rPr>
          <w:rFonts w:asciiTheme="minorHAnsi" w:hAnsiTheme="minorHAnsi" w:cstheme="minorHAnsi"/>
          <w:b w:val="0"/>
          <w:color w:val="000000"/>
          <w:sz w:val="24"/>
          <w:szCs w:val="24"/>
        </w:rPr>
      </w:pPr>
    </w:p>
    <w:p w14:paraId="5059CE16" w14:textId="5F3CC33C" w:rsidR="00A77B3E" w:rsidRPr="00B5734B" w:rsidRDefault="006359A6" w:rsidP="0049707A">
      <w:pPr>
        <w:pStyle w:val="Nagwek3"/>
        <w:rPr>
          <w:rFonts w:asciiTheme="minorHAnsi" w:hAnsiTheme="minorHAnsi" w:cstheme="minorHAnsi"/>
          <w:b w:val="0"/>
          <w:bCs w:val="0"/>
          <w:sz w:val="24"/>
          <w:szCs w:val="24"/>
        </w:rPr>
      </w:pPr>
      <w:bookmarkStart w:id="118" w:name="_Toc103084920"/>
      <w:r w:rsidRPr="00B5734B">
        <w:rPr>
          <w:rFonts w:asciiTheme="minorHAnsi" w:hAnsiTheme="minorHAnsi" w:cstheme="minorHAnsi"/>
          <w:b w:val="0"/>
          <w:bCs w:val="0"/>
          <w:sz w:val="24"/>
          <w:szCs w:val="24"/>
        </w:rPr>
        <w:t>Table 6 - Dimension 3 – territorial delivery mechanism and territorial focus</w:t>
      </w:r>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ISO 6.2 of priority 4 by intervention code."/>
      </w:tblPr>
      <w:tblGrid>
        <w:gridCol w:w="914"/>
        <w:gridCol w:w="1975"/>
        <w:gridCol w:w="664"/>
        <w:gridCol w:w="5110"/>
        <w:gridCol w:w="1649"/>
      </w:tblGrid>
      <w:tr w:rsidR="00C44012" w:rsidRPr="00B5734B" w14:paraId="59DA227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43F5FD"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40B623"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9844A4"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F8E1EF2"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A45FBD0"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Amount (EUR)</w:t>
            </w:r>
          </w:p>
        </w:tc>
      </w:tr>
      <w:tr w:rsidR="00271FC4" w:rsidRPr="00B5734B" w14:paraId="21D97D0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06A2400" w14:textId="77777777" w:rsidR="00271FC4" w:rsidRPr="00B5734B" w:rsidRDefault="00271FC4" w:rsidP="00271FC4">
            <w:pPr>
              <w:spacing w:before="100"/>
              <w:rPr>
                <w:rFonts w:asciiTheme="minorHAnsi" w:hAnsiTheme="minorHAnsi" w:cstheme="minorHAnsi"/>
                <w:color w:val="000000"/>
              </w:rPr>
            </w:pPr>
            <w:r w:rsidRPr="00B5734B">
              <w:rPr>
                <w:rFonts w:asciiTheme="minorHAnsi" w:hAnsiTheme="minorHAnsi" w:cstheme="minorHAnsi"/>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F3E0E1" w14:textId="7AE56297" w:rsidR="00271FC4" w:rsidRPr="00B5734B" w:rsidRDefault="00271FC4" w:rsidP="00271FC4">
            <w:pPr>
              <w:spacing w:before="100"/>
              <w:rPr>
                <w:rFonts w:asciiTheme="minorHAnsi" w:hAnsiTheme="minorHAnsi" w:cstheme="minorHAnsi"/>
                <w:color w:val="000000"/>
              </w:rPr>
            </w:pPr>
            <w:r w:rsidRPr="00B5734B">
              <w:rPr>
                <w:rFonts w:asciiTheme="minorHAnsi" w:hAnsiTheme="minorHAnsi" w:cstheme="minorHAnsi"/>
                <w:color w:val="000000"/>
              </w:rPr>
              <w:t>ISO6.2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06D928" w14:textId="4D043942" w:rsidR="00271FC4" w:rsidRPr="00B5734B" w:rsidRDefault="00271FC4" w:rsidP="00271FC4">
            <w:pPr>
              <w:spacing w:before="100"/>
              <w:rPr>
                <w:rFonts w:asciiTheme="minorHAnsi" w:hAnsiTheme="minorHAnsi" w:cstheme="minorHAns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EC57698" w14:textId="77777777" w:rsidR="00271FC4" w:rsidRPr="00B5734B" w:rsidRDefault="00271FC4" w:rsidP="00271FC4">
            <w:pPr>
              <w:spacing w:before="100"/>
              <w:rPr>
                <w:rFonts w:asciiTheme="minorHAnsi" w:hAnsiTheme="minorHAnsi" w:cstheme="minorHAnsi"/>
                <w:color w:val="000000"/>
              </w:rPr>
            </w:pPr>
            <w:r w:rsidRPr="00B5734B">
              <w:rPr>
                <w:rFonts w:asciiTheme="minorHAnsi" w:hAnsiTheme="minorHAnsi" w:cstheme="minorHAnsi"/>
                <w:color w:val="000000"/>
              </w:rPr>
              <w:t>33. Other  approaches - No territorial targeting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63A5B8" w14:textId="2BE989D6" w:rsidR="00271FC4" w:rsidRPr="00B5734B" w:rsidRDefault="00271FC4" w:rsidP="00271FC4">
            <w:pPr>
              <w:spacing w:before="100"/>
              <w:jc w:val="right"/>
              <w:rPr>
                <w:rFonts w:asciiTheme="minorHAnsi" w:hAnsiTheme="minorHAnsi" w:cstheme="minorHAnsi"/>
                <w:color w:val="000000"/>
              </w:rPr>
            </w:pPr>
            <w:r w:rsidRPr="00B5734B">
              <w:rPr>
                <w:rFonts w:asciiTheme="minorHAnsi" w:hAnsiTheme="minorHAnsi" w:cstheme="minorHAnsi"/>
                <w:color w:val="000000"/>
              </w:rPr>
              <w:t>4 842 490,91</w:t>
            </w:r>
          </w:p>
        </w:tc>
      </w:tr>
    </w:tbl>
    <w:p w14:paraId="414C7E50" w14:textId="77777777" w:rsidR="00A77B3E" w:rsidRPr="00B5734B" w:rsidRDefault="00A77B3E">
      <w:pPr>
        <w:spacing w:before="100"/>
        <w:rPr>
          <w:rFonts w:asciiTheme="minorHAnsi" w:hAnsiTheme="minorHAnsi" w:cstheme="minorHAnsi"/>
          <w:color w:val="000000"/>
        </w:rPr>
      </w:pPr>
    </w:p>
    <w:p w14:paraId="35E4857C" w14:textId="0D94A237" w:rsidR="00BF7C65" w:rsidRPr="003F4809" w:rsidRDefault="00BF7C65" w:rsidP="006F6C7C">
      <w:pPr>
        <w:keepNext/>
        <w:spacing w:after="120"/>
        <w:outlineLvl w:val="2"/>
        <w:rPr>
          <w:rFonts w:asciiTheme="minorHAnsi" w:hAnsiTheme="minorHAnsi" w:cstheme="minorHAnsi"/>
          <w:b/>
          <w:color w:val="000000"/>
        </w:rPr>
      </w:pPr>
      <w:bookmarkStart w:id="119" w:name="_Toc100929334"/>
      <w:bookmarkStart w:id="120" w:name="_Hlk100179493"/>
      <w:bookmarkStart w:id="121" w:name="_Toc103084921"/>
      <w:r w:rsidRPr="003F4809">
        <w:rPr>
          <w:rFonts w:asciiTheme="minorHAnsi" w:hAnsiTheme="minorHAnsi" w:cstheme="minorHAnsi"/>
          <w:b/>
          <w:color w:val="000000"/>
        </w:rPr>
        <w:t>2.</w:t>
      </w:r>
      <w:r w:rsidR="00E85DD7" w:rsidRPr="003F4809">
        <w:rPr>
          <w:rFonts w:asciiTheme="minorHAnsi" w:hAnsiTheme="minorHAnsi" w:cstheme="minorHAnsi"/>
          <w:b/>
          <w:color w:val="000000"/>
        </w:rPr>
        <w:t>4</w:t>
      </w:r>
      <w:r w:rsidRPr="003F4809">
        <w:rPr>
          <w:rFonts w:asciiTheme="minorHAnsi" w:hAnsiTheme="minorHAnsi" w:cstheme="minorHAnsi"/>
          <w:b/>
          <w:color w:val="000000"/>
        </w:rPr>
        <w:t>.</w:t>
      </w:r>
      <w:r w:rsidR="004F2DFB" w:rsidRPr="003F4809">
        <w:rPr>
          <w:rFonts w:asciiTheme="minorHAnsi" w:hAnsiTheme="minorHAnsi" w:cstheme="minorHAnsi"/>
          <w:b/>
          <w:color w:val="000000"/>
        </w:rPr>
        <w:t>2</w:t>
      </w:r>
      <w:r w:rsidRPr="003F4809">
        <w:rPr>
          <w:rFonts w:asciiTheme="minorHAnsi" w:hAnsiTheme="minorHAnsi" w:cstheme="minorHAnsi"/>
          <w:b/>
          <w:color w:val="000000"/>
        </w:rPr>
        <w:t xml:space="preserve">. Specific objective: ISO6.3 </w:t>
      </w:r>
      <w:proofErr w:type="spellStart"/>
      <w:r w:rsidRPr="003F4809">
        <w:rPr>
          <w:rFonts w:asciiTheme="minorHAnsi" w:hAnsiTheme="minorHAnsi" w:cstheme="minorHAnsi"/>
          <w:b/>
          <w:color w:val="000000"/>
        </w:rPr>
        <w:t>Build up</w:t>
      </w:r>
      <w:proofErr w:type="spellEnd"/>
      <w:r w:rsidRPr="003F4809">
        <w:rPr>
          <w:rFonts w:asciiTheme="minorHAnsi" w:hAnsiTheme="minorHAnsi" w:cstheme="minorHAnsi"/>
          <w:b/>
          <w:color w:val="000000"/>
        </w:rPr>
        <w:t xml:space="preserve"> mutual trust, in particular by encouraging people-to-people actions</w:t>
      </w:r>
      <w:bookmarkEnd w:id="119"/>
      <w:bookmarkEnd w:id="121"/>
      <w:r w:rsidRPr="003F4809">
        <w:rPr>
          <w:rFonts w:asciiTheme="minorHAnsi" w:hAnsiTheme="minorHAnsi" w:cstheme="minorHAnsi"/>
          <w:b/>
          <w:color w:val="000000"/>
        </w:rPr>
        <w:t xml:space="preserve"> </w:t>
      </w:r>
    </w:p>
    <w:p w14:paraId="1AE1C057" w14:textId="77777777" w:rsidR="00BF7C65" w:rsidRPr="00B5734B" w:rsidRDefault="00BF7C65" w:rsidP="006F6C7C">
      <w:pPr>
        <w:spacing w:after="240"/>
        <w:rPr>
          <w:rFonts w:asciiTheme="minorHAnsi" w:hAnsiTheme="minorHAnsi" w:cstheme="minorHAnsi"/>
          <w:color w:val="000000"/>
        </w:rPr>
      </w:pPr>
      <w:bookmarkStart w:id="122" w:name="_Toc100929335"/>
      <w:r w:rsidRPr="00B5734B">
        <w:rPr>
          <w:rFonts w:asciiTheme="minorHAnsi" w:hAnsiTheme="minorHAnsi" w:cstheme="minorHAnsi"/>
          <w:color w:val="000000"/>
        </w:rPr>
        <w:t>Reference: point (e) of Article 17(3)</w:t>
      </w:r>
      <w:bookmarkEnd w:id="122"/>
    </w:p>
    <w:p w14:paraId="4AC24873" w14:textId="4E34FEC7" w:rsidR="00BF7C65" w:rsidRPr="003F4809" w:rsidRDefault="00BF7C65" w:rsidP="006F6C7C">
      <w:pPr>
        <w:keepNext/>
        <w:spacing w:after="240"/>
        <w:outlineLvl w:val="3"/>
        <w:rPr>
          <w:rFonts w:asciiTheme="minorHAnsi" w:hAnsiTheme="minorHAnsi" w:cstheme="minorHAnsi"/>
          <w:b/>
          <w:color w:val="000000"/>
        </w:rPr>
      </w:pPr>
      <w:bookmarkStart w:id="123" w:name="_Toc103084922"/>
      <w:r w:rsidRPr="003F4809">
        <w:rPr>
          <w:rFonts w:asciiTheme="minorHAnsi" w:hAnsiTheme="minorHAnsi" w:cstheme="minorHAnsi"/>
          <w:b/>
          <w:color w:val="000000"/>
        </w:rPr>
        <w:t>2.</w:t>
      </w:r>
      <w:r w:rsidR="00E85DD7" w:rsidRPr="003F4809">
        <w:rPr>
          <w:rFonts w:asciiTheme="minorHAnsi" w:hAnsiTheme="minorHAnsi" w:cstheme="minorHAnsi"/>
          <w:b/>
          <w:color w:val="000000"/>
        </w:rPr>
        <w:t>4</w:t>
      </w:r>
      <w:r w:rsidRPr="003F4809">
        <w:rPr>
          <w:rFonts w:asciiTheme="minorHAnsi" w:hAnsiTheme="minorHAnsi" w:cstheme="minorHAnsi"/>
          <w:b/>
          <w:color w:val="000000"/>
        </w:rPr>
        <w:t>.</w:t>
      </w:r>
      <w:r w:rsidR="004F2DFB" w:rsidRPr="003F4809">
        <w:rPr>
          <w:rFonts w:asciiTheme="minorHAnsi" w:hAnsiTheme="minorHAnsi" w:cstheme="minorHAnsi"/>
          <w:b/>
          <w:color w:val="000000"/>
        </w:rPr>
        <w:t>2</w:t>
      </w:r>
      <w:r w:rsidRPr="003F4809">
        <w:rPr>
          <w:rFonts w:asciiTheme="minorHAnsi" w:hAnsiTheme="minorHAnsi" w:cstheme="minorHAnsi"/>
          <w:b/>
          <w:color w:val="000000"/>
        </w:rPr>
        <w:t>.1 Related types of action, and their expected contribution to those specific objectives and to macro-regional strategies and sea-basis strategies, where appropriate</w:t>
      </w:r>
      <w:bookmarkEnd w:id="120"/>
      <w:bookmarkEnd w:id="123"/>
    </w:p>
    <w:p w14:paraId="1A623441" w14:textId="475C7FD0" w:rsidR="00BF7C65" w:rsidRPr="00B5734B" w:rsidRDefault="00BF7C65"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37127EB7" w14:textId="77777777" w:rsidR="001D1CCD" w:rsidRPr="00B5734B" w:rsidRDefault="001D1CCD" w:rsidP="001D1CCD">
      <w:pPr>
        <w:spacing w:before="100"/>
        <w:rPr>
          <w:rFonts w:asciiTheme="minorHAnsi" w:hAnsiTheme="minorHAnsi" w:cstheme="minorHAnsi"/>
          <w:color w:val="000000"/>
        </w:rPr>
      </w:pPr>
    </w:p>
    <w:p w14:paraId="5B93F10B" w14:textId="77777777" w:rsidR="001D1CCD" w:rsidRPr="00B5734B" w:rsidRDefault="001D1CCD" w:rsidP="003F4809">
      <w:pPr>
        <w:spacing w:line="360" w:lineRule="auto"/>
        <w:rPr>
          <w:rFonts w:asciiTheme="minorHAnsi" w:hAnsiTheme="minorHAnsi" w:cstheme="minorHAnsi"/>
          <w:lang w:val="en-GB"/>
        </w:rPr>
      </w:pPr>
      <w:r w:rsidRPr="00B5734B">
        <w:rPr>
          <w:rFonts w:asciiTheme="minorHAnsi" w:hAnsiTheme="minorHAnsi" w:cstheme="minorHAnsi"/>
          <w:lang w:val="en-GB"/>
        </w:rPr>
        <w:t xml:space="preserve">As part of the specific objective related to mutual trust creation by encouraging activities facilitating people-to-people actions, it is </w:t>
      </w:r>
      <w:r w:rsidRPr="00B5734B">
        <w:rPr>
          <w:rFonts w:asciiTheme="minorHAnsi" w:hAnsiTheme="minorHAnsi" w:cstheme="minorHAnsi"/>
        </w:rPr>
        <w:t xml:space="preserve">the following </w:t>
      </w:r>
      <w:r w:rsidRPr="00B5734B">
        <w:rPr>
          <w:rFonts w:asciiTheme="minorHAnsi" w:hAnsiTheme="minorHAnsi" w:cstheme="minorHAnsi"/>
          <w:lang w:val="en-GB"/>
        </w:rPr>
        <w:t xml:space="preserve">thematic activities </w:t>
      </w:r>
      <w:r w:rsidRPr="00B5734B">
        <w:rPr>
          <w:rFonts w:asciiTheme="minorHAnsi" w:hAnsiTheme="minorHAnsi" w:cstheme="minorHAnsi"/>
        </w:rPr>
        <w:t>will be implemented</w:t>
      </w:r>
      <w:r w:rsidRPr="00B5734B">
        <w:rPr>
          <w:rFonts w:asciiTheme="minorHAnsi" w:hAnsiTheme="minorHAnsi" w:cstheme="minorHAnsi"/>
          <w:lang w:val="en-GB"/>
        </w:rPr>
        <w:t xml:space="preserve"> to increase the involvement and participation of the inhabitants of the Programme area in cross-border cooperation</w:t>
      </w:r>
      <w:r w:rsidRPr="00B5734B">
        <w:rPr>
          <w:rFonts w:asciiTheme="minorHAnsi" w:hAnsiTheme="minorHAnsi" w:cstheme="minorHAnsi"/>
        </w:rPr>
        <w:t>:</w:t>
      </w:r>
      <w:r w:rsidRPr="00B5734B" w:rsidDel="0025306E">
        <w:rPr>
          <w:rFonts w:asciiTheme="minorHAnsi" w:hAnsiTheme="minorHAnsi" w:cstheme="minorHAnsi"/>
          <w:lang w:val="en-GB"/>
        </w:rPr>
        <w:t xml:space="preserve"> </w:t>
      </w:r>
    </w:p>
    <w:p w14:paraId="55932689" w14:textId="77777777" w:rsidR="001D1CCD" w:rsidRPr="00B5734B" w:rsidRDefault="001D1CCD" w:rsidP="003F4809">
      <w:pPr>
        <w:pStyle w:val="Akapitzlist"/>
        <w:numPr>
          <w:ilvl w:val="0"/>
          <w:numId w:val="24"/>
        </w:numPr>
        <w:spacing w:after="120" w:line="360" w:lineRule="auto"/>
        <w:ind w:left="567" w:hanging="567"/>
        <w:contextualSpacing w:val="0"/>
        <w:rPr>
          <w:rFonts w:asciiTheme="minorHAnsi" w:hAnsiTheme="minorHAnsi" w:cstheme="minorHAnsi"/>
          <w:b/>
          <w:bCs/>
          <w:lang w:val="en-GB"/>
        </w:rPr>
      </w:pPr>
      <w:r w:rsidRPr="00B5734B">
        <w:rPr>
          <w:rFonts w:asciiTheme="minorHAnsi" w:hAnsiTheme="minorHAnsi" w:cstheme="minorHAnsi"/>
          <w:b/>
          <w:bCs/>
          <w:lang w:val="en-GB"/>
        </w:rPr>
        <w:t>Integration of residents of the Programme area through in the fields of art and culture</w:t>
      </w:r>
    </w:p>
    <w:p w14:paraId="18C57F66" w14:textId="24AB9AE3" w:rsidR="001D1CCD" w:rsidRPr="003F4809" w:rsidRDefault="001D1CCD" w:rsidP="003F4809">
      <w:pPr>
        <w:pStyle w:val="Akapitzlist"/>
        <w:spacing w:after="120" w:line="360" w:lineRule="auto"/>
        <w:ind w:left="567"/>
        <w:contextualSpacing w:val="0"/>
        <w:rPr>
          <w:rFonts w:asciiTheme="minorHAnsi" w:hAnsiTheme="minorHAnsi" w:cstheme="minorHAnsi"/>
          <w:lang w:val="en-GB"/>
        </w:rPr>
      </w:pPr>
      <w:r w:rsidRPr="00B5734B">
        <w:rPr>
          <w:rFonts w:asciiTheme="minorHAnsi" w:hAnsiTheme="minorHAnsi" w:cstheme="minorHAnsi"/>
          <w:lang w:val="en-GB"/>
        </w:rPr>
        <w:t>To provide wide audience coverage with different aspects and social levels of people’s integration, it is proposed to create opportunities to strengthen contacts between people of the cross-border region in fields of art and culture. Events and initiatives engaging target audiences for the joint cultural and creative leisure, cooperative actions between cultural and art institutions and NGOs across the border, joint preservation and promotion of cultural and art heritage objects, joint socio-cultural and art inclusion of the people with special needs will contribute to establishing lasting relationships between representatives of the Programme area.</w:t>
      </w:r>
    </w:p>
    <w:p w14:paraId="6BB52154" w14:textId="77777777" w:rsidR="001D1CCD" w:rsidRPr="00B5734B" w:rsidRDefault="001D1CCD" w:rsidP="003F4809">
      <w:pPr>
        <w:pStyle w:val="Akapitzlist"/>
        <w:numPr>
          <w:ilvl w:val="0"/>
          <w:numId w:val="24"/>
        </w:numPr>
        <w:spacing w:after="120" w:line="360" w:lineRule="auto"/>
        <w:ind w:left="567" w:hanging="567"/>
        <w:contextualSpacing w:val="0"/>
        <w:rPr>
          <w:rFonts w:asciiTheme="minorHAnsi" w:hAnsiTheme="minorHAnsi" w:cstheme="minorHAnsi"/>
          <w:b/>
          <w:bCs/>
          <w:lang w:val="en-GB"/>
        </w:rPr>
      </w:pPr>
      <w:r w:rsidRPr="00B5734B">
        <w:rPr>
          <w:rFonts w:asciiTheme="minorHAnsi" w:hAnsiTheme="minorHAnsi" w:cstheme="minorHAnsi"/>
          <w:b/>
          <w:bCs/>
          <w:lang w:val="en-GB"/>
        </w:rPr>
        <w:t>Cross-border cooperation in education</w:t>
      </w:r>
    </w:p>
    <w:p w14:paraId="1ECC72FA" w14:textId="77777777" w:rsidR="001D1CCD" w:rsidRPr="00B5734B" w:rsidRDefault="001D1CCD" w:rsidP="003F4809">
      <w:pPr>
        <w:spacing w:after="120" w:line="360" w:lineRule="auto"/>
        <w:ind w:left="567"/>
        <w:rPr>
          <w:rFonts w:asciiTheme="minorHAnsi" w:hAnsiTheme="minorHAnsi" w:cstheme="minorHAnsi"/>
          <w:lang w:val="en-GB"/>
        </w:rPr>
      </w:pPr>
      <w:r w:rsidRPr="00B5734B">
        <w:rPr>
          <w:rFonts w:asciiTheme="minorHAnsi" w:hAnsiTheme="minorHAnsi" w:cstheme="minorHAnsi"/>
          <w:lang w:val="en-GB"/>
        </w:rPr>
        <w:t xml:space="preserve">To enable shaping regional awareness across borders and give the stimulus to both personal and joint socio-cultural development to the inhabitants of the Programme area it is proposed to allocate funds for educational activities. Initiatives such as adaptation of innovative educational and scientific technologies and solutions in the cross-border region and joint creation of a new, accessible, cross-border educational offer for people of all age groups, arrangement of the joint educational programmes between educational institutions across the border as well as establishing </w:t>
      </w:r>
      <w:r w:rsidRPr="00B5734B">
        <w:rPr>
          <w:rFonts w:asciiTheme="minorHAnsi" w:hAnsiTheme="minorHAnsi" w:cstheme="minorHAnsi"/>
          <w:lang w:val="en-GB"/>
        </w:rPr>
        <w:lastRenderedPageBreak/>
        <w:t>official institutional cooperation initiatives, exchange of youth, trainings, seminars will provide the opportunity to strengthen ties between participants and create long-term relationships in the Programme area emphasising social inclusion, accessibility and mutual respect of the people in the region.</w:t>
      </w:r>
    </w:p>
    <w:p w14:paraId="2463A42F" w14:textId="77777777" w:rsidR="001D1CCD" w:rsidRPr="00B5734B" w:rsidRDefault="001D1CCD" w:rsidP="003F4809">
      <w:pPr>
        <w:pStyle w:val="Akapitzlist"/>
        <w:numPr>
          <w:ilvl w:val="0"/>
          <w:numId w:val="24"/>
        </w:numPr>
        <w:spacing w:after="120" w:line="360" w:lineRule="auto"/>
        <w:ind w:left="567" w:hanging="567"/>
        <w:contextualSpacing w:val="0"/>
        <w:rPr>
          <w:rFonts w:asciiTheme="minorHAnsi" w:hAnsiTheme="minorHAnsi" w:cstheme="minorHAnsi"/>
          <w:b/>
          <w:bCs/>
          <w:lang w:val="en-GB"/>
        </w:rPr>
      </w:pPr>
      <w:r w:rsidRPr="00B5734B">
        <w:rPr>
          <w:rFonts w:asciiTheme="minorHAnsi" w:hAnsiTheme="minorHAnsi" w:cstheme="minorHAnsi"/>
          <w:b/>
          <w:bCs/>
          <w:lang w:val="en-GB"/>
        </w:rPr>
        <w:t>Joint bottom-up initiatives concerning the environment and climate change</w:t>
      </w:r>
    </w:p>
    <w:p w14:paraId="5F83C95D" w14:textId="4D2C16E8" w:rsidR="001D1CCD" w:rsidRPr="003F4809" w:rsidRDefault="001D1CCD" w:rsidP="003F4809">
      <w:pPr>
        <w:spacing w:after="120" w:line="360" w:lineRule="auto"/>
        <w:ind w:left="567"/>
        <w:rPr>
          <w:rFonts w:asciiTheme="minorHAnsi" w:hAnsiTheme="minorHAnsi" w:cstheme="minorHAnsi"/>
          <w:lang w:val="en-GB"/>
        </w:rPr>
      </w:pPr>
      <w:r w:rsidRPr="00B5734B">
        <w:rPr>
          <w:rFonts w:asciiTheme="minorHAnsi" w:hAnsiTheme="minorHAnsi" w:cstheme="minorHAnsi"/>
          <w:lang w:val="en-GB"/>
        </w:rPr>
        <w:t>To aide prevention and adaptation to climate changes and in order to minimize their consequences, rising the awareness of the problems and engagement of the Programme area population in joint measures addressing the common issues of environmental protection and climate change adaptation is required. Initiatives creating conditions and specific solutions for the promotion of eco-friendly lifestyles, monitoring, assessment, prevention and solving of the common issues of local communities connected with nature protection and climate change on the Programme territory and relevant reflection of these issues on a higher regional level, preservation of the objects of local natural heritage and promotion of natural specificity of the Programme area regions as well as small scale innovative environmental solutions addressing specific visible improvements of local environmental conditions will result in raising awareness of the population in the actual scope of environmental issues and hopefully form vitally important attitude and vision of their resolution starting from smaller scale and moving towards global sustainable climate and environmental initiatives.</w:t>
      </w:r>
    </w:p>
    <w:p w14:paraId="5DD0EC12" w14:textId="77777777" w:rsidR="001D1CCD" w:rsidRPr="00B5734B" w:rsidRDefault="001D1CCD" w:rsidP="003F4809">
      <w:pPr>
        <w:pStyle w:val="Akapitzlist"/>
        <w:numPr>
          <w:ilvl w:val="0"/>
          <w:numId w:val="24"/>
        </w:numPr>
        <w:spacing w:after="120" w:line="360" w:lineRule="auto"/>
        <w:ind w:left="567" w:hanging="567"/>
        <w:contextualSpacing w:val="0"/>
        <w:rPr>
          <w:rFonts w:asciiTheme="minorHAnsi" w:eastAsia="Meiryo" w:hAnsiTheme="minorHAnsi" w:cstheme="minorHAnsi"/>
          <w:b/>
          <w:bCs/>
          <w:lang w:val="en-GB"/>
        </w:rPr>
      </w:pPr>
      <w:r w:rsidRPr="00B5734B">
        <w:rPr>
          <w:rFonts w:asciiTheme="minorHAnsi" w:eastAsia="Lato" w:hAnsiTheme="minorHAnsi" w:cstheme="minorHAnsi"/>
          <w:b/>
          <w:lang w:val="en-GB"/>
        </w:rPr>
        <w:t xml:space="preserve">Integrational initiatives and capacity building in the field of healthcare and safety </w:t>
      </w:r>
    </w:p>
    <w:p w14:paraId="32FD4EF9" w14:textId="77777777" w:rsidR="001D1CCD" w:rsidRPr="00B5734B" w:rsidRDefault="001D1CCD" w:rsidP="003F4809">
      <w:pPr>
        <w:pStyle w:val="Akapitzlist"/>
        <w:spacing w:after="120" w:line="360" w:lineRule="auto"/>
        <w:ind w:left="567"/>
        <w:contextualSpacing w:val="0"/>
        <w:rPr>
          <w:rFonts w:asciiTheme="minorHAnsi" w:hAnsiTheme="minorHAnsi" w:cstheme="minorHAnsi"/>
          <w:lang w:val="en-GB"/>
        </w:rPr>
      </w:pPr>
      <w:r w:rsidRPr="00B5734B">
        <w:rPr>
          <w:rFonts w:asciiTheme="minorHAnsi" w:hAnsiTheme="minorHAnsi" w:cstheme="minorHAnsi"/>
          <w:lang w:val="en-GB"/>
        </w:rPr>
        <w:t>To enable shaping of pro-healthy attitudes among communities of cross-border region especially children and youth, joint initiatives on promotion of regular medical check-ups/examinations and actualization of the aspects of hygiene and public health (that do not contradict to currently established national and international rules and standards) can be provided. Other supporting actions raising awareness and capacity building for local communities on the matter of first aid for distant cross-border territories, small scale practical solutions and synergies on the crossing of topics of healthcare, emergency situations are intended to detail and compliment the wide scope of initiatives provided in the Programme priority of Health.</w:t>
      </w:r>
    </w:p>
    <w:p w14:paraId="42A03823" w14:textId="17966DEF" w:rsidR="001D1CCD" w:rsidRPr="00B5734B" w:rsidRDefault="001D1CCD" w:rsidP="003F4809">
      <w:pPr>
        <w:spacing w:line="360" w:lineRule="auto"/>
        <w:rPr>
          <w:rFonts w:asciiTheme="minorHAnsi" w:hAnsiTheme="minorHAnsi" w:cstheme="minorHAnsi"/>
          <w:color w:val="000000"/>
        </w:rPr>
      </w:pPr>
    </w:p>
    <w:p w14:paraId="636F995E" w14:textId="3D5B3C58" w:rsidR="00BF7C65" w:rsidRPr="003F4809" w:rsidRDefault="00BF7C65" w:rsidP="006F6C7C">
      <w:pPr>
        <w:keepNext/>
        <w:spacing w:after="120" w:line="360" w:lineRule="auto"/>
        <w:outlineLvl w:val="3"/>
        <w:rPr>
          <w:rFonts w:asciiTheme="minorHAnsi" w:hAnsiTheme="minorHAnsi" w:cstheme="minorHAnsi"/>
          <w:b/>
          <w:color w:val="000000"/>
        </w:rPr>
      </w:pPr>
      <w:bookmarkStart w:id="124" w:name="_Toc103084923"/>
      <w:r w:rsidRPr="003F4809">
        <w:rPr>
          <w:rFonts w:asciiTheme="minorHAnsi" w:hAnsiTheme="minorHAnsi" w:cstheme="minorHAnsi"/>
          <w:b/>
          <w:color w:val="000000"/>
        </w:rPr>
        <w:t>2.</w:t>
      </w:r>
      <w:r w:rsidR="00E85DD7" w:rsidRPr="003F4809">
        <w:rPr>
          <w:rFonts w:asciiTheme="minorHAnsi" w:hAnsiTheme="minorHAnsi" w:cstheme="minorHAnsi"/>
          <w:b/>
          <w:color w:val="000000"/>
        </w:rPr>
        <w:t>4</w:t>
      </w:r>
      <w:r w:rsidRPr="003F4809">
        <w:rPr>
          <w:rFonts w:asciiTheme="minorHAnsi" w:hAnsiTheme="minorHAnsi" w:cstheme="minorHAnsi"/>
          <w:b/>
          <w:color w:val="000000"/>
        </w:rPr>
        <w:t>.</w:t>
      </w:r>
      <w:r w:rsidR="004F2DFB" w:rsidRPr="003F4809">
        <w:rPr>
          <w:rFonts w:asciiTheme="minorHAnsi" w:hAnsiTheme="minorHAnsi" w:cstheme="minorHAnsi"/>
          <w:b/>
          <w:color w:val="000000"/>
        </w:rPr>
        <w:t>2</w:t>
      </w:r>
      <w:r w:rsidRPr="003F4809">
        <w:rPr>
          <w:rFonts w:asciiTheme="minorHAnsi" w:hAnsiTheme="minorHAnsi" w:cstheme="minorHAnsi"/>
          <w:b/>
          <w:color w:val="000000"/>
        </w:rPr>
        <w:t>.1b. Definition of a single beneficiary or a limited list of beneficiaries and the granting procedure</w:t>
      </w:r>
      <w:bookmarkEnd w:id="124"/>
    </w:p>
    <w:p w14:paraId="1262A011" w14:textId="40AF71A8" w:rsidR="00BF7C65" w:rsidRDefault="00BF7C65"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25A822B5" w14:textId="3E484A14" w:rsidR="00D456B9" w:rsidRPr="00D456B9" w:rsidRDefault="00D456B9" w:rsidP="006F6C7C">
      <w:pPr>
        <w:spacing w:after="120"/>
        <w:rPr>
          <w:rFonts w:asciiTheme="minorHAnsi" w:hAnsiTheme="minorHAnsi" w:cstheme="minorHAnsi"/>
          <w:bCs/>
          <w:color w:val="000000"/>
        </w:rPr>
      </w:pPr>
      <w:r w:rsidRPr="00D456B9">
        <w:rPr>
          <w:rFonts w:asciiTheme="minorHAnsi" w:hAnsiTheme="minorHAnsi" w:cstheme="minorHAnsi"/>
          <w:bCs/>
          <w:color w:val="000000"/>
        </w:rPr>
        <w:t>N/A</w:t>
      </w:r>
    </w:p>
    <w:p w14:paraId="43CEDF1A" w14:textId="77777777" w:rsidR="00D456B9" w:rsidRDefault="00D456B9" w:rsidP="006F6C7C">
      <w:pPr>
        <w:keepNext/>
        <w:spacing w:after="120"/>
        <w:outlineLvl w:val="3"/>
        <w:rPr>
          <w:rFonts w:asciiTheme="minorHAnsi" w:hAnsiTheme="minorHAnsi" w:cstheme="minorHAnsi"/>
          <w:b/>
          <w:color w:val="000000"/>
        </w:rPr>
      </w:pPr>
    </w:p>
    <w:p w14:paraId="67A53C00" w14:textId="764EB050" w:rsidR="00BF7C65" w:rsidRPr="003F4809" w:rsidRDefault="00BF7C65" w:rsidP="006F6C7C">
      <w:pPr>
        <w:keepNext/>
        <w:spacing w:after="120"/>
        <w:outlineLvl w:val="3"/>
        <w:rPr>
          <w:rFonts w:asciiTheme="minorHAnsi" w:hAnsiTheme="minorHAnsi" w:cstheme="minorHAnsi"/>
          <w:b/>
          <w:color w:val="000000"/>
        </w:rPr>
      </w:pPr>
      <w:bookmarkStart w:id="125" w:name="_Toc103084924"/>
      <w:r w:rsidRPr="003F4809">
        <w:rPr>
          <w:rFonts w:asciiTheme="minorHAnsi" w:hAnsiTheme="minorHAnsi" w:cstheme="minorHAnsi"/>
          <w:b/>
          <w:color w:val="000000"/>
        </w:rPr>
        <w:t>2.</w:t>
      </w:r>
      <w:r w:rsidR="00E85DD7" w:rsidRPr="003F4809">
        <w:rPr>
          <w:rFonts w:asciiTheme="minorHAnsi" w:hAnsiTheme="minorHAnsi" w:cstheme="minorHAnsi"/>
          <w:b/>
          <w:color w:val="000000"/>
        </w:rPr>
        <w:t>4</w:t>
      </w:r>
      <w:r w:rsidRPr="003F4809">
        <w:rPr>
          <w:rFonts w:asciiTheme="minorHAnsi" w:hAnsiTheme="minorHAnsi" w:cstheme="minorHAnsi"/>
          <w:b/>
          <w:color w:val="000000"/>
        </w:rPr>
        <w:t>.</w:t>
      </w:r>
      <w:r w:rsidR="004F2DFB" w:rsidRPr="003F4809">
        <w:rPr>
          <w:rFonts w:asciiTheme="minorHAnsi" w:hAnsiTheme="minorHAnsi" w:cstheme="minorHAnsi"/>
          <w:b/>
          <w:color w:val="000000"/>
        </w:rPr>
        <w:t>2</w:t>
      </w:r>
      <w:r w:rsidRPr="003F4809">
        <w:rPr>
          <w:rFonts w:asciiTheme="minorHAnsi" w:hAnsiTheme="minorHAnsi" w:cstheme="minorHAnsi"/>
          <w:b/>
          <w:color w:val="000000"/>
        </w:rPr>
        <w:t>.2. Indicators</w:t>
      </w:r>
      <w:bookmarkEnd w:id="125"/>
    </w:p>
    <w:p w14:paraId="795537EE" w14:textId="77777777" w:rsidR="00BF7C65" w:rsidRPr="00B5734B" w:rsidRDefault="00BF7C65"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696B5555" w14:textId="2E418000" w:rsidR="00BF7C65" w:rsidRPr="003F4809" w:rsidRDefault="00BF7C65" w:rsidP="003F4809">
      <w:pPr>
        <w:pStyle w:val="Nagwek3"/>
        <w:spacing w:before="0" w:after="120"/>
        <w:rPr>
          <w:rFonts w:asciiTheme="minorHAnsi" w:hAnsiTheme="minorHAnsi" w:cstheme="minorHAnsi"/>
          <w:b w:val="0"/>
          <w:bCs w:val="0"/>
          <w:sz w:val="24"/>
          <w:szCs w:val="24"/>
        </w:rPr>
      </w:pPr>
      <w:bookmarkStart w:id="126" w:name="_Toc103084925"/>
      <w:r w:rsidRPr="00B5734B">
        <w:rPr>
          <w:rFonts w:asciiTheme="minorHAnsi" w:hAnsiTheme="minorHAnsi" w:cstheme="minorHAnsi"/>
          <w:b w:val="0"/>
          <w:bCs w:val="0"/>
          <w:sz w:val="24"/>
          <w:szCs w:val="24"/>
        </w:rPr>
        <w:t>Table 2 - Output indicators</w:t>
      </w:r>
      <w:bookmarkEnd w:id="1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ISO 6.3 of priority 4, IDs, indicators, measurement units, milestones and final targets."/>
      </w:tblPr>
      <w:tblGrid>
        <w:gridCol w:w="779"/>
        <w:gridCol w:w="940"/>
        <w:gridCol w:w="967"/>
        <w:gridCol w:w="3582"/>
        <w:gridCol w:w="1606"/>
        <w:gridCol w:w="1619"/>
        <w:gridCol w:w="819"/>
      </w:tblGrid>
      <w:tr w:rsidR="004A5780" w:rsidRPr="00B5734B" w14:paraId="0BB0B335" w14:textId="77777777" w:rsidTr="004A578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B59636"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Priority</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2508AE2"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Specific objective</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6ECBDD7"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ID</w:t>
            </w:r>
          </w:p>
        </w:tc>
        <w:tc>
          <w:tcPr>
            <w:tcW w:w="173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3BD4B8"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95C7B19"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Measurement unit</w:t>
            </w:r>
          </w:p>
        </w:tc>
        <w:tc>
          <w:tcPr>
            <w:tcW w:w="7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EB4945"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Milestone (2024)</w:t>
            </w:r>
          </w:p>
        </w:tc>
        <w:tc>
          <w:tcPr>
            <w:tcW w:w="39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C66B813"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Target (2029)</w:t>
            </w:r>
          </w:p>
        </w:tc>
      </w:tr>
      <w:tr w:rsidR="00BF7C65" w:rsidRPr="00B5734B" w14:paraId="2A34BDAB"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D7A6F0"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02BFEE2"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DDF8B3" w14:textId="073AA983"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RCO85</w:t>
            </w:r>
          </w:p>
        </w:tc>
        <w:tc>
          <w:tcPr>
            <w:tcW w:w="173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9AA147" w14:textId="46B364A7"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sz w:val="22"/>
                <w:szCs w:val="22"/>
                <w:lang w:val="en-GB"/>
              </w:rPr>
              <w:t>Participations in joint training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F29E7C1" w14:textId="550B5497"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sz w:val="22"/>
                <w:szCs w:val="22"/>
                <w:lang w:val="en-GB"/>
              </w:rPr>
              <w:t>Participation</w:t>
            </w:r>
          </w:p>
        </w:tc>
        <w:tc>
          <w:tcPr>
            <w:tcW w:w="7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5AC8B1E" w14:textId="1C59758E"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39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761B39F" w14:textId="48C55208"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491</w:t>
            </w:r>
          </w:p>
        </w:tc>
      </w:tr>
      <w:tr w:rsidR="00BF7C65" w:rsidRPr="00B5734B" w14:paraId="6504E6D0"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5D19F8"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2BA188F"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4CFB24" w14:textId="43E8D559"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RCO87</w:t>
            </w:r>
          </w:p>
        </w:tc>
        <w:tc>
          <w:tcPr>
            <w:tcW w:w="173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4B8213" w14:textId="3139E50B"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Organisations cooperating across borders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C9DF41" w14:textId="5443D563"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Organisations</w:t>
            </w:r>
          </w:p>
        </w:tc>
        <w:tc>
          <w:tcPr>
            <w:tcW w:w="7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6869DF9" w14:textId="2EFF91A4"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39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673FBD" w14:textId="15D0D493"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217</w:t>
            </w:r>
          </w:p>
        </w:tc>
      </w:tr>
      <w:tr w:rsidR="00BF7C65" w:rsidRPr="00B5734B" w14:paraId="71C217B3"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179966"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649DBF"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B046B00" w14:textId="4601CB6F"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RCO115</w:t>
            </w:r>
          </w:p>
        </w:tc>
        <w:tc>
          <w:tcPr>
            <w:tcW w:w="173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89A4D5" w14:textId="6303E1C0"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Public events across borders jointly organised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285644F" w14:textId="3279A7B4"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Events</w:t>
            </w:r>
          </w:p>
        </w:tc>
        <w:tc>
          <w:tcPr>
            <w:tcW w:w="78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265F7E1" w14:textId="1D831E3E"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39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CE329A9" w14:textId="5CE6F777"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380</w:t>
            </w:r>
          </w:p>
        </w:tc>
      </w:tr>
    </w:tbl>
    <w:p w14:paraId="04011E86" w14:textId="77777777" w:rsidR="003F4809" w:rsidRDefault="003F4809" w:rsidP="0049707A">
      <w:pPr>
        <w:pStyle w:val="Nagwek3"/>
        <w:rPr>
          <w:rFonts w:asciiTheme="minorHAnsi" w:hAnsiTheme="minorHAnsi" w:cstheme="minorHAnsi"/>
          <w:iCs/>
          <w:color w:val="000000"/>
          <w:sz w:val="24"/>
          <w:szCs w:val="24"/>
        </w:rPr>
      </w:pPr>
    </w:p>
    <w:p w14:paraId="0C806B2C" w14:textId="0E4E739C" w:rsidR="00BF7C65" w:rsidRPr="003F4809" w:rsidRDefault="00BF7C65" w:rsidP="003F4809">
      <w:pPr>
        <w:pStyle w:val="Nagwek3"/>
        <w:spacing w:before="0" w:after="120"/>
        <w:rPr>
          <w:rFonts w:asciiTheme="minorHAnsi" w:hAnsiTheme="minorHAnsi" w:cstheme="minorHAnsi"/>
          <w:b w:val="0"/>
          <w:bCs w:val="0"/>
          <w:sz w:val="24"/>
          <w:szCs w:val="24"/>
        </w:rPr>
      </w:pPr>
      <w:bookmarkStart w:id="127" w:name="_Toc103084926"/>
      <w:r w:rsidRPr="00B5734B">
        <w:rPr>
          <w:rFonts w:asciiTheme="minorHAnsi" w:hAnsiTheme="minorHAnsi" w:cstheme="minorHAnsi"/>
          <w:b w:val="0"/>
          <w:bCs w:val="0"/>
          <w:sz w:val="24"/>
          <w:szCs w:val="24"/>
        </w:rPr>
        <w:t>Table 3 - Result indicators</w:t>
      </w:r>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ISO 6.3 of priority 4, IDs, indicators, measurement units, baseline, reference year, final targets, source of data and comments."/>
      </w:tblPr>
      <w:tblGrid>
        <w:gridCol w:w="778"/>
        <w:gridCol w:w="940"/>
        <w:gridCol w:w="827"/>
        <w:gridCol w:w="1604"/>
        <w:gridCol w:w="1386"/>
        <w:gridCol w:w="867"/>
        <w:gridCol w:w="1030"/>
        <w:gridCol w:w="700"/>
        <w:gridCol w:w="1090"/>
        <w:gridCol w:w="1090"/>
      </w:tblGrid>
      <w:tr w:rsidR="003F4809" w:rsidRPr="003F4809" w14:paraId="64A1B716" w14:textId="77777777" w:rsidTr="00836F84">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9C4117"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Priority</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679DB7C"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Specific objective</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BE5EC81"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ID</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EAEDD24"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Indicator</w:t>
            </w:r>
          </w:p>
        </w:tc>
        <w:tc>
          <w:tcPr>
            <w:tcW w:w="5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5668479"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Measurement unit</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8F4D9FD"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Baseline</w:t>
            </w:r>
          </w:p>
        </w:tc>
        <w:tc>
          <w:tcPr>
            <w:tcW w:w="4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45BBC6B"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Reference year</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E5811DD"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Target (2029)</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B21F95" w14:textId="77777777" w:rsidR="00BF7C65" w:rsidRPr="003F4809" w:rsidRDefault="00BF7C65" w:rsidP="003F4809">
            <w:pPr>
              <w:spacing w:after="12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Source of data</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7257DE" w14:textId="77777777" w:rsidR="00BF7C65" w:rsidRPr="003F4809" w:rsidRDefault="00BF7C65" w:rsidP="003F4809">
            <w:pPr>
              <w:spacing w:after="120"/>
              <w:rPr>
                <w:rFonts w:asciiTheme="minorHAnsi" w:hAnsiTheme="minorHAnsi" w:cstheme="minorHAnsi"/>
                <w:color w:val="000000"/>
                <w:sz w:val="22"/>
                <w:szCs w:val="22"/>
              </w:rPr>
            </w:pPr>
            <w:r w:rsidRPr="003F4809">
              <w:rPr>
                <w:rFonts w:asciiTheme="minorHAnsi" w:hAnsiTheme="minorHAnsi" w:cstheme="minorHAnsi"/>
                <w:color w:val="000000"/>
                <w:sz w:val="22"/>
                <w:szCs w:val="22"/>
              </w:rPr>
              <w:t>Comments</w:t>
            </w:r>
          </w:p>
        </w:tc>
      </w:tr>
      <w:tr w:rsidR="003F4809" w:rsidRPr="003F4809" w14:paraId="199FFFA0" w14:textId="77777777" w:rsidTr="00836F84">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AF9C639"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363C84" w14:textId="77777777" w:rsidR="00BF7C65" w:rsidRPr="003F4809" w:rsidRDefault="00BF7C65"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BC7C8D" w14:textId="30614C8E"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RCR81</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C031CF1" w14:textId="3C8C290B"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lang w:val="en-GB"/>
              </w:rPr>
              <w:t>Completion of joint training schemes</w:t>
            </w:r>
          </w:p>
        </w:tc>
        <w:tc>
          <w:tcPr>
            <w:tcW w:w="5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E7A1CCD" w14:textId="590AE248" w:rsidR="00BF7C65" w:rsidRPr="003F4809" w:rsidRDefault="00BD0C10"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lang w:val="en-GB"/>
              </w:rPr>
              <w:t>Participants completion</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AF9061" w14:textId="1197D800" w:rsidR="00BF7C65" w:rsidRPr="003F4809" w:rsidRDefault="00BD0C10" w:rsidP="00BD0C10">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4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42C403" w14:textId="05F0DC55" w:rsidR="00BF7C65" w:rsidRPr="003F4809" w:rsidRDefault="00EE1223" w:rsidP="00BF7C65">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2021</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667AC9" w14:textId="6D1A5606" w:rsidR="00BF7C65" w:rsidRPr="003F4809" w:rsidRDefault="00EE1223" w:rsidP="00BF7C65">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491</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8146BD" w14:textId="45EE63A6" w:rsidR="00BF7C65" w:rsidRPr="003F4809" w:rsidRDefault="00EE1223" w:rsidP="00BF7C65">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Own calculation</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8392B4" w14:textId="77777777" w:rsidR="00BF7C65" w:rsidRPr="003F4809" w:rsidRDefault="00BF7C65" w:rsidP="00BF7C65">
            <w:pPr>
              <w:spacing w:before="100"/>
              <w:rPr>
                <w:rFonts w:asciiTheme="minorHAnsi" w:hAnsiTheme="minorHAnsi" w:cstheme="minorHAnsi"/>
                <w:color w:val="000000"/>
                <w:sz w:val="22"/>
                <w:szCs w:val="22"/>
              </w:rPr>
            </w:pPr>
          </w:p>
        </w:tc>
      </w:tr>
      <w:tr w:rsidR="003F4809" w:rsidRPr="003F4809" w14:paraId="3DC36F80" w14:textId="77777777" w:rsidTr="00836F84">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0C3C81" w14:textId="67D3D4C8"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37A0591" w14:textId="4496DA04"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346A50" w14:textId="47CE18E5"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RCR84</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DF4259" w14:textId="3BAD58FF"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Organisations cooperating across borders after project completion</w:t>
            </w:r>
          </w:p>
        </w:tc>
        <w:tc>
          <w:tcPr>
            <w:tcW w:w="5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012E84" w14:textId="05F06A7B"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Organisations</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626428" w14:textId="09462470" w:rsidR="00BD0C10" w:rsidRPr="003F4809" w:rsidRDefault="00BD0C10" w:rsidP="00BD0C10">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4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5A92315" w14:textId="4AA7077F" w:rsidR="00BD0C10" w:rsidRPr="003F4809" w:rsidRDefault="00EE1223" w:rsidP="00BD0C10">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2021</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B39A38" w14:textId="3F31CE76" w:rsidR="00BD0C10" w:rsidRPr="003F4809" w:rsidRDefault="00EE1223" w:rsidP="00BD0C10">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152</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303C06" w14:textId="65719E7C" w:rsidR="00BD0C10" w:rsidRPr="003F4809" w:rsidRDefault="00EE1223"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Own calculation</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7B7851" w14:textId="77777777" w:rsidR="00BD0C10" w:rsidRPr="003F4809" w:rsidRDefault="00BD0C10" w:rsidP="00BD0C10">
            <w:pPr>
              <w:spacing w:before="100"/>
              <w:rPr>
                <w:rFonts w:asciiTheme="minorHAnsi" w:hAnsiTheme="minorHAnsi" w:cstheme="minorHAnsi"/>
                <w:color w:val="000000"/>
                <w:sz w:val="22"/>
                <w:szCs w:val="22"/>
              </w:rPr>
            </w:pPr>
          </w:p>
        </w:tc>
      </w:tr>
      <w:tr w:rsidR="003F4809" w:rsidRPr="003F4809" w14:paraId="1DC3D022" w14:textId="77777777" w:rsidTr="00836F84">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C57405" w14:textId="769E152E"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4</w:t>
            </w:r>
          </w:p>
        </w:tc>
        <w:tc>
          <w:tcPr>
            <w:tcW w:w="45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1009F2A" w14:textId="299F71FC"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ISO6.3</w:t>
            </w:r>
          </w:p>
        </w:tc>
        <w:tc>
          <w:tcPr>
            <w:tcW w:w="4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FE6BC58" w14:textId="133E534B"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RCR85</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1D42449" w14:textId="2D938AAE"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kern w:val="24"/>
                <w:sz w:val="22"/>
                <w:szCs w:val="22"/>
                <w:lang w:val="en-GB"/>
              </w:rPr>
              <w:t>Participations in joint actions across borders after project completion</w:t>
            </w:r>
          </w:p>
        </w:tc>
        <w:tc>
          <w:tcPr>
            <w:tcW w:w="5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80B8DB" w14:textId="71E9FCEF" w:rsidR="00BD0C10" w:rsidRPr="003F4809" w:rsidRDefault="00BD0C10" w:rsidP="00BD0C10">
            <w:pPr>
              <w:spacing w:before="100"/>
              <w:rPr>
                <w:rFonts w:asciiTheme="minorHAnsi" w:hAnsiTheme="minorHAnsi" w:cstheme="minorHAnsi"/>
                <w:color w:val="000000"/>
                <w:sz w:val="22"/>
                <w:szCs w:val="22"/>
              </w:rPr>
            </w:pPr>
            <w:r w:rsidRPr="003F4809">
              <w:rPr>
                <w:rFonts w:asciiTheme="minorHAnsi" w:hAnsiTheme="minorHAnsi" w:cstheme="minorHAnsi"/>
                <w:sz w:val="22"/>
                <w:szCs w:val="22"/>
                <w:lang w:val="en-GB"/>
              </w:rPr>
              <w:t>Participation</w:t>
            </w:r>
          </w:p>
        </w:tc>
        <w:tc>
          <w:tcPr>
            <w:tcW w:w="42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F4091D1" w14:textId="62F08526" w:rsidR="00BD0C10" w:rsidRPr="003F4809" w:rsidRDefault="00BD0C10" w:rsidP="00BD0C10">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0</w:t>
            </w:r>
          </w:p>
        </w:tc>
        <w:tc>
          <w:tcPr>
            <w:tcW w:w="49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B2708CB" w14:textId="3ECFD36A" w:rsidR="00BD0C10" w:rsidRPr="003F4809" w:rsidRDefault="00EE1223" w:rsidP="00BD0C10">
            <w:pPr>
              <w:spacing w:before="100"/>
              <w:jc w:val="center"/>
              <w:rPr>
                <w:rFonts w:asciiTheme="minorHAnsi" w:hAnsiTheme="minorHAnsi" w:cstheme="minorHAnsi"/>
                <w:color w:val="000000"/>
                <w:sz w:val="22"/>
                <w:szCs w:val="22"/>
              </w:rPr>
            </w:pPr>
            <w:r w:rsidRPr="003F4809">
              <w:rPr>
                <w:rFonts w:asciiTheme="minorHAnsi" w:hAnsiTheme="minorHAnsi" w:cstheme="minorHAnsi"/>
                <w:color w:val="000000"/>
                <w:sz w:val="22"/>
                <w:szCs w:val="22"/>
              </w:rPr>
              <w:t>2021</w:t>
            </w:r>
          </w:p>
        </w:tc>
        <w:tc>
          <w:tcPr>
            <w:tcW w:w="3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8935FA" w14:textId="0FA93992" w:rsidR="00BD0C10" w:rsidRPr="003F4809" w:rsidRDefault="00EE1223" w:rsidP="00BD0C10">
            <w:pPr>
              <w:spacing w:before="100"/>
              <w:jc w:val="right"/>
              <w:rPr>
                <w:rFonts w:asciiTheme="minorHAnsi" w:hAnsiTheme="minorHAnsi" w:cstheme="minorHAnsi"/>
                <w:color w:val="000000"/>
                <w:sz w:val="22"/>
                <w:szCs w:val="22"/>
              </w:rPr>
            </w:pPr>
            <w:r w:rsidRPr="003F4809">
              <w:rPr>
                <w:rFonts w:asciiTheme="minorHAnsi" w:hAnsiTheme="minorHAnsi" w:cstheme="minorHAnsi"/>
                <w:color w:val="000000"/>
                <w:sz w:val="22"/>
                <w:szCs w:val="22"/>
              </w:rPr>
              <w:t>25</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E896C1" w14:textId="52D9EA51" w:rsidR="00BD0C10" w:rsidRPr="003F4809" w:rsidRDefault="00EE1223" w:rsidP="00BD0C10">
            <w:pPr>
              <w:spacing w:before="100"/>
              <w:rPr>
                <w:rFonts w:asciiTheme="minorHAnsi" w:hAnsiTheme="minorHAnsi" w:cstheme="minorHAnsi"/>
                <w:color w:val="000000"/>
                <w:sz w:val="22"/>
                <w:szCs w:val="22"/>
              </w:rPr>
            </w:pPr>
            <w:r w:rsidRPr="003F4809">
              <w:rPr>
                <w:rFonts w:asciiTheme="minorHAnsi" w:hAnsiTheme="minorHAnsi" w:cstheme="minorHAnsi"/>
                <w:color w:val="000000"/>
                <w:sz w:val="22"/>
                <w:szCs w:val="22"/>
              </w:rPr>
              <w:t>Own calculation</w:t>
            </w:r>
          </w:p>
        </w:tc>
        <w:tc>
          <w:tcPr>
            <w:tcW w:w="52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EC4945" w14:textId="77777777" w:rsidR="00BD0C10" w:rsidRPr="003F4809" w:rsidRDefault="00BD0C10" w:rsidP="00BD0C10">
            <w:pPr>
              <w:spacing w:before="100"/>
              <w:rPr>
                <w:rFonts w:asciiTheme="minorHAnsi" w:hAnsiTheme="minorHAnsi" w:cstheme="minorHAnsi"/>
                <w:color w:val="000000"/>
                <w:sz w:val="22"/>
                <w:szCs w:val="22"/>
              </w:rPr>
            </w:pPr>
          </w:p>
        </w:tc>
      </w:tr>
    </w:tbl>
    <w:p w14:paraId="2A1E56E5" w14:textId="5CAD62C5" w:rsidR="00BF7C65" w:rsidRPr="004A5780" w:rsidRDefault="00BF7C65" w:rsidP="006F6C7C">
      <w:pPr>
        <w:keepNext/>
        <w:spacing w:after="120"/>
        <w:outlineLvl w:val="3"/>
        <w:rPr>
          <w:rFonts w:asciiTheme="minorHAnsi" w:hAnsiTheme="minorHAnsi" w:cstheme="minorHAnsi"/>
          <w:b/>
          <w:color w:val="000000"/>
        </w:rPr>
      </w:pPr>
      <w:r w:rsidRPr="00B5734B">
        <w:rPr>
          <w:rFonts w:asciiTheme="minorHAnsi" w:hAnsiTheme="minorHAnsi" w:cstheme="minorHAnsi"/>
          <w:bCs/>
          <w:color w:val="000000"/>
        </w:rPr>
        <w:br w:type="page"/>
      </w:r>
      <w:bookmarkStart w:id="128" w:name="_Toc103084927"/>
      <w:r w:rsidRPr="004A5780">
        <w:rPr>
          <w:rFonts w:asciiTheme="minorHAnsi" w:hAnsiTheme="minorHAnsi" w:cstheme="minorHAnsi"/>
          <w:b/>
          <w:color w:val="000000"/>
        </w:rPr>
        <w:lastRenderedPageBreak/>
        <w:t>2.</w:t>
      </w:r>
      <w:r w:rsidR="00E85DD7" w:rsidRPr="004A5780">
        <w:rPr>
          <w:rFonts w:asciiTheme="minorHAnsi" w:hAnsiTheme="minorHAnsi" w:cstheme="minorHAnsi"/>
          <w:b/>
          <w:color w:val="000000"/>
        </w:rPr>
        <w:t>4</w:t>
      </w:r>
      <w:r w:rsidRPr="004A5780">
        <w:rPr>
          <w:rFonts w:asciiTheme="minorHAnsi" w:hAnsiTheme="minorHAnsi" w:cstheme="minorHAnsi"/>
          <w:b/>
          <w:color w:val="000000"/>
        </w:rPr>
        <w:t>.</w:t>
      </w:r>
      <w:r w:rsidR="004F2DFB" w:rsidRPr="004A5780">
        <w:rPr>
          <w:rFonts w:asciiTheme="minorHAnsi" w:hAnsiTheme="minorHAnsi" w:cstheme="minorHAnsi"/>
          <w:b/>
          <w:color w:val="000000"/>
        </w:rPr>
        <w:t>2</w:t>
      </w:r>
      <w:r w:rsidRPr="004A5780">
        <w:rPr>
          <w:rFonts w:asciiTheme="minorHAnsi" w:hAnsiTheme="minorHAnsi" w:cstheme="minorHAnsi"/>
          <w:b/>
          <w:color w:val="000000"/>
        </w:rPr>
        <w:t>.3. Main target groups</w:t>
      </w:r>
      <w:bookmarkEnd w:id="128"/>
    </w:p>
    <w:p w14:paraId="1E64A390" w14:textId="055F9B5F" w:rsidR="001D1CCD" w:rsidRPr="00B5734B" w:rsidRDefault="00BF7C65" w:rsidP="006F6C7C">
      <w:pPr>
        <w:spacing w:after="36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5EA8ABA5" w14:textId="77777777" w:rsidR="001D1CCD" w:rsidRPr="00B5734B" w:rsidRDefault="001D1CCD" w:rsidP="006F6C7C">
      <w:pPr>
        <w:spacing w:after="60"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0F74B1FA" w14:textId="77777777" w:rsidR="004A5780" w:rsidRDefault="001D1CCD" w:rsidP="006F6C7C">
      <w:pPr>
        <w:pStyle w:val="Akapitzlist"/>
        <w:numPr>
          <w:ilvl w:val="0"/>
          <w:numId w:val="46"/>
        </w:numPr>
        <w:spacing w:after="60" w:line="360" w:lineRule="auto"/>
        <w:rPr>
          <w:rFonts w:asciiTheme="minorHAnsi" w:hAnsiTheme="minorHAnsi" w:cstheme="minorHAnsi"/>
          <w:lang w:val="en-GB"/>
        </w:rPr>
      </w:pPr>
      <w:r w:rsidRPr="004A5780">
        <w:rPr>
          <w:rFonts w:asciiTheme="minorHAnsi" w:hAnsiTheme="minorHAnsi" w:cstheme="minorHAnsi"/>
          <w:lang w:val="en-GB"/>
        </w:rPr>
        <w:t xml:space="preserve">state, regional and local administration units, </w:t>
      </w:r>
    </w:p>
    <w:p w14:paraId="0DBEBCFB" w14:textId="77777777" w:rsidR="004A5780" w:rsidRDefault="001D1CCD" w:rsidP="00F827CF">
      <w:pPr>
        <w:pStyle w:val="Akapitzlist"/>
        <w:numPr>
          <w:ilvl w:val="0"/>
          <w:numId w:val="46"/>
        </w:numPr>
        <w:spacing w:line="360" w:lineRule="auto"/>
        <w:rPr>
          <w:rFonts w:asciiTheme="minorHAnsi" w:hAnsiTheme="minorHAnsi" w:cstheme="minorHAnsi"/>
          <w:lang w:val="en-GB"/>
        </w:rPr>
      </w:pPr>
      <w:r w:rsidRPr="004A5780">
        <w:rPr>
          <w:rFonts w:asciiTheme="minorHAnsi" w:hAnsiTheme="minorHAnsi" w:cstheme="minorHAnsi"/>
          <w:lang w:val="en-GB"/>
        </w:rPr>
        <w:t>associations of these units and institutions subordinate to them,</w:t>
      </w:r>
    </w:p>
    <w:p w14:paraId="5BAD6B59" w14:textId="77777777" w:rsidR="004A5780" w:rsidRDefault="001D1CCD" w:rsidP="008A5AC5">
      <w:pPr>
        <w:pStyle w:val="Akapitzlist"/>
        <w:numPr>
          <w:ilvl w:val="0"/>
          <w:numId w:val="46"/>
        </w:numPr>
        <w:spacing w:line="360" w:lineRule="auto"/>
        <w:rPr>
          <w:rFonts w:asciiTheme="minorHAnsi" w:hAnsiTheme="minorHAnsi" w:cstheme="minorHAnsi"/>
          <w:lang w:val="en-GB"/>
        </w:rPr>
      </w:pPr>
      <w:r w:rsidRPr="004A5780">
        <w:rPr>
          <w:rFonts w:asciiTheme="minorHAnsi" w:hAnsiTheme="minorHAnsi" w:cstheme="minorHAnsi"/>
          <w:lang w:val="en-GB"/>
        </w:rPr>
        <w:t>other public law entities (e.g. chambers, government administration bodies),</w:t>
      </w:r>
    </w:p>
    <w:p w14:paraId="7766F675" w14:textId="77777777" w:rsidR="004A5780" w:rsidRDefault="001D1CCD" w:rsidP="009E4C3C">
      <w:pPr>
        <w:pStyle w:val="Akapitzlist"/>
        <w:numPr>
          <w:ilvl w:val="0"/>
          <w:numId w:val="46"/>
        </w:numPr>
        <w:spacing w:line="360" w:lineRule="auto"/>
        <w:rPr>
          <w:rFonts w:asciiTheme="minorHAnsi" w:hAnsiTheme="minorHAnsi" w:cstheme="minorHAnsi"/>
          <w:lang w:val="en-GB"/>
        </w:rPr>
      </w:pPr>
      <w:r w:rsidRPr="004A5780">
        <w:rPr>
          <w:rFonts w:asciiTheme="minorHAnsi" w:hAnsiTheme="minorHAnsi" w:cstheme="minorHAnsi"/>
          <w:lang w:val="en-GB"/>
        </w:rPr>
        <w:t>schools and educational institutions,</w:t>
      </w:r>
    </w:p>
    <w:p w14:paraId="600F3DD9" w14:textId="77777777" w:rsidR="004A5780" w:rsidRDefault="001D1CCD" w:rsidP="000406B2">
      <w:pPr>
        <w:pStyle w:val="Akapitzlist"/>
        <w:numPr>
          <w:ilvl w:val="0"/>
          <w:numId w:val="46"/>
        </w:numPr>
        <w:spacing w:line="360" w:lineRule="auto"/>
        <w:rPr>
          <w:rFonts w:asciiTheme="minorHAnsi" w:hAnsiTheme="minorHAnsi" w:cstheme="minorHAnsi"/>
          <w:lang w:val="en-GB"/>
        </w:rPr>
      </w:pPr>
      <w:r w:rsidRPr="004A5780">
        <w:rPr>
          <w:rFonts w:asciiTheme="minorHAnsi" w:hAnsiTheme="minorHAnsi" w:cstheme="minorHAnsi"/>
        </w:rPr>
        <w:t>u</w:t>
      </w:r>
      <w:r w:rsidRPr="004A5780">
        <w:rPr>
          <w:rFonts w:asciiTheme="minorHAnsi" w:hAnsiTheme="minorHAnsi" w:cstheme="minorHAnsi"/>
          <w:lang w:val="en-GB"/>
        </w:rPr>
        <w:t>nits of higher education and research institutions,</w:t>
      </w:r>
    </w:p>
    <w:p w14:paraId="78F62151" w14:textId="77777777" w:rsidR="004A5780" w:rsidRDefault="001D1CCD" w:rsidP="00AC5A67">
      <w:pPr>
        <w:pStyle w:val="Akapitzlist"/>
        <w:numPr>
          <w:ilvl w:val="0"/>
          <w:numId w:val="46"/>
        </w:numPr>
        <w:spacing w:line="360" w:lineRule="auto"/>
        <w:rPr>
          <w:rFonts w:asciiTheme="minorHAnsi" w:hAnsiTheme="minorHAnsi" w:cstheme="minorHAnsi"/>
          <w:lang w:val="en-GB"/>
        </w:rPr>
      </w:pPr>
      <w:r w:rsidRPr="004A5780">
        <w:rPr>
          <w:rFonts w:asciiTheme="minorHAnsi" w:hAnsiTheme="minorHAnsi" w:cstheme="minorHAnsi"/>
        </w:rPr>
        <w:t>n</w:t>
      </w:r>
      <w:r w:rsidRPr="004A5780">
        <w:rPr>
          <w:rFonts w:asciiTheme="minorHAnsi" w:hAnsiTheme="minorHAnsi" w:cstheme="minorHAnsi"/>
          <w:lang w:val="en-GB"/>
        </w:rPr>
        <w:t>on-governmental organisations,</w:t>
      </w:r>
    </w:p>
    <w:p w14:paraId="70EBE9EC" w14:textId="15691B29" w:rsidR="001D1CCD" w:rsidRDefault="001D1CCD" w:rsidP="004A5780">
      <w:pPr>
        <w:pStyle w:val="Akapitzlist"/>
        <w:numPr>
          <w:ilvl w:val="0"/>
          <w:numId w:val="46"/>
        </w:numPr>
        <w:spacing w:after="240" w:line="360" w:lineRule="auto"/>
        <w:contextualSpacing w:val="0"/>
        <w:rPr>
          <w:rFonts w:asciiTheme="minorHAnsi" w:hAnsiTheme="minorHAnsi" w:cstheme="minorHAnsi"/>
          <w:lang w:val="en-GB"/>
        </w:rPr>
      </w:pPr>
      <w:r w:rsidRPr="004A5780">
        <w:rPr>
          <w:rFonts w:asciiTheme="minorHAnsi" w:hAnsiTheme="minorHAnsi" w:cstheme="minorHAnsi"/>
          <w:lang w:val="en-GB"/>
        </w:rPr>
        <w:t>other entities conducting cultural or educational activity.</w:t>
      </w:r>
    </w:p>
    <w:p w14:paraId="2579FFB7" w14:textId="77777777" w:rsidR="001D1CCD" w:rsidRPr="00B5734B" w:rsidRDefault="001D1CCD" w:rsidP="006F6C7C">
      <w:pPr>
        <w:spacing w:after="12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54BD2EF5" w14:textId="24025B9D" w:rsidR="001D1CCD" w:rsidRPr="006F6C7C" w:rsidRDefault="001D1CCD" w:rsidP="006F6C7C">
      <w:pPr>
        <w:spacing w:after="240" w:line="360" w:lineRule="auto"/>
        <w:rPr>
          <w:rFonts w:asciiTheme="minorHAnsi" w:eastAsia="Lato" w:hAnsiTheme="minorHAnsi" w:cstheme="minorHAnsi"/>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therefore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37DDBC84" w14:textId="5574A7DF" w:rsidR="00BF7C65" w:rsidRPr="004A5780" w:rsidRDefault="00BF7C65" w:rsidP="006F6C7C">
      <w:pPr>
        <w:keepNext/>
        <w:spacing w:after="120" w:line="276" w:lineRule="auto"/>
        <w:outlineLvl w:val="3"/>
        <w:rPr>
          <w:rFonts w:asciiTheme="minorHAnsi" w:hAnsiTheme="minorHAnsi" w:cstheme="minorHAnsi"/>
          <w:b/>
          <w:color w:val="000000"/>
        </w:rPr>
      </w:pPr>
      <w:bookmarkStart w:id="129" w:name="_Toc103084928"/>
      <w:r w:rsidRPr="004A5780">
        <w:rPr>
          <w:rFonts w:asciiTheme="minorHAnsi" w:hAnsiTheme="minorHAnsi" w:cstheme="minorHAnsi"/>
          <w:b/>
          <w:color w:val="000000"/>
        </w:rPr>
        <w:t>2.</w:t>
      </w:r>
      <w:r w:rsidR="00E85DD7" w:rsidRPr="004A5780">
        <w:rPr>
          <w:rFonts w:asciiTheme="minorHAnsi" w:hAnsiTheme="minorHAnsi" w:cstheme="minorHAnsi"/>
          <w:b/>
          <w:color w:val="000000"/>
        </w:rPr>
        <w:t>4</w:t>
      </w:r>
      <w:r w:rsidRPr="004A5780">
        <w:rPr>
          <w:rFonts w:asciiTheme="minorHAnsi" w:hAnsiTheme="minorHAnsi" w:cstheme="minorHAnsi"/>
          <w:b/>
          <w:color w:val="000000"/>
        </w:rPr>
        <w:t>.</w:t>
      </w:r>
      <w:r w:rsidR="004F2DFB" w:rsidRPr="004A5780">
        <w:rPr>
          <w:rFonts w:asciiTheme="minorHAnsi" w:hAnsiTheme="minorHAnsi" w:cstheme="minorHAnsi"/>
          <w:b/>
          <w:color w:val="000000"/>
        </w:rPr>
        <w:t>2</w:t>
      </w:r>
      <w:r w:rsidRPr="004A5780">
        <w:rPr>
          <w:rFonts w:asciiTheme="minorHAnsi" w:hAnsiTheme="minorHAnsi" w:cstheme="minorHAnsi"/>
          <w:b/>
          <w:color w:val="000000"/>
        </w:rPr>
        <w:t>.4. Indication of the specific territories targeted, including the planned use of ITI, CLLD or other territorial tools</w:t>
      </w:r>
      <w:bookmarkEnd w:id="129"/>
    </w:p>
    <w:p w14:paraId="5ACCCACD" w14:textId="1B9D0BF3" w:rsidR="001D1CCD" w:rsidRPr="00B5734B" w:rsidRDefault="00BF7C65" w:rsidP="006F6C7C">
      <w:pPr>
        <w:spacing w:after="24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22C4DB67" w14:textId="79CA333C" w:rsidR="001D1CCD" w:rsidRPr="006F6C7C" w:rsidRDefault="001D1CCD" w:rsidP="00F113AD">
      <w:pPr>
        <w:spacing w:before="360"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32E7B65F" w14:textId="19AEF9DD" w:rsidR="00BF7C65" w:rsidRPr="004A5780" w:rsidRDefault="00BF7C65" w:rsidP="00F113AD">
      <w:pPr>
        <w:keepNext/>
        <w:tabs>
          <w:tab w:val="left" w:pos="1020"/>
        </w:tabs>
        <w:spacing w:before="360" w:after="120"/>
        <w:outlineLvl w:val="3"/>
        <w:rPr>
          <w:rFonts w:asciiTheme="minorHAnsi" w:hAnsiTheme="minorHAnsi" w:cstheme="minorHAnsi"/>
          <w:b/>
          <w:color w:val="000000"/>
        </w:rPr>
      </w:pPr>
      <w:bookmarkStart w:id="130" w:name="_Toc103084929"/>
      <w:r w:rsidRPr="004A5780">
        <w:rPr>
          <w:rFonts w:asciiTheme="minorHAnsi" w:hAnsiTheme="minorHAnsi" w:cstheme="minorHAnsi"/>
          <w:b/>
          <w:color w:val="000000"/>
        </w:rPr>
        <w:t>2.</w:t>
      </w:r>
      <w:r w:rsidR="00E85DD7" w:rsidRPr="004A5780">
        <w:rPr>
          <w:rFonts w:asciiTheme="minorHAnsi" w:hAnsiTheme="minorHAnsi" w:cstheme="minorHAnsi"/>
          <w:b/>
          <w:color w:val="000000"/>
        </w:rPr>
        <w:t>4</w:t>
      </w:r>
      <w:r w:rsidRPr="004A5780">
        <w:rPr>
          <w:rFonts w:asciiTheme="minorHAnsi" w:hAnsiTheme="minorHAnsi" w:cstheme="minorHAnsi"/>
          <w:b/>
          <w:color w:val="000000"/>
        </w:rPr>
        <w:t>.</w:t>
      </w:r>
      <w:r w:rsidR="004F2DFB" w:rsidRPr="004A5780">
        <w:rPr>
          <w:rFonts w:asciiTheme="minorHAnsi" w:hAnsiTheme="minorHAnsi" w:cstheme="minorHAnsi"/>
          <w:b/>
          <w:color w:val="000000"/>
        </w:rPr>
        <w:t>2</w:t>
      </w:r>
      <w:r w:rsidRPr="004A5780">
        <w:rPr>
          <w:rFonts w:asciiTheme="minorHAnsi" w:hAnsiTheme="minorHAnsi" w:cstheme="minorHAnsi"/>
          <w:b/>
          <w:color w:val="000000"/>
        </w:rPr>
        <w:t>.5. Planned use of financial instruments</w:t>
      </w:r>
      <w:bookmarkEnd w:id="130"/>
    </w:p>
    <w:p w14:paraId="676D341D" w14:textId="5928A482" w:rsidR="004A5780" w:rsidRPr="00B5734B" w:rsidRDefault="00BF7C65" w:rsidP="006F6C7C">
      <w:pPr>
        <w:spacing w:after="24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0627D9AB" w14:textId="77777777" w:rsidR="001D1CCD" w:rsidRPr="00B5734B" w:rsidRDefault="001D1CCD" w:rsidP="00F113AD">
      <w:pPr>
        <w:spacing w:after="360"/>
        <w:rPr>
          <w:rFonts w:asciiTheme="minorHAnsi" w:hAnsiTheme="minorHAnsi" w:cstheme="minorHAnsi"/>
        </w:rPr>
      </w:pPr>
      <w:r w:rsidRPr="00B5734B">
        <w:rPr>
          <w:rFonts w:asciiTheme="minorHAnsi" w:hAnsiTheme="minorHAnsi" w:cstheme="minorHAnsi"/>
        </w:rPr>
        <w:t>The use of financial instruments is not foreseen.</w:t>
      </w:r>
    </w:p>
    <w:p w14:paraId="378A8DBD" w14:textId="1124CAC5" w:rsidR="00BF7C65" w:rsidRPr="004A5780" w:rsidRDefault="00BF7C65" w:rsidP="00F113AD">
      <w:pPr>
        <w:keepNext/>
        <w:spacing w:after="120"/>
        <w:outlineLvl w:val="3"/>
        <w:rPr>
          <w:rFonts w:asciiTheme="minorHAnsi" w:hAnsiTheme="minorHAnsi" w:cstheme="minorHAnsi"/>
          <w:b/>
          <w:color w:val="000000"/>
        </w:rPr>
      </w:pPr>
      <w:bookmarkStart w:id="131" w:name="_Toc103084930"/>
      <w:r w:rsidRPr="004A5780">
        <w:rPr>
          <w:rFonts w:asciiTheme="minorHAnsi" w:hAnsiTheme="minorHAnsi" w:cstheme="minorHAnsi"/>
          <w:b/>
          <w:color w:val="000000"/>
        </w:rPr>
        <w:t>2.</w:t>
      </w:r>
      <w:r w:rsidR="00E85DD7" w:rsidRPr="004A5780">
        <w:rPr>
          <w:rFonts w:asciiTheme="minorHAnsi" w:hAnsiTheme="minorHAnsi" w:cstheme="minorHAnsi"/>
          <w:b/>
          <w:color w:val="000000"/>
        </w:rPr>
        <w:t>4</w:t>
      </w:r>
      <w:r w:rsidRPr="004A5780">
        <w:rPr>
          <w:rFonts w:asciiTheme="minorHAnsi" w:hAnsiTheme="minorHAnsi" w:cstheme="minorHAnsi"/>
          <w:b/>
          <w:color w:val="000000"/>
        </w:rPr>
        <w:t>.</w:t>
      </w:r>
      <w:r w:rsidR="004F2DFB" w:rsidRPr="004A5780">
        <w:rPr>
          <w:rFonts w:asciiTheme="minorHAnsi" w:hAnsiTheme="minorHAnsi" w:cstheme="minorHAnsi"/>
          <w:b/>
          <w:color w:val="000000"/>
        </w:rPr>
        <w:t>2</w:t>
      </w:r>
      <w:r w:rsidRPr="004A5780">
        <w:rPr>
          <w:rFonts w:asciiTheme="minorHAnsi" w:hAnsiTheme="minorHAnsi" w:cstheme="minorHAnsi"/>
          <w:b/>
          <w:color w:val="000000"/>
        </w:rPr>
        <w:t xml:space="preserve">.6. Indicative breakdown of the EU </w:t>
      </w:r>
      <w:proofErr w:type="spellStart"/>
      <w:r w:rsidRPr="004A5780">
        <w:rPr>
          <w:rFonts w:asciiTheme="minorHAnsi" w:hAnsiTheme="minorHAnsi" w:cstheme="minorHAnsi"/>
          <w:b/>
          <w:color w:val="000000"/>
        </w:rPr>
        <w:t>programme</w:t>
      </w:r>
      <w:proofErr w:type="spellEnd"/>
      <w:r w:rsidRPr="004A5780">
        <w:rPr>
          <w:rFonts w:asciiTheme="minorHAnsi" w:hAnsiTheme="minorHAnsi" w:cstheme="minorHAnsi"/>
          <w:b/>
          <w:color w:val="000000"/>
        </w:rPr>
        <w:t xml:space="preserve"> resources by type of intervention</w:t>
      </w:r>
      <w:bookmarkEnd w:id="131"/>
    </w:p>
    <w:p w14:paraId="596C6C64" w14:textId="77777777" w:rsidR="00BF7C65" w:rsidRPr="00B5734B" w:rsidRDefault="00BF7C65" w:rsidP="00F113AD">
      <w:pPr>
        <w:spacing w:after="120"/>
        <w:rPr>
          <w:rFonts w:asciiTheme="minorHAnsi" w:hAnsiTheme="minorHAnsi" w:cstheme="minorHAnsi"/>
          <w:color w:val="000000"/>
        </w:rPr>
      </w:pPr>
      <w:r w:rsidRPr="00B5734B">
        <w:rPr>
          <w:rFonts w:asciiTheme="minorHAnsi" w:hAnsiTheme="minorHAnsi" w:cstheme="minorHAnsi"/>
          <w:color w:val="000000"/>
        </w:rPr>
        <w:t>Reference: point (e)(vi) of Article 17(3), point (c)(v) of Article 17(9)</w:t>
      </w:r>
    </w:p>
    <w:p w14:paraId="6EADCC50" w14:textId="412FF3D6" w:rsidR="00BF7C65" w:rsidRPr="004A5780" w:rsidRDefault="00BF7C65" w:rsidP="004A5780">
      <w:pPr>
        <w:pStyle w:val="Nagwek3"/>
        <w:rPr>
          <w:rFonts w:asciiTheme="minorHAnsi" w:hAnsiTheme="minorHAnsi" w:cstheme="minorHAnsi"/>
          <w:b w:val="0"/>
          <w:bCs w:val="0"/>
          <w:sz w:val="24"/>
          <w:szCs w:val="24"/>
        </w:rPr>
      </w:pPr>
      <w:bookmarkStart w:id="132" w:name="_Toc103084931"/>
      <w:r w:rsidRPr="00B5734B">
        <w:rPr>
          <w:rFonts w:asciiTheme="minorHAnsi" w:hAnsiTheme="minorHAnsi" w:cstheme="minorHAnsi"/>
          <w:b w:val="0"/>
          <w:bCs w:val="0"/>
          <w:sz w:val="24"/>
          <w:szCs w:val="24"/>
        </w:rPr>
        <w:t>Table 4 - Dimension 1 – intervention field</w:t>
      </w:r>
      <w:bookmarkEnd w:id="1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ISO 6.3 of priority 4 by intervention code."/>
      </w:tblPr>
      <w:tblGrid>
        <w:gridCol w:w="778"/>
        <w:gridCol w:w="1769"/>
        <w:gridCol w:w="568"/>
        <w:gridCol w:w="5669"/>
        <w:gridCol w:w="1528"/>
      </w:tblGrid>
      <w:tr w:rsidR="00BF7C65" w:rsidRPr="00B5734B" w14:paraId="2BBD2F53" w14:textId="77777777" w:rsidTr="004A578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8409C2"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0771226"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FFF7E6"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D5FFF4"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C925D4"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271FC4" w:rsidRPr="00B5734B" w14:paraId="3CFDC581"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D5FEB" w14:textId="77777777" w:rsidR="00271FC4" w:rsidRPr="004A5780" w:rsidRDefault="00271FC4" w:rsidP="00271FC4">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4</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E568E7" w14:textId="77777777" w:rsidR="00271FC4" w:rsidRPr="004A5780" w:rsidRDefault="00271FC4" w:rsidP="00271FC4">
            <w:pPr>
              <w:spacing w:before="100"/>
              <w:rPr>
                <w:rFonts w:asciiTheme="minorHAnsi" w:hAnsiTheme="minorHAnsi" w:cstheme="minorHAnsi"/>
                <w:color w:val="000000"/>
                <w:sz w:val="22"/>
                <w:szCs w:val="22"/>
              </w:rPr>
            </w:pPr>
            <w:r w:rsidRPr="004A5780">
              <w:rPr>
                <w:rFonts w:asciiTheme="minorHAnsi" w:hAnsiTheme="minorHAnsi" w:cstheme="minorHAnsi"/>
                <w:sz w:val="22"/>
                <w:szCs w:val="22"/>
              </w:rPr>
              <w:t>ISO6.3</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F6380B" w14:textId="77777777" w:rsidR="00271FC4" w:rsidRPr="004A5780" w:rsidRDefault="00271FC4" w:rsidP="00271FC4">
            <w:pPr>
              <w:spacing w:before="100"/>
              <w:rPr>
                <w:rFonts w:asciiTheme="minorHAnsi" w:hAnsiTheme="minorHAnsi" w:cstheme="minorHAnsi"/>
                <w:color w:val="000000"/>
                <w:sz w:val="22"/>
                <w:szCs w:val="22"/>
              </w:rPr>
            </w:pP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7D0B478" w14:textId="297FD134" w:rsidR="00271FC4" w:rsidRPr="004A5780" w:rsidRDefault="00271FC4" w:rsidP="00271FC4">
            <w:pPr>
              <w:spacing w:before="100"/>
              <w:rPr>
                <w:rFonts w:asciiTheme="minorHAnsi" w:hAnsiTheme="minorHAnsi" w:cstheme="minorHAnsi"/>
                <w:color w:val="000000"/>
                <w:sz w:val="22"/>
                <w:szCs w:val="22"/>
              </w:rPr>
            </w:pPr>
            <w:r w:rsidRPr="004A5780">
              <w:rPr>
                <w:rFonts w:asciiTheme="minorHAnsi" w:eastAsia="Calibri" w:hAnsiTheme="minorHAnsi" w:cstheme="minorHAnsi"/>
                <w:sz w:val="22"/>
                <w:szCs w:val="22"/>
              </w:rPr>
              <w:t>171 Enhancing cooperation with partners both within and outside the Member State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CA83B74" w14:textId="2B8D597E" w:rsidR="00271FC4" w:rsidRPr="004A5780" w:rsidRDefault="00271FC4" w:rsidP="00271FC4">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9 684 981,82</w:t>
            </w:r>
          </w:p>
        </w:tc>
      </w:tr>
    </w:tbl>
    <w:p w14:paraId="7C426A52" w14:textId="77777777" w:rsidR="004A5780" w:rsidRPr="004A5780" w:rsidRDefault="004A5780" w:rsidP="004A5780"/>
    <w:p w14:paraId="1D077AAE" w14:textId="7E7F3542" w:rsidR="00BF7C65" w:rsidRPr="00B5734B" w:rsidRDefault="00BF7C65" w:rsidP="004A5780">
      <w:pPr>
        <w:pStyle w:val="Nagwek3"/>
        <w:tabs>
          <w:tab w:val="left" w:pos="1080"/>
        </w:tabs>
        <w:rPr>
          <w:rFonts w:asciiTheme="minorHAnsi" w:hAnsiTheme="minorHAnsi" w:cstheme="minorHAnsi"/>
          <w:b w:val="0"/>
          <w:bCs w:val="0"/>
          <w:sz w:val="24"/>
          <w:szCs w:val="24"/>
        </w:rPr>
      </w:pPr>
      <w:bookmarkStart w:id="133" w:name="_Toc103084932"/>
      <w:r w:rsidRPr="00B5734B">
        <w:rPr>
          <w:rFonts w:asciiTheme="minorHAnsi" w:hAnsiTheme="minorHAnsi" w:cstheme="minorHAnsi"/>
          <w:b w:val="0"/>
          <w:bCs w:val="0"/>
          <w:sz w:val="24"/>
          <w:szCs w:val="24"/>
        </w:rPr>
        <w:lastRenderedPageBreak/>
        <w:t>Table 5 - Dimension 2 – form of financing</w:t>
      </w:r>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ISO 6.3 of priority 4 by intervention code."/>
      </w:tblPr>
      <w:tblGrid>
        <w:gridCol w:w="845"/>
        <w:gridCol w:w="1701"/>
        <w:gridCol w:w="568"/>
        <w:gridCol w:w="5670"/>
        <w:gridCol w:w="1528"/>
      </w:tblGrid>
      <w:tr w:rsidR="00BF7C65" w:rsidRPr="00B5734B" w14:paraId="2E935850" w14:textId="77777777" w:rsidTr="004A5780">
        <w:trPr>
          <w:tblHeader/>
        </w:trPr>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FA22CD"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115F827"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2DDB64E"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EA78269"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B42D933"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BF7C65" w:rsidRPr="00B5734B" w14:paraId="5F22169E" w14:textId="77777777" w:rsidTr="004A5780">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AFC648" w14:textId="77777777" w:rsidR="00BF7C65" w:rsidRPr="004A5780" w:rsidRDefault="00BF7C65" w:rsidP="00BF7C65">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4</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356B477" w14:textId="77777777" w:rsidR="00BF7C65" w:rsidRPr="004A5780" w:rsidRDefault="00BF7C65" w:rsidP="00BF7C65">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ISO6.3</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055F9D1" w14:textId="77777777" w:rsidR="00BF7C65" w:rsidRPr="004A5780" w:rsidRDefault="00BF7C65" w:rsidP="00BF7C65">
            <w:pPr>
              <w:spacing w:before="100"/>
              <w:rPr>
                <w:rFonts w:asciiTheme="minorHAnsi" w:hAnsiTheme="minorHAnsi" w:cstheme="minorHAnsi"/>
                <w:color w:val="000000"/>
                <w:sz w:val="22"/>
                <w:szCs w:val="22"/>
              </w:rPr>
            </w:pP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5DB6CC" w14:textId="77777777" w:rsidR="00BF7C65" w:rsidRPr="004A5780" w:rsidRDefault="00BF7C65" w:rsidP="00BF7C65">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01. Grant</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F3A6ADA" w14:textId="4E8AD958" w:rsidR="00BF7C65" w:rsidRPr="004A5780" w:rsidRDefault="00CA6CBA" w:rsidP="00CA6CBA">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9</w:t>
            </w:r>
            <w:r w:rsidR="00560993" w:rsidRPr="004A5780">
              <w:rPr>
                <w:rFonts w:asciiTheme="minorHAnsi" w:hAnsiTheme="minorHAnsi" w:cstheme="minorHAnsi"/>
                <w:color w:val="000000"/>
                <w:sz w:val="22"/>
                <w:szCs w:val="22"/>
              </w:rPr>
              <w:t xml:space="preserve"> </w:t>
            </w:r>
            <w:r w:rsidRPr="004A5780">
              <w:rPr>
                <w:rFonts w:asciiTheme="minorHAnsi" w:hAnsiTheme="minorHAnsi" w:cstheme="minorHAnsi"/>
                <w:color w:val="000000"/>
                <w:sz w:val="22"/>
                <w:szCs w:val="22"/>
              </w:rPr>
              <w:t>684</w:t>
            </w:r>
            <w:r w:rsidR="00560993" w:rsidRPr="004A5780">
              <w:rPr>
                <w:rFonts w:asciiTheme="minorHAnsi" w:hAnsiTheme="minorHAnsi" w:cstheme="minorHAnsi"/>
                <w:color w:val="000000"/>
                <w:sz w:val="22"/>
                <w:szCs w:val="22"/>
              </w:rPr>
              <w:t xml:space="preserve"> </w:t>
            </w:r>
            <w:r w:rsidRPr="004A5780">
              <w:rPr>
                <w:rFonts w:asciiTheme="minorHAnsi" w:hAnsiTheme="minorHAnsi" w:cstheme="minorHAnsi"/>
                <w:color w:val="000000"/>
                <w:sz w:val="22"/>
                <w:szCs w:val="22"/>
              </w:rPr>
              <w:t>981</w:t>
            </w:r>
            <w:r w:rsidR="00560993" w:rsidRPr="004A5780">
              <w:rPr>
                <w:rFonts w:asciiTheme="minorHAnsi" w:hAnsiTheme="minorHAnsi" w:cstheme="minorHAnsi"/>
                <w:color w:val="000000"/>
                <w:sz w:val="22"/>
                <w:szCs w:val="22"/>
              </w:rPr>
              <w:t>,</w:t>
            </w:r>
            <w:r w:rsidRPr="004A5780">
              <w:rPr>
                <w:rFonts w:asciiTheme="minorHAnsi" w:hAnsiTheme="minorHAnsi" w:cstheme="minorHAnsi"/>
                <w:color w:val="000000"/>
                <w:sz w:val="22"/>
                <w:szCs w:val="22"/>
              </w:rPr>
              <w:t>82</w:t>
            </w:r>
          </w:p>
        </w:tc>
      </w:tr>
    </w:tbl>
    <w:p w14:paraId="1567FAD3" w14:textId="77777777" w:rsidR="004A5780" w:rsidRPr="004A5780" w:rsidRDefault="004A5780" w:rsidP="004A5780"/>
    <w:p w14:paraId="39CA9B0B" w14:textId="5FF265A5" w:rsidR="00BF7C65" w:rsidRPr="00B5734B" w:rsidRDefault="00BF7C65" w:rsidP="0049707A">
      <w:pPr>
        <w:pStyle w:val="Nagwek3"/>
        <w:rPr>
          <w:rFonts w:asciiTheme="minorHAnsi" w:hAnsiTheme="minorHAnsi" w:cstheme="minorHAnsi"/>
          <w:b w:val="0"/>
          <w:bCs w:val="0"/>
          <w:sz w:val="24"/>
          <w:szCs w:val="24"/>
        </w:rPr>
      </w:pPr>
      <w:bookmarkStart w:id="134" w:name="_Toc103084933"/>
      <w:r w:rsidRPr="00B5734B">
        <w:rPr>
          <w:rFonts w:asciiTheme="minorHAnsi" w:hAnsiTheme="minorHAnsi" w:cstheme="minorHAnsi"/>
          <w:b w:val="0"/>
          <w:bCs w:val="0"/>
          <w:sz w:val="24"/>
          <w:szCs w:val="24"/>
        </w:rPr>
        <w:t xml:space="preserve">Table 6 - </w:t>
      </w:r>
      <w:bookmarkStart w:id="135" w:name="_Hlk101883895"/>
      <w:r w:rsidRPr="00B5734B">
        <w:rPr>
          <w:rFonts w:asciiTheme="minorHAnsi" w:hAnsiTheme="minorHAnsi" w:cstheme="minorHAnsi"/>
          <w:b w:val="0"/>
          <w:bCs w:val="0"/>
          <w:sz w:val="24"/>
          <w:szCs w:val="24"/>
        </w:rPr>
        <w:t>Dimension 3 – territorial delivery mechanism and territorial focus</w:t>
      </w:r>
      <w:bookmarkEnd w:id="135"/>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ISO 6.3 of priority 4 by intervention code."/>
      </w:tblPr>
      <w:tblGrid>
        <w:gridCol w:w="845"/>
        <w:gridCol w:w="1701"/>
        <w:gridCol w:w="568"/>
        <w:gridCol w:w="5546"/>
        <w:gridCol w:w="1652"/>
      </w:tblGrid>
      <w:tr w:rsidR="00BF7C65" w:rsidRPr="00B5734B" w14:paraId="1A230827" w14:textId="77777777" w:rsidTr="004A5780">
        <w:trPr>
          <w:tblHeader/>
        </w:trPr>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CAAC133"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C290F4"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3FA8CD"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68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3B70E0"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662840" w14:textId="77777777" w:rsidR="00BF7C65" w:rsidRPr="004A5780" w:rsidRDefault="00BF7C65" w:rsidP="00BF7C65">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271FC4" w:rsidRPr="00B5734B" w14:paraId="03DDEA8B" w14:textId="77777777" w:rsidTr="004A5780">
        <w:tc>
          <w:tcPr>
            <w:tcW w:w="41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FC7F08" w14:textId="77777777" w:rsidR="00271FC4" w:rsidRPr="004A5780" w:rsidRDefault="00271FC4" w:rsidP="00271FC4">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4</w:t>
            </w:r>
          </w:p>
        </w:tc>
        <w:tc>
          <w:tcPr>
            <w:tcW w:w="82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DA23EF6" w14:textId="77777777" w:rsidR="00271FC4" w:rsidRPr="004A5780" w:rsidRDefault="00271FC4" w:rsidP="00271FC4">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ISO6.3</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45609CF" w14:textId="77777777" w:rsidR="00271FC4" w:rsidRPr="004A5780" w:rsidRDefault="00271FC4" w:rsidP="00271FC4">
            <w:pPr>
              <w:spacing w:before="100"/>
              <w:rPr>
                <w:rFonts w:asciiTheme="minorHAnsi" w:hAnsiTheme="minorHAnsi" w:cstheme="minorHAnsi"/>
                <w:color w:val="000000"/>
                <w:sz w:val="22"/>
                <w:szCs w:val="22"/>
              </w:rPr>
            </w:pPr>
          </w:p>
        </w:tc>
        <w:tc>
          <w:tcPr>
            <w:tcW w:w="268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304A5" w14:textId="77777777" w:rsidR="00271FC4" w:rsidRPr="004A5780" w:rsidRDefault="00271FC4" w:rsidP="00271FC4">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33. Other  approaches - No territorial targeting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B95FB7E" w14:textId="2EA193CF" w:rsidR="00271FC4" w:rsidRPr="004A5780" w:rsidRDefault="00271FC4" w:rsidP="00271FC4">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9 684 981,82</w:t>
            </w:r>
          </w:p>
        </w:tc>
      </w:tr>
    </w:tbl>
    <w:p w14:paraId="38491C3D" w14:textId="52FA7A4F" w:rsidR="005A4325" w:rsidRPr="00B5734B" w:rsidRDefault="005A4325">
      <w:pPr>
        <w:rPr>
          <w:rFonts w:asciiTheme="minorHAnsi" w:hAnsiTheme="minorHAnsi" w:cstheme="minorHAnsi"/>
          <w:color w:val="000000"/>
        </w:rPr>
      </w:pPr>
    </w:p>
    <w:p w14:paraId="13C20DC5" w14:textId="2DCFBF88" w:rsidR="005A4325" w:rsidRPr="00B5734B" w:rsidRDefault="005A4325">
      <w:pPr>
        <w:rPr>
          <w:rFonts w:asciiTheme="minorHAnsi" w:hAnsiTheme="minorHAnsi" w:cstheme="minorHAnsi"/>
          <w:color w:val="000000"/>
        </w:rPr>
      </w:pPr>
    </w:p>
    <w:p w14:paraId="6215CC14" w14:textId="7FD48332" w:rsidR="005A4325" w:rsidRPr="004A5780" w:rsidRDefault="005A4325" w:rsidP="006F6C7C">
      <w:pPr>
        <w:pStyle w:val="Nagwek2"/>
        <w:spacing w:before="0" w:after="120"/>
        <w:rPr>
          <w:rFonts w:asciiTheme="minorHAnsi" w:hAnsiTheme="minorHAnsi" w:cstheme="minorHAnsi"/>
          <w:bCs w:val="0"/>
          <w:i w:val="0"/>
          <w:color w:val="000000"/>
          <w:sz w:val="24"/>
          <w:szCs w:val="24"/>
        </w:rPr>
      </w:pPr>
      <w:bookmarkStart w:id="136" w:name="_Toc100929336"/>
      <w:bookmarkStart w:id="137" w:name="_Hlk100050531"/>
      <w:bookmarkStart w:id="138" w:name="_Toc103084934"/>
      <w:r w:rsidRPr="004A5780">
        <w:rPr>
          <w:rFonts w:asciiTheme="minorHAnsi" w:hAnsiTheme="minorHAnsi" w:cstheme="minorHAnsi"/>
          <w:bCs w:val="0"/>
          <w:i w:val="0"/>
          <w:color w:val="000000"/>
          <w:sz w:val="24"/>
          <w:szCs w:val="24"/>
        </w:rPr>
        <w:t>2.</w:t>
      </w:r>
      <w:r w:rsidR="00E85DD7" w:rsidRPr="004A5780">
        <w:rPr>
          <w:rFonts w:asciiTheme="minorHAnsi" w:hAnsiTheme="minorHAnsi" w:cstheme="minorHAnsi"/>
          <w:bCs w:val="0"/>
          <w:i w:val="0"/>
          <w:color w:val="000000"/>
          <w:sz w:val="24"/>
          <w:szCs w:val="24"/>
        </w:rPr>
        <w:t>5</w:t>
      </w:r>
      <w:r w:rsidRPr="004A5780">
        <w:rPr>
          <w:rFonts w:asciiTheme="minorHAnsi" w:hAnsiTheme="minorHAnsi" w:cstheme="minorHAnsi"/>
          <w:bCs w:val="0"/>
          <w:i w:val="0"/>
          <w:color w:val="000000"/>
          <w:sz w:val="24"/>
          <w:szCs w:val="24"/>
        </w:rPr>
        <w:t>. Priority: 5 – Borders</w:t>
      </w:r>
      <w:bookmarkEnd w:id="136"/>
      <w:bookmarkEnd w:id="138"/>
    </w:p>
    <w:p w14:paraId="34EFA593" w14:textId="07400650" w:rsidR="004A5780" w:rsidRDefault="005A4325"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(d) of Article 17(3)</w:t>
      </w:r>
      <w:bookmarkStart w:id="139" w:name="_Toc100929337"/>
    </w:p>
    <w:p w14:paraId="3E3EE2A9" w14:textId="77777777" w:rsidR="004A5780" w:rsidRPr="004A5780" w:rsidRDefault="004A5780" w:rsidP="004A5780">
      <w:pPr>
        <w:spacing w:after="240"/>
        <w:rPr>
          <w:rFonts w:asciiTheme="minorHAnsi" w:hAnsiTheme="minorHAnsi" w:cstheme="minorHAnsi"/>
          <w:color w:val="000000"/>
          <w:sz w:val="12"/>
          <w:szCs w:val="12"/>
        </w:rPr>
      </w:pPr>
    </w:p>
    <w:p w14:paraId="6A419C9B" w14:textId="2CFA5BA9" w:rsidR="005A4325" w:rsidRPr="004A5780" w:rsidRDefault="005A4325" w:rsidP="006F6C7C">
      <w:pPr>
        <w:pStyle w:val="Nagwek3"/>
        <w:spacing w:before="0" w:after="120"/>
        <w:rPr>
          <w:rFonts w:asciiTheme="minorHAnsi" w:hAnsiTheme="minorHAnsi" w:cstheme="minorHAnsi"/>
          <w:bCs w:val="0"/>
          <w:color w:val="000000"/>
          <w:sz w:val="24"/>
          <w:szCs w:val="24"/>
        </w:rPr>
      </w:pPr>
      <w:bookmarkStart w:id="140" w:name="_Toc103084935"/>
      <w:r w:rsidRPr="004A5780">
        <w:rPr>
          <w:rFonts w:asciiTheme="minorHAnsi" w:hAnsiTheme="minorHAnsi" w:cstheme="minorHAnsi"/>
          <w:bCs w:val="0"/>
          <w:color w:val="000000"/>
          <w:sz w:val="24"/>
          <w:szCs w:val="24"/>
        </w:rPr>
        <w:t>2.</w:t>
      </w:r>
      <w:r w:rsidR="00E85DD7" w:rsidRPr="004A5780">
        <w:rPr>
          <w:rFonts w:asciiTheme="minorHAnsi" w:hAnsiTheme="minorHAnsi" w:cstheme="minorHAnsi"/>
          <w:bCs w:val="0"/>
          <w:color w:val="000000"/>
          <w:sz w:val="24"/>
          <w:szCs w:val="24"/>
        </w:rPr>
        <w:t>5</w:t>
      </w:r>
      <w:r w:rsidRPr="004A5780">
        <w:rPr>
          <w:rFonts w:asciiTheme="minorHAnsi" w:hAnsiTheme="minorHAnsi" w:cstheme="minorHAnsi"/>
          <w:bCs w:val="0"/>
          <w:color w:val="000000"/>
          <w:sz w:val="24"/>
          <w:szCs w:val="24"/>
        </w:rPr>
        <w:t xml:space="preserve">.1. Specific objective: </w:t>
      </w:r>
      <w:r w:rsidR="00B969CC" w:rsidRPr="004A5780">
        <w:rPr>
          <w:rFonts w:asciiTheme="minorHAnsi" w:hAnsiTheme="minorHAnsi" w:cstheme="minorHAnsi"/>
          <w:bCs w:val="0"/>
          <w:color w:val="000000"/>
          <w:sz w:val="24"/>
          <w:szCs w:val="24"/>
        </w:rPr>
        <w:t>ISO</w:t>
      </w:r>
      <w:r w:rsidR="00A82D77" w:rsidRPr="004A5780">
        <w:rPr>
          <w:rFonts w:asciiTheme="minorHAnsi" w:hAnsiTheme="minorHAnsi" w:cstheme="minorHAnsi"/>
          <w:bCs w:val="0"/>
          <w:color w:val="000000"/>
          <w:sz w:val="24"/>
          <w:szCs w:val="24"/>
        </w:rPr>
        <w:t>7.</w:t>
      </w:r>
      <w:r w:rsidR="00B969CC" w:rsidRPr="004A5780">
        <w:rPr>
          <w:rFonts w:asciiTheme="minorHAnsi" w:hAnsiTheme="minorHAnsi" w:cstheme="minorHAnsi"/>
          <w:bCs w:val="0"/>
          <w:color w:val="000000"/>
          <w:sz w:val="24"/>
          <w:szCs w:val="24"/>
        </w:rPr>
        <w:t xml:space="preserve"> </w:t>
      </w:r>
      <w:bookmarkEnd w:id="139"/>
      <w:r w:rsidR="00625A9D" w:rsidRPr="00625A9D">
        <w:rPr>
          <w:rFonts w:asciiTheme="minorHAnsi" w:hAnsiTheme="minorHAnsi" w:cstheme="minorHAnsi"/>
          <w:bCs w:val="0"/>
          <w:color w:val="000000"/>
          <w:sz w:val="24"/>
          <w:szCs w:val="24"/>
          <w:lang w:val="en-GB"/>
        </w:rPr>
        <w:t>Actions in the fields of border crossing management and mobility and migration management, including the protection and economic and social integration of third-country nationals, for example migrants and beneficiaries of international protection</w:t>
      </w:r>
      <w:bookmarkEnd w:id="140"/>
    </w:p>
    <w:p w14:paraId="7221C743" w14:textId="2FFFC8A8" w:rsidR="005A4325" w:rsidRDefault="005A4325" w:rsidP="006F6C7C">
      <w:pPr>
        <w:spacing w:after="120"/>
        <w:rPr>
          <w:rFonts w:asciiTheme="minorHAnsi" w:hAnsiTheme="minorHAnsi" w:cstheme="minorHAnsi"/>
          <w:color w:val="000000"/>
        </w:rPr>
      </w:pPr>
      <w:r w:rsidRPr="00B5734B">
        <w:rPr>
          <w:rFonts w:asciiTheme="minorHAnsi" w:hAnsiTheme="minorHAnsi" w:cstheme="minorHAnsi"/>
          <w:color w:val="000000"/>
        </w:rPr>
        <w:t>Reference: point (e) of Article 17(3)</w:t>
      </w:r>
    </w:p>
    <w:p w14:paraId="02C1B29F" w14:textId="77777777" w:rsidR="004A5780" w:rsidRPr="004A5780" w:rsidRDefault="004A5780" w:rsidP="004A5780">
      <w:pPr>
        <w:spacing w:after="240"/>
        <w:rPr>
          <w:rFonts w:asciiTheme="minorHAnsi" w:hAnsiTheme="minorHAnsi" w:cstheme="minorHAnsi"/>
          <w:color w:val="000000"/>
          <w:sz w:val="12"/>
          <w:szCs w:val="12"/>
        </w:rPr>
      </w:pPr>
    </w:p>
    <w:p w14:paraId="14E65732" w14:textId="21DA20BC" w:rsidR="005A4325" w:rsidRPr="004A5780" w:rsidRDefault="005A4325" w:rsidP="006F6C7C">
      <w:pPr>
        <w:pStyle w:val="Nagwek4"/>
        <w:spacing w:before="100" w:after="120"/>
        <w:rPr>
          <w:rFonts w:asciiTheme="minorHAnsi" w:hAnsiTheme="minorHAnsi" w:cstheme="minorHAnsi"/>
          <w:bCs w:val="0"/>
          <w:color w:val="000000"/>
          <w:sz w:val="24"/>
          <w:szCs w:val="24"/>
        </w:rPr>
      </w:pPr>
      <w:bookmarkStart w:id="141" w:name="_Toc103084936"/>
      <w:r w:rsidRPr="004A5780">
        <w:rPr>
          <w:rFonts w:asciiTheme="minorHAnsi" w:hAnsiTheme="minorHAnsi" w:cstheme="minorHAnsi"/>
          <w:bCs w:val="0"/>
          <w:color w:val="000000"/>
          <w:sz w:val="24"/>
          <w:szCs w:val="24"/>
        </w:rPr>
        <w:t>2.</w:t>
      </w:r>
      <w:r w:rsidR="00E85DD7" w:rsidRPr="004A5780">
        <w:rPr>
          <w:rFonts w:asciiTheme="minorHAnsi" w:hAnsiTheme="minorHAnsi" w:cstheme="minorHAnsi"/>
          <w:bCs w:val="0"/>
          <w:color w:val="000000"/>
          <w:sz w:val="24"/>
          <w:szCs w:val="24"/>
        </w:rPr>
        <w:t>5</w:t>
      </w:r>
      <w:r w:rsidRPr="004A5780">
        <w:rPr>
          <w:rFonts w:asciiTheme="minorHAnsi" w:hAnsiTheme="minorHAnsi" w:cstheme="minorHAnsi"/>
          <w:bCs w:val="0"/>
          <w:color w:val="000000"/>
          <w:sz w:val="24"/>
          <w:szCs w:val="24"/>
        </w:rPr>
        <w:t>.1.1 Related types of action, and their expected contribution to those specific objectives and to macro-regional strategies and sea-basis strategies, where appropriate</w:t>
      </w:r>
      <w:bookmarkEnd w:id="141"/>
    </w:p>
    <w:p w14:paraId="7C9C7375" w14:textId="3174F41A" w:rsidR="001D1CCD" w:rsidRPr="00B5734B" w:rsidRDefault="005A4325" w:rsidP="006F6C7C">
      <w:pPr>
        <w:spacing w:after="240"/>
        <w:rPr>
          <w:rFonts w:asciiTheme="minorHAnsi" w:hAnsiTheme="minorHAnsi" w:cstheme="minorHAnsi"/>
          <w:color w:val="000000"/>
        </w:rPr>
      </w:pPr>
      <w:r w:rsidRPr="00B5734B">
        <w:rPr>
          <w:rFonts w:asciiTheme="minorHAnsi" w:hAnsiTheme="minorHAnsi" w:cstheme="minorHAnsi"/>
          <w:color w:val="000000"/>
        </w:rPr>
        <w:t>Reference: point (e)(</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17(3), point (c)(ii) of Article 17(9)</w:t>
      </w:r>
    </w:p>
    <w:p w14:paraId="156F6C52" w14:textId="77777777" w:rsidR="001D1CCD" w:rsidRPr="00B5734B" w:rsidRDefault="001D1CCD" w:rsidP="006F6C7C">
      <w:pPr>
        <w:spacing w:after="240" w:line="360" w:lineRule="auto"/>
        <w:jc w:val="both"/>
        <w:rPr>
          <w:rFonts w:asciiTheme="minorHAnsi" w:hAnsiTheme="minorHAnsi" w:cstheme="minorHAnsi"/>
          <w:lang w:val="en-GB"/>
        </w:rPr>
      </w:pPr>
      <w:r w:rsidRPr="00B5734B">
        <w:rPr>
          <w:rFonts w:asciiTheme="minorHAnsi" w:hAnsiTheme="minorHAnsi" w:cstheme="minorHAnsi"/>
        </w:rPr>
        <w:t xml:space="preserve">Main challenges in the functioning of borders between Poland and Ukraine are long waiting time to cross the </w:t>
      </w:r>
      <w:r w:rsidRPr="00B5734B">
        <w:rPr>
          <w:rFonts w:asciiTheme="minorHAnsi" w:hAnsiTheme="minorHAnsi" w:cstheme="minorHAnsi"/>
          <w:lang w:val="en"/>
        </w:rPr>
        <w:t>border and occurring of criminal phenomena such as smuggling of goods across borders</w:t>
      </w:r>
      <w:r w:rsidRPr="00B5734B">
        <w:rPr>
          <w:rFonts w:asciiTheme="minorHAnsi" w:hAnsiTheme="minorHAnsi" w:cstheme="minorHAnsi"/>
          <w:lang w:val="en-GB"/>
        </w:rPr>
        <w:t>. These barriers affect the development of cooperation in the border areas and the level of residents security.</w:t>
      </w:r>
    </w:p>
    <w:p w14:paraId="6E9B3FEE" w14:textId="77777777" w:rsidR="001D1CCD" w:rsidRPr="00B5734B" w:rsidRDefault="001D1CCD" w:rsidP="004A5780">
      <w:pPr>
        <w:spacing w:after="120" w:line="360" w:lineRule="auto"/>
        <w:jc w:val="both"/>
        <w:rPr>
          <w:rFonts w:asciiTheme="minorHAnsi" w:hAnsiTheme="minorHAnsi" w:cstheme="minorHAnsi"/>
          <w:lang w:val="en-GB"/>
        </w:rPr>
      </w:pPr>
      <w:r w:rsidRPr="00B5734B">
        <w:rPr>
          <w:rFonts w:asciiTheme="minorHAnsi" w:hAnsiTheme="minorHAnsi" w:cstheme="minorHAnsi"/>
          <w:lang w:val="en-GB"/>
        </w:rPr>
        <w:t>In order to decrease the existing problems the Programme support in the border crossing management will focus on developing the cooperation between customs and border protection services of participating countries.</w:t>
      </w:r>
    </w:p>
    <w:p w14:paraId="54F08BDD" w14:textId="77777777" w:rsidR="001D1CCD" w:rsidRPr="00B5734B" w:rsidRDefault="001D1CCD" w:rsidP="004A5780">
      <w:pPr>
        <w:spacing w:after="120" w:line="360" w:lineRule="auto"/>
        <w:rPr>
          <w:rFonts w:asciiTheme="minorHAnsi" w:hAnsiTheme="minorHAnsi" w:cstheme="minorHAnsi"/>
          <w:lang w:val="en-GB"/>
        </w:rPr>
      </w:pPr>
      <w:r w:rsidRPr="00B5734B">
        <w:rPr>
          <w:rFonts w:asciiTheme="minorHAnsi" w:hAnsiTheme="minorHAnsi" w:cstheme="minorHAnsi"/>
          <w:lang w:val="en-GB"/>
        </w:rPr>
        <w:t>The following joint actions are taken into consideration:</w:t>
      </w:r>
    </w:p>
    <w:p w14:paraId="2B32879C"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Common training of border services, customs services</w:t>
      </w:r>
      <w:r w:rsidRPr="00B5734B">
        <w:rPr>
          <w:rFonts w:asciiTheme="minorHAnsi" w:hAnsiTheme="minorHAnsi" w:cstheme="minorHAnsi"/>
        </w:rPr>
        <w:t>, other services related to the operation of border crossings (including phytosanitary and veterinary services) and services ensuring security in the border area;</w:t>
      </w:r>
    </w:p>
    <w:p w14:paraId="4C893BD8"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rPr>
        <w:t xml:space="preserve">Equipping </w:t>
      </w:r>
      <w:r w:rsidRPr="00B5734B">
        <w:rPr>
          <w:rFonts w:asciiTheme="minorHAnsi" w:hAnsiTheme="minorHAnsi" w:cstheme="minorHAnsi"/>
          <w:lang w:val="en-GB"/>
        </w:rPr>
        <w:t>of customs services</w:t>
      </w:r>
      <w:r w:rsidRPr="00B5734B">
        <w:rPr>
          <w:rFonts w:asciiTheme="minorHAnsi" w:hAnsiTheme="minorHAnsi" w:cstheme="minorHAnsi"/>
        </w:rPr>
        <w:t>,</w:t>
      </w:r>
      <w:r w:rsidRPr="00B5734B">
        <w:rPr>
          <w:rFonts w:asciiTheme="minorHAnsi" w:hAnsiTheme="minorHAnsi" w:cstheme="minorHAnsi"/>
          <w:lang w:val="en-GB"/>
        </w:rPr>
        <w:t xml:space="preserve"> border</w:t>
      </w:r>
      <w:r w:rsidRPr="00B5734B">
        <w:rPr>
          <w:rFonts w:asciiTheme="minorHAnsi" w:hAnsiTheme="minorHAnsi" w:cstheme="minorHAnsi"/>
        </w:rPr>
        <w:t xml:space="preserve"> services, phytosanitary and veterinary services and services ensuring security in the border area</w:t>
      </w:r>
      <w:r w:rsidRPr="00B5734B">
        <w:rPr>
          <w:rFonts w:asciiTheme="minorHAnsi" w:hAnsiTheme="minorHAnsi" w:cstheme="minorHAnsi"/>
          <w:lang w:val="en-GB"/>
        </w:rPr>
        <w:t xml:space="preserve">; </w:t>
      </w:r>
    </w:p>
    <w:p w14:paraId="47C9B4F2"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Improving the service at existing border crossings;</w:t>
      </w:r>
    </w:p>
    <w:p w14:paraId="202F7BD6"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Promoting the creation of pedestrian and bicycle border crossings for the development of cross-border tourism;</w:t>
      </w:r>
    </w:p>
    <w:p w14:paraId="58AE8500"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t>Activities related to the sealing of borders, by preventing and combating illegal migration;</w:t>
      </w:r>
    </w:p>
    <w:p w14:paraId="3A313D0C" w14:textId="77777777" w:rsidR="001D1CCD" w:rsidRPr="00B5734B" w:rsidRDefault="001D1CCD" w:rsidP="004A5780">
      <w:pPr>
        <w:pStyle w:val="Akapitzlist"/>
        <w:numPr>
          <w:ilvl w:val="0"/>
          <w:numId w:val="39"/>
        </w:numPr>
        <w:spacing w:after="120" w:line="360" w:lineRule="auto"/>
        <w:contextualSpacing w:val="0"/>
        <w:jc w:val="both"/>
        <w:rPr>
          <w:rFonts w:asciiTheme="minorHAnsi" w:hAnsiTheme="minorHAnsi" w:cstheme="minorHAnsi"/>
          <w:lang w:val="en-GB"/>
        </w:rPr>
      </w:pPr>
      <w:r w:rsidRPr="00B5734B">
        <w:rPr>
          <w:rFonts w:asciiTheme="minorHAnsi" w:hAnsiTheme="minorHAnsi" w:cstheme="minorHAnsi"/>
          <w:lang w:val="en-GB"/>
        </w:rPr>
        <w:lastRenderedPageBreak/>
        <w:t>Securing borders beyond border crossings, e.g., by creating an innovative border supervision system using modern technology (sensors, cameras, radars, drones, etc.).</w:t>
      </w:r>
    </w:p>
    <w:p w14:paraId="0DFFCC5B" w14:textId="77777777" w:rsidR="001D1CCD" w:rsidRPr="00B5734B" w:rsidRDefault="001D1CCD" w:rsidP="004A5780">
      <w:pPr>
        <w:spacing w:after="120" w:line="360" w:lineRule="auto"/>
        <w:jc w:val="both"/>
        <w:rPr>
          <w:rFonts w:asciiTheme="minorHAnsi" w:hAnsiTheme="minorHAnsi" w:cstheme="minorHAnsi"/>
          <w:lang w:val="en-GB"/>
        </w:rPr>
      </w:pPr>
      <w:r w:rsidRPr="00B5734B">
        <w:rPr>
          <w:rFonts w:asciiTheme="minorHAnsi" w:hAnsiTheme="minorHAnsi" w:cstheme="minorHAnsi"/>
          <w:lang w:val="en-GB"/>
        </w:rPr>
        <w:t xml:space="preserve">The realization of activities in the border crossing management area will improve capacity of border crossing points. Better knowledge and practical skills of border guards and customs services will positively influence a protection and speed of control at the border crossing. The common training of border services may enable closer cooperation between units in all Programme area countries and also improve the level of residents’ security of the entire border region. </w:t>
      </w:r>
    </w:p>
    <w:p w14:paraId="294F6E1E" w14:textId="77777777" w:rsidR="001D1CCD" w:rsidRPr="00B5734B" w:rsidRDefault="001D1CCD" w:rsidP="004A5780">
      <w:pPr>
        <w:spacing w:after="120" w:line="360" w:lineRule="auto"/>
        <w:rPr>
          <w:rFonts w:asciiTheme="minorHAnsi" w:hAnsiTheme="minorHAnsi" w:cstheme="minorHAnsi"/>
          <w:lang w:val="en-GB"/>
        </w:rPr>
      </w:pPr>
      <w:r w:rsidRPr="00B5734B">
        <w:rPr>
          <w:rFonts w:asciiTheme="minorHAnsi" w:hAnsiTheme="minorHAnsi" w:cstheme="minorHAnsi"/>
          <w:lang w:val="en-GB"/>
        </w:rPr>
        <w:t>Under this priority support for minor infrastructure is assumed as part of other activities.</w:t>
      </w:r>
    </w:p>
    <w:p w14:paraId="7D17F197" w14:textId="77777777" w:rsidR="004A5780" w:rsidRDefault="004A5780" w:rsidP="005A4325">
      <w:pPr>
        <w:keepNext/>
        <w:spacing w:before="100"/>
        <w:outlineLvl w:val="3"/>
        <w:rPr>
          <w:rFonts w:asciiTheme="minorHAnsi" w:hAnsiTheme="minorHAnsi" w:cstheme="minorHAnsi"/>
          <w:bCs/>
          <w:color w:val="000000"/>
        </w:rPr>
      </w:pPr>
      <w:bookmarkStart w:id="142" w:name="_Hlk100050566"/>
      <w:bookmarkEnd w:id="137"/>
    </w:p>
    <w:p w14:paraId="51D65369" w14:textId="6AEF658E" w:rsidR="005A4325" w:rsidRPr="004A5780" w:rsidRDefault="005A4325" w:rsidP="006F6C7C">
      <w:pPr>
        <w:keepNext/>
        <w:spacing w:before="100" w:after="120"/>
        <w:outlineLvl w:val="3"/>
        <w:rPr>
          <w:rFonts w:asciiTheme="minorHAnsi" w:hAnsiTheme="minorHAnsi" w:cstheme="minorHAnsi"/>
          <w:b/>
          <w:color w:val="000000"/>
        </w:rPr>
      </w:pPr>
      <w:bookmarkStart w:id="143" w:name="_Toc103084937"/>
      <w:r w:rsidRPr="004A5780">
        <w:rPr>
          <w:rFonts w:asciiTheme="minorHAnsi" w:hAnsiTheme="minorHAnsi" w:cstheme="minorHAnsi"/>
          <w:b/>
          <w:color w:val="000000"/>
        </w:rPr>
        <w:t>2.</w:t>
      </w:r>
      <w:r w:rsidR="00E85DD7" w:rsidRPr="004A5780">
        <w:rPr>
          <w:rFonts w:asciiTheme="minorHAnsi" w:hAnsiTheme="minorHAnsi" w:cstheme="minorHAnsi"/>
          <w:b/>
          <w:color w:val="000000"/>
        </w:rPr>
        <w:t>5</w:t>
      </w:r>
      <w:r w:rsidRPr="004A5780">
        <w:rPr>
          <w:rFonts w:asciiTheme="minorHAnsi" w:hAnsiTheme="minorHAnsi" w:cstheme="minorHAnsi"/>
          <w:b/>
          <w:color w:val="000000"/>
        </w:rPr>
        <w:t>.1.1b. Definition of a single beneficiary or a limited list of beneficiaries and the granting procedure</w:t>
      </w:r>
      <w:bookmarkEnd w:id="143"/>
    </w:p>
    <w:p w14:paraId="1F34DF35" w14:textId="77777777" w:rsidR="005A4325" w:rsidRPr="00B5734B" w:rsidRDefault="005A4325" w:rsidP="006F6C7C">
      <w:pPr>
        <w:spacing w:before="100" w:after="120"/>
        <w:rPr>
          <w:rFonts w:asciiTheme="minorHAnsi" w:hAnsiTheme="minorHAnsi" w:cstheme="minorHAnsi"/>
          <w:color w:val="000000"/>
        </w:rPr>
      </w:pPr>
      <w:r w:rsidRPr="00B5734B">
        <w:rPr>
          <w:rFonts w:asciiTheme="minorHAnsi" w:hAnsiTheme="minorHAnsi" w:cstheme="minorHAnsi"/>
          <w:color w:val="000000"/>
        </w:rPr>
        <w:t>Reference: point (c)(</w:t>
      </w:r>
      <w:proofErr w:type="spellStart"/>
      <w:r w:rsidRPr="00B5734B">
        <w:rPr>
          <w:rFonts w:asciiTheme="minorHAnsi" w:hAnsiTheme="minorHAnsi" w:cstheme="minorHAnsi"/>
          <w:color w:val="000000"/>
        </w:rPr>
        <w:t>i</w:t>
      </w:r>
      <w:proofErr w:type="spellEnd"/>
      <w:r w:rsidRPr="00B5734B">
        <w:rPr>
          <w:rFonts w:asciiTheme="minorHAnsi" w:hAnsiTheme="minorHAnsi" w:cstheme="minorHAnsi"/>
          <w:color w:val="000000"/>
        </w:rPr>
        <w:t>) of Article 17(9)</w:t>
      </w:r>
    </w:p>
    <w:p w14:paraId="684B6B9A" w14:textId="483D9DAC" w:rsidR="004A5780" w:rsidRPr="00D456B9" w:rsidRDefault="00D456B9" w:rsidP="005A4325">
      <w:pPr>
        <w:keepNext/>
        <w:spacing w:before="100"/>
        <w:outlineLvl w:val="3"/>
        <w:rPr>
          <w:rFonts w:asciiTheme="minorHAnsi" w:hAnsiTheme="minorHAnsi" w:cstheme="minorHAnsi"/>
          <w:bCs/>
          <w:color w:val="000000"/>
        </w:rPr>
      </w:pPr>
      <w:bookmarkStart w:id="144" w:name="_Toc103084938"/>
      <w:bookmarkEnd w:id="142"/>
      <w:r w:rsidRPr="00D456B9">
        <w:rPr>
          <w:rFonts w:asciiTheme="minorHAnsi" w:hAnsiTheme="minorHAnsi" w:cstheme="minorHAnsi"/>
          <w:bCs/>
          <w:color w:val="000000"/>
        </w:rPr>
        <w:t>N/A</w:t>
      </w:r>
      <w:bookmarkEnd w:id="144"/>
    </w:p>
    <w:p w14:paraId="7ED69B88" w14:textId="77777777" w:rsidR="00D456B9" w:rsidRDefault="00D456B9" w:rsidP="005A4325">
      <w:pPr>
        <w:keepNext/>
        <w:spacing w:before="100"/>
        <w:outlineLvl w:val="3"/>
        <w:rPr>
          <w:rFonts w:asciiTheme="minorHAnsi" w:hAnsiTheme="minorHAnsi" w:cstheme="minorHAnsi"/>
          <w:bCs/>
          <w:color w:val="000000"/>
        </w:rPr>
      </w:pPr>
    </w:p>
    <w:p w14:paraId="03ACB6D9" w14:textId="1573079D" w:rsidR="005A4325" w:rsidRPr="006F6C7C" w:rsidRDefault="005A4325" w:rsidP="006F6C7C">
      <w:pPr>
        <w:keepNext/>
        <w:spacing w:before="100" w:after="120"/>
        <w:outlineLvl w:val="3"/>
        <w:rPr>
          <w:rFonts w:asciiTheme="minorHAnsi" w:hAnsiTheme="minorHAnsi" w:cstheme="minorHAnsi"/>
          <w:b/>
          <w:color w:val="000000"/>
        </w:rPr>
      </w:pPr>
      <w:bookmarkStart w:id="145" w:name="_Hlk100051136"/>
      <w:bookmarkStart w:id="146" w:name="_Toc103084939"/>
      <w:r w:rsidRPr="006F6C7C">
        <w:rPr>
          <w:rFonts w:asciiTheme="minorHAnsi" w:hAnsiTheme="minorHAnsi" w:cstheme="minorHAnsi"/>
          <w:b/>
          <w:color w:val="000000"/>
        </w:rPr>
        <w:t>2.</w:t>
      </w:r>
      <w:r w:rsidR="00E85DD7" w:rsidRPr="006F6C7C">
        <w:rPr>
          <w:rFonts w:asciiTheme="minorHAnsi" w:hAnsiTheme="minorHAnsi" w:cstheme="minorHAnsi"/>
          <w:b/>
          <w:color w:val="000000"/>
        </w:rPr>
        <w:t>5</w:t>
      </w:r>
      <w:r w:rsidRPr="006F6C7C">
        <w:rPr>
          <w:rFonts w:asciiTheme="minorHAnsi" w:hAnsiTheme="minorHAnsi" w:cstheme="minorHAnsi"/>
          <w:b/>
          <w:color w:val="000000"/>
        </w:rPr>
        <w:t>.1.2. Indicators</w:t>
      </w:r>
      <w:bookmarkEnd w:id="146"/>
    </w:p>
    <w:p w14:paraId="620B03A1" w14:textId="77777777" w:rsidR="005A4325" w:rsidRPr="00B5734B" w:rsidRDefault="005A4325" w:rsidP="006F6C7C">
      <w:pPr>
        <w:spacing w:before="100" w:after="120"/>
        <w:rPr>
          <w:rFonts w:asciiTheme="minorHAnsi" w:hAnsiTheme="minorHAnsi" w:cstheme="minorHAnsi"/>
          <w:color w:val="000000"/>
        </w:rPr>
      </w:pPr>
      <w:r w:rsidRPr="00B5734B">
        <w:rPr>
          <w:rFonts w:asciiTheme="minorHAnsi" w:hAnsiTheme="minorHAnsi" w:cstheme="minorHAnsi"/>
          <w:color w:val="000000"/>
        </w:rPr>
        <w:t>Reference: point (e)(ii) of Article 17(3), point (c)(iii) of Article 17(9)</w:t>
      </w:r>
    </w:p>
    <w:p w14:paraId="4D5F86A3" w14:textId="1B8C5042" w:rsidR="005A4325" w:rsidRPr="004A5780" w:rsidRDefault="005A4325" w:rsidP="004A5780">
      <w:pPr>
        <w:pStyle w:val="Nagwek3"/>
        <w:spacing w:after="240"/>
        <w:rPr>
          <w:rFonts w:asciiTheme="minorHAnsi" w:hAnsiTheme="minorHAnsi" w:cstheme="minorHAnsi"/>
          <w:b w:val="0"/>
          <w:bCs w:val="0"/>
          <w:sz w:val="24"/>
          <w:szCs w:val="24"/>
        </w:rPr>
      </w:pPr>
      <w:bookmarkStart w:id="147" w:name="_Toc103084940"/>
      <w:r w:rsidRPr="00B5734B">
        <w:rPr>
          <w:rFonts w:asciiTheme="minorHAnsi" w:hAnsiTheme="minorHAnsi" w:cstheme="minorHAnsi"/>
          <w:b w:val="0"/>
          <w:bCs w:val="0"/>
          <w:sz w:val="24"/>
          <w:szCs w:val="24"/>
        </w:rPr>
        <w:t>Table 2 - Output indicators</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utput indicators"/>
        <w:tblDescription w:val="The table shows the names of the output indicators for the specific objective ISO of priority 5, IDs, indicators, measurement units, milestones and final targets."/>
      </w:tblPr>
      <w:tblGrid>
        <w:gridCol w:w="778"/>
        <w:gridCol w:w="1478"/>
        <w:gridCol w:w="726"/>
        <w:gridCol w:w="2999"/>
        <w:gridCol w:w="1685"/>
        <w:gridCol w:w="1484"/>
        <w:gridCol w:w="1162"/>
      </w:tblGrid>
      <w:tr w:rsidR="0008253E" w:rsidRPr="004A5780" w14:paraId="56DAB121" w14:textId="77777777" w:rsidTr="009201D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4BCFA26"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0D562F7"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426B6E"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2042A9"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0AA3639"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Measurement unit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EEE0AE"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Milestone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2E40FD"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Target (2029)</w:t>
            </w:r>
          </w:p>
        </w:tc>
      </w:tr>
      <w:tr w:rsidR="0008253E" w:rsidRPr="004A5780" w14:paraId="04AD0E08" w14:textId="77777777" w:rsidTr="009201D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7C0CB0" w14:textId="04A55108"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CFF7436" w14:textId="313E8D9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19FEE7"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kern w:val="24"/>
                <w:sz w:val="22"/>
                <w:szCs w:val="22"/>
                <w:lang w:val="en-GB"/>
              </w:rPr>
              <w:t>RCO85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354C21A"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sz w:val="22"/>
                <w:szCs w:val="22"/>
                <w:lang w:val="en-GB"/>
              </w:rPr>
              <w:t>Participations in joint training schemes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A745A6"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sz w:val="22"/>
                <w:szCs w:val="22"/>
                <w:lang w:val="en-GB"/>
              </w:rPr>
              <w:t>Participation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27C1DA" w14:textId="15752DD6" w:rsidR="005A4325" w:rsidRPr="004A5780" w:rsidRDefault="00EE1223" w:rsidP="009201D7">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944AC26" w14:textId="61E5FF5E" w:rsidR="005A4325" w:rsidRPr="004A5780" w:rsidRDefault="00EE1223" w:rsidP="009201D7">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174</w:t>
            </w:r>
          </w:p>
        </w:tc>
      </w:tr>
    </w:tbl>
    <w:p w14:paraId="27DFB724" w14:textId="77777777" w:rsidR="00F113AD" w:rsidRDefault="00F113AD" w:rsidP="004A5780">
      <w:pPr>
        <w:pStyle w:val="Nagwek3"/>
        <w:spacing w:after="240"/>
        <w:rPr>
          <w:rFonts w:asciiTheme="minorHAnsi" w:hAnsiTheme="minorHAnsi" w:cstheme="minorHAnsi"/>
          <w:b w:val="0"/>
          <w:bCs w:val="0"/>
          <w:sz w:val="22"/>
          <w:szCs w:val="22"/>
        </w:rPr>
      </w:pPr>
      <w:bookmarkStart w:id="148" w:name="_Hlk100051430"/>
      <w:bookmarkEnd w:id="145"/>
    </w:p>
    <w:p w14:paraId="42A1C5E4" w14:textId="76B5648F" w:rsidR="005A4325" w:rsidRPr="004A5780" w:rsidRDefault="005A4325" w:rsidP="004A5780">
      <w:pPr>
        <w:pStyle w:val="Nagwek3"/>
        <w:spacing w:after="240"/>
        <w:rPr>
          <w:rFonts w:asciiTheme="minorHAnsi" w:hAnsiTheme="minorHAnsi" w:cstheme="minorHAnsi"/>
          <w:b w:val="0"/>
          <w:bCs w:val="0"/>
          <w:sz w:val="22"/>
          <w:szCs w:val="22"/>
        </w:rPr>
      </w:pPr>
      <w:bookmarkStart w:id="149" w:name="_Toc103084941"/>
      <w:r w:rsidRPr="004A5780">
        <w:rPr>
          <w:rFonts w:asciiTheme="minorHAnsi" w:hAnsiTheme="minorHAnsi" w:cstheme="minorHAnsi"/>
          <w:b w:val="0"/>
          <w:bCs w:val="0"/>
          <w:sz w:val="22"/>
          <w:szCs w:val="22"/>
        </w:rPr>
        <w:t>Table 3 - Result indicators</w:t>
      </w:r>
      <w:bookmarkEnd w:id="1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indicators"/>
        <w:tblDescription w:val="The table shows the names of the result indicators for the specific objective ISO of priority 5, IDs, indicators, measurement units, baseline, reference year, final targets, source of data and comments."/>
      </w:tblPr>
      <w:tblGrid>
        <w:gridCol w:w="778"/>
        <w:gridCol w:w="940"/>
        <w:gridCol w:w="700"/>
        <w:gridCol w:w="1452"/>
        <w:gridCol w:w="1665"/>
        <w:gridCol w:w="867"/>
        <w:gridCol w:w="1030"/>
        <w:gridCol w:w="700"/>
        <w:gridCol w:w="1090"/>
        <w:gridCol w:w="1090"/>
      </w:tblGrid>
      <w:tr w:rsidR="0008253E" w:rsidRPr="004A5780" w14:paraId="60DFB2E2" w14:textId="77777777" w:rsidTr="004A578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31A0C1"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1F0FFA7"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8C86F5"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ID</w:t>
            </w:r>
          </w:p>
        </w:tc>
        <w:tc>
          <w:tcPr>
            <w:tcW w:w="8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221DF2"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Indicator</w:t>
            </w:r>
          </w:p>
        </w:tc>
        <w:tc>
          <w:tcPr>
            <w:tcW w:w="9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E3CEEA"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Measurement unit</w:t>
            </w:r>
          </w:p>
        </w:tc>
        <w:tc>
          <w:tcPr>
            <w:tcW w:w="1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C85C68A"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Baseline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31E8CAD"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Reference year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079BF2"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Target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CF6573F"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Source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17DFEE7" w14:textId="77777777" w:rsidR="005A4325" w:rsidRPr="004A5780" w:rsidRDefault="005A4325" w:rsidP="004A5780">
            <w:pPr>
              <w:spacing w:before="100" w:after="240"/>
              <w:rPr>
                <w:rFonts w:asciiTheme="minorHAnsi" w:hAnsiTheme="minorHAnsi" w:cstheme="minorHAnsi"/>
                <w:color w:val="000000"/>
                <w:sz w:val="22"/>
                <w:szCs w:val="22"/>
              </w:rPr>
            </w:pPr>
            <w:r w:rsidRPr="004A5780">
              <w:rPr>
                <w:rFonts w:asciiTheme="minorHAnsi" w:hAnsiTheme="minorHAnsi" w:cstheme="minorHAnsi"/>
                <w:color w:val="000000"/>
                <w:sz w:val="22"/>
                <w:szCs w:val="22"/>
              </w:rPr>
              <w:t>Comments</w:t>
            </w:r>
          </w:p>
        </w:tc>
      </w:tr>
      <w:tr w:rsidR="0008253E" w:rsidRPr="004A5780" w14:paraId="1A14BC56"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7C190B" w14:textId="65F0E7A5"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BD9B641" w14:textId="77B7E701"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A31ADCE"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kern w:val="24"/>
                <w:sz w:val="22"/>
                <w:szCs w:val="22"/>
                <w:lang w:val="en-GB"/>
              </w:rPr>
              <w:t>RCR81</w:t>
            </w:r>
          </w:p>
        </w:tc>
        <w:tc>
          <w:tcPr>
            <w:tcW w:w="83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EE5C201"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lang w:val="en-GB"/>
              </w:rPr>
              <w:t>Completion of joint training schemes</w:t>
            </w:r>
          </w:p>
        </w:tc>
        <w:tc>
          <w:tcPr>
            <w:tcW w:w="94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50781B"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lang w:val="en-GB"/>
              </w:rPr>
              <w:t>Participants completion</w:t>
            </w:r>
          </w:p>
        </w:tc>
        <w:tc>
          <w:tcPr>
            <w:tcW w:w="15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1C722F"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7554EC4" w14:textId="3AEA5FB4" w:rsidR="005A4325" w:rsidRPr="004A5780" w:rsidRDefault="00EE1223"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BB78F0" w14:textId="454F70CA" w:rsidR="005A4325" w:rsidRPr="004A5780" w:rsidRDefault="00EE1223" w:rsidP="009201D7">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174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91B70D2" w14:textId="13A6DA3D" w:rsidR="005A4325" w:rsidRPr="004A5780" w:rsidRDefault="00EE1223"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Own calculation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CC3F5D8" w14:textId="6720DD85" w:rsidR="005A4325" w:rsidRPr="004A5780" w:rsidRDefault="00EE1223"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w:t>
            </w:r>
          </w:p>
        </w:tc>
      </w:tr>
      <w:bookmarkEnd w:id="148"/>
    </w:tbl>
    <w:p w14:paraId="6193AEFF" w14:textId="77777777" w:rsidR="004A5780" w:rsidRDefault="004A5780" w:rsidP="005A4325">
      <w:pPr>
        <w:keepNext/>
        <w:spacing w:before="100"/>
        <w:outlineLvl w:val="3"/>
        <w:rPr>
          <w:rFonts w:asciiTheme="minorHAnsi" w:hAnsiTheme="minorHAnsi" w:cstheme="minorHAnsi"/>
          <w:bCs/>
          <w:color w:val="000000"/>
        </w:rPr>
      </w:pPr>
    </w:p>
    <w:p w14:paraId="342328B5" w14:textId="718B11D4" w:rsidR="005A4325" w:rsidRPr="006F6C7C" w:rsidRDefault="005A4325" w:rsidP="006F6C7C">
      <w:pPr>
        <w:keepNext/>
        <w:spacing w:before="100" w:after="120"/>
        <w:outlineLvl w:val="3"/>
        <w:rPr>
          <w:rFonts w:asciiTheme="minorHAnsi" w:hAnsiTheme="minorHAnsi" w:cstheme="minorHAnsi"/>
          <w:b/>
          <w:color w:val="000000"/>
        </w:rPr>
      </w:pPr>
      <w:bookmarkStart w:id="150" w:name="_Hlk100051453"/>
      <w:bookmarkStart w:id="151" w:name="_Toc103084942"/>
      <w:r w:rsidRPr="006F6C7C">
        <w:rPr>
          <w:rFonts w:asciiTheme="minorHAnsi" w:hAnsiTheme="minorHAnsi" w:cstheme="minorHAnsi"/>
          <w:b/>
          <w:color w:val="000000"/>
        </w:rPr>
        <w:t>2.</w:t>
      </w:r>
      <w:r w:rsidR="00E85DD7" w:rsidRPr="006F6C7C">
        <w:rPr>
          <w:rFonts w:asciiTheme="minorHAnsi" w:hAnsiTheme="minorHAnsi" w:cstheme="minorHAnsi"/>
          <w:b/>
          <w:color w:val="000000"/>
        </w:rPr>
        <w:t>5</w:t>
      </w:r>
      <w:r w:rsidRPr="006F6C7C">
        <w:rPr>
          <w:rFonts w:asciiTheme="minorHAnsi" w:hAnsiTheme="minorHAnsi" w:cstheme="minorHAnsi"/>
          <w:b/>
          <w:color w:val="000000"/>
        </w:rPr>
        <w:t>.1.3. Main target groups</w:t>
      </w:r>
      <w:bookmarkEnd w:id="151"/>
    </w:p>
    <w:p w14:paraId="212693E5" w14:textId="7F37DB70" w:rsidR="005A4325" w:rsidRDefault="005A4325" w:rsidP="006F6C7C">
      <w:pPr>
        <w:spacing w:before="100" w:after="120"/>
        <w:rPr>
          <w:rFonts w:asciiTheme="minorHAnsi" w:hAnsiTheme="minorHAnsi" w:cstheme="minorHAnsi"/>
          <w:color w:val="000000"/>
        </w:rPr>
      </w:pPr>
      <w:r w:rsidRPr="00B5734B">
        <w:rPr>
          <w:rFonts w:asciiTheme="minorHAnsi" w:hAnsiTheme="minorHAnsi" w:cstheme="minorHAnsi"/>
          <w:color w:val="000000"/>
        </w:rPr>
        <w:t>Reference: point (e)(iii) of Article 17(3), point (c)(iv) of Article 17(9)</w:t>
      </w:r>
    </w:p>
    <w:p w14:paraId="1CEA4768" w14:textId="77777777" w:rsidR="004A5780" w:rsidRPr="00B5734B" w:rsidRDefault="004A5780" w:rsidP="005A4325">
      <w:pPr>
        <w:spacing w:before="100"/>
        <w:rPr>
          <w:rFonts w:asciiTheme="minorHAnsi" w:hAnsiTheme="minorHAnsi" w:cstheme="minorHAnsi"/>
          <w:color w:val="000000"/>
        </w:rPr>
      </w:pPr>
    </w:p>
    <w:p w14:paraId="645AFC41" w14:textId="77777777" w:rsidR="001D1CCD" w:rsidRPr="00B5734B" w:rsidRDefault="001D1CCD" w:rsidP="004A5780">
      <w:pPr>
        <w:spacing w:line="360" w:lineRule="auto"/>
        <w:rPr>
          <w:rFonts w:asciiTheme="minorHAnsi" w:hAnsiTheme="minorHAnsi" w:cstheme="minorHAnsi"/>
          <w:lang w:val="en-GB"/>
        </w:rPr>
      </w:pPr>
      <w:r w:rsidRPr="00B5734B">
        <w:rPr>
          <w:rFonts w:asciiTheme="minorHAnsi" w:hAnsiTheme="minorHAnsi" w:cstheme="minorHAnsi"/>
          <w:lang w:val="en-GB"/>
        </w:rPr>
        <w:t>Main target groups of support under this specific objective are the following institutions::</w:t>
      </w:r>
    </w:p>
    <w:p w14:paraId="3FFA7CB9" w14:textId="77777777" w:rsidR="004A5780" w:rsidRPr="004A5780" w:rsidRDefault="001D1CCD" w:rsidP="004A5780">
      <w:pPr>
        <w:pStyle w:val="Akapitzlist"/>
        <w:numPr>
          <w:ilvl w:val="0"/>
          <w:numId w:val="47"/>
        </w:numPr>
        <w:spacing w:line="360" w:lineRule="auto"/>
        <w:rPr>
          <w:rFonts w:asciiTheme="minorHAnsi" w:hAnsiTheme="minorHAnsi" w:cstheme="minorHAnsi"/>
          <w:lang w:val="en-GB"/>
        </w:rPr>
      </w:pPr>
      <w:r w:rsidRPr="004A5780">
        <w:rPr>
          <w:rFonts w:asciiTheme="minorHAnsi" w:hAnsiTheme="minorHAnsi" w:cstheme="minorHAnsi"/>
        </w:rPr>
        <w:t>b</w:t>
      </w:r>
      <w:r w:rsidRPr="004A5780">
        <w:rPr>
          <w:rFonts w:asciiTheme="minorHAnsi" w:hAnsiTheme="minorHAnsi" w:cstheme="minorHAnsi"/>
          <w:lang w:val="en-GB"/>
        </w:rPr>
        <w:t>order and customs services</w:t>
      </w:r>
      <w:r w:rsidRPr="004A5780">
        <w:rPr>
          <w:rFonts w:asciiTheme="minorHAnsi" w:hAnsiTheme="minorHAnsi" w:cstheme="minorHAnsi"/>
        </w:rPr>
        <w:t xml:space="preserve">, </w:t>
      </w:r>
    </w:p>
    <w:p w14:paraId="271838F6" w14:textId="77777777" w:rsidR="004A5780" w:rsidRDefault="001D1CCD" w:rsidP="0027560A">
      <w:pPr>
        <w:pStyle w:val="Akapitzlist"/>
        <w:numPr>
          <w:ilvl w:val="0"/>
          <w:numId w:val="47"/>
        </w:numPr>
        <w:spacing w:line="360" w:lineRule="auto"/>
        <w:rPr>
          <w:rFonts w:asciiTheme="minorHAnsi" w:hAnsiTheme="minorHAnsi" w:cstheme="minorHAnsi"/>
          <w:lang w:val="en-GB"/>
        </w:rPr>
      </w:pPr>
      <w:r w:rsidRPr="004A5780">
        <w:rPr>
          <w:rFonts w:asciiTheme="minorHAnsi" w:hAnsiTheme="minorHAnsi" w:cstheme="minorHAnsi"/>
        </w:rPr>
        <w:lastRenderedPageBreak/>
        <w:t xml:space="preserve">other services related to the operation of border crossings (including phytosanitary and veterinary services) and the police </w:t>
      </w:r>
      <w:r w:rsidRPr="004A5780">
        <w:rPr>
          <w:rFonts w:asciiTheme="minorHAnsi" w:hAnsiTheme="minorHAnsi" w:cstheme="minorHAnsi"/>
          <w:lang w:val="en-GB"/>
        </w:rPr>
        <w:t>from individual countries of the Programme area,</w:t>
      </w:r>
    </w:p>
    <w:p w14:paraId="35239E89" w14:textId="77777777" w:rsidR="004A5780" w:rsidRDefault="001D1CCD" w:rsidP="0027560A">
      <w:pPr>
        <w:pStyle w:val="Akapitzlist"/>
        <w:numPr>
          <w:ilvl w:val="0"/>
          <w:numId w:val="47"/>
        </w:numPr>
        <w:spacing w:line="360" w:lineRule="auto"/>
        <w:rPr>
          <w:rFonts w:asciiTheme="minorHAnsi" w:hAnsiTheme="minorHAnsi" w:cstheme="minorHAnsi"/>
          <w:lang w:val="en-GB"/>
        </w:rPr>
      </w:pPr>
      <w:r w:rsidRPr="004A5780">
        <w:rPr>
          <w:rFonts w:asciiTheme="minorHAnsi" w:hAnsiTheme="minorHAnsi" w:cstheme="minorHAnsi"/>
          <w:lang w:val="en-GB"/>
        </w:rPr>
        <w:t xml:space="preserve">state, regional and local administration units, </w:t>
      </w:r>
    </w:p>
    <w:p w14:paraId="4FA98FF7" w14:textId="7A18372F" w:rsidR="004A5780" w:rsidRPr="004A5780" w:rsidRDefault="001D1CCD" w:rsidP="004A5780">
      <w:pPr>
        <w:pStyle w:val="Akapitzlist"/>
        <w:numPr>
          <w:ilvl w:val="0"/>
          <w:numId w:val="47"/>
        </w:numPr>
        <w:spacing w:after="240" w:line="360" w:lineRule="auto"/>
        <w:contextualSpacing w:val="0"/>
        <w:rPr>
          <w:rFonts w:asciiTheme="minorHAnsi" w:hAnsiTheme="minorHAnsi" w:cstheme="minorHAnsi"/>
          <w:lang w:val="en-GB"/>
        </w:rPr>
      </w:pPr>
      <w:r w:rsidRPr="004A5780">
        <w:rPr>
          <w:rFonts w:asciiTheme="minorHAnsi" w:hAnsiTheme="minorHAnsi" w:cstheme="minorHAnsi"/>
          <w:lang w:val="en-GB"/>
        </w:rPr>
        <w:t>associations of these units and institutions subordinated to them.</w:t>
      </w:r>
    </w:p>
    <w:p w14:paraId="3433DCF8" w14:textId="77777777" w:rsidR="001D1CCD" w:rsidRPr="00B5734B" w:rsidRDefault="001D1CCD" w:rsidP="004A5780">
      <w:pPr>
        <w:spacing w:after="120" w:line="360" w:lineRule="auto"/>
        <w:rPr>
          <w:rFonts w:asciiTheme="minorHAnsi" w:hAnsiTheme="minorHAnsi" w:cstheme="minorHAnsi"/>
          <w:caps/>
          <w:lang w:val="en-GB"/>
        </w:rPr>
      </w:pPr>
      <w:r w:rsidRPr="00B5734B">
        <w:rPr>
          <w:rFonts w:asciiTheme="minorHAnsi" w:hAnsiTheme="minorHAnsi" w:cstheme="minorHAnsi"/>
          <w:caps/>
          <w:lang w:val="en-GB"/>
        </w:rPr>
        <w:t xml:space="preserve">Specific territories targeted, including the planned use of integrated territorial investments, community-led local development or other territorial tools </w:t>
      </w:r>
    </w:p>
    <w:p w14:paraId="44B0DABA" w14:textId="77777777" w:rsidR="001D1CCD" w:rsidRPr="00B5734B" w:rsidRDefault="001D1CCD" w:rsidP="006F6C7C">
      <w:pPr>
        <w:spacing w:after="240" w:line="360" w:lineRule="auto"/>
        <w:rPr>
          <w:rFonts w:asciiTheme="minorHAnsi" w:eastAsia="Lato" w:hAnsiTheme="minorHAnsi" w:cstheme="minorHAnsi"/>
        </w:rPr>
      </w:pPr>
      <w:r w:rsidRPr="00B5734B">
        <w:rPr>
          <w:rFonts w:asciiTheme="minorHAnsi" w:eastAsia="Lato" w:hAnsiTheme="minorHAnsi" w:cstheme="minorHAnsi"/>
        </w:rPr>
        <w:t xml:space="preserve">Due to the fact that on the Ukrainian side of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there are no instruments corresponding to those applied in the European Union, e.g. integrated territorial investments, the use of specific territorial tools is not applicable at the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level. It was decided not to designate any target areas, and thus the entire </w:t>
      </w:r>
      <w:proofErr w:type="spellStart"/>
      <w:r w:rsidRPr="00B5734B">
        <w:rPr>
          <w:rFonts w:asciiTheme="minorHAnsi" w:eastAsia="Lato" w:hAnsiTheme="minorHAnsi" w:cstheme="minorHAnsi"/>
        </w:rPr>
        <w:t>Programme</w:t>
      </w:r>
      <w:proofErr w:type="spellEnd"/>
      <w:r w:rsidRPr="00B5734B">
        <w:rPr>
          <w:rFonts w:asciiTheme="minorHAnsi" w:eastAsia="Lato" w:hAnsiTheme="minorHAnsi" w:cstheme="minorHAnsi"/>
        </w:rPr>
        <w:t xml:space="preserve"> area will be covered by the support.</w:t>
      </w:r>
    </w:p>
    <w:p w14:paraId="0E5D888B" w14:textId="72B4C2FF" w:rsidR="005A4325" w:rsidRPr="004A5780" w:rsidRDefault="005A4325" w:rsidP="006F6C7C">
      <w:pPr>
        <w:keepNext/>
        <w:spacing w:before="100" w:after="120"/>
        <w:outlineLvl w:val="3"/>
        <w:rPr>
          <w:rFonts w:asciiTheme="minorHAnsi" w:hAnsiTheme="minorHAnsi" w:cstheme="minorHAnsi"/>
          <w:b/>
          <w:color w:val="000000"/>
        </w:rPr>
      </w:pPr>
      <w:bookmarkStart w:id="152" w:name="_Hlk100052014"/>
      <w:bookmarkStart w:id="153" w:name="_Toc103084943"/>
      <w:bookmarkEnd w:id="150"/>
      <w:r w:rsidRPr="004A5780">
        <w:rPr>
          <w:rFonts w:asciiTheme="minorHAnsi" w:hAnsiTheme="minorHAnsi" w:cstheme="minorHAnsi"/>
          <w:b/>
          <w:color w:val="000000"/>
        </w:rPr>
        <w:t>2.</w:t>
      </w:r>
      <w:r w:rsidR="00E85DD7" w:rsidRPr="004A5780">
        <w:rPr>
          <w:rFonts w:asciiTheme="minorHAnsi" w:hAnsiTheme="minorHAnsi" w:cstheme="minorHAnsi"/>
          <w:b/>
          <w:color w:val="000000"/>
        </w:rPr>
        <w:t>5</w:t>
      </w:r>
      <w:r w:rsidRPr="004A5780">
        <w:rPr>
          <w:rFonts w:asciiTheme="minorHAnsi" w:hAnsiTheme="minorHAnsi" w:cstheme="minorHAnsi"/>
          <w:b/>
          <w:color w:val="000000"/>
        </w:rPr>
        <w:t>.1.4. Indication of the specific territories targeted, including the planned use of ITI, CLLD or other territorial tools</w:t>
      </w:r>
      <w:bookmarkEnd w:id="153"/>
    </w:p>
    <w:p w14:paraId="7F46CA25" w14:textId="4732EA6A" w:rsidR="001D1CCD" w:rsidRPr="00B5734B" w:rsidRDefault="005A4325" w:rsidP="006F6C7C">
      <w:pPr>
        <w:spacing w:after="240"/>
        <w:rPr>
          <w:rFonts w:asciiTheme="minorHAnsi" w:hAnsiTheme="minorHAnsi" w:cstheme="minorHAnsi"/>
          <w:color w:val="000000"/>
        </w:rPr>
      </w:pPr>
      <w:r w:rsidRPr="00B5734B">
        <w:rPr>
          <w:rFonts w:asciiTheme="minorHAnsi" w:hAnsiTheme="minorHAnsi" w:cstheme="minorHAnsi"/>
          <w:color w:val="000000"/>
        </w:rPr>
        <w:t>Reference: Article point (e)(iv) of 17(3</w:t>
      </w:r>
    </w:p>
    <w:p w14:paraId="1712BD86" w14:textId="628D708E" w:rsidR="001D1CCD" w:rsidRPr="00F113AD" w:rsidRDefault="001D1CCD" w:rsidP="00F113AD">
      <w:pPr>
        <w:spacing w:before="360" w:after="240"/>
        <w:rPr>
          <w:rFonts w:asciiTheme="minorHAnsi" w:hAnsiTheme="minorHAnsi" w:cstheme="minorHAnsi"/>
        </w:rPr>
      </w:pPr>
      <w:r w:rsidRPr="00B5734B">
        <w:rPr>
          <w:rFonts w:asciiTheme="minorHAnsi" w:hAnsiTheme="minorHAnsi" w:cstheme="minorHAnsi"/>
        </w:rPr>
        <w:t xml:space="preserve">The </w:t>
      </w:r>
      <w:proofErr w:type="spellStart"/>
      <w:r w:rsidRPr="00B5734B">
        <w:rPr>
          <w:rFonts w:asciiTheme="minorHAnsi" w:hAnsiTheme="minorHAnsi" w:cstheme="minorHAnsi"/>
        </w:rPr>
        <w:t>Programme</w:t>
      </w:r>
      <w:proofErr w:type="spellEnd"/>
      <w:r w:rsidRPr="00B5734B">
        <w:rPr>
          <w:rFonts w:asciiTheme="minorHAnsi" w:hAnsiTheme="minorHAnsi" w:cstheme="minorHAnsi"/>
        </w:rPr>
        <w:t xml:space="preserve"> does not plan to use any territorial tools meant above.</w:t>
      </w:r>
    </w:p>
    <w:p w14:paraId="62A82A01" w14:textId="2C5E1D39" w:rsidR="005A4325" w:rsidRPr="004A5780" w:rsidRDefault="005A4325" w:rsidP="00F113AD">
      <w:pPr>
        <w:keepNext/>
        <w:spacing w:before="360" w:after="120"/>
        <w:outlineLvl w:val="3"/>
        <w:rPr>
          <w:rFonts w:asciiTheme="minorHAnsi" w:hAnsiTheme="minorHAnsi" w:cstheme="minorHAnsi"/>
          <w:b/>
          <w:color w:val="000000"/>
        </w:rPr>
      </w:pPr>
      <w:bookmarkStart w:id="154" w:name="_Hlk100052031"/>
      <w:bookmarkStart w:id="155" w:name="_Toc103084944"/>
      <w:bookmarkEnd w:id="152"/>
      <w:r w:rsidRPr="004A5780">
        <w:rPr>
          <w:rFonts w:asciiTheme="minorHAnsi" w:hAnsiTheme="minorHAnsi" w:cstheme="minorHAnsi"/>
          <w:b/>
          <w:color w:val="000000"/>
        </w:rPr>
        <w:t>2.</w:t>
      </w:r>
      <w:r w:rsidR="00E85DD7" w:rsidRPr="004A5780">
        <w:rPr>
          <w:rFonts w:asciiTheme="minorHAnsi" w:hAnsiTheme="minorHAnsi" w:cstheme="minorHAnsi"/>
          <w:b/>
          <w:color w:val="000000"/>
        </w:rPr>
        <w:t>5</w:t>
      </w:r>
      <w:r w:rsidRPr="004A5780">
        <w:rPr>
          <w:rFonts w:asciiTheme="minorHAnsi" w:hAnsiTheme="minorHAnsi" w:cstheme="minorHAnsi"/>
          <w:b/>
          <w:color w:val="000000"/>
        </w:rPr>
        <w:t>.1.5. Planned use of financial instruments</w:t>
      </w:r>
      <w:bookmarkEnd w:id="155"/>
    </w:p>
    <w:p w14:paraId="2FB9C500" w14:textId="1C2AAF73" w:rsidR="001D1CCD" w:rsidRPr="00B5734B" w:rsidRDefault="005A4325" w:rsidP="006F6C7C">
      <w:pPr>
        <w:spacing w:before="100" w:after="240"/>
        <w:rPr>
          <w:rFonts w:asciiTheme="minorHAnsi" w:hAnsiTheme="minorHAnsi" w:cstheme="minorHAnsi"/>
          <w:color w:val="000000"/>
        </w:rPr>
      </w:pPr>
      <w:r w:rsidRPr="00B5734B">
        <w:rPr>
          <w:rFonts w:asciiTheme="minorHAnsi" w:hAnsiTheme="minorHAnsi" w:cstheme="minorHAnsi"/>
          <w:color w:val="000000"/>
        </w:rPr>
        <w:t>Reference: point (e)(v) of Article 17(3)</w:t>
      </w:r>
    </w:p>
    <w:p w14:paraId="2284FA92" w14:textId="17FBE65A" w:rsidR="00F113AD" w:rsidRPr="00F113AD" w:rsidRDefault="001D1CCD" w:rsidP="00F113AD">
      <w:pPr>
        <w:spacing w:after="360"/>
        <w:rPr>
          <w:rFonts w:asciiTheme="minorHAnsi" w:hAnsiTheme="minorHAnsi" w:cstheme="minorHAnsi"/>
        </w:rPr>
      </w:pPr>
      <w:r w:rsidRPr="00B5734B">
        <w:rPr>
          <w:rFonts w:asciiTheme="minorHAnsi" w:hAnsiTheme="minorHAnsi" w:cstheme="minorHAnsi"/>
        </w:rPr>
        <w:t>The use of financial instruments is not foreseen.</w:t>
      </w:r>
      <w:bookmarkEnd w:id="154"/>
    </w:p>
    <w:p w14:paraId="691DC75A" w14:textId="4C8196DA" w:rsidR="005A4325" w:rsidRPr="004A5780" w:rsidRDefault="005A4325" w:rsidP="00F113AD">
      <w:pPr>
        <w:keepNext/>
        <w:spacing w:after="120"/>
        <w:outlineLvl w:val="3"/>
        <w:rPr>
          <w:rFonts w:asciiTheme="minorHAnsi" w:hAnsiTheme="minorHAnsi" w:cstheme="minorHAnsi"/>
          <w:b/>
          <w:color w:val="000000"/>
        </w:rPr>
      </w:pPr>
      <w:bookmarkStart w:id="156" w:name="_Toc103084945"/>
      <w:r w:rsidRPr="004A5780">
        <w:rPr>
          <w:rFonts w:asciiTheme="minorHAnsi" w:hAnsiTheme="minorHAnsi" w:cstheme="minorHAnsi"/>
          <w:b/>
          <w:color w:val="000000"/>
        </w:rPr>
        <w:t>2.</w:t>
      </w:r>
      <w:r w:rsidR="00E85DD7" w:rsidRPr="004A5780">
        <w:rPr>
          <w:rFonts w:asciiTheme="minorHAnsi" w:hAnsiTheme="minorHAnsi" w:cstheme="minorHAnsi"/>
          <w:b/>
          <w:color w:val="000000"/>
        </w:rPr>
        <w:t>5</w:t>
      </w:r>
      <w:r w:rsidRPr="004A5780">
        <w:rPr>
          <w:rFonts w:asciiTheme="minorHAnsi" w:hAnsiTheme="minorHAnsi" w:cstheme="minorHAnsi"/>
          <w:b/>
          <w:color w:val="000000"/>
        </w:rPr>
        <w:t xml:space="preserve">.1.6. Indicative breakdown of the EU </w:t>
      </w:r>
      <w:proofErr w:type="spellStart"/>
      <w:r w:rsidRPr="004A5780">
        <w:rPr>
          <w:rFonts w:asciiTheme="minorHAnsi" w:hAnsiTheme="minorHAnsi" w:cstheme="minorHAnsi"/>
          <w:b/>
          <w:color w:val="000000"/>
        </w:rPr>
        <w:t>programme</w:t>
      </w:r>
      <w:proofErr w:type="spellEnd"/>
      <w:r w:rsidRPr="004A5780">
        <w:rPr>
          <w:rFonts w:asciiTheme="minorHAnsi" w:hAnsiTheme="minorHAnsi" w:cstheme="minorHAnsi"/>
          <w:b/>
          <w:color w:val="000000"/>
        </w:rPr>
        <w:t xml:space="preserve"> resources by type of intervention</w:t>
      </w:r>
      <w:bookmarkEnd w:id="156"/>
    </w:p>
    <w:p w14:paraId="3675B192" w14:textId="77777777" w:rsidR="005A4325" w:rsidRPr="00B5734B" w:rsidRDefault="005A4325" w:rsidP="00F113AD">
      <w:pPr>
        <w:spacing w:after="120"/>
        <w:rPr>
          <w:rFonts w:asciiTheme="minorHAnsi" w:hAnsiTheme="minorHAnsi" w:cstheme="minorHAnsi"/>
          <w:color w:val="000000"/>
        </w:rPr>
      </w:pPr>
      <w:bookmarkStart w:id="157" w:name="_Hlk100052056"/>
      <w:r w:rsidRPr="00B5734B">
        <w:rPr>
          <w:rFonts w:asciiTheme="minorHAnsi" w:hAnsiTheme="minorHAnsi" w:cstheme="minorHAnsi"/>
          <w:color w:val="000000"/>
        </w:rPr>
        <w:t>Reference: point (e)(vi) of Article 17(3), point (c)(v) of Article 17(9)</w:t>
      </w:r>
    </w:p>
    <w:p w14:paraId="51860B0B" w14:textId="6FA180DB" w:rsidR="005A4325" w:rsidRPr="004A5780" w:rsidRDefault="005A4325" w:rsidP="004A5780">
      <w:pPr>
        <w:pStyle w:val="Nagwek3"/>
        <w:spacing w:after="240"/>
        <w:rPr>
          <w:rFonts w:asciiTheme="minorHAnsi" w:hAnsiTheme="minorHAnsi" w:cstheme="minorHAnsi"/>
          <w:b w:val="0"/>
          <w:bCs w:val="0"/>
          <w:sz w:val="24"/>
          <w:szCs w:val="24"/>
        </w:rPr>
      </w:pPr>
      <w:bookmarkStart w:id="158" w:name="_Toc103084946"/>
      <w:r w:rsidRPr="00B5734B">
        <w:rPr>
          <w:rFonts w:asciiTheme="minorHAnsi" w:hAnsiTheme="minorHAnsi" w:cstheme="minorHAnsi"/>
          <w:b w:val="0"/>
          <w:bCs w:val="0"/>
          <w:sz w:val="24"/>
          <w:szCs w:val="24"/>
        </w:rPr>
        <w:t>Table 4 - Dimension 1 – intervention field</w:t>
      </w:r>
      <w:bookmarkEnd w:id="1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1 – intervention field"/>
        <w:tblDescription w:val="The table shows the allocation for the specific objective ISO of priority 5 by intervention code."/>
      </w:tblPr>
      <w:tblGrid>
        <w:gridCol w:w="778"/>
        <w:gridCol w:w="1680"/>
        <w:gridCol w:w="568"/>
        <w:gridCol w:w="5848"/>
        <w:gridCol w:w="1438"/>
      </w:tblGrid>
      <w:tr w:rsidR="0008253E" w:rsidRPr="004A5780" w14:paraId="7310AE46" w14:textId="77777777" w:rsidTr="004A578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E6276AC"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26F5783"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1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47D0AD1"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8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C14BFAF"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30A4231" w14:textId="77777777" w:rsidR="005A4325" w:rsidRPr="004A5780" w:rsidRDefault="005A4325" w:rsidP="004A5780">
            <w:pPr>
              <w:spacing w:before="100" w:after="24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08253E" w:rsidRPr="004A5780" w14:paraId="0D61BD4D" w14:textId="77777777" w:rsidTr="004A578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D77A4F" w14:textId="62710592"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5</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87BFE57" w14:textId="3614090E"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sz w:val="22"/>
                <w:szCs w:val="22"/>
              </w:rPr>
              <w:t>ISO</w:t>
            </w:r>
          </w:p>
        </w:tc>
        <w:tc>
          <w:tcPr>
            <w:tcW w:w="14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7D9410C" w14:textId="77777777" w:rsidR="005A4325" w:rsidRPr="004A5780" w:rsidRDefault="005A4325" w:rsidP="009201D7">
            <w:pPr>
              <w:spacing w:before="100"/>
              <w:rPr>
                <w:rFonts w:asciiTheme="minorHAnsi" w:hAnsiTheme="minorHAnsi" w:cstheme="minorHAnsi"/>
                <w:color w:val="000000"/>
                <w:sz w:val="22"/>
                <w:szCs w:val="22"/>
              </w:rPr>
            </w:pPr>
          </w:p>
        </w:tc>
        <w:tc>
          <w:tcPr>
            <w:tcW w:w="287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A1437F"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eastAsia="Calibri" w:hAnsiTheme="minorHAnsi" w:cstheme="minorHAnsi"/>
                <w:sz w:val="22"/>
                <w:szCs w:val="22"/>
              </w:rPr>
              <w:t>171 Enhancing cooperation with partners both within and outside the Member State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9A74CAE" w14:textId="11E5DD57" w:rsidR="005A4325" w:rsidRPr="004A5780" w:rsidRDefault="00271FC4" w:rsidP="009201D7">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8 070 818,18</w:t>
            </w:r>
          </w:p>
        </w:tc>
      </w:tr>
    </w:tbl>
    <w:p w14:paraId="6D82F1A2" w14:textId="77777777" w:rsidR="006F6C7C" w:rsidRPr="006F6C7C" w:rsidRDefault="006F6C7C" w:rsidP="006F6C7C"/>
    <w:p w14:paraId="6E136425" w14:textId="19B5D274" w:rsidR="005A4325" w:rsidRPr="00B5734B" w:rsidRDefault="005A4325" w:rsidP="0049707A">
      <w:pPr>
        <w:pStyle w:val="Nagwek3"/>
        <w:rPr>
          <w:rFonts w:asciiTheme="minorHAnsi" w:hAnsiTheme="minorHAnsi" w:cstheme="minorHAnsi"/>
          <w:b w:val="0"/>
          <w:bCs w:val="0"/>
          <w:sz w:val="24"/>
          <w:szCs w:val="24"/>
        </w:rPr>
      </w:pPr>
      <w:bookmarkStart w:id="159" w:name="_Hlk100052073"/>
      <w:bookmarkStart w:id="160" w:name="_Toc103084947"/>
      <w:bookmarkEnd w:id="157"/>
      <w:r w:rsidRPr="00B5734B">
        <w:rPr>
          <w:rFonts w:asciiTheme="minorHAnsi" w:hAnsiTheme="minorHAnsi" w:cstheme="minorHAnsi"/>
          <w:b w:val="0"/>
          <w:bCs w:val="0"/>
          <w:sz w:val="24"/>
          <w:szCs w:val="24"/>
        </w:rPr>
        <w:t>Table 5 - Dimension 2 – form of financing</w:t>
      </w:r>
      <w:bookmarkEnd w:id="1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2 – form of financing"/>
        <w:tblDescription w:val="The table shows the allocation for the specific objective ISO of priority 5 by intervention code."/>
      </w:tblPr>
      <w:tblGrid>
        <w:gridCol w:w="778"/>
        <w:gridCol w:w="1722"/>
        <w:gridCol w:w="568"/>
        <w:gridCol w:w="5782"/>
        <w:gridCol w:w="1462"/>
      </w:tblGrid>
      <w:tr w:rsidR="0008253E" w:rsidRPr="00B5734B" w14:paraId="2C703C44" w14:textId="77777777" w:rsidTr="004A5780">
        <w:trPr>
          <w:tblHeader/>
        </w:trPr>
        <w:tc>
          <w:tcPr>
            <w:tcW w:w="3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8F5E197"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DC4B54"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20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D429788"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8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EBBF0DC"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7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B13E118" w14:textId="77777777" w:rsidR="005A4325" w:rsidRPr="004A5780" w:rsidRDefault="005A4325"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08253E" w:rsidRPr="00B5734B" w14:paraId="16AF61EC" w14:textId="77777777" w:rsidTr="004A5780">
        <w:tc>
          <w:tcPr>
            <w:tcW w:w="3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D678DA7" w14:textId="730FB71F"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5</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B20401" w14:textId="1A7477A9"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w:t>
            </w:r>
          </w:p>
        </w:tc>
        <w:tc>
          <w:tcPr>
            <w:tcW w:w="20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0506703" w14:textId="77777777" w:rsidR="005A4325" w:rsidRPr="004A5780" w:rsidRDefault="005A4325" w:rsidP="009201D7">
            <w:pPr>
              <w:spacing w:before="100"/>
              <w:rPr>
                <w:rFonts w:asciiTheme="minorHAnsi" w:hAnsiTheme="minorHAnsi" w:cstheme="minorHAnsi"/>
                <w:color w:val="000000"/>
                <w:sz w:val="22"/>
                <w:szCs w:val="22"/>
              </w:rPr>
            </w:pPr>
          </w:p>
        </w:tc>
        <w:tc>
          <w:tcPr>
            <w:tcW w:w="282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78CD753"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01. Grant</w:t>
            </w:r>
          </w:p>
        </w:tc>
        <w:tc>
          <w:tcPr>
            <w:tcW w:w="732"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2D6118" w14:textId="052BDED9" w:rsidR="005A4325" w:rsidRPr="004A5780" w:rsidRDefault="00271FC4" w:rsidP="009201D7">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8 070 818,18</w:t>
            </w:r>
          </w:p>
        </w:tc>
      </w:tr>
    </w:tbl>
    <w:p w14:paraId="38E1D36E" w14:textId="77777777" w:rsidR="004A5780" w:rsidRPr="004A5780" w:rsidRDefault="004A5780" w:rsidP="004A5780"/>
    <w:p w14:paraId="09E3D7E7" w14:textId="77777777" w:rsidR="006F6C7C" w:rsidRDefault="006F6C7C" w:rsidP="006F6C7C">
      <w:pPr>
        <w:pStyle w:val="Nagwek3"/>
        <w:spacing w:before="0" w:after="120"/>
        <w:rPr>
          <w:rFonts w:asciiTheme="minorHAnsi" w:hAnsiTheme="minorHAnsi" w:cstheme="minorHAnsi"/>
          <w:b w:val="0"/>
          <w:bCs w:val="0"/>
          <w:sz w:val="24"/>
          <w:szCs w:val="24"/>
        </w:rPr>
      </w:pPr>
      <w:bookmarkStart w:id="161" w:name="_Hlk100052110"/>
      <w:bookmarkEnd w:id="159"/>
    </w:p>
    <w:p w14:paraId="7F3CDBFC" w14:textId="7C4F5103" w:rsidR="005A4325" w:rsidRPr="00B5734B" w:rsidRDefault="005A4325" w:rsidP="006F6C7C">
      <w:pPr>
        <w:pStyle w:val="Nagwek3"/>
        <w:spacing w:before="0" w:after="120"/>
        <w:rPr>
          <w:rFonts w:asciiTheme="minorHAnsi" w:hAnsiTheme="minorHAnsi" w:cstheme="minorHAnsi"/>
          <w:b w:val="0"/>
          <w:bCs w:val="0"/>
          <w:sz w:val="24"/>
          <w:szCs w:val="24"/>
        </w:rPr>
      </w:pPr>
      <w:bookmarkStart w:id="162" w:name="_Toc103084948"/>
      <w:r w:rsidRPr="00B5734B">
        <w:rPr>
          <w:rFonts w:asciiTheme="minorHAnsi" w:hAnsiTheme="minorHAnsi" w:cstheme="minorHAnsi"/>
          <w:b w:val="0"/>
          <w:bCs w:val="0"/>
          <w:sz w:val="24"/>
          <w:szCs w:val="24"/>
        </w:rPr>
        <w:t>Table 6 - Dimension 3 – territorial delivery mechanism and territorial focus</w:t>
      </w:r>
      <w:bookmarkEnd w:id="1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mension 3 – territorial delivery mechanism and territorial focus"/>
        <w:tblDescription w:val="The table shows the allocation for the specific objective ISO of priority 5 by intervention code."/>
      </w:tblPr>
      <w:tblGrid>
        <w:gridCol w:w="778"/>
        <w:gridCol w:w="1769"/>
        <w:gridCol w:w="568"/>
        <w:gridCol w:w="5669"/>
        <w:gridCol w:w="1528"/>
      </w:tblGrid>
      <w:tr w:rsidR="0008253E" w:rsidRPr="00B5734B" w14:paraId="2467CCB6" w14:textId="77777777" w:rsidTr="004A5780">
        <w:trPr>
          <w:tblHeader/>
        </w:trPr>
        <w:tc>
          <w:tcPr>
            <w:tcW w:w="3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CD05A04" w14:textId="77777777" w:rsidR="005A4325" w:rsidRPr="004A5780" w:rsidRDefault="005A4325"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Priority</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01A34E1" w14:textId="77777777" w:rsidR="005A4325" w:rsidRPr="004A5780" w:rsidRDefault="005A4325"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Specific objective</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86B6505" w14:textId="77777777" w:rsidR="005A4325" w:rsidRPr="004A5780" w:rsidRDefault="005A4325"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B0F3D04" w14:textId="77777777" w:rsidR="005A4325" w:rsidRPr="004A5780" w:rsidRDefault="005A4325"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Code</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2A4B83D" w14:textId="77777777" w:rsidR="005A4325" w:rsidRPr="004A5780" w:rsidRDefault="005A4325"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Amount (EUR)</w:t>
            </w:r>
          </w:p>
        </w:tc>
      </w:tr>
      <w:tr w:rsidR="0008253E" w:rsidRPr="00B5734B" w14:paraId="66CB6B99" w14:textId="77777777" w:rsidTr="004A5780">
        <w:tc>
          <w:tcPr>
            <w:tcW w:w="377"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003EC0E" w14:textId="7B94CF38"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5</w:t>
            </w:r>
          </w:p>
        </w:tc>
        <w:tc>
          <w:tcPr>
            <w:tcW w:w="858"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839C91" w14:textId="56AFBF3B"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ISO</w:t>
            </w:r>
          </w:p>
        </w:tc>
        <w:tc>
          <w:tcPr>
            <w:tcW w:w="27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11A4B74" w14:textId="77777777" w:rsidR="005A4325" w:rsidRPr="004A5780" w:rsidRDefault="005A4325" w:rsidP="009201D7">
            <w:pPr>
              <w:spacing w:before="100"/>
              <w:rPr>
                <w:rFonts w:asciiTheme="minorHAnsi" w:hAnsiTheme="minorHAnsi" w:cstheme="minorHAnsi"/>
                <w:color w:val="000000"/>
                <w:sz w:val="22"/>
                <w:szCs w:val="22"/>
              </w:rPr>
            </w:pPr>
          </w:p>
        </w:tc>
        <w:tc>
          <w:tcPr>
            <w:tcW w:w="274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CD86BF" w14:textId="77777777" w:rsidR="005A4325" w:rsidRPr="004A5780" w:rsidRDefault="005A4325" w:rsidP="009201D7">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33. Other  approaches - No territorial targeting</w:t>
            </w:r>
          </w:p>
        </w:tc>
        <w:tc>
          <w:tcPr>
            <w:tcW w:w="74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FB70C8C" w14:textId="6FF34B6E" w:rsidR="005A4325" w:rsidRPr="004A5780" w:rsidRDefault="00271FC4" w:rsidP="009201D7">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8 070 818,18</w:t>
            </w:r>
          </w:p>
        </w:tc>
      </w:tr>
    </w:tbl>
    <w:p w14:paraId="121A874B" w14:textId="77777777" w:rsidR="005A4325" w:rsidRPr="004A5780" w:rsidRDefault="005A4325" w:rsidP="006F6C7C">
      <w:pPr>
        <w:pStyle w:val="Nagwek1"/>
        <w:spacing w:before="100" w:after="120"/>
        <w:rPr>
          <w:rFonts w:asciiTheme="minorHAnsi" w:hAnsiTheme="minorHAnsi" w:cstheme="minorHAnsi"/>
          <w:bCs w:val="0"/>
          <w:color w:val="000000"/>
          <w:sz w:val="24"/>
          <w:szCs w:val="24"/>
        </w:rPr>
      </w:pPr>
      <w:bookmarkStart w:id="163" w:name="_Toc100929338"/>
      <w:bookmarkStart w:id="164" w:name="_Hlk100052133"/>
      <w:bookmarkStart w:id="165" w:name="_Toc103084949"/>
      <w:bookmarkEnd w:id="161"/>
      <w:r w:rsidRPr="004A5780">
        <w:rPr>
          <w:rFonts w:asciiTheme="minorHAnsi" w:hAnsiTheme="minorHAnsi" w:cstheme="minorHAnsi"/>
          <w:bCs w:val="0"/>
          <w:color w:val="000000"/>
          <w:sz w:val="24"/>
          <w:szCs w:val="24"/>
        </w:rPr>
        <w:lastRenderedPageBreak/>
        <w:t>3. Financing plan</w:t>
      </w:r>
      <w:bookmarkEnd w:id="163"/>
      <w:bookmarkEnd w:id="165"/>
    </w:p>
    <w:p w14:paraId="1EC4FF78" w14:textId="61C345AA" w:rsidR="005A4325" w:rsidRDefault="005A4325" w:rsidP="006F6C7C">
      <w:pPr>
        <w:spacing w:before="100" w:after="120"/>
        <w:rPr>
          <w:rFonts w:asciiTheme="minorHAnsi" w:hAnsiTheme="minorHAnsi" w:cstheme="minorHAnsi"/>
          <w:color w:val="000000"/>
        </w:rPr>
      </w:pPr>
      <w:r w:rsidRPr="00B5734B">
        <w:rPr>
          <w:rFonts w:asciiTheme="minorHAnsi" w:hAnsiTheme="minorHAnsi" w:cstheme="minorHAnsi"/>
          <w:color w:val="000000"/>
        </w:rPr>
        <w:t>Reference: point (f) of Article 17(3)</w:t>
      </w:r>
    </w:p>
    <w:p w14:paraId="1B54674C" w14:textId="77777777" w:rsidR="004A5780" w:rsidRPr="00B5734B" w:rsidRDefault="004A5780" w:rsidP="005A4325">
      <w:pPr>
        <w:spacing w:before="100"/>
        <w:rPr>
          <w:rFonts w:asciiTheme="minorHAnsi" w:hAnsiTheme="minorHAnsi" w:cstheme="minorHAnsi"/>
          <w:color w:val="000000"/>
        </w:rPr>
      </w:pPr>
    </w:p>
    <w:p w14:paraId="0689736B" w14:textId="77777777" w:rsidR="005A4325" w:rsidRPr="004A5780" w:rsidRDefault="005A4325" w:rsidP="006F6C7C">
      <w:pPr>
        <w:pStyle w:val="Nagwek2"/>
        <w:spacing w:before="100" w:after="120"/>
        <w:rPr>
          <w:rFonts w:asciiTheme="minorHAnsi" w:hAnsiTheme="minorHAnsi" w:cstheme="minorHAnsi"/>
          <w:bCs w:val="0"/>
          <w:i w:val="0"/>
          <w:color w:val="000000"/>
          <w:sz w:val="24"/>
          <w:szCs w:val="24"/>
        </w:rPr>
      </w:pPr>
      <w:bookmarkStart w:id="166" w:name="_Toc100929339"/>
      <w:bookmarkStart w:id="167" w:name="_Toc103084950"/>
      <w:r w:rsidRPr="004A5780">
        <w:rPr>
          <w:rFonts w:asciiTheme="minorHAnsi" w:hAnsiTheme="minorHAnsi" w:cstheme="minorHAnsi"/>
          <w:bCs w:val="0"/>
          <w:i w:val="0"/>
          <w:color w:val="000000"/>
          <w:sz w:val="24"/>
          <w:szCs w:val="24"/>
        </w:rPr>
        <w:t>3.1. Financial appropriations by year</w:t>
      </w:r>
      <w:bookmarkEnd w:id="166"/>
      <w:bookmarkEnd w:id="167"/>
    </w:p>
    <w:p w14:paraId="621D74A9" w14:textId="77777777" w:rsidR="005A4325" w:rsidRPr="00B5734B" w:rsidRDefault="005A4325" w:rsidP="006F6C7C">
      <w:pPr>
        <w:spacing w:after="120"/>
        <w:rPr>
          <w:rFonts w:asciiTheme="minorHAnsi" w:hAnsiTheme="minorHAnsi" w:cstheme="minorHAnsi"/>
        </w:rPr>
      </w:pPr>
      <w:r w:rsidRPr="00B5734B">
        <w:rPr>
          <w:rFonts w:asciiTheme="minorHAnsi" w:hAnsiTheme="minorHAnsi" w:cstheme="minorHAnsi"/>
        </w:rPr>
        <w:t>Reference: point (g)(</w:t>
      </w:r>
      <w:proofErr w:type="spellStart"/>
      <w:r w:rsidRPr="00B5734B">
        <w:rPr>
          <w:rFonts w:asciiTheme="minorHAnsi" w:hAnsiTheme="minorHAnsi" w:cstheme="minorHAnsi"/>
        </w:rPr>
        <w:t>i</w:t>
      </w:r>
      <w:proofErr w:type="spellEnd"/>
      <w:r w:rsidRPr="00B5734B">
        <w:rPr>
          <w:rFonts w:asciiTheme="minorHAnsi" w:hAnsiTheme="minorHAnsi" w:cstheme="minorHAnsi"/>
        </w:rPr>
        <w:t>) of Article 17(3), points (a) to (d) of Article 17(4)</w:t>
      </w:r>
    </w:p>
    <w:p w14:paraId="1F11585B" w14:textId="77777777" w:rsidR="005A4325" w:rsidRPr="00B5734B" w:rsidRDefault="005A4325" w:rsidP="006F6C7C">
      <w:pPr>
        <w:pStyle w:val="Nagwek3"/>
        <w:spacing w:before="0" w:after="120"/>
        <w:rPr>
          <w:rFonts w:asciiTheme="minorHAnsi" w:hAnsiTheme="minorHAnsi" w:cstheme="minorHAnsi"/>
          <w:b w:val="0"/>
          <w:bCs w:val="0"/>
          <w:sz w:val="24"/>
          <w:szCs w:val="24"/>
        </w:rPr>
      </w:pPr>
      <w:bookmarkStart w:id="168" w:name="_Toc100929340"/>
      <w:bookmarkStart w:id="169" w:name="_Toc103084951"/>
      <w:r w:rsidRPr="00B5734B">
        <w:rPr>
          <w:rFonts w:asciiTheme="minorHAnsi" w:hAnsiTheme="minorHAnsi" w:cstheme="minorHAnsi"/>
          <w:b w:val="0"/>
          <w:bCs w:val="0"/>
          <w:sz w:val="24"/>
          <w:szCs w:val="24"/>
        </w:rPr>
        <w:t>Table 7</w:t>
      </w:r>
      <w:bookmarkEnd w:id="168"/>
      <w:bookmarkEnd w:id="1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nancial appropriations by year"/>
        <w:tblDescription w:val="The table shows the breakdown of the budget of the Programme from the NDICI-CBC Fund, i.e. EUR 177 558 000 for the years 2021-2027. The last line &quot;Total&quot; is empty because it's a template. "/>
      </w:tblPr>
      <w:tblGrid>
        <w:gridCol w:w="1330"/>
        <w:gridCol w:w="603"/>
        <w:gridCol w:w="1180"/>
        <w:gridCol w:w="1180"/>
        <w:gridCol w:w="1180"/>
        <w:gridCol w:w="1180"/>
        <w:gridCol w:w="1180"/>
        <w:gridCol w:w="1180"/>
        <w:gridCol w:w="1299"/>
      </w:tblGrid>
      <w:tr w:rsidR="00315DA7" w:rsidRPr="00B5734B" w14:paraId="4BB3C58F" w14:textId="77777777" w:rsidTr="00173911">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29403C9"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Fund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3620CF0"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39721A4"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7F24ADF"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2F32FE"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EC3F5EA"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EBE0253"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A6C0EC9"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E7FE653" w14:textId="77777777" w:rsidR="00315DA7" w:rsidRPr="004A5780" w:rsidRDefault="00315DA7" w:rsidP="006F6C7C">
            <w:pPr>
              <w:spacing w:after="12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Total</w:t>
            </w:r>
          </w:p>
        </w:tc>
      </w:tr>
      <w:tr w:rsidR="00315DA7" w:rsidRPr="00B5734B" w14:paraId="44E57481" w14:textId="77777777" w:rsidTr="0017391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AAEDCC2" w14:textId="77777777" w:rsidR="00315DA7" w:rsidRPr="004A5780" w:rsidRDefault="00315DA7" w:rsidP="00173911">
            <w:pPr>
              <w:spacing w:before="100"/>
              <w:rPr>
                <w:rFonts w:asciiTheme="minorHAnsi" w:hAnsiTheme="minorHAnsi" w:cstheme="minorHAnsi"/>
                <w:color w:val="000000"/>
                <w:sz w:val="22"/>
                <w:szCs w:val="22"/>
              </w:rPr>
            </w:pPr>
            <w:bookmarkStart w:id="170" w:name="_Hlk101939019"/>
            <w:r w:rsidRPr="004A5780">
              <w:rPr>
                <w:rFonts w:asciiTheme="minorHAnsi" w:hAnsiTheme="minorHAnsi" w:cstheme="minorHAnsi"/>
                <w:color w:val="000000"/>
                <w:sz w:val="22"/>
                <w:szCs w:val="22"/>
              </w:rPr>
              <w:t>NDICI-CBC(</w:t>
            </w:r>
            <w:r w:rsidRPr="004A5780">
              <w:rPr>
                <w:rFonts w:asciiTheme="minorHAnsi" w:hAnsiTheme="minorHAnsi" w:cstheme="minorHAnsi"/>
                <w:color w:val="000000"/>
                <w:sz w:val="22"/>
                <w:szCs w:val="22"/>
                <w:vertAlign w:val="superscript"/>
              </w:rPr>
              <w:t>1</w:t>
            </w:r>
            <w:r w:rsidRPr="004A5780">
              <w:rPr>
                <w:rFonts w:asciiTheme="minorHAnsi" w:hAnsiTheme="minorHAnsi" w:cstheme="minorHAnsi"/>
                <w:color w:val="000000"/>
                <w:sz w:val="22"/>
                <w:szCs w:val="22"/>
              </w:rPr>
              <w:t>)</w:t>
            </w:r>
            <w:bookmarkEnd w:id="170"/>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157E834" w14:textId="77777777" w:rsidR="00315DA7" w:rsidRPr="004A5780" w:rsidRDefault="00315DA7" w:rsidP="00173911">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473D1AF" w14:textId="23E460B4" w:rsidR="00315DA7" w:rsidRPr="004A5780" w:rsidRDefault="00625A9D"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29 517 835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A3FE24B" w14:textId="20A77825" w:rsidR="00315DA7" w:rsidRPr="004A5780" w:rsidRDefault="00625A9D"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31 153 076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FD9282B" w14:textId="03663C7F" w:rsidR="00315DA7" w:rsidRPr="004A5780" w:rsidRDefault="00625A9D"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31 655 835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8E6DA0F" w14:textId="3226FE08" w:rsidR="00315DA7" w:rsidRPr="004A5780" w:rsidRDefault="007F2AA6"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32 167 917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481C29" w14:textId="0E97FCDF" w:rsidR="00315DA7" w:rsidRPr="004A5780" w:rsidRDefault="007F2AA6"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25 875 576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86D18E7" w14:textId="4DE0AAEC" w:rsidR="00315DA7" w:rsidRPr="004A5780" w:rsidRDefault="007F2AA6" w:rsidP="00173911">
            <w:pPr>
              <w:spacing w:before="100"/>
              <w:jc w:val="right"/>
              <w:rPr>
                <w:rFonts w:asciiTheme="minorHAnsi" w:hAnsiTheme="minorHAnsi" w:cstheme="minorHAnsi"/>
                <w:color w:val="000000"/>
                <w:sz w:val="22"/>
                <w:szCs w:val="22"/>
              </w:rPr>
            </w:pPr>
            <w:r w:rsidRPr="002D24A4">
              <w:rPr>
                <w:rFonts w:asciiTheme="minorHAnsi" w:hAnsiTheme="minorHAnsi" w:cstheme="minorHAnsi"/>
                <w:color w:val="000000"/>
                <w:sz w:val="22"/>
                <w:szCs w:val="22"/>
              </w:rPr>
              <w:t>27 187 761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611EBF" w14:textId="77777777" w:rsidR="00315DA7" w:rsidRPr="004A5780" w:rsidRDefault="00315DA7" w:rsidP="00173911">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177 558 000</w:t>
            </w:r>
          </w:p>
        </w:tc>
      </w:tr>
      <w:tr w:rsidR="003B54AF" w:rsidRPr="00B5734B" w14:paraId="021DE52C" w14:textId="77777777" w:rsidTr="00173911">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90A3985" w14:textId="435CD220" w:rsidR="003B54AF" w:rsidRPr="004A5780" w:rsidRDefault="003B54AF" w:rsidP="00173911">
            <w:pPr>
              <w:spacing w:before="100"/>
              <w:rPr>
                <w:rFonts w:asciiTheme="minorHAnsi" w:hAnsiTheme="minorHAnsi" w:cstheme="minorHAnsi"/>
                <w:color w:val="000000"/>
                <w:sz w:val="22"/>
                <w:szCs w:val="22"/>
              </w:rPr>
            </w:pPr>
            <w:r w:rsidRPr="004A5780">
              <w:rPr>
                <w:rFonts w:asciiTheme="minorHAnsi" w:hAnsiTheme="minorHAnsi" w:cstheme="minorHAnsi"/>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4D93B7"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28895A"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52A3289"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E1A0E3"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0E60CB0"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81AF40"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E2D18FF" w14:textId="77777777" w:rsidR="003B54AF" w:rsidRPr="004A5780" w:rsidRDefault="003B54AF" w:rsidP="00173911">
            <w:pPr>
              <w:spacing w:before="100"/>
              <w:jc w:val="right"/>
              <w:rPr>
                <w:rFonts w:asciiTheme="minorHAnsi" w:hAnsiTheme="minorHAnsi" w:cstheme="minorHAns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24B419" w14:textId="77777777" w:rsidR="003B54AF" w:rsidRPr="004A5780" w:rsidRDefault="003B54AF" w:rsidP="00173911">
            <w:pPr>
              <w:spacing w:before="100"/>
              <w:jc w:val="right"/>
              <w:rPr>
                <w:rFonts w:asciiTheme="minorHAnsi" w:hAnsiTheme="minorHAnsi" w:cstheme="minorHAnsi"/>
                <w:color w:val="000000"/>
                <w:sz w:val="22"/>
                <w:szCs w:val="22"/>
              </w:rPr>
            </w:pPr>
          </w:p>
        </w:tc>
      </w:tr>
    </w:tbl>
    <w:p w14:paraId="76C22A5A" w14:textId="77777777" w:rsidR="005A4325" w:rsidRPr="00B5734B" w:rsidRDefault="005A4325" w:rsidP="005A4325">
      <w:pPr>
        <w:spacing w:before="100"/>
        <w:rPr>
          <w:rFonts w:asciiTheme="minorHAnsi" w:hAnsiTheme="minorHAnsi" w:cstheme="minorHAnsi"/>
          <w:color w:val="000000"/>
        </w:rPr>
      </w:pPr>
      <w:r w:rsidRPr="00B5734B">
        <w:rPr>
          <w:rFonts w:asciiTheme="minorHAnsi" w:hAnsiTheme="minorHAnsi" w:cstheme="minorHAnsi"/>
          <w:color w:val="000000"/>
          <w:vertAlign w:val="superscript"/>
        </w:rPr>
        <w:t>1</w:t>
      </w:r>
      <w:r w:rsidRPr="00B5734B">
        <w:rPr>
          <w:rFonts w:asciiTheme="minorHAnsi" w:hAnsiTheme="minorHAnsi" w:cstheme="minorHAnsi"/>
          <w:color w:val="000000"/>
        </w:rPr>
        <w:t xml:space="preserve"> Interreg A, external cross-border cooperation</w:t>
      </w:r>
    </w:p>
    <w:bookmarkEnd w:id="164"/>
    <w:p w14:paraId="11DFC3C5" w14:textId="77777777" w:rsidR="005A4325" w:rsidRPr="00B5734B" w:rsidRDefault="005A4325" w:rsidP="005A4325">
      <w:pPr>
        <w:spacing w:before="100"/>
        <w:rPr>
          <w:rFonts w:asciiTheme="minorHAnsi" w:hAnsiTheme="minorHAnsi" w:cstheme="minorHAnsi"/>
          <w:color w:val="000000"/>
        </w:rPr>
      </w:pPr>
    </w:p>
    <w:p w14:paraId="506626D2" w14:textId="77777777" w:rsidR="005A4325" w:rsidRPr="00B5734B" w:rsidRDefault="005A4325" w:rsidP="005A4325">
      <w:pPr>
        <w:spacing w:before="100"/>
        <w:rPr>
          <w:rFonts w:asciiTheme="minorHAnsi" w:hAnsiTheme="minorHAnsi" w:cstheme="minorHAnsi"/>
          <w:color w:val="000000"/>
        </w:rPr>
      </w:pPr>
    </w:p>
    <w:p w14:paraId="17654BB4" w14:textId="77777777" w:rsidR="00D4798F" w:rsidRPr="00B5734B" w:rsidRDefault="005A4325" w:rsidP="005A4325">
      <w:pPr>
        <w:pStyle w:val="Nagwek2"/>
        <w:spacing w:before="100" w:after="0"/>
        <w:rPr>
          <w:rFonts w:asciiTheme="minorHAnsi" w:hAnsiTheme="minorHAnsi" w:cstheme="minorHAnsi"/>
          <w:b w:val="0"/>
          <w:i w:val="0"/>
          <w:color w:val="000000"/>
          <w:sz w:val="24"/>
          <w:szCs w:val="24"/>
        </w:rPr>
        <w:sectPr w:rsidR="00D4798F" w:rsidRPr="00B5734B" w:rsidSect="00BF7C65">
          <w:headerReference w:type="even" r:id="rId15"/>
          <w:headerReference w:type="default" r:id="rId16"/>
          <w:footerReference w:type="even" r:id="rId17"/>
          <w:footerReference w:type="default" r:id="rId18"/>
          <w:headerReference w:type="first" r:id="rId19"/>
          <w:footerReference w:type="first" r:id="rId20"/>
          <w:pgSz w:w="11906" w:h="16838"/>
          <w:pgMar w:top="720" w:right="864" w:bottom="936" w:left="720" w:header="288" w:footer="72" w:gutter="0"/>
          <w:cols w:space="720"/>
          <w:noEndnote/>
          <w:docGrid w:linePitch="360"/>
        </w:sectPr>
      </w:pPr>
      <w:r w:rsidRPr="00B5734B">
        <w:rPr>
          <w:rFonts w:asciiTheme="minorHAnsi" w:hAnsiTheme="minorHAnsi" w:cstheme="minorHAnsi"/>
          <w:b w:val="0"/>
          <w:i w:val="0"/>
          <w:color w:val="000000"/>
          <w:sz w:val="24"/>
          <w:szCs w:val="24"/>
        </w:rPr>
        <w:br w:type="page"/>
      </w:r>
      <w:bookmarkStart w:id="171" w:name="_Toc100929341"/>
      <w:bookmarkStart w:id="172" w:name="_Hlk100052157"/>
    </w:p>
    <w:p w14:paraId="79EC205A" w14:textId="4DF3A748" w:rsidR="005A4325" w:rsidRPr="004A5780" w:rsidRDefault="005A4325" w:rsidP="004A5780">
      <w:pPr>
        <w:pStyle w:val="Nagwek2"/>
        <w:spacing w:before="100" w:after="180"/>
        <w:rPr>
          <w:rFonts w:asciiTheme="minorHAnsi" w:hAnsiTheme="minorHAnsi" w:cstheme="minorHAnsi"/>
          <w:bCs w:val="0"/>
          <w:i w:val="0"/>
          <w:color w:val="000000"/>
          <w:sz w:val="24"/>
          <w:szCs w:val="24"/>
        </w:rPr>
      </w:pPr>
      <w:bookmarkStart w:id="173" w:name="_Toc103084952"/>
      <w:r w:rsidRPr="004A5780">
        <w:rPr>
          <w:rFonts w:asciiTheme="minorHAnsi" w:hAnsiTheme="minorHAnsi" w:cstheme="minorHAnsi"/>
          <w:bCs w:val="0"/>
          <w:i w:val="0"/>
          <w:color w:val="000000"/>
          <w:sz w:val="24"/>
          <w:szCs w:val="24"/>
        </w:rPr>
        <w:lastRenderedPageBreak/>
        <w:t>3.2.Total financial appropriations by fund and national co-financing</w:t>
      </w:r>
      <w:bookmarkEnd w:id="171"/>
      <w:bookmarkEnd w:id="173"/>
    </w:p>
    <w:p w14:paraId="72A20345" w14:textId="77777777" w:rsidR="005A4325" w:rsidRPr="00B5734B" w:rsidRDefault="005A4325" w:rsidP="004A5780">
      <w:pPr>
        <w:spacing w:before="100" w:after="180"/>
        <w:rPr>
          <w:rFonts w:asciiTheme="minorHAnsi" w:hAnsiTheme="minorHAnsi" w:cstheme="minorHAnsi"/>
          <w:color w:val="000000"/>
        </w:rPr>
      </w:pPr>
      <w:r w:rsidRPr="00B5734B">
        <w:rPr>
          <w:rFonts w:asciiTheme="minorHAnsi" w:hAnsiTheme="minorHAnsi" w:cstheme="minorHAnsi"/>
          <w:color w:val="000000"/>
        </w:rPr>
        <w:t>Reference: point (f)(ii) of Article 17(3), points (a) to (d) of Article 17(4)</w:t>
      </w:r>
    </w:p>
    <w:p w14:paraId="4C646188" w14:textId="77777777" w:rsidR="005A4325" w:rsidRPr="00B5734B" w:rsidRDefault="005A4325" w:rsidP="0049707A">
      <w:pPr>
        <w:pStyle w:val="Nagwek3"/>
        <w:rPr>
          <w:rFonts w:asciiTheme="minorHAnsi" w:hAnsiTheme="minorHAnsi" w:cstheme="minorHAnsi"/>
          <w:b w:val="0"/>
          <w:bCs w:val="0"/>
          <w:sz w:val="24"/>
          <w:szCs w:val="24"/>
        </w:rPr>
      </w:pPr>
      <w:bookmarkStart w:id="174" w:name="_Toc100929342"/>
      <w:bookmarkStart w:id="175" w:name="_Toc103084953"/>
      <w:r w:rsidRPr="00B5734B">
        <w:rPr>
          <w:rFonts w:asciiTheme="minorHAnsi" w:hAnsiTheme="minorHAnsi" w:cstheme="minorHAnsi"/>
          <w:b w:val="0"/>
          <w:bCs w:val="0"/>
          <w:sz w:val="24"/>
          <w:szCs w:val="24"/>
        </w:rPr>
        <w:t>Table 8</w:t>
      </w:r>
      <w:bookmarkEnd w:id="174"/>
      <w:bookmarkEnd w:id="175"/>
    </w:p>
    <w:tbl>
      <w:tblPr>
        <w:tblW w:w="518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otal financial appropriations by fund and national co-financing"/>
        <w:tblDescription w:val="The table shows the budget of the Programme broken down by source: EU contribution and the national contribution: public and private."/>
      </w:tblPr>
      <w:tblGrid>
        <w:gridCol w:w="710"/>
        <w:gridCol w:w="846"/>
        <w:gridCol w:w="853"/>
        <w:gridCol w:w="1275"/>
        <w:gridCol w:w="1561"/>
        <w:gridCol w:w="1558"/>
        <w:gridCol w:w="1416"/>
        <w:gridCol w:w="1429"/>
        <w:gridCol w:w="1416"/>
        <w:gridCol w:w="1275"/>
        <w:gridCol w:w="1552"/>
        <w:gridCol w:w="995"/>
        <w:gridCol w:w="850"/>
      </w:tblGrid>
      <w:tr w:rsidR="00A129ED" w:rsidRPr="004A5780" w14:paraId="11E838FE" w14:textId="77777777" w:rsidTr="00A129ED">
        <w:trPr>
          <w:trHeight w:val="2137"/>
          <w:tblHeader/>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bookmarkEnd w:id="172"/>
          <w:p w14:paraId="353CB195" w14:textId="77777777" w:rsidR="00315DA7" w:rsidRPr="00E87917" w:rsidRDefault="00315DA7" w:rsidP="00173911">
            <w:pPr>
              <w:spacing w:before="100"/>
              <w:jc w:val="center"/>
              <w:rPr>
                <w:rFonts w:asciiTheme="minorHAnsi" w:hAnsiTheme="minorHAnsi" w:cstheme="minorHAnsi"/>
                <w:color w:val="000000"/>
                <w:sz w:val="21"/>
                <w:szCs w:val="21"/>
              </w:rPr>
            </w:pPr>
            <w:r w:rsidRPr="00E87917">
              <w:rPr>
                <w:rFonts w:asciiTheme="minorHAnsi" w:hAnsiTheme="minorHAnsi" w:cstheme="minorHAnsi"/>
                <w:color w:val="000000"/>
                <w:sz w:val="21"/>
                <w:szCs w:val="21"/>
              </w:rPr>
              <w:t>Policy objective</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4757AD1"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9F58E06"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Fund</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565DD0"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Basis for calculation EU support (total eligible cost or public contribution)</w:t>
            </w:r>
          </w:p>
        </w:tc>
        <w:tc>
          <w:tcPr>
            <w:tcW w:w="49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859C20A"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EU contribution (a)=(a1)+(a2)</w:t>
            </w:r>
          </w:p>
        </w:tc>
        <w:tc>
          <w:tcPr>
            <w:tcW w:w="945"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675CC6F"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Indicative breakdown of the EU contribution</w:t>
            </w:r>
          </w:p>
        </w:tc>
        <w:tc>
          <w:tcPr>
            <w:tcW w:w="4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03066C8"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National contribution (b)=(c)+(d)</w:t>
            </w:r>
          </w:p>
        </w:tc>
        <w:tc>
          <w:tcPr>
            <w:tcW w:w="855" w:type="pct"/>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E40A29"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Indicative breakdown of the national counterpart</w:t>
            </w:r>
          </w:p>
        </w:tc>
        <w:tc>
          <w:tcPr>
            <w:tcW w:w="4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66671FA"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(e)=(a)+(b)</w:t>
            </w:r>
          </w:p>
        </w:tc>
        <w:tc>
          <w:tcPr>
            <w:tcW w:w="3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32F6EAB"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Co-financing rate (f)=(a)/(e)</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DB570B6"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Contributions from the third countries</w:t>
            </w:r>
          </w:p>
        </w:tc>
      </w:tr>
      <w:tr w:rsidR="00A129ED" w:rsidRPr="004A5780" w14:paraId="32AAE6FB" w14:textId="77777777" w:rsidTr="00A129ED">
        <w:trPr>
          <w:trHeight w:val="829"/>
          <w:tblHeader/>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3C35EE" w14:textId="77777777" w:rsidR="00315DA7" w:rsidRPr="004A5780" w:rsidRDefault="00315DA7" w:rsidP="00173911">
            <w:pPr>
              <w:spacing w:before="100"/>
              <w:jc w:val="center"/>
              <w:rPr>
                <w:rFonts w:asciiTheme="minorHAnsi" w:hAnsiTheme="minorHAnsi" w:cstheme="minorHAnsi"/>
                <w:color w:val="000000"/>
                <w:sz w:val="22"/>
                <w:szCs w:val="22"/>
              </w:rPr>
            </w:pPr>
            <w:r w:rsidRPr="004A5780">
              <w:rPr>
                <w:rFonts w:asciiTheme="minorHAnsi" w:hAnsiTheme="minorHAnsi" w:cstheme="minorHAnsi"/>
                <w:color w:val="000000"/>
                <w:sz w:val="22"/>
                <w:szCs w:val="22"/>
              </w:rPr>
              <w:t xml:space="preserve"> </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EDBD6E"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 </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891A39"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FBFE0E3"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 </w:t>
            </w:r>
          </w:p>
        </w:tc>
        <w:tc>
          <w:tcPr>
            <w:tcW w:w="49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2338B0"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 </w:t>
            </w:r>
          </w:p>
        </w:tc>
        <w:tc>
          <w:tcPr>
            <w:tcW w:w="49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54271B5"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without TA pursuant to Article 27(1) (a1)</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1110850"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for TA pursuant to Article 27(1) (a2)</w:t>
            </w:r>
          </w:p>
        </w:tc>
        <w:tc>
          <w:tcPr>
            <w:tcW w:w="45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78E3EB"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 </w:t>
            </w:r>
          </w:p>
        </w:tc>
        <w:tc>
          <w:tcPr>
            <w:tcW w:w="45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CC75C6"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National public (c)</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3CF311B"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National private (d)</w:t>
            </w:r>
          </w:p>
        </w:tc>
        <w:tc>
          <w:tcPr>
            <w:tcW w:w="49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9B9C2C"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(e)=(a)+(b)</w:t>
            </w:r>
          </w:p>
        </w:tc>
        <w:tc>
          <w:tcPr>
            <w:tcW w:w="31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2C302C7"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Co-financing rate (f)=(a)/(e)</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E4E4803" w14:textId="77777777" w:rsidR="00315DA7" w:rsidRPr="00A129ED" w:rsidRDefault="00315DA7" w:rsidP="00173911">
            <w:pPr>
              <w:spacing w:before="100"/>
              <w:jc w:val="center"/>
              <w:rPr>
                <w:rFonts w:asciiTheme="minorHAnsi" w:hAnsiTheme="minorHAnsi" w:cstheme="minorHAnsi"/>
                <w:color w:val="000000"/>
                <w:sz w:val="21"/>
                <w:szCs w:val="21"/>
              </w:rPr>
            </w:pPr>
            <w:r w:rsidRPr="00A129ED">
              <w:rPr>
                <w:rFonts w:asciiTheme="minorHAnsi" w:hAnsiTheme="minorHAnsi" w:cstheme="minorHAnsi"/>
                <w:color w:val="000000"/>
                <w:sz w:val="21"/>
                <w:szCs w:val="21"/>
              </w:rPr>
              <w:t>Contributions from the third countries</w:t>
            </w:r>
          </w:p>
        </w:tc>
      </w:tr>
      <w:tr w:rsidR="00A129ED" w:rsidRPr="004A5780" w14:paraId="4129B9E3" w14:textId="77777777" w:rsidTr="00A129ED">
        <w:trPr>
          <w:trHeight w:val="632"/>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5958F86" w14:textId="77777777" w:rsidR="00315DA7" w:rsidRPr="004A5780" w:rsidRDefault="00315DA7" w:rsidP="00173911">
            <w:pPr>
              <w:spacing w:before="100"/>
              <w:rPr>
                <w:rFonts w:asciiTheme="minorHAnsi" w:hAnsiTheme="minorHAnsi" w:cstheme="minorHAnsi"/>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AFD8C1"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 1</w:t>
            </w:r>
          </w:p>
        </w:tc>
        <w:tc>
          <w:tcPr>
            <w:tcW w:w="271"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161B2C1F"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B786A18"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58AE379" w14:textId="5EB6394C"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58 594 140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C45811B" w14:textId="280E7AA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53 267 400</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176D515" w14:textId="1AD84D1C"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5 326 740</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6D94C3D" w14:textId="7BD96477"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6 510 460</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94E902F" w14:textId="2F41E6C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6 162 801</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5FE349D" w14:textId="337719A0"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347 65</w:t>
            </w:r>
            <w:r w:rsidR="00650A67">
              <w:rPr>
                <w:rFonts w:asciiTheme="minorHAnsi" w:hAnsiTheme="minorHAnsi" w:cstheme="minorHAnsi"/>
                <w:color w:val="000000"/>
                <w:sz w:val="21"/>
                <w:szCs w:val="21"/>
              </w:rPr>
              <w:t>9</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4354732" w14:textId="79ABF87F"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65 104 600</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AF9330A" w14:textId="43D3B9D7"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527D35C" w14:textId="77777777" w:rsidR="00315DA7" w:rsidRPr="004A5780" w:rsidRDefault="00315DA7" w:rsidP="00173911">
            <w:pPr>
              <w:spacing w:before="100"/>
              <w:jc w:val="right"/>
              <w:rPr>
                <w:rFonts w:asciiTheme="minorHAnsi" w:hAnsiTheme="minorHAnsi" w:cstheme="minorHAnsi"/>
                <w:color w:val="000000"/>
                <w:sz w:val="22"/>
                <w:szCs w:val="22"/>
              </w:rPr>
            </w:pPr>
          </w:p>
        </w:tc>
      </w:tr>
      <w:tr w:rsidR="00A129ED" w:rsidRPr="004A5780" w14:paraId="24E226B9" w14:textId="77777777" w:rsidTr="00A129ED">
        <w:trPr>
          <w:trHeight w:val="632"/>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801BE04" w14:textId="77777777" w:rsidR="00315DA7" w:rsidRPr="004A5780" w:rsidRDefault="00315DA7" w:rsidP="00173911">
            <w:pPr>
              <w:spacing w:before="100"/>
              <w:rPr>
                <w:rFonts w:asciiTheme="minorHAnsi" w:hAnsiTheme="minorHAnsi" w:cstheme="minorHAnsi"/>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E352A2"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 2</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CE5C6A6"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602B82E"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51608970" w14:textId="6AF069AE"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49 716 240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F856786" w14:textId="59D9D2BB"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45 196 58</w:t>
            </w:r>
            <w:r w:rsidR="005E5015">
              <w:rPr>
                <w:rFonts w:asciiTheme="minorHAnsi" w:hAnsiTheme="minorHAnsi" w:cstheme="minorHAnsi"/>
                <w:color w:val="000000"/>
                <w:sz w:val="21"/>
                <w:szCs w:val="21"/>
              </w:rPr>
              <w:t>2</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BE177B7" w14:textId="0AF1399A"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4 519 658</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3BA8105" w14:textId="5ACE88A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5 524 02</w:t>
            </w:r>
            <w:r w:rsidR="005E5015">
              <w:rPr>
                <w:rFonts w:asciiTheme="minorHAnsi" w:hAnsiTheme="minorHAnsi" w:cstheme="minorHAnsi"/>
                <w:color w:val="000000"/>
                <w:sz w:val="21"/>
                <w:szCs w:val="21"/>
              </w:rPr>
              <w:t>7</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4F478FB" w14:textId="2D9D0D9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5 229 04</w:t>
            </w:r>
            <w:r w:rsidR="005E5015">
              <w:rPr>
                <w:rFonts w:asciiTheme="minorHAnsi" w:hAnsiTheme="minorHAnsi" w:cstheme="minorHAnsi"/>
                <w:color w:val="000000"/>
                <w:sz w:val="21"/>
                <w:szCs w:val="21"/>
              </w:rPr>
              <w:t>4</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1D1F8B2" w14:textId="3FAA82E3"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294 983</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F3E9165" w14:textId="02285089"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55 240 26</w:t>
            </w:r>
            <w:r w:rsidR="00650A67">
              <w:rPr>
                <w:rFonts w:asciiTheme="minorHAnsi" w:hAnsiTheme="minorHAnsi" w:cstheme="minorHAnsi"/>
                <w:color w:val="000000"/>
                <w:sz w:val="21"/>
                <w:szCs w:val="21"/>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E5C832A" w14:textId="485894BB"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E20DA4A" w14:textId="77777777" w:rsidR="00315DA7" w:rsidRPr="004A5780" w:rsidRDefault="00315DA7" w:rsidP="00173911">
            <w:pPr>
              <w:spacing w:before="100"/>
              <w:jc w:val="right"/>
              <w:rPr>
                <w:rFonts w:asciiTheme="minorHAnsi" w:hAnsiTheme="minorHAnsi" w:cstheme="minorHAnsi"/>
                <w:color w:val="000000"/>
                <w:sz w:val="22"/>
                <w:szCs w:val="22"/>
              </w:rPr>
            </w:pPr>
          </w:p>
        </w:tc>
      </w:tr>
      <w:tr w:rsidR="00A129ED" w:rsidRPr="004A5780" w14:paraId="7F99CAC1" w14:textId="77777777" w:rsidTr="00A129ED">
        <w:trPr>
          <w:trHeight w:val="646"/>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4EC2341" w14:textId="77777777" w:rsidR="00315DA7" w:rsidRPr="004A5780" w:rsidRDefault="00315DA7" w:rsidP="00173911">
            <w:pPr>
              <w:spacing w:before="100"/>
              <w:rPr>
                <w:rFonts w:asciiTheme="minorHAnsi" w:hAnsiTheme="minorHAnsi" w:cstheme="minorHAnsi"/>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2116588"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 3</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70E1FC"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9A3048"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073AE253" w14:textId="1D18264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44 389 500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909308C" w14:textId="1560F4C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40 354 09</w:t>
            </w:r>
            <w:r w:rsidR="005E5015">
              <w:rPr>
                <w:rFonts w:asciiTheme="minorHAnsi" w:hAnsiTheme="minorHAnsi" w:cstheme="minorHAnsi"/>
                <w:color w:val="000000"/>
                <w:sz w:val="21"/>
                <w:szCs w:val="21"/>
              </w:rPr>
              <w:t>1</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709853BD" w14:textId="7FBCEF3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4 035 409</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ED166D5" w14:textId="12E7500C"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4 932 16</w:t>
            </w:r>
            <w:r w:rsidR="005E5015">
              <w:rPr>
                <w:rFonts w:asciiTheme="minorHAnsi" w:hAnsiTheme="minorHAnsi" w:cstheme="minorHAnsi"/>
                <w:color w:val="000000"/>
                <w:sz w:val="21"/>
                <w:szCs w:val="21"/>
              </w:rPr>
              <w:t>7</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262C5E1" w14:textId="7A9384B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4 668 78</w:t>
            </w:r>
            <w:r w:rsidR="005E5015">
              <w:rPr>
                <w:rFonts w:asciiTheme="minorHAnsi" w:hAnsiTheme="minorHAnsi" w:cstheme="minorHAnsi"/>
                <w:color w:val="000000"/>
                <w:sz w:val="21"/>
                <w:szCs w:val="21"/>
              </w:rPr>
              <w:t>9</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24E340A" w14:textId="3EB40603"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263 37</w:t>
            </w:r>
            <w:r w:rsidR="00650A67">
              <w:rPr>
                <w:rFonts w:asciiTheme="minorHAnsi" w:hAnsiTheme="minorHAnsi" w:cstheme="minorHAnsi"/>
                <w:color w:val="000000"/>
                <w:sz w:val="21"/>
                <w:szCs w:val="21"/>
              </w:rPr>
              <w:t>8</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D2F1B4F" w14:textId="59FFF5FA"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49 321 66</w:t>
            </w:r>
            <w:r w:rsidR="00650A67">
              <w:rPr>
                <w:rFonts w:asciiTheme="minorHAnsi" w:hAnsiTheme="minorHAnsi" w:cstheme="minorHAnsi"/>
                <w:color w:val="000000"/>
                <w:sz w:val="21"/>
                <w:szCs w:val="21"/>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337579A" w14:textId="790BBD8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D289EBA" w14:textId="77777777" w:rsidR="00315DA7" w:rsidRPr="004A5780" w:rsidRDefault="00315DA7" w:rsidP="00173911">
            <w:pPr>
              <w:spacing w:before="100"/>
              <w:jc w:val="right"/>
              <w:rPr>
                <w:rFonts w:asciiTheme="minorHAnsi" w:hAnsiTheme="minorHAnsi" w:cstheme="minorHAnsi"/>
                <w:color w:val="000000"/>
                <w:sz w:val="22"/>
                <w:szCs w:val="22"/>
              </w:rPr>
            </w:pPr>
          </w:p>
        </w:tc>
      </w:tr>
      <w:tr w:rsidR="00A129ED" w:rsidRPr="004A5780" w14:paraId="178BC1C8" w14:textId="77777777" w:rsidTr="00A129ED">
        <w:trPr>
          <w:trHeight w:val="632"/>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B68A878" w14:textId="77777777" w:rsidR="00315DA7" w:rsidRPr="004A5780" w:rsidRDefault="00315DA7" w:rsidP="00173911">
            <w:pPr>
              <w:spacing w:before="100"/>
              <w:rPr>
                <w:rFonts w:asciiTheme="minorHAnsi" w:hAnsiTheme="minorHAnsi" w:cstheme="minorHAnsi"/>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13C95A"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 4</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7205FA9"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0028154"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0B28506E" w14:textId="28B259D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15 980 220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4A2486E" w14:textId="2436422A"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14 527 47</w:t>
            </w:r>
            <w:r w:rsidR="005E5015">
              <w:rPr>
                <w:rFonts w:asciiTheme="minorHAnsi" w:hAnsiTheme="minorHAnsi" w:cstheme="minorHAnsi"/>
                <w:color w:val="000000"/>
                <w:sz w:val="21"/>
                <w:szCs w:val="21"/>
              </w:rPr>
              <w:t>3</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0C16DD8" w14:textId="2544606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1 452 747</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79FAEB2" w14:textId="4E1C71B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1 775 580</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3FD911E" w14:textId="1468BA07"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1 680 764</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1B528EB" w14:textId="2C339E5A"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94 81</w:t>
            </w:r>
            <w:r w:rsidR="00650A67">
              <w:rPr>
                <w:rFonts w:asciiTheme="minorHAnsi" w:hAnsiTheme="minorHAnsi" w:cstheme="minorHAnsi"/>
                <w:color w:val="000000"/>
                <w:sz w:val="21"/>
                <w:szCs w:val="21"/>
              </w:rPr>
              <w:t>6</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DEF88A6" w14:textId="24CD835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17 755 800</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95A3ADF" w14:textId="6B2274E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5914C83" w14:textId="77777777" w:rsidR="00315DA7" w:rsidRPr="004A5780" w:rsidRDefault="00315DA7" w:rsidP="00173911">
            <w:pPr>
              <w:spacing w:before="100"/>
              <w:jc w:val="right"/>
              <w:rPr>
                <w:rFonts w:asciiTheme="minorHAnsi" w:hAnsiTheme="minorHAnsi" w:cstheme="minorHAnsi"/>
                <w:color w:val="000000"/>
                <w:sz w:val="22"/>
                <w:szCs w:val="22"/>
              </w:rPr>
            </w:pPr>
          </w:p>
        </w:tc>
      </w:tr>
      <w:tr w:rsidR="00A129ED" w:rsidRPr="004A5780" w14:paraId="3A59704C" w14:textId="77777777" w:rsidTr="00A129ED">
        <w:trPr>
          <w:trHeight w:val="632"/>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EC19B20" w14:textId="77777777" w:rsidR="00315DA7" w:rsidRPr="004A5780" w:rsidRDefault="00315DA7" w:rsidP="00173911">
            <w:pPr>
              <w:spacing w:before="100"/>
              <w:jc w:val="right"/>
              <w:rPr>
                <w:rFonts w:asciiTheme="minorHAnsi" w:hAnsiTheme="minorHAnsi" w:cstheme="minorHAnsi"/>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6901E0"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Priority 5</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B79D3C0"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BBD63D1"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7BAAEE29" w14:textId="033F9960"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8 877 900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77FA5A9" w14:textId="7044970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8 070 818</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27032D85" w14:textId="439394FB"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807 08</w:t>
            </w:r>
            <w:r w:rsidR="005E5015">
              <w:rPr>
                <w:rFonts w:asciiTheme="minorHAnsi" w:hAnsiTheme="minorHAnsi" w:cstheme="minorHAnsi"/>
                <w:color w:val="000000"/>
                <w:sz w:val="21"/>
                <w:szCs w:val="21"/>
              </w:rPr>
              <w:t>2</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FF61B16" w14:textId="0BCB542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986 433</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F79F7AD" w14:textId="1D0F23DC" w:rsidR="00315DA7" w:rsidRPr="00650A67" w:rsidRDefault="005E5015" w:rsidP="00173911">
            <w:pPr>
              <w:spacing w:before="100"/>
              <w:jc w:val="right"/>
              <w:rPr>
                <w:rFonts w:asciiTheme="minorHAnsi" w:hAnsiTheme="minorHAnsi" w:cstheme="minorHAnsi"/>
                <w:color w:val="000000"/>
                <w:sz w:val="21"/>
                <w:szCs w:val="21"/>
              </w:rPr>
            </w:pPr>
            <w:r w:rsidRPr="00650A67">
              <w:rPr>
                <w:rFonts w:asciiTheme="minorHAnsi" w:hAnsiTheme="minorHAnsi" w:cstheme="minorHAnsi"/>
                <w:color w:val="000000"/>
                <w:sz w:val="21"/>
                <w:szCs w:val="21"/>
              </w:rPr>
              <w:t>986 433</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651F9C22" w14:textId="273C0766"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0</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8B5C0F6" w14:textId="46EDD09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9 864 333</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FB85377" w14:textId="18098852"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D66DB9E" w14:textId="77777777" w:rsidR="00315DA7" w:rsidRPr="004A5780" w:rsidRDefault="00315DA7" w:rsidP="00173911">
            <w:pPr>
              <w:spacing w:before="100"/>
              <w:jc w:val="right"/>
              <w:rPr>
                <w:rFonts w:asciiTheme="minorHAnsi" w:hAnsiTheme="minorHAnsi" w:cstheme="minorHAnsi"/>
                <w:color w:val="000000"/>
                <w:sz w:val="22"/>
                <w:szCs w:val="22"/>
              </w:rPr>
            </w:pPr>
          </w:p>
        </w:tc>
      </w:tr>
      <w:tr w:rsidR="00A129ED" w:rsidRPr="004A5780" w14:paraId="7F28164A" w14:textId="77777777" w:rsidTr="00A129ED">
        <w:trPr>
          <w:trHeight w:val="632"/>
        </w:trPr>
        <w:tc>
          <w:tcPr>
            <w:tcW w:w="226"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6686EA" w14:textId="77777777" w:rsidR="00315DA7" w:rsidRPr="004A5780" w:rsidRDefault="00315DA7" w:rsidP="00173911">
            <w:pPr>
              <w:spacing w:before="100"/>
              <w:jc w:val="right"/>
              <w:rPr>
                <w:rFonts w:asciiTheme="minorHAnsi" w:hAnsiTheme="minorHAnsi" w:cstheme="minorHAnsi"/>
                <w:color w:val="000000"/>
                <w:sz w:val="22"/>
                <w:szCs w:val="22"/>
              </w:rPr>
            </w:pPr>
            <w:r w:rsidRPr="004A5780">
              <w:rPr>
                <w:rFonts w:asciiTheme="minorHAnsi" w:hAnsiTheme="minorHAnsi" w:cstheme="minorHAnsi"/>
                <w:color w:val="000000"/>
                <w:sz w:val="22"/>
                <w:szCs w:val="22"/>
              </w:rPr>
              <w:t xml:space="preserve"> </w:t>
            </w:r>
          </w:p>
        </w:tc>
        <w:tc>
          <w:tcPr>
            <w:tcW w:w="26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52A8F4"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Grand total</w:t>
            </w:r>
          </w:p>
        </w:tc>
        <w:tc>
          <w:tcPr>
            <w:tcW w:w="271"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72892B2"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 xml:space="preserve">NDICI-CBC(1) </w:t>
            </w:r>
          </w:p>
        </w:tc>
        <w:tc>
          <w:tcPr>
            <w:tcW w:w="405"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A90B2D3" w14:textId="77777777" w:rsidR="00315DA7" w:rsidRPr="00A129ED" w:rsidRDefault="00315DA7" w:rsidP="00173911">
            <w:pPr>
              <w:spacing w:before="100"/>
              <w:rPr>
                <w:rFonts w:asciiTheme="minorHAnsi" w:hAnsiTheme="minorHAnsi" w:cstheme="minorHAnsi"/>
                <w:color w:val="000000"/>
                <w:sz w:val="21"/>
                <w:szCs w:val="21"/>
              </w:rPr>
            </w:pPr>
            <w:r w:rsidRPr="00A129ED">
              <w:rPr>
                <w:rFonts w:asciiTheme="minorHAnsi" w:hAnsiTheme="minorHAnsi" w:cstheme="minorHAnsi"/>
                <w:color w:val="000000"/>
                <w:sz w:val="21"/>
                <w:szCs w:val="21"/>
              </w:rPr>
              <w:t>Total eligible costs</w:t>
            </w:r>
          </w:p>
        </w:tc>
        <w:tc>
          <w:tcPr>
            <w:tcW w:w="496" w:type="pct"/>
            <w:tcBorders>
              <w:top w:val="single" w:sz="4" w:space="0" w:color="auto"/>
              <w:left w:val="single" w:sz="4" w:space="0" w:color="auto"/>
              <w:bottom w:val="single" w:sz="4" w:space="0" w:color="auto"/>
              <w:right w:val="single" w:sz="4" w:space="0" w:color="auto"/>
            </w:tcBorders>
            <w:shd w:val="clear" w:color="auto" w:fill="auto"/>
            <w:tcMar>
              <w:top w:w="0" w:type="dxa"/>
              <w:left w:w="60" w:type="dxa"/>
              <w:bottom w:w="0" w:type="dxa"/>
              <w:right w:w="60" w:type="dxa"/>
            </w:tcMar>
            <w:vAlign w:val="center"/>
          </w:tcPr>
          <w:p w14:paraId="3C28FB4E" w14:textId="3645C273"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177 558 000</w:t>
            </w:r>
          </w:p>
        </w:tc>
        <w:tc>
          <w:tcPr>
            <w:tcW w:w="49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B3DB116" w14:textId="6ADABE95"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161 416 36</w:t>
            </w:r>
            <w:r w:rsidR="005E5015">
              <w:rPr>
                <w:rFonts w:asciiTheme="minorHAnsi" w:hAnsiTheme="minorHAnsi" w:cstheme="minorHAnsi"/>
                <w:color w:val="000000"/>
                <w:sz w:val="21"/>
                <w:szCs w:val="21"/>
              </w:rPr>
              <w:t>4</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8BF52FC" w14:textId="6B88A2E1"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16 141 636</w:t>
            </w:r>
          </w:p>
        </w:tc>
        <w:tc>
          <w:tcPr>
            <w:tcW w:w="454"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3EDF7E04" w14:textId="72F7715A"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19 728 66</w:t>
            </w:r>
            <w:r w:rsidR="005E5015">
              <w:rPr>
                <w:rFonts w:asciiTheme="minorHAnsi" w:hAnsiTheme="minorHAnsi" w:cstheme="minorHAnsi"/>
                <w:color w:val="000000"/>
                <w:sz w:val="21"/>
                <w:szCs w:val="21"/>
              </w:rPr>
              <w:t>7</w:t>
            </w:r>
          </w:p>
        </w:tc>
        <w:tc>
          <w:tcPr>
            <w:tcW w:w="450"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1EF22B95" w14:textId="66F08596" w:rsidR="00315DA7" w:rsidRPr="00650A67" w:rsidRDefault="00650A67" w:rsidP="00173911">
            <w:pPr>
              <w:spacing w:before="100"/>
              <w:jc w:val="right"/>
              <w:rPr>
                <w:rFonts w:asciiTheme="minorHAnsi" w:hAnsiTheme="minorHAnsi" w:cstheme="minorHAnsi"/>
                <w:color w:val="000000"/>
                <w:sz w:val="21"/>
                <w:szCs w:val="21"/>
              </w:rPr>
            </w:pPr>
            <w:r w:rsidRPr="00650A67">
              <w:rPr>
                <w:rFonts w:asciiTheme="minorHAnsi" w:hAnsiTheme="minorHAnsi" w:cstheme="minorHAnsi"/>
                <w:color w:val="000000"/>
                <w:sz w:val="21"/>
                <w:szCs w:val="21"/>
              </w:rPr>
              <w:t>18 727 831</w:t>
            </w:r>
          </w:p>
        </w:tc>
        <w:tc>
          <w:tcPr>
            <w:tcW w:w="405"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4B7EBB96" w14:textId="4F35995D"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1 000 83</w:t>
            </w:r>
            <w:r w:rsidR="00650A67">
              <w:rPr>
                <w:rFonts w:asciiTheme="minorHAnsi" w:hAnsiTheme="minorHAnsi" w:cstheme="minorHAnsi"/>
                <w:color w:val="000000"/>
                <w:sz w:val="21"/>
                <w:szCs w:val="21"/>
              </w:rPr>
              <w:t>6</w:t>
            </w:r>
          </w:p>
        </w:tc>
        <w:tc>
          <w:tcPr>
            <w:tcW w:w="493"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57EF35C5" w14:textId="49374CA4"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197 286 66</w:t>
            </w:r>
            <w:r w:rsidR="00650A67">
              <w:rPr>
                <w:rFonts w:asciiTheme="minorHAnsi" w:hAnsiTheme="minorHAnsi" w:cstheme="minorHAnsi"/>
                <w:color w:val="000000"/>
                <w:sz w:val="21"/>
                <w:szCs w:val="21"/>
              </w:rPr>
              <w:t>7</w:t>
            </w:r>
          </w:p>
        </w:tc>
        <w:tc>
          <w:tcPr>
            <w:tcW w:w="316" w:type="pct"/>
            <w:tcBorders>
              <w:top w:val="single" w:sz="4" w:space="0" w:color="auto"/>
              <w:left w:val="nil"/>
              <w:bottom w:val="single" w:sz="4" w:space="0" w:color="auto"/>
              <w:right w:val="single" w:sz="4" w:space="0" w:color="auto"/>
            </w:tcBorders>
            <w:shd w:val="clear" w:color="auto" w:fill="auto"/>
            <w:tcMar>
              <w:top w:w="0" w:type="dxa"/>
              <w:left w:w="60" w:type="dxa"/>
              <w:bottom w:w="0" w:type="dxa"/>
              <w:right w:w="60" w:type="dxa"/>
            </w:tcMar>
            <w:vAlign w:val="center"/>
          </w:tcPr>
          <w:p w14:paraId="0EEE9CF6" w14:textId="76F56ACC" w:rsidR="00315DA7" w:rsidRPr="00A129ED" w:rsidRDefault="00315DA7" w:rsidP="00173911">
            <w:pPr>
              <w:spacing w:before="100"/>
              <w:jc w:val="right"/>
              <w:rPr>
                <w:rFonts w:asciiTheme="minorHAnsi" w:hAnsiTheme="minorHAnsi" w:cstheme="minorHAnsi"/>
                <w:color w:val="000000"/>
                <w:sz w:val="21"/>
                <w:szCs w:val="21"/>
              </w:rPr>
            </w:pPr>
            <w:r w:rsidRPr="00A129ED">
              <w:rPr>
                <w:rFonts w:asciiTheme="minorHAnsi" w:hAnsiTheme="minorHAnsi" w:cstheme="minorHAnsi"/>
                <w:color w:val="000000"/>
                <w:sz w:val="21"/>
                <w:szCs w:val="21"/>
              </w:rPr>
              <w:t>90%</w:t>
            </w:r>
          </w:p>
        </w:tc>
        <w:tc>
          <w:tcPr>
            <w:tcW w:w="27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084D66" w14:textId="77777777" w:rsidR="00315DA7" w:rsidRPr="004A5780" w:rsidRDefault="00315DA7" w:rsidP="00173911">
            <w:pPr>
              <w:spacing w:before="100"/>
              <w:jc w:val="right"/>
              <w:rPr>
                <w:rFonts w:asciiTheme="minorHAnsi" w:hAnsiTheme="minorHAnsi" w:cstheme="minorHAnsi"/>
                <w:color w:val="000000"/>
                <w:sz w:val="22"/>
                <w:szCs w:val="22"/>
              </w:rPr>
            </w:pPr>
          </w:p>
        </w:tc>
      </w:tr>
    </w:tbl>
    <w:p w14:paraId="76D8A2E5" w14:textId="77777777" w:rsidR="00D4798F" w:rsidRPr="00B5734B" w:rsidRDefault="00D4798F" w:rsidP="005A4325">
      <w:pPr>
        <w:rPr>
          <w:rFonts w:asciiTheme="minorHAnsi" w:hAnsiTheme="minorHAnsi" w:cstheme="minorHAnsi"/>
          <w:color w:val="000000"/>
        </w:rPr>
        <w:sectPr w:rsidR="00D4798F" w:rsidRPr="00B5734B" w:rsidSect="00C3730C">
          <w:pgSz w:w="16838" w:h="11906" w:orient="landscape"/>
          <w:pgMar w:top="720" w:right="720" w:bottom="862" w:left="936" w:header="289" w:footer="74" w:gutter="0"/>
          <w:cols w:space="720"/>
          <w:noEndnote/>
          <w:docGrid w:linePitch="360"/>
        </w:sectPr>
      </w:pPr>
    </w:p>
    <w:p w14:paraId="2566E62E" w14:textId="373547B0" w:rsidR="00A77B3E" w:rsidRPr="00E6189E" w:rsidRDefault="006359A6" w:rsidP="00E6189E">
      <w:pPr>
        <w:pStyle w:val="Nagwek1"/>
        <w:spacing w:before="100" w:after="180"/>
        <w:rPr>
          <w:rFonts w:asciiTheme="minorHAnsi" w:hAnsiTheme="minorHAnsi" w:cstheme="minorHAnsi"/>
          <w:bCs w:val="0"/>
          <w:color w:val="000000"/>
          <w:sz w:val="24"/>
          <w:szCs w:val="24"/>
        </w:rPr>
      </w:pPr>
      <w:bookmarkStart w:id="176" w:name="_Toc100929343"/>
      <w:bookmarkStart w:id="177" w:name="_Toc103084954"/>
      <w:r w:rsidRPr="00E6189E">
        <w:rPr>
          <w:rFonts w:asciiTheme="minorHAnsi" w:hAnsiTheme="minorHAnsi" w:cstheme="minorHAnsi"/>
          <w:bCs w:val="0"/>
          <w:color w:val="000000"/>
          <w:sz w:val="24"/>
          <w:szCs w:val="24"/>
        </w:rPr>
        <w:lastRenderedPageBreak/>
        <w:t xml:space="preserve">4. Action taken to involve the relevant </w:t>
      </w:r>
      <w:proofErr w:type="spellStart"/>
      <w:r w:rsidRPr="00E6189E">
        <w:rPr>
          <w:rFonts w:asciiTheme="minorHAnsi" w:hAnsiTheme="minorHAnsi" w:cstheme="minorHAnsi"/>
          <w:bCs w:val="0"/>
          <w:color w:val="000000"/>
          <w:sz w:val="24"/>
          <w:szCs w:val="24"/>
        </w:rPr>
        <w:t>programme</w:t>
      </w:r>
      <w:proofErr w:type="spellEnd"/>
      <w:r w:rsidRPr="00E6189E">
        <w:rPr>
          <w:rFonts w:asciiTheme="minorHAnsi" w:hAnsiTheme="minorHAnsi" w:cstheme="minorHAnsi"/>
          <w:bCs w:val="0"/>
          <w:color w:val="000000"/>
          <w:sz w:val="24"/>
          <w:szCs w:val="24"/>
        </w:rPr>
        <w:t xml:space="preserve"> partners in the prep</w:t>
      </w:r>
      <w:r w:rsidR="00437CCD" w:rsidRPr="00E6189E">
        <w:rPr>
          <w:rFonts w:asciiTheme="minorHAnsi" w:hAnsiTheme="minorHAnsi" w:cstheme="minorHAnsi"/>
          <w:bCs w:val="0"/>
          <w:color w:val="000000"/>
          <w:sz w:val="24"/>
          <w:szCs w:val="24"/>
        </w:rPr>
        <w:t>a</w:t>
      </w:r>
      <w:r w:rsidRPr="00E6189E">
        <w:rPr>
          <w:rFonts w:asciiTheme="minorHAnsi" w:hAnsiTheme="minorHAnsi" w:cstheme="minorHAnsi"/>
          <w:bCs w:val="0"/>
          <w:color w:val="000000"/>
          <w:sz w:val="24"/>
          <w:szCs w:val="24"/>
        </w:rPr>
        <w:t xml:space="preserve">ration of the Interreg </w:t>
      </w:r>
      <w:proofErr w:type="spellStart"/>
      <w:r w:rsidRPr="00E6189E">
        <w:rPr>
          <w:rFonts w:asciiTheme="minorHAnsi" w:hAnsiTheme="minorHAnsi" w:cstheme="minorHAnsi"/>
          <w:bCs w:val="0"/>
          <w:color w:val="000000"/>
          <w:sz w:val="24"/>
          <w:szCs w:val="24"/>
        </w:rPr>
        <w:t>programme</w:t>
      </w:r>
      <w:proofErr w:type="spellEnd"/>
      <w:r w:rsidRPr="00E6189E">
        <w:rPr>
          <w:rFonts w:asciiTheme="minorHAnsi" w:hAnsiTheme="minorHAnsi" w:cstheme="minorHAnsi"/>
          <w:bCs w:val="0"/>
          <w:color w:val="000000"/>
          <w:sz w:val="24"/>
          <w:szCs w:val="24"/>
        </w:rPr>
        <w:t xml:space="preserve"> and the role of those </w:t>
      </w:r>
      <w:proofErr w:type="spellStart"/>
      <w:r w:rsidRPr="00E6189E">
        <w:rPr>
          <w:rFonts w:asciiTheme="minorHAnsi" w:hAnsiTheme="minorHAnsi" w:cstheme="minorHAnsi"/>
          <w:bCs w:val="0"/>
          <w:color w:val="000000"/>
          <w:sz w:val="24"/>
          <w:szCs w:val="24"/>
        </w:rPr>
        <w:t>programme</w:t>
      </w:r>
      <w:proofErr w:type="spellEnd"/>
      <w:r w:rsidRPr="00E6189E">
        <w:rPr>
          <w:rFonts w:asciiTheme="minorHAnsi" w:hAnsiTheme="minorHAnsi" w:cstheme="minorHAnsi"/>
          <w:bCs w:val="0"/>
          <w:color w:val="000000"/>
          <w:sz w:val="24"/>
          <w:szCs w:val="24"/>
        </w:rPr>
        <w:t xml:space="preserve"> partners in the implementation, monitoring and evaluation</w:t>
      </w:r>
      <w:bookmarkEnd w:id="176"/>
      <w:bookmarkEnd w:id="177"/>
    </w:p>
    <w:p w14:paraId="321C6C22" w14:textId="77777777" w:rsidR="00E6189E" w:rsidRDefault="006359A6" w:rsidP="00E6189E">
      <w:pPr>
        <w:spacing w:before="100" w:after="180"/>
        <w:rPr>
          <w:rFonts w:asciiTheme="minorHAnsi" w:hAnsiTheme="minorHAnsi" w:cstheme="minorHAnsi"/>
          <w:color w:val="000000"/>
        </w:rPr>
      </w:pPr>
      <w:r w:rsidRPr="00B5734B">
        <w:rPr>
          <w:rFonts w:asciiTheme="minorHAnsi" w:hAnsiTheme="minorHAnsi" w:cstheme="minorHAnsi"/>
          <w:color w:val="000000"/>
        </w:rPr>
        <w:t>Reference: point (g) of Article 17(3)</w:t>
      </w:r>
      <w:r w:rsidR="00F52BD4" w:rsidRPr="00B5734B">
        <w:rPr>
          <w:rFonts w:asciiTheme="minorHAnsi" w:hAnsiTheme="minorHAnsi" w:cstheme="minorHAnsi"/>
          <w:color w:val="000000"/>
        </w:rPr>
        <w:t xml:space="preserve"> </w:t>
      </w:r>
    </w:p>
    <w:p w14:paraId="77993E63" w14:textId="0D5989DB" w:rsidR="00A77B3E" w:rsidRPr="00E6189E" w:rsidRDefault="00F52BD4" w:rsidP="00E6189E">
      <w:pPr>
        <w:spacing w:before="100" w:after="180"/>
        <w:rPr>
          <w:rFonts w:asciiTheme="minorHAnsi" w:hAnsiTheme="minorHAnsi" w:cstheme="minorHAnsi"/>
          <w:b/>
          <w:bCs/>
          <w:color w:val="C00000"/>
        </w:rPr>
      </w:pPr>
      <w:r w:rsidRPr="00E6189E">
        <w:rPr>
          <w:rFonts w:asciiTheme="minorHAnsi" w:hAnsiTheme="minorHAnsi" w:cstheme="minorHAnsi"/>
          <w:b/>
          <w:bCs/>
          <w:color w:val="C00000"/>
        </w:rPr>
        <w:t>Text field [10</w:t>
      </w:r>
      <w:r w:rsidR="002F38A6" w:rsidRPr="00E6189E">
        <w:rPr>
          <w:rFonts w:asciiTheme="minorHAnsi" w:hAnsiTheme="minorHAnsi" w:cstheme="minorHAnsi"/>
          <w:b/>
          <w:bCs/>
          <w:color w:val="C00000"/>
        </w:rPr>
        <w:t> </w:t>
      </w:r>
      <w:r w:rsidRPr="00E6189E">
        <w:rPr>
          <w:rFonts w:asciiTheme="minorHAnsi" w:hAnsiTheme="minorHAnsi" w:cstheme="minorHAnsi"/>
          <w:b/>
          <w:bCs/>
          <w:color w:val="C00000"/>
        </w:rPr>
        <w:t>000]</w:t>
      </w:r>
    </w:p>
    <w:p w14:paraId="6FD333C8" w14:textId="14767153" w:rsidR="002F38A6" w:rsidRPr="00B5734B" w:rsidRDefault="002F38A6">
      <w:pPr>
        <w:spacing w:before="100"/>
        <w:rPr>
          <w:rFonts w:asciiTheme="minorHAnsi" w:hAnsiTheme="minorHAnsi" w:cstheme="minorHAnsi"/>
          <w:color w:val="FF0000"/>
        </w:rPr>
      </w:pPr>
    </w:p>
    <w:p w14:paraId="030EFDB2" w14:textId="77777777" w:rsidR="002F38A6" w:rsidRPr="00B5734B" w:rsidRDefault="002F38A6" w:rsidP="00E6189E">
      <w:pPr>
        <w:spacing w:after="120" w:line="360" w:lineRule="auto"/>
        <w:rPr>
          <w:rFonts w:asciiTheme="minorHAnsi" w:hAnsiTheme="minorHAnsi" w:cstheme="minorHAnsi"/>
        </w:rPr>
      </w:pPr>
      <w:r w:rsidRPr="00B5734B">
        <w:rPr>
          <w:rFonts w:asciiTheme="minorHAnsi" w:hAnsiTheme="minorHAnsi" w:cstheme="minorHAnsi"/>
          <w:b/>
          <w:color w:val="000000"/>
        </w:rPr>
        <w:t xml:space="preserve">Involvement of the relevant partners in the preparation of the </w:t>
      </w:r>
      <w:proofErr w:type="spellStart"/>
      <w:r w:rsidRPr="00B5734B">
        <w:rPr>
          <w:rFonts w:asciiTheme="minorHAnsi" w:hAnsiTheme="minorHAnsi" w:cstheme="minorHAnsi"/>
          <w:b/>
          <w:color w:val="000000"/>
        </w:rPr>
        <w:t>Programme</w:t>
      </w:r>
      <w:proofErr w:type="spellEnd"/>
    </w:p>
    <w:p w14:paraId="71273D73" w14:textId="77777777" w:rsidR="002F38A6" w:rsidRPr="00B5734B" w:rsidRDefault="002F38A6" w:rsidP="00E6189E">
      <w:pPr>
        <w:spacing w:after="120" w:line="360" w:lineRule="auto"/>
        <w:rPr>
          <w:rFonts w:asciiTheme="minorHAnsi" w:hAnsiTheme="minorHAnsi" w:cstheme="minorHAnsi"/>
        </w:rPr>
      </w:pPr>
      <w:r w:rsidRPr="00B5734B">
        <w:rPr>
          <w:rFonts w:asciiTheme="minorHAnsi" w:hAnsiTheme="minorHAnsi" w:cstheme="minorHAnsi"/>
          <w:color w:val="000000"/>
          <w:shd w:val="clear" w:color="auto" w:fill="FFFFFF"/>
        </w:rPr>
        <w:t xml:space="preserve">Preparation of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was initiated after conclusion that the preparations for the Poland-Belarus-Ukraine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was no longer possible. Poland and Ukraine decided to continue their cooperation and, hence, the Joint Programming Committee for the Interreg NEXT Poland-Ukraine 2021-2027 (JPC) was established. </w:t>
      </w:r>
    </w:p>
    <w:p w14:paraId="096D4FEE" w14:textId="77777777" w:rsidR="002F38A6" w:rsidRPr="00B5734B" w:rsidRDefault="002F38A6" w:rsidP="00E6189E">
      <w:pPr>
        <w:spacing w:after="120" w:line="360" w:lineRule="auto"/>
        <w:rPr>
          <w:rFonts w:asciiTheme="minorHAnsi" w:hAnsiTheme="minorHAnsi" w:cstheme="minorHAnsi"/>
        </w:rPr>
      </w:pPr>
      <w:r w:rsidRPr="00B5734B">
        <w:rPr>
          <w:rFonts w:asciiTheme="minorHAnsi" w:hAnsiTheme="minorHAnsi" w:cstheme="minorHAnsi"/>
          <w:color w:val="000000"/>
          <w:shd w:val="clear" w:color="auto" w:fill="FFFFFF"/>
        </w:rPr>
        <w:t xml:space="preserve">The composition of the JPC was set taking into consideration the partnership rules. Representatives of the Polish and Ukrainian public institutions of national and regional level as well as representatives of the relevant partners participated in the JPC. The partners’ representatives in the JPC included: </w:t>
      </w:r>
    </w:p>
    <w:p w14:paraId="41A01E46" w14:textId="77777777" w:rsidR="002F38A6" w:rsidRPr="00B5734B" w:rsidRDefault="002F38A6" w:rsidP="00E6189E">
      <w:pPr>
        <w:numPr>
          <w:ilvl w:val="0"/>
          <w:numId w:val="1"/>
        </w:numPr>
        <w:tabs>
          <w:tab w:val="num" w:pos="0"/>
        </w:tabs>
        <w:suppressAutoHyphens/>
        <w:spacing w:after="120" w:line="360" w:lineRule="auto"/>
        <w:ind w:left="1065" w:hanging="705"/>
        <w:rPr>
          <w:rFonts w:asciiTheme="minorHAnsi" w:hAnsiTheme="minorHAnsi" w:cstheme="minorHAnsi"/>
          <w:color w:val="000000"/>
        </w:rPr>
      </w:pPr>
      <w:r w:rsidRPr="00B5734B">
        <w:rPr>
          <w:rFonts w:asciiTheme="minorHAnsi" w:hAnsiTheme="minorHAnsi" w:cstheme="minorHAnsi"/>
          <w:color w:val="000000"/>
        </w:rPr>
        <w:t xml:space="preserve">as representative of national or regional public higher educational institutions, education, training and advisory services providers and research </w:t>
      </w:r>
      <w:proofErr w:type="spellStart"/>
      <w:r w:rsidRPr="00B5734B">
        <w:rPr>
          <w:rFonts w:asciiTheme="minorHAnsi" w:hAnsiTheme="minorHAnsi" w:cstheme="minorHAnsi"/>
          <w:color w:val="000000"/>
        </w:rPr>
        <w:t>centres</w:t>
      </w:r>
      <w:proofErr w:type="spellEnd"/>
      <w:r w:rsidRPr="00B5734B">
        <w:rPr>
          <w:rFonts w:asciiTheme="minorHAnsi" w:hAnsiTheme="minorHAnsi" w:cstheme="minorHAnsi"/>
          <w:color w:val="000000"/>
        </w:rPr>
        <w:t xml:space="preserve"> – Bialystok University of Technology and the Mammal Research Institute of the Polish Academy of Sciences; </w:t>
      </w:r>
    </w:p>
    <w:p w14:paraId="36B641D7" w14:textId="77777777" w:rsidR="002F38A6" w:rsidRPr="00B5734B" w:rsidRDefault="002F38A6" w:rsidP="00E6189E">
      <w:pPr>
        <w:numPr>
          <w:ilvl w:val="0"/>
          <w:numId w:val="1"/>
        </w:numPr>
        <w:tabs>
          <w:tab w:val="num" w:pos="0"/>
        </w:tabs>
        <w:suppressAutoHyphens/>
        <w:spacing w:after="120" w:line="360" w:lineRule="auto"/>
        <w:ind w:left="1065" w:hanging="705"/>
        <w:rPr>
          <w:rFonts w:asciiTheme="minorHAnsi" w:hAnsiTheme="minorHAnsi" w:cstheme="minorHAnsi"/>
          <w:color w:val="000000"/>
        </w:rPr>
      </w:pPr>
      <w:r w:rsidRPr="00B5734B">
        <w:rPr>
          <w:rFonts w:asciiTheme="minorHAnsi" w:hAnsiTheme="minorHAnsi" w:cstheme="minorHAnsi"/>
          <w:color w:val="000000"/>
        </w:rPr>
        <w:t xml:space="preserve">as representative of nationally or regionally </w:t>
      </w:r>
      <w:proofErr w:type="spellStart"/>
      <w:r w:rsidRPr="00B5734B">
        <w:rPr>
          <w:rFonts w:asciiTheme="minorHAnsi" w:hAnsiTheme="minorHAnsi" w:cstheme="minorHAnsi"/>
          <w:color w:val="000000"/>
        </w:rPr>
        <w:t>recognised</w:t>
      </w:r>
      <w:proofErr w:type="spellEnd"/>
      <w:r w:rsidRPr="00B5734B">
        <w:rPr>
          <w:rFonts w:asciiTheme="minorHAnsi" w:hAnsiTheme="minorHAnsi" w:cstheme="minorHAnsi"/>
          <w:color w:val="000000"/>
        </w:rPr>
        <w:t xml:space="preserve"> social partners’ </w:t>
      </w:r>
      <w:proofErr w:type="spellStart"/>
      <w:r w:rsidRPr="00B5734B">
        <w:rPr>
          <w:rFonts w:asciiTheme="minorHAnsi" w:hAnsiTheme="minorHAnsi" w:cstheme="minorHAnsi"/>
          <w:color w:val="000000"/>
        </w:rPr>
        <w:t>organisations</w:t>
      </w:r>
      <w:proofErr w:type="spellEnd"/>
      <w:r w:rsidRPr="00B5734B">
        <w:rPr>
          <w:rFonts w:asciiTheme="minorHAnsi" w:hAnsiTheme="minorHAnsi" w:cstheme="minorHAnsi"/>
          <w:color w:val="000000"/>
        </w:rPr>
        <w:t xml:space="preserve">, in particular general cross-industry </w:t>
      </w:r>
      <w:proofErr w:type="spellStart"/>
      <w:r w:rsidRPr="00B5734B">
        <w:rPr>
          <w:rFonts w:asciiTheme="minorHAnsi" w:hAnsiTheme="minorHAnsi" w:cstheme="minorHAnsi"/>
          <w:color w:val="000000"/>
        </w:rPr>
        <w:t>organisations</w:t>
      </w:r>
      <w:proofErr w:type="spellEnd"/>
      <w:r w:rsidRPr="00B5734B">
        <w:rPr>
          <w:rFonts w:asciiTheme="minorHAnsi" w:hAnsiTheme="minorHAnsi" w:cstheme="minorHAnsi"/>
          <w:color w:val="000000"/>
        </w:rPr>
        <w:t xml:space="preserve"> and sectoral </w:t>
      </w:r>
      <w:proofErr w:type="spellStart"/>
      <w:r w:rsidRPr="00B5734B">
        <w:rPr>
          <w:rFonts w:asciiTheme="minorHAnsi" w:hAnsiTheme="minorHAnsi" w:cstheme="minorHAnsi"/>
          <w:color w:val="000000"/>
        </w:rPr>
        <w:t>organisations</w:t>
      </w:r>
      <w:proofErr w:type="spellEnd"/>
      <w:r w:rsidRPr="00B5734B">
        <w:rPr>
          <w:rFonts w:asciiTheme="minorHAnsi" w:hAnsiTheme="minorHAnsi" w:cstheme="minorHAnsi"/>
          <w:color w:val="000000"/>
        </w:rPr>
        <w:t xml:space="preserve"> – The Automotive Industry Institute;</w:t>
      </w:r>
    </w:p>
    <w:p w14:paraId="0908A9DA" w14:textId="77777777" w:rsidR="002F38A6" w:rsidRPr="00B5734B" w:rsidRDefault="002F38A6" w:rsidP="00E6189E">
      <w:pPr>
        <w:numPr>
          <w:ilvl w:val="0"/>
          <w:numId w:val="1"/>
        </w:numPr>
        <w:tabs>
          <w:tab w:val="num" w:pos="0"/>
        </w:tabs>
        <w:suppressAutoHyphens/>
        <w:spacing w:after="120" w:line="360" w:lineRule="auto"/>
        <w:ind w:left="1065" w:hanging="705"/>
        <w:rPr>
          <w:rFonts w:asciiTheme="minorHAnsi" w:hAnsiTheme="minorHAnsi" w:cstheme="minorHAnsi"/>
          <w:color w:val="000000"/>
        </w:rPr>
      </w:pPr>
      <w:r w:rsidRPr="00B5734B">
        <w:rPr>
          <w:rFonts w:asciiTheme="minorHAnsi" w:hAnsiTheme="minorHAnsi" w:cstheme="minorHAnsi"/>
          <w:color w:val="000000"/>
        </w:rPr>
        <w:t>as representative of national or regional chambers of commerce and business associations representing the general interest of industries or branches, with the aim to ensure balanced representation of large, medium-sized, small and micro enterprises) – National Chamber of Commerce;</w:t>
      </w:r>
    </w:p>
    <w:p w14:paraId="2C68D462" w14:textId="77777777" w:rsidR="002F38A6" w:rsidRPr="00B5734B" w:rsidRDefault="002F38A6" w:rsidP="00E6189E">
      <w:pPr>
        <w:numPr>
          <w:ilvl w:val="0"/>
          <w:numId w:val="1"/>
        </w:numPr>
        <w:tabs>
          <w:tab w:val="num" w:pos="0"/>
        </w:tabs>
        <w:suppressAutoHyphens/>
        <w:spacing w:after="120" w:line="360" w:lineRule="auto"/>
        <w:ind w:left="1065" w:hanging="705"/>
        <w:rPr>
          <w:rFonts w:asciiTheme="minorHAnsi" w:hAnsiTheme="minorHAnsi" w:cstheme="minorHAnsi"/>
          <w:color w:val="000000"/>
        </w:rPr>
      </w:pPr>
      <w:r w:rsidRPr="00B5734B">
        <w:rPr>
          <w:rFonts w:asciiTheme="minorHAnsi" w:hAnsiTheme="minorHAnsi" w:cstheme="minorHAnsi"/>
          <w:color w:val="000000"/>
        </w:rPr>
        <w:t xml:space="preserve">as representative of each of the entities: bodies representing civil society, bodies representing environmental partners, and bodies responsible for promoting social inclusion, fundamental rights, rights of persons with disabilities, gender equality and non-discrimination – Association for the Development and Promotion of </w:t>
      </w:r>
      <w:proofErr w:type="spellStart"/>
      <w:r w:rsidRPr="00B5734B">
        <w:rPr>
          <w:rFonts w:asciiTheme="minorHAnsi" w:hAnsiTheme="minorHAnsi" w:cstheme="minorHAnsi"/>
          <w:color w:val="000000"/>
        </w:rPr>
        <w:t>Podkarpacie</w:t>
      </w:r>
      <w:proofErr w:type="spellEnd"/>
      <w:r w:rsidRPr="00B5734B">
        <w:rPr>
          <w:rFonts w:asciiTheme="minorHAnsi" w:hAnsiTheme="minorHAnsi" w:cstheme="minorHAnsi"/>
          <w:color w:val="000000"/>
        </w:rPr>
        <w:t xml:space="preserve"> "Pro Carpathia" and </w:t>
      </w:r>
      <w:proofErr w:type="spellStart"/>
      <w:r w:rsidRPr="00B5734B">
        <w:rPr>
          <w:rFonts w:asciiTheme="minorHAnsi" w:hAnsiTheme="minorHAnsi" w:cstheme="minorHAnsi"/>
          <w:color w:val="000000"/>
        </w:rPr>
        <w:t>Associacion</w:t>
      </w:r>
      <w:proofErr w:type="spellEnd"/>
      <w:r w:rsidRPr="00B5734B">
        <w:rPr>
          <w:rFonts w:asciiTheme="minorHAnsi" w:hAnsiTheme="minorHAnsi" w:cstheme="minorHAnsi"/>
          <w:color w:val="000000"/>
        </w:rPr>
        <w:t xml:space="preserve"> „EKOSKOP"; </w:t>
      </w:r>
    </w:p>
    <w:p w14:paraId="4CA87251" w14:textId="77777777" w:rsidR="002F38A6" w:rsidRPr="00B5734B" w:rsidRDefault="002F38A6" w:rsidP="00E6189E">
      <w:pPr>
        <w:numPr>
          <w:ilvl w:val="0"/>
          <w:numId w:val="1"/>
        </w:numPr>
        <w:tabs>
          <w:tab w:val="num" w:pos="0"/>
        </w:tabs>
        <w:suppressAutoHyphens/>
        <w:spacing w:after="120" w:line="360" w:lineRule="auto"/>
        <w:ind w:left="1065" w:hanging="705"/>
        <w:rPr>
          <w:rFonts w:asciiTheme="minorHAnsi" w:hAnsiTheme="minorHAnsi" w:cstheme="minorHAnsi"/>
        </w:rPr>
      </w:pPr>
      <w:r w:rsidRPr="00B5734B">
        <w:rPr>
          <w:rFonts w:asciiTheme="minorHAnsi" w:hAnsiTheme="minorHAnsi" w:cstheme="minorHAnsi"/>
          <w:color w:val="000000"/>
        </w:rPr>
        <w:t xml:space="preserve">as representative of competent regional, local, urban and other public authorities (e.g. </w:t>
      </w:r>
      <w:proofErr w:type="spellStart"/>
      <w:r w:rsidRPr="00B5734B">
        <w:rPr>
          <w:rFonts w:asciiTheme="minorHAnsi" w:hAnsiTheme="minorHAnsi" w:cstheme="minorHAnsi"/>
          <w:color w:val="000000"/>
        </w:rPr>
        <w:t>Euroregions</w:t>
      </w:r>
      <w:proofErr w:type="spellEnd"/>
      <w:r w:rsidRPr="00B5734B">
        <w:rPr>
          <w:rFonts w:asciiTheme="minorHAnsi" w:hAnsiTheme="minorHAnsi" w:cstheme="minorHAnsi"/>
          <w:color w:val="000000"/>
        </w:rPr>
        <w:t xml:space="preserve">) – </w:t>
      </w:r>
      <w:proofErr w:type="spellStart"/>
      <w:r w:rsidRPr="00B5734B">
        <w:rPr>
          <w:rFonts w:asciiTheme="minorHAnsi" w:hAnsiTheme="minorHAnsi" w:cstheme="minorHAnsi"/>
          <w:color w:val="000000"/>
        </w:rPr>
        <w:t>Euroregions</w:t>
      </w:r>
      <w:proofErr w:type="spellEnd"/>
      <w:r w:rsidRPr="00B5734B">
        <w:rPr>
          <w:rFonts w:asciiTheme="minorHAnsi" w:hAnsiTheme="minorHAnsi" w:cstheme="minorHAnsi"/>
          <w:color w:val="000000"/>
        </w:rPr>
        <w:t xml:space="preserve"> Niemen, </w:t>
      </w:r>
      <w:proofErr w:type="spellStart"/>
      <w:r w:rsidRPr="00B5734B">
        <w:rPr>
          <w:rFonts w:asciiTheme="minorHAnsi" w:hAnsiTheme="minorHAnsi" w:cstheme="minorHAnsi"/>
          <w:color w:val="000000"/>
        </w:rPr>
        <w:t>Roztocze</w:t>
      </w:r>
      <w:proofErr w:type="spellEnd"/>
      <w:r w:rsidRPr="00B5734B">
        <w:rPr>
          <w:rFonts w:asciiTheme="minorHAnsi" w:hAnsiTheme="minorHAnsi" w:cstheme="minorHAnsi"/>
          <w:color w:val="000000"/>
        </w:rPr>
        <w:t xml:space="preserve">, Bug, </w:t>
      </w:r>
      <w:proofErr w:type="spellStart"/>
      <w:r w:rsidRPr="00B5734B">
        <w:rPr>
          <w:rFonts w:asciiTheme="minorHAnsi" w:hAnsiTheme="minorHAnsi" w:cstheme="minorHAnsi"/>
          <w:color w:val="000000"/>
        </w:rPr>
        <w:t>Karpacki</w:t>
      </w:r>
      <w:proofErr w:type="spellEnd"/>
      <w:r w:rsidRPr="00B5734B">
        <w:rPr>
          <w:rFonts w:asciiTheme="minorHAnsi" w:hAnsiTheme="minorHAnsi" w:cstheme="minorHAnsi"/>
          <w:color w:val="000000"/>
          <w:lang w:eastAsia="pl-PL"/>
        </w:rPr>
        <w:t>.</w:t>
      </w:r>
    </w:p>
    <w:p w14:paraId="75366889" w14:textId="77777777" w:rsidR="002F38A6" w:rsidRPr="00B5734B" w:rsidRDefault="002F38A6" w:rsidP="00E6189E">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The Interreg NEXT Poland-Ukraine 2021-2027 Programme is a direct continuation of the Poland-Belarus-Ukraine Programme, also in terms of preparation. The first meeting of the JPC for the Poland-Belarus-</w:t>
      </w:r>
      <w:r w:rsidRPr="00B5734B">
        <w:rPr>
          <w:rFonts w:asciiTheme="minorHAnsi" w:hAnsiTheme="minorHAnsi" w:cstheme="minorHAnsi"/>
          <w:color w:val="000000"/>
          <w:lang w:val="en-AU" w:eastAsia="en-GB"/>
        </w:rPr>
        <w:lastRenderedPageBreak/>
        <w:t>Ukraine Programme took place in Warsaw in October 2019. Later, due to the pandemic, online meetings and consultations with JPC and NAs were organized. Online workshops to discuss scope of the Programme within JPC. The first meeting of the Poland-Ukraine Programme JPC took place online on 3 March 2022.</w:t>
      </w:r>
    </w:p>
    <w:p w14:paraId="43554B2D" w14:textId="4876B2BF" w:rsidR="002F38A6" w:rsidRPr="00B5734B" w:rsidRDefault="002F38A6" w:rsidP="00E6189E">
      <w:pPr>
        <w:spacing w:after="120" w:line="360" w:lineRule="auto"/>
        <w:rPr>
          <w:rFonts w:asciiTheme="minorHAnsi" w:hAnsiTheme="minorHAnsi" w:cstheme="minorHAnsi"/>
          <w:color w:val="000000"/>
          <w:lang w:val="en-AU" w:eastAsia="en-GB"/>
        </w:rPr>
      </w:pPr>
      <w:bookmarkStart w:id="178" w:name="_Hlk103078177"/>
      <w:r w:rsidRPr="00B5734B">
        <w:rPr>
          <w:rFonts w:asciiTheme="minorHAnsi" w:hAnsiTheme="minorHAnsi" w:cstheme="minorHAnsi"/>
          <w:color w:val="000000"/>
          <w:lang w:val="en-AU" w:eastAsia="en-GB"/>
        </w:rPr>
        <w:t xml:space="preserve">The Programme strategy was </w:t>
      </w:r>
      <w:r w:rsidR="00F55E55">
        <w:rPr>
          <w:rFonts w:asciiTheme="minorHAnsi" w:hAnsiTheme="minorHAnsi" w:cstheme="minorHAnsi"/>
          <w:color w:val="000000"/>
          <w:lang w:val="en-AU" w:eastAsia="en-GB"/>
        </w:rPr>
        <w:t xml:space="preserve">not only </w:t>
      </w:r>
      <w:r w:rsidRPr="00B5734B">
        <w:rPr>
          <w:rFonts w:asciiTheme="minorHAnsi" w:hAnsiTheme="minorHAnsi" w:cstheme="minorHAnsi"/>
          <w:color w:val="000000"/>
          <w:lang w:val="en-AU" w:eastAsia="en-GB"/>
        </w:rPr>
        <w:t xml:space="preserve">widely consulted during its development among partner countries and JPC members, </w:t>
      </w:r>
      <w:r w:rsidR="00F55E55">
        <w:rPr>
          <w:rFonts w:asciiTheme="minorHAnsi" w:hAnsiTheme="minorHAnsi" w:cstheme="minorHAnsi"/>
          <w:color w:val="000000"/>
          <w:lang w:val="en-AU" w:eastAsia="en-GB"/>
        </w:rPr>
        <w:t xml:space="preserve">but </w:t>
      </w:r>
      <w:r w:rsidRPr="00B5734B">
        <w:rPr>
          <w:rFonts w:asciiTheme="minorHAnsi" w:hAnsiTheme="minorHAnsi" w:cstheme="minorHAnsi"/>
          <w:color w:val="000000"/>
          <w:lang w:val="en-AU" w:eastAsia="en-GB"/>
        </w:rPr>
        <w:t>also numerous actions were taken to directly involve the wide public</w:t>
      </w:r>
      <w:bookmarkEnd w:id="178"/>
      <w:r w:rsidRPr="00B5734B">
        <w:rPr>
          <w:rFonts w:asciiTheme="minorHAnsi" w:hAnsiTheme="minorHAnsi" w:cstheme="minorHAnsi"/>
          <w:color w:val="000000"/>
          <w:lang w:val="en-AU" w:eastAsia="en-GB"/>
        </w:rPr>
        <w:t>:</w:t>
      </w:r>
    </w:p>
    <w:p w14:paraId="3A31DD7B" w14:textId="77777777" w:rsidR="002F38A6" w:rsidRPr="00B5734B" w:rsidRDefault="002F38A6" w:rsidP="00E6189E">
      <w:pPr>
        <w:numPr>
          <w:ilvl w:val="0"/>
          <w:numId w:val="34"/>
        </w:numPr>
        <w:tabs>
          <w:tab w:val="left" w:pos="1134"/>
        </w:tabs>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Online survey on the Programme website (December 2020 – January 2021);</w:t>
      </w:r>
    </w:p>
    <w:p w14:paraId="260A933F" w14:textId="77777777" w:rsidR="002F38A6" w:rsidRPr="00B5734B" w:rsidRDefault="002F38A6" w:rsidP="00E6189E">
      <w:pPr>
        <w:numPr>
          <w:ilvl w:val="0"/>
          <w:numId w:val="34"/>
        </w:numPr>
        <w:tabs>
          <w:tab w:val="left" w:pos="1134"/>
        </w:tabs>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11 workshops on Programme priorities and activities organized by the external expert responsible for proposal of strategic part of the Programme (February – May 2020);</w:t>
      </w:r>
    </w:p>
    <w:p w14:paraId="7EBFB060" w14:textId="77777777" w:rsidR="002F38A6" w:rsidRPr="00B5734B" w:rsidRDefault="002F38A6" w:rsidP="00E6189E">
      <w:pPr>
        <w:numPr>
          <w:ilvl w:val="0"/>
          <w:numId w:val="34"/>
        </w:numPr>
        <w:tabs>
          <w:tab w:val="left" w:pos="1134"/>
        </w:tabs>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Public consultations of strategic part of the Programme: internet form in national languages and 3 online conferences for Poland, Belarus, Ukraine inhabitants – December 2020 – over 150 participants in total (December 2020 – January 2021).</w:t>
      </w:r>
    </w:p>
    <w:p w14:paraId="1ADE4093" w14:textId="77777777" w:rsidR="002F38A6" w:rsidRPr="00B5734B" w:rsidRDefault="002F38A6" w:rsidP="00E6189E">
      <w:pPr>
        <w:numPr>
          <w:ilvl w:val="0"/>
          <w:numId w:val="34"/>
        </w:numPr>
        <w:tabs>
          <w:tab w:val="left" w:pos="1134"/>
        </w:tabs>
        <w:suppressAutoHyphens/>
        <w:spacing w:after="120" w:line="360" w:lineRule="auto"/>
        <w:rPr>
          <w:rFonts w:asciiTheme="minorHAnsi" w:hAnsiTheme="minorHAnsi" w:cstheme="minorHAnsi"/>
        </w:rPr>
      </w:pPr>
      <w:r w:rsidRPr="00B5734B">
        <w:rPr>
          <w:rFonts w:asciiTheme="minorHAnsi" w:hAnsiTheme="minorHAnsi" w:cstheme="minorHAnsi"/>
          <w:color w:val="000000"/>
          <w:shd w:val="clear" w:color="auto" w:fill="FFFFFF"/>
        </w:rPr>
        <w:t xml:space="preserve">Public consultations of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were held on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website. It was also consulted with a wide variety of social and economic partners in line with Polish and Ukrainian national procedures.</w:t>
      </w:r>
    </w:p>
    <w:p w14:paraId="5B5FF7E1" w14:textId="77777777" w:rsidR="002F38A6" w:rsidRPr="00B5734B" w:rsidRDefault="002F38A6" w:rsidP="00E6189E">
      <w:pPr>
        <w:spacing w:after="120" w:line="360" w:lineRule="auto"/>
        <w:rPr>
          <w:rFonts w:asciiTheme="minorHAnsi" w:hAnsiTheme="minorHAnsi" w:cstheme="minorHAnsi"/>
          <w:strike/>
          <w:color w:val="000000"/>
        </w:rPr>
      </w:pPr>
      <w:r w:rsidRPr="00B5734B">
        <w:rPr>
          <w:rFonts w:asciiTheme="minorHAnsi" w:hAnsiTheme="minorHAnsi" w:cstheme="minorHAnsi"/>
          <w:b/>
          <w:color w:val="000000"/>
        </w:rPr>
        <w:t>The role of the partners in the implementation, monitoring and evaluation</w:t>
      </w:r>
    </w:p>
    <w:p w14:paraId="0BB56096" w14:textId="77777777" w:rsidR="002F38A6" w:rsidRPr="00B5734B" w:rsidRDefault="002F38A6" w:rsidP="00E6189E">
      <w:pPr>
        <w:spacing w:after="120" w:line="360" w:lineRule="auto"/>
        <w:rPr>
          <w:rFonts w:asciiTheme="minorHAnsi" w:hAnsiTheme="minorHAnsi" w:cstheme="minorHAnsi"/>
          <w:lang w:val="en-GB"/>
        </w:rPr>
      </w:pPr>
      <w:r w:rsidRPr="00B5734B">
        <w:rPr>
          <w:rFonts w:asciiTheme="minorHAnsi" w:hAnsiTheme="minorHAnsi" w:cstheme="minorHAnsi"/>
          <w:color w:val="000000"/>
        </w:rPr>
        <w:t xml:space="preserve">In accordance with art. 8 of the CPR Relevant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rPr>
        <w:t xml:space="preserve">partners will participate on a case-by-case basis upon decision of the Monitoring Committee of the </w:t>
      </w:r>
      <w:proofErr w:type="spellStart"/>
      <w:r w:rsidRPr="00B5734B">
        <w:rPr>
          <w:rFonts w:asciiTheme="minorHAnsi" w:hAnsiTheme="minorHAnsi" w:cstheme="minorHAnsi"/>
          <w:color w:val="000000"/>
        </w:rPr>
        <w:t>Programme</w:t>
      </w:r>
      <w:proofErr w:type="spellEnd"/>
      <w:r w:rsidRPr="00B5734B">
        <w:rPr>
          <w:rFonts w:asciiTheme="minorHAnsi" w:hAnsiTheme="minorHAnsi" w:cstheme="minorHAnsi"/>
          <w:color w:val="000000"/>
        </w:rPr>
        <w:t xml:space="preserve"> (MC) in the works of the MC. </w:t>
      </w:r>
      <w:proofErr w:type="spellStart"/>
      <w:r w:rsidRPr="00B5734B">
        <w:rPr>
          <w:rFonts w:asciiTheme="minorHAnsi" w:hAnsiTheme="minorHAnsi" w:cstheme="minorHAnsi"/>
          <w:color w:val="000000"/>
        </w:rPr>
        <w:t>Тhey</w:t>
      </w:r>
      <w:proofErr w:type="spellEnd"/>
      <w:r w:rsidRPr="00B5734B">
        <w:rPr>
          <w:rFonts w:asciiTheme="minorHAnsi" w:hAnsiTheme="minorHAnsi" w:cstheme="minorHAnsi"/>
          <w:color w:val="000000"/>
        </w:rPr>
        <w:t xml:space="preserve"> will take part in the decision-making process on all issues concerning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rPr>
        <w:t>implementation, monitoring and evaluation. The principles of their participation as well as their rights and obligations will be stipulated in the MC Rules of Procedures. Possible conflict of interest will be prevented by introducing appropriate procedures.</w:t>
      </w:r>
    </w:p>
    <w:p w14:paraId="484718E8" w14:textId="2401CEF0" w:rsidR="002F38A6" w:rsidRDefault="002F38A6" w:rsidP="00E6189E">
      <w:pPr>
        <w:spacing w:after="120" w:line="360" w:lineRule="auto"/>
        <w:rPr>
          <w:rFonts w:asciiTheme="minorHAnsi" w:hAnsiTheme="minorHAnsi" w:cstheme="minorHAnsi"/>
          <w:color w:val="000000"/>
        </w:rPr>
      </w:pPr>
      <w:r w:rsidRPr="00B5734B">
        <w:rPr>
          <w:rFonts w:asciiTheme="minorHAnsi" w:hAnsiTheme="minorHAnsi" w:cstheme="minorHAnsi"/>
          <w:color w:val="000000"/>
        </w:rPr>
        <w:t xml:space="preserve">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rPr>
        <w:t xml:space="preserve">partners will be supported in enhancing their institutional capacities through </w:t>
      </w:r>
      <w:proofErr w:type="spellStart"/>
      <w:r w:rsidRPr="00B5734B">
        <w:rPr>
          <w:rFonts w:asciiTheme="minorHAnsi" w:hAnsiTheme="minorHAnsi" w:cstheme="minorHAnsi"/>
          <w:color w:val="000000"/>
        </w:rPr>
        <w:t>i.a.</w:t>
      </w:r>
      <w:proofErr w:type="spellEnd"/>
      <w:r w:rsidRPr="00B5734B">
        <w:rPr>
          <w:rFonts w:asciiTheme="minorHAnsi" w:hAnsiTheme="minorHAnsi" w:cstheme="minorHAnsi"/>
          <w:color w:val="000000"/>
        </w:rPr>
        <w:t xml:space="preserve"> access to technical assistance trainings financed by the </w:t>
      </w:r>
      <w:proofErr w:type="spellStart"/>
      <w:r w:rsidRPr="00B5734B">
        <w:rPr>
          <w:rFonts w:asciiTheme="minorHAnsi" w:hAnsiTheme="minorHAnsi" w:cstheme="minorHAnsi"/>
          <w:color w:val="000000"/>
        </w:rPr>
        <w:t>Programme</w:t>
      </w:r>
      <w:proofErr w:type="spellEnd"/>
      <w:r w:rsidRPr="00B5734B">
        <w:rPr>
          <w:rFonts w:asciiTheme="minorHAnsi" w:hAnsiTheme="minorHAnsi" w:cstheme="minorHAnsi"/>
          <w:color w:val="000000"/>
        </w:rPr>
        <w:t>, workshops and seminars and other forms of the experience and good practice exchanges.</w:t>
      </w:r>
    </w:p>
    <w:p w14:paraId="025162C5" w14:textId="77777777" w:rsidR="00F55E55" w:rsidRPr="00CC4AF9" w:rsidRDefault="00F55E55" w:rsidP="00F55E55">
      <w:pPr>
        <w:spacing w:line="360" w:lineRule="auto"/>
        <w:rPr>
          <w:rFonts w:asciiTheme="minorHAnsi" w:hAnsiTheme="minorHAnsi" w:cstheme="minorHAnsi"/>
          <w:color w:val="000000" w:themeColor="text1"/>
        </w:rPr>
      </w:pPr>
      <w:r w:rsidRPr="00CC4AF9">
        <w:rPr>
          <w:rFonts w:asciiTheme="minorHAnsi" w:hAnsiTheme="minorHAnsi" w:cstheme="minorHAnsi"/>
          <w:color w:val="000000" w:themeColor="text1"/>
        </w:rPr>
        <w:t xml:space="preserve">Appropriate measures to avoid potential conflict of interest will be adopted when involving relevant partners in preparation of calls for proposals and decision making process. Involvement of relevant partners in the future evaluation of the </w:t>
      </w:r>
      <w:proofErr w:type="spellStart"/>
      <w:r w:rsidRPr="00CC4AF9">
        <w:rPr>
          <w:rFonts w:asciiTheme="minorHAnsi" w:hAnsiTheme="minorHAnsi" w:cstheme="minorHAnsi"/>
          <w:color w:val="000000" w:themeColor="text1"/>
        </w:rPr>
        <w:t>Programme</w:t>
      </w:r>
      <w:proofErr w:type="spellEnd"/>
      <w:r w:rsidRPr="00CC4AF9">
        <w:rPr>
          <w:rFonts w:asciiTheme="minorHAnsi" w:hAnsiTheme="minorHAnsi" w:cstheme="minorHAnsi"/>
          <w:color w:val="000000" w:themeColor="text1"/>
        </w:rPr>
        <w:t xml:space="preserve"> will be ensured and the outcomes from the evaluation will also be subject of consultations. All the principles and rules of involvement will be specified in details in the Rules of Procedures for the MC.</w:t>
      </w:r>
    </w:p>
    <w:p w14:paraId="746C85AE" w14:textId="77777777" w:rsidR="00F55E55" w:rsidRPr="00B5734B" w:rsidRDefault="00F55E55" w:rsidP="00E6189E">
      <w:pPr>
        <w:spacing w:after="120" w:line="360" w:lineRule="auto"/>
        <w:rPr>
          <w:rFonts w:asciiTheme="minorHAnsi" w:hAnsiTheme="minorHAnsi" w:cstheme="minorHAnsi"/>
        </w:rPr>
      </w:pPr>
    </w:p>
    <w:p w14:paraId="1EE645C3" w14:textId="77777777" w:rsidR="002F38A6" w:rsidRPr="00B5734B" w:rsidRDefault="002F38A6" w:rsidP="00E6189E">
      <w:pPr>
        <w:spacing w:before="100" w:after="120" w:line="360" w:lineRule="auto"/>
        <w:rPr>
          <w:rFonts w:asciiTheme="minorHAnsi" w:hAnsiTheme="minorHAnsi" w:cstheme="minorHAnsi"/>
          <w:color w:val="FF0000"/>
        </w:rPr>
      </w:pPr>
    </w:p>
    <w:p w14:paraId="5ED5731C" w14:textId="77777777" w:rsidR="00A77B3E" w:rsidRPr="00B5734B" w:rsidRDefault="00A77B3E">
      <w:pPr>
        <w:spacing w:before="100"/>
        <w:rPr>
          <w:rFonts w:asciiTheme="minorHAnsi" w:hAnsiTheme="minorHAnsi" w:cstheme="minorHAnsi"/>
          <w:color w:val="000000"/>
        </w:rPr>
        <w:sectPr w:rsidR="00A77B3E" w:rsidRPr="00B5734B">
          <w:headerReference w:type="even" r:id="rId21"/>
          <w:headerReference w:type="default" r:id="rId22"/>
          <w:footerReference w:type="even" r:id="rId23"/>
          <w:footerReference w:type="default" r:id="rId24"/>
          <w:headerReference w:type="first" r:id="rId25"/>
          <w:footerReference w:type="first" r:id="rId26"/>
          <w:pgSz w:w="11906" w:h="16838"/>
          <w:pgMar w:top="720" w:right="936" w:bottom="864" w:left="720" w:header="0" w:footer="72" w:gutter="0"/>
          <w:cols w:space="720"/>
          <w:noEndnote/>
          <w:docGrid w:linePitch="360"/>
        </w:sectPr>
      </w:pPr>
    </w:p>
    <w:p w14:paraId="3DADD915" w14:textId="6397376E" w:rsidR="00A77B3E" w:rsidRPr="00E6189E" w:rsidRDefault="006359A6" w:rsidP="00E6189E">
      <w:pPr>
        <w:pStyle w:val="Nagwek1"/>
        <w:spacing w:before="100" w:after="180"/>
        <w:rPr>
          <w:rFonts w:asciiTheme="minorHAnsi" w:hAnsiTheme="minorHAnsi" w:cstheme="minorHAnsi"/>
          <w:bCs w:val="0"/>
          <w:color w:val="000000"/>
          <w:sz w:val="24"/>
          <w:szCs w:val="24"/>
        </w:rPr>
      </w:pPr>
      <w:bookmarkStart w:id="179" w:name="_Toc100929344"/>
      <w:bookmarkStart w:id="180" w:name="_Toc103084955"/>
      <w:r w:rsidRPr="00E6189E">
        <w:rPr>
          <w:rFonts w:asciiTheme="minorHAnsi" w:hAnsiTheme="minorHAnsi" w:cstheme="minorHAnsi"/>
          <w:bCs w:val="0"/>
          <w:color w:val="000000"/>
          <w:sz w:val="24"/>
          <w:szCs w:val="24"/>
        </w:rPr>
        <w:lastRenderedPageBreak/>
        <w:t xml:space="preserve">5. Approach to communication and visibility for the Interreg </w:t>
      </w:r>
      <w:proofErr w:type="spellStart"/>
      <w:r w:rsidRPr="00E6189E">
        <w:rPr>
          <w:rFonts w:asciiTheme="minorHAnsi" w:hAnsiTheme="minorHAnsi" w:cstheme="minorHAnsi"/>
          <w:bCs w:val="0"/>
          <w:color w:val="000000"/>
          <w:sz w:val="24"/>
          <w:szCs w:val="24"/>
        </w:rPr>
        <w:t>programme</w:t>
      </w:r>
      <w:proofErr w:type="spellEnd"/>
      <w:r w:rsidRPr="00E6189E">
        <w:rPr>
          <w:rFonts w:asciiTheme="minorHAnsi" w:hAnsiTheme="minorHAnsi" w:cstheme="minorHAnsi"/>
          <w:bCs w:val="0"/>
          <w:color w:val="000000"/>
          <w:sz w:val="24"/>
          <w:szCs w:val="24"/>
        </w:rPr>
        <w:t xml:space="preserve"> (objectives, target audiences, communication channels, including social media outreach, where appropriate, planned budget and relevant indicators for monitoring and evaluation)</w:t>
      </w:r>
      <w:bookmarkEnd w:id="179"/>
      <w:bookmarkEnd w:id="180"/>
    </w:p>
    <w:p w14:paraId="64893653" w14:textId="77777777" w:rsidR="00E6189E" w:rsidRDefault="006359A6" w:rsidP="00E6189E">
      <w:pPr>
        <w:spacing w:before="100" w:after="180"/>
        <w:rPr>
          <w:rFonts w:asciiTheme="minorHAnsi" w:hAnsiTheme="minorHAnsi" w:cstheme="minorHAnsi"/>
          <w:color w:val="000000"/>
        </w:rPr>
      </w:pPr>
      <w:r w:rsidRPr="00B5734B">
        <w:rPr>
          <w:rFonts w:asciiTheme="minorHAnsi" w:hAnsiTheme="minorHAnsi" w:cstheme="minorHAnsi"/>
          <w:color w:val="000000"/>
        </w:rPr>
        <w:t>Reference: point (h) of Article 17(3)</w:t>
      </w:r>
      <w:r w:rsidR="005D482E" w:rsidRPr="00B5734B">
        <w:rPr>
          <w:rFonts w:asciiTheme="minorHAnsi" w:hAnsiTheme="minorHAnsi" w:cstheme="minorHAnsi"/>
          <w:color w:val="000000"/>
        </w:rPr>
        <w:t xml:space="preserve"> </w:t>
      </w:r>
    </w:p>
    <w:p w14:paraId="6E1B780E" w14:textId="44D7E032" w:rsidR="002F38A6" w:rsidRPr="00B5734B" w:rsidRDefault="005D482E" w:rsidP="00183B93">
      <w:pPr>
        <w:spacing w:before="100" w:after="240"/>
        <w:rPr>
          <w:rFonts w:asciiTheme="minorHAnsi" w:hAnsiTheme="minorHAnsi" w:cstheme="minorHAnsi"/>
          <w:color w:val="FF0000"/>
        </w:rPr>
      </w:pPr>
      <w:r w:rsidRPr="00FD38EF">
        <w:rPr>
          <w:rFonts w:asciiTheme="minorHAnsi" w:hAnsiTheme="minorHAnsi" w:cstheme="minorHAnsi"/>
          <w:color w:val="C00000"/>
        </w:rPr>
        <w:t>Text field [4500]</w:t>
      </w:r>
    </w:p>
    <w:p w14:paraId="2404E19E" w14:textId="77777777" w:rsidR="002F38A6" w:rsidRPr="00E6189E" w:rsidRDefault="002F38A6" w:rsidP="00183B93">
      <w:pPr>
        <w:spacing w:after="240" w:line="360" w:lineRule="auto"/>
        <w:rPr>
          <w:rFonts w:asciiTheme="minorHAnsi" w:hAnsiTheme="minorHAnsi" w:cstheme="minorHAnsi"/>
          <w:sz w:val="22"/>
          <w:szCs w:val="22"/>
          <w:lang w:val="en-GB"/>
        </w:rPr>
      </w:pPr>
      <w:r w:rsidRPr="00E6189E">
        <w:rPr>
          <w:rFonts w:asciiTheme="minorHAnsi" w:hAnsiTheme="minorHAnsi" w:cstheme="minorHAnsi"/>
          <w:sz w:val="22"/>
          <w:szCs w:val="22"/>
        </w:rPr>
        <w:t xml:space="preserve">This chapter defines the implementation of information and promotion activities in the </w:t>
      </w:r>
      <w:proofErr w:type="spellStart"/>
      <w:r w:rsidRPr="00E6189E">
        <w:rPr>
          <w:rFonts w:asciiTheme="minorHAnsi" w:hAnsiTheme="minorHAnsi" w:cstheme="minorHAnsi"/>
          <w:sz w:val="22"/>
          <w:szCs w:val="22"/>
        </w:rPr>
        <w:t>Programme</w:t>
      </w:r>
      <w:proofErr w:type="spellEnd"/>
      <w:r w:rsidRPr="00E6189E">
        <w:rPr>
          <w:rFonts w:asciiTheme="minorHAnsi" w:hAnsiTheme="minorHAnsi" w:cstheme="minorHAnsi"/>
          <w:sz w:val="22"/>
          <w:szCs w:val="22"/>
        </w:rPr>
        <w:t xml:space="preserve">. These activities aim to contribute to the communication objectives of the EU Cohesion Policy. More details will be presented in the </w:t>
      </w:r>
      <w:proofErr w:type="spellStart"/>
      <w:r w:rsidRPr="00E6189E">
        <w:rPr>
          <w:rFonts w:asciiTheme="minorHAnsi" w:hAnsiTheme="minorHAnsi" w:cstheme="minorHAnsi"/>
          <w:sz w:val="22"/>
          <w:szCs w:val="22"/>
        </w:rPr>
        <w:t>Programme</w:t>
      </w:r>
      <w:proofErr w:type="spellEnd"/>
      <w:r w:rsidRPr="00E6189E">
        <w:rPr>
          <w:rFonts w:asciiTheme="minorHAnsi" w:hAnsiTheme="minorHAnsi" w:cstheme="minorHAnsi"/>
          <w:sz w:val="22"/>
          <w:szCs w:val="22"/>
        </w:rPr>
        <w:t xml:space="preserve"> communication strategy approved by the Monitoring Committee.</w:t>
      </w:r>
    </w:p>
    <w:p w14:paraId="6A5038B2" w14:textId="77777777" w:rsidR="002F38A6" w:rsidRPr="00E6189E" w:rsidRDefault="002F38A6" w:rsidP="00E6189E">
      <w:pPr>
        <w:pStyle w:val="Nagwek2"/>
        <w:keepLines/>
        <w:numPr>
          <w:ilvl w:val="1"/>
          <w:numId w:val="0"/>
        </w:numPr>
        <w:tabs>
          <w:tab w:val="num" w:pos="0"/>
        </w:tabs>
        <w:suppressAutoHyphens/>
        <w:spacing w:before="0" w:after="120" w:line="360" w:lineRule="auto"/>
        <w:rPr>
          <w:rFonts w:asciiTheme="minorHAnsi" w:hAnsiTheme="minorHAnsi" w:cstheme="minorHAnsi"/>
          <w:sz w:val="22"/>
          <w:szCs w:val="22"/>
        </w:rPr>
      </w:pPr>
      <w:bookmarkStart w:id="181" w:name="_Toc103084956"/>
      <w:r w:rsidRPr="00E6189E">
        <w:rPr>
          <w:rFonts w:asciiTheme="minorHAnsi" w:hAnsiTheme="minorHAnsi" w:cstheme="minorHAnsi"/>
          <w:sz w:val="22"/>
          <w:szCs w:val="22"/>
          <w:lang w:val="en-GB"/>
        </w:rPr>
        <w:t>Main objective</w:t>
      </w:r>
      <w:bookmarkEnd w:id="181"/>
    </w:p>
    <w:p w14:paraId="229BFDC0"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 xml:space="preserve">The Programme will use communication and visibility actions to achieve its main communication objective, i.e. promotion of opportunities and positive changes in the Programme area thanks to cooperation between the local and regional actors in Poland and Ukraine supported from the Programme’s funding. </w:t>
      </w:r>
    </w:p>
    <w:p w14:paraId="5562769B"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b/>
          <w:bCs/>
        </w:rPr>
        <w:t>Specific objectives</w:t>
      </w:r>
    </w:p>
    <w:p w14:paraId="3D6CF991" w14:textId="77777777" w:rsidR="002F38A6" w:rsidRPr="00E6189E" w:rsidRDefault="002F38A6" w:rsidP="00E6189E">
      <w:pPr>
        <w:pStyle w:val="akapitAga"/>
        <w:numPr>
          <w:ilvl w:val="0"/>
          <w:numId w:val="26"/>
        </w:numPr>
        <w:spacing w:before="0" w:line="360" w:lineRule="auto"/>
        <w:rPr>
          <w:rFonts w:asciiTheme="minorHAnsi" w:hAnsiTheme="minorHAnsi" w:cstheme="minorHAnsi"/>
        </w:rPr>
      </w:pPr>
      <w:r w:rsidRPr="00E6189E">
        <w:rPr>
          <w:rFonts w:asciiTheme="minorHAnsi" w:hAnsiTheme="minorHAnsi" w:cstheme="minorHAnsi"/>
        </w:rPr>
        <w:t>to ensure awareness about the EU funding and opportunities in the neighbouring border regions of Poland and Ukraine;</w:t>
      </w:r>
    </w:p>
    <w:p w14:paraId="18AF00AD" w14:textId="77777777" w:rsidR="002F38A6" w:rsidRPr="00E6189E" w:rsidRDefault="002F38A6" w:rsidP="00E6189E">
      <w:pPr>
        <w:pStyle w:val="akapitAga"/>
        <w:numPr>
          <w:ilvl w:val="0"/>
          <w:numId w:val="26"/>
        </w:numPr>
        <w:spacing w:before="0" w:line="360" w:lineRule="auto"/>
        <w:rPr>
          <w:rFonts w:asciiTheme="minorHAnsi" w:hAnsiTheme="minorHAnsi" w:cstheme="minorHAnsi"/>
        </w:rPr>
      </w:pPr>
      <w:r w:rsidRPr="00E6189E">
        <w:rPr>
          <w:rFonts w:asciiTheme="minorHAnsi" w:hAnsiTheme="minorHAnsi" w:cstheme="minorHAnsi"/>
        </w:rPr>
        <w:t xml:space="preserve">to promote integrated regional development in the Programme area in line with the Programme objectives;  </w:t>
      </w:r>
    </w:p>
    <w:p w14:paraId="0CB9ADE4" w14:textId="77777777" w:rsidR="002F38A6" w:rsidRPr="00E6189E" w:rsidRDefault="002F38A6" w:rsidP="00E6189E">
      <w:pPr>
        <w:pStyle w:val="akapitAga"/>
        <w:numPr>
          <w:ilvl w:val="0"/>
          <w:numId w:val="26"/>
        </w:numPr>
        <w:spacing w:before="0" w:line="360" w:lineRule="auto"/>
        <w:rPr>
          <w:rFonts w:asciiTheme="minorHAnsi" w:hAnsiTheme="minorHAnsi" w:cstheme="minorHAnsi"/>
        </w:rPr>
      </w:pPr>
      <w:r w:rsidRPr="00E6189E">
        <w:rPr>
          <w:rFonts w:asciiTheme="minorHAnsi" w:hAnsiTheme="minorHAnsi" w:cstheme="minorHAnsi"/>
        </w:rPr>
        <w:t xml:space="preserve">to support the beneficiaries in implementing and promoting their projects; </w:t>
      </w:r>
    </w:p>
    <w:p w14:paraId="4A50AA6A" w14:textId="77777777" w:rsidR="002F38A6" w:rsidRPr="00E6189E" w:rsidRDefault="002F38A6" w:rsidP="00E6189E">
      <w:pPr>
        <w:pStyle w:val="akapitAga"/>
        <w:numPr>
          <w:ilvl w:val="0"/>
          <w:numId w:val="26"/>
        </w:numPr>
        <w:spacing w:before="0" w:line="360" w:lineRule="auto"/>
        <w:rPr>
          <w:rFonts w:asciiTheme="minorHAnsi" w:hAnsiTheme="minorHAnsi" w:cstheme="minorHAnsi"/>
        </w:rPr>
      </w:pPr>
      <w:r w:rsidRPr="00E6189E">
        <w:rPr>
          <w:rFonts w:asciiTheme="minorHAnsi" w:hAnsiTheme="minorHAnsi" w:cstheme="minorHAnsi"/>
        </w:rPr>
        <w:t>to inform the target groups (i.e. external and internal levels of communication) about the results of the Programme showing  the positive influence on people’s lives and the added value of the EU funds;</w:t>
      </w:r>
    </w:p>
    <w:p w14:paraId="786BE9EB" w14:textId="7CA11E94" w:rsidR="002F38A6" w:rsidRPr="00E96AE5" w:rsidRDefault="002F38A6" w:rsidP="00E96AE5">
      <w:pPr>
        <w:pStyle w:val="akapitAga"/>
        <w:numPr>
          <w:ilvl w:val="0"/>
          <w:numId w:val="26"/>
        </w:numPr>
        <w:spacing w:before="0" w:line="360" w:lineRule="auto"/>
        <w:rPr>
          <w:rFonts w:asciiTheme="minorHAnsi" w:hAnsiTheme="minorHAnsi" w:cstheme="minorHAnsi"/>
        </w:rPr>
      </w:pPr>
      <w:r w:rsidRPr="00E6189E">
        <w:rPr>
          <w:rFonts w:asciiTheme="minorHAnsi" w:hAnsiTheme="minorHAnsi" w:cstheme="minorHAnsi"/>
        </w:rPr>
        <w:t>to promote the benefits of cooperation and increase the Programme visibility.</w:t>
      </w:r>
    </w:p>
    <w:p w14:paraId="5EF9DD3F"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b/>
        </w:rPr>
        <w:t xml:space="preserve">Target groups </w:t>
      </w:r>
    </w:p>
    <w:p w14:paraId="32A9A3E9"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 xml:space="preserve">The information and promotion activities should be conducted at two levels of communication: external and internal. </w:t>
      </w:r>
    </w:p>
    <w:p w14:paraId="3101FC4F"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The external level includes:</w:t>
      </w:r>
    </w:p>
    <w:p w14:paraId="3439344C" w14:textId="77777777" w:rsidR="002F38A6" w:rsidRPr="00E6189E" w:rsidRDefault="002F38A6" w:rsidP="00E6189E">
      <w:pPr>
        <w:pStyle w:val="akapitAga"/>
        <w:numPr>
          <w:ilvl w:val="0"/>
          <w:numId w:val="27"/>
        </w:numPr>
        <w:spacing w:before="0" w:line="360" w:lineRule="auto"/>
        <w:rPr>
          <w:rFonts w:asciiTheme="minorHAnsi" w:hAnsiTheme="minorHAnsi" w:cstheme="minorHAnsi"/>
        </w:rPr>
      </w:pPr>
      <w:r w:rsidRPr="00E6189E">
        <w:rPr>
          <w:rFonts w:asciiTheme="minorHAnsi" w:hAnsiTheme="minorHAnsi" w:cstheme="minorHAnsi"/>
        </w:rPr>
        <w:t>beneficiaries and potential beneficiaries (the main target groups are defined in the section of the Programme’s strategy with the description of the Programme priorities);</w:t>
      </w:r>
    </w:p>
    <w:p w14:paraId="11981A09" w14:textId="77777777" w:rsidR="002F38A6" w:rsidRPr="00E6189E" w:rsidRDefault="002F38A6" w:rsidP="00E6189E">
      <w:pPr>
        <w:pStyle w:val="akapitAga"/>
        <w:numPr>
          <w:ilvl w:val="0"/>
          <w:numId w:val="27"/>
        </w:numPr>
        <w:spacing w:before="0" w:line="360" w:lineRule="auto"/>
        <w:rPr>
          <w:rFonts w:asciiTheme="minorHAnsi" w:hAnsiTheme="minorHAnsi" w:cstheme="minorHAnsi"/>
        </w:rPr>
      </w:pPr>
      <w:r w:rsidRPr="00E6189E">
        <w:rPr>
          <w:rFonts w:asciiTheme="minorHAnsi" w:hAnsiTheme="minorHAnsi" w:cstheme="minorHAnsi"/>
        </w:rPr>
        <w:t xml:space="preserve">general public (e.g. youth, journalists, public authorities at local/regional/national levels, NGOs, business support organisations, higher education and research institutions). </w:t>
      </w:r>
    </w:p>
    <w:p w14:paraId="132B7741"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The internal level includes:</w:t>
      </w:r>
    </w:p>
    <w:p w14:paraId="058AC3FF" w14:textId="77777777" w:rsidR="002F38A6" w:rsidRPr="00E6189E" w:rsidRDefault="002F38A6" w:rsidP="00E6189E">
      <w:pPr>
        <w:pStyle w:val="akapitAga"/>
        <w:numPr>
          <w:ilvl w:val="0"/>
          <w:numId w:val="28"/>
        </w:numPr>
        <w:spacing w:before="0" w:line="360" w:lineRule="auto"/>
        <w:rPr>
          <w:rFonts w:asciiTheme="minorHAnsi" w:hAnsiTheme="minorHAnsi" w:cstheme="minorHAnsi"/>
        </w:rPr>
      </w:pPr>
      <w:r w:rsidRPr="00E6189E">
        <w:rPr>
          <w:rFonts w:asciiTheme="minorHAnsi" w:hAnsiTheme="minorHAnsi" w:cstheme="minorHAnsi"/>
        </w:rPr>
        <w:t xml:space="preserve">institutions involved in the Programme’s implementation (e.g. Monitoring Committee, National Authority, Managing Authority, EC, other CBC and Interreg programmes and initiatives including the process of </w:t>
      </w:r>
      <w:r w:rsidRPr="00E6189E">
        <w:rPr>
          <w:rFonts w:asciiTheme="minorHAnsi" w:hAnsiTheme="minorHAnsi" w:cstheme="minorHAnsi"/>
        </w:rPr>
        <w:lastRenderedPageBreak/>
        <w:t>embedding relevant EU strategies and the national strategies of participating states into the Programme, and other relevant institutions).</w:t>
      </w:r>
    </w:p>
    <w:p w14:paraId="378DB6C6" w14:textId="77777777" w:rsidR="002F38A6" w:rsidRPr="00E6189E" w:rsidRDefault="002F38A6" w:rsidP="00E6189E">
      <w:pPr>
        <w:pStyle w:val="Nagwek2"/>
        <w:keepLines/>
        <w:numPr>
          <w:ilvl w:val="1"/>
          <w:numId w:val="0"/>
        </w:numPr>
        <w:tabs>
          <w:tab w:val="num" w:pos="0"/>
        </w:tabs>
        <w:suppressAutoHyphens/>
        <w:spacing w:before="0" w:after="120" w:line="360" w:lineRule="auto"/>
        <w:rPr>
          <w:rFonts w:asciiTheme="minorHAnsi" w:hAnsiTheme="minorHAnsi" w:cstheme="minorHAnsi"/>
          <w:sz w:val="22"/>
          <w:szCs w:val="22"/>
        </w:rPr>
      </w:pPr>
      <w:bookmarkStart w:id="182" w:name="_Toc103084957"/>
      <w:r w:rsidRPr="00E6189E">
        <w:rPr>
          <w:rFonts w:asciiTheme="minorHAnsi" w:hAnsiTheme="minorHAnsi" w:cstheme="minorHAnsi"/>
          <w:sz w:val="22"/>
          <w:szCs w:val="22"/>
          <w:lang w:val="en-GB"/>
        </w:rPr>
        <w:t>Communication</w:t>
      </w:r>
      <w:r w:rsidRPr="00E6189E">
        <w:rPr>
          <w:rFonts w:asciiTheme="minorHAnsi" w:hAnsiTheme="minorHAnsi" w:cstheme="minorHAnsi"/>
          <w:spacing w:val="-5"/>
          <w:sz w:val="22"/>
          <w:szCs w:val="22"/>
          <w:lang w:val="en-GB"/>
        </w:rPr>
        <w:t xml:space="preserve"> </w:t>
      </w:r>
      <w:r w:rsidRPr="00E6189E">
        <w:rPr>
          <w:rFonts w:asciiTheme="minorHAnsi" w:hAnsiTheme="minorHAnsi" w:cstheme="minorHAnsi"/>
          <w:sz w:val="22"/>
          <w:szCs w:val="22"/>
          <w:lang w:val="en-GB"/>
        </w:rPr>
        <w:t>channels</w:t>
      </w:r>
      <w:bookmarkEnd w:id="182"/>
    </w:p>
    <w:p w14:paraId="52A9990E"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The following communication channels are planned:</w:t>
      </w:r>
    </w:p>
    <w:p w14:paraId="4F6180BB" w14:textId="77777777" w:rsidR="002F38A6" w:rsidRPr="00E6189E" w:rsidRDefault="002F38A6" w:rsidP="00E6189E">
      <w:pPr>
        <w:pStyle w:val="akapitAga"/>
        <w:numPr>
          <w:ilvl w:val="0"/>
          <w:numId w:val="35"/>
        </w:numPr>
        <w:spacing w:before="0" w:line="360" w:lineRule="auto"/>
        <w:rPr>
          <w:rFonts w:asciiTheme="minorHAnsi" w:hAnsiTheme="minorHAnsi" w:cstheme="minorHAnsi"/>
        </w:rPr>
      </w:pPr>
      <w:r w:rsidRPr="00E6189E">
        <w:rPr>
          <w:rFonts w:asciiTheme="minorHAnsi" w:hAnsiTheme="minorHAnsi" w:cstheme="minorHAnsi"/>
          <w:b/>
        </w:rPr>
        <w:t>websites</w:t>
      </w:r>
      <w:r w:rsidRPr="00E6189E">
        <w:rPr>
          <w:rFonts w:asciiTheme="minorHAnsi" w:hAnsiTheme="minorHAnsi" w:cstheme="minorHAnsi"/>
          <w:bCs/>
        </w:rPr>
        <w:t xml:space="preserve"> of the Programme </w:t>
      </w:r>
      <w:r w:rsidRPr="00E6189E">
        <w:rPr>
          <w:rFonts w:asciiTheme="minorHAnsi" w:hAnsiTheme="minorHAnsi" w:cstheme="minorHAnsi"/>
        </w:rPr>
        <w:t>(meeting criteria for</w:t>
      </w:r>
      <w:r w:rsidRPr="00E6189E">
        <w:rPr>
          <w:rFonts w:asciiTheme="minorHAnsi" w:hAnsiTheme="minorHAnsi" w:cstheme="minorHAnsi"/>
          <w:spacing w:val="1"/>
        </w:rPr>
        <w:t xml:space="preserve"> </w:t>
      </w:r>
      <w:r w:rsidRPr="00E6189E">
        <w:rPr>
          <w:rFonts w:asciiTheme="minorHAnsi" w:hAnsiTheme="minorHAnsi" w:cstheme="minorHAnsi"/>
        </w:rPr>
        <w:t>accessibility</w:t>
      </w:r>
      <w:r w:rsidRPr="00E6189E">
        <w:rPr>
          <w:rFonts w:asciiTheme="minorHAnsi" w:hAnsiTheme="minorHAnsi" w:cstheme="minorHAnsi"/>
          <w:bCs/>
        </w:rPr>
        <w:t>) and the institutions implementing the Programme</w:t>
      </w:r>
      <w:r w:rsidRPr="00E6189E">
        <w:rPr>
          <w:rFonts w:asciiTheme="minorHAnsi" w:hAnsiTheme="minorHAnsi" w:cstheme="minorHAnsi"/>
        </w:rPr>
        <w:t>;</w:t>
      </w:r>
    </w:p>
    <w:p w14:paraId="6A946D2F" w14:textId="77777777" w:rsidR="002F38A6" w:rsidRPr="00E6189E" w:rsidRDefault="002F38A6" w:rsidP="00E6189E">
      <w:pPr>
        <w:pStyle w:val="Akapitzlist1"/>
        <w:numPr>
          <w:ilvl w:val="0"/>
          <w:numId w:val="35"/>
        </w:numPr>
        <w:spacing w:after="120" w:line="360" w:lineRule="auto"/>
        <w:ind w:right="272"/>
        <w:rPr>
          <w:rFonts w:asciiTheme="minorHAnsi" w:hAnsiTheme="minorHAnsi" w:cstheme="minorHAnsi"/>
        </w:rPr>
      </w:pPr>
      <w:r w:rsidRPr="00E6189E">
        <w:rPr>
          <w:rFonts w:asciiTheme="minorHAnsi" w:hAnsiTheme="minorHAnsi" w:cstheme="minorHAnsi"/>
          <w:b/>
        </w:rPr>
        <w:t>social media</w:t>
      </w:r>
      <w:r w:rsidRPr="00E6189E">
        <w:rPr>
          <w:rFonts w:asciiTheme="minorHAnsi" w:hAnsiTheme="minorHAnsi" w:cstheme="minorHAnsi"/>
        </w:rPr>
        <w:t xml:space="preserve"> (e.g. Facebook, YouTube</w:t>
      </w:r>
      <w:r w:rsidRPr="00E6189E">
        <w:rPr>
          <w:rFonts w:asciiTheme="minorHAnsi" w:hAnsiTheme="minorHAnsi" w:cstheme="minorHAnsi"/>
          <w:bCs/>
        </w:rPr>
        <w:t xml:space="preserve"> –</w:t>
      </w:r>
      <w:r w:rsidRPr="00E6189E">
        <w:rPr>
          <w:rFonts w:asciiTheme="minorHAnsi" w:hAnsiTheme="minorHAnsi" w:cstheme="minorHAnsi"/>
        </w:rPr>
        <w:t xml:space="preserve"> </w:t>
      </w:r>
      <w:r w:rsidRPr="00E6189E">
        <w:rPr>
          <w:rFonts w:asciiTheme="minorHAnsi" w:hAnsiTheme="minorHAnsi" w:cstheme="minorHAnsi"/>
          <w:spacing w:val="-1"/>
        </w:rPr>
        <w:t xml:space="preserve">selection </w:t>
      </w:r>
      <w:r w:rsidRPr="00E6189E">
        <w:rPr>
          <w:rFonts w:asciiTheme="minorHAnsi" w:hAnsiTheme="minorHAnsi" w:cstheme="minorHAnsi"/>
        </w:rPr>
        <w:t>can</w:t>
      </w:r>
      <w:r w:rsidRPr="00E6189E">
        <w:rPr>
          <w:rFonts w:asciiTheme="minorHAnsi" w:hAnsiTheme="minorHAnsi" w:cstheme="minorHAnsi"/>
          <w:spacing w:val="-3"/>
        </w:rPr>
        <w:t xml:space="preserve"> </w:t>
      </w:r>
      <w:r w:rsidRPr="00E6189E">
        <w:rPr>
          <w:rFonts w:asciiTheme="minorHAnsi" w:hAnsiTheme="minorHAnsi" w:cstheme="minorHAnsi"/>
          <w:bCs/>
          <w:spacing w:val="-3"/>
        </w:rPr>
        <w:t>be adjusted</w:t>
      </w:r>
      <w:r w:rsidRPr="00E6189E">
        <w:rPr>
          <w:rFonts w:asciiTheme="minorHAnsi" w:hAnsiTheme="minorHAnsi" w:cstheme="minorHAnsi"/>
        </w:rPr>
        <w:t>);</w:t>
      </w:r>
    </w:p>
    <w:p w14:paraId="5B2D8973" w14:textId="77777777" w:rsidR="002F38A6" w:rsidRPr="00E6189E" w:rsidRDefault="002F38A6" w:rsidP="00E6189E">
      <w:pPr>
        <w:pStyle w:val="akapitAga"/>
        <w:numPr>
          <w:ilvl w:val="0"/>
          <w:numId w:val="25"/>
        </w:numPr>
        <w:spacing w:before="0" w:line="360" w:lineRule="auto"/>
        <w:rPr>
          <w:rFonts w:asciiTheme="minorHAnsi" w:hAnsiTheme="minorHAnsi" w:cstheme="minorHAnsi"/>
        </w:rPr>
      </w:pPr>
      <w:r w:rsidRPr="00E6189E">
        <w:rPr>
          <w:rFonts w:asciiTheme="minorHAnsi" w:hAnsiTheme="minorHAnsi" w:cstheme="minorHAnsi"/>
          <w:b/>
        </w:rPr>
        <w:t>traditional and internet media</w:t>
      </w:r>
      <w:r w:rsidRPr="00E6189E">
        <w:rPr>
          <w:rFonts w:asciiTheme="minorHAnsi" w:hAnsiTheme="minorHAnsi" w:cstheme="minorHAnsi"/>
        </w:rPr>
        <w:t xml:space="preserve"> </w:t>
      </w:r>
      <w:r w:rsidRPr="00E6189E">
        <w:rPr>
          <w:rFonts w:asciiTheme="minorHAnsi" w:hAnsiTheme="minorHAnsi" w:cstheme="minorHAnsi"/>
          <w:bCs/>
        </w:rPr>
        <w:t>(local and regional);</w:t>
      </w:r>
      <w:r w:rsidRPr="00E6189E">
        <w:rPr>
          <w:rFonts w:asciiTheme="minorHAnsi" w:hAnsiTheme="minorHAnsi" w:cstheme="minorHAnsi"/>
        </w:rPr>
        <w:t xml:space="preserve"> </w:t>
      </w:r>
    </w:p>
    <w:p w14:paraId="7CFEF7C3" w14:textId="77777777" w:rsidR="002F38A6" w:rsidRPr="00E6189E" w:rsidRDefault="002F38A6" w:rsidP="00E6189E">
      <w:pPr>
        <w:pStyle w:val="akapitAga"/>
        <w:numPr>
          <w:ilvl w:val="0"/>
          <w:numId w:val="25"/>
        </w:numPr>
        <w:spacing w:before="0" w:line="360" w:lineRule="auto"/>
        <w:rPr>
          <w:rFonts w:asciiTheme="minorHAnsi" w:hAnsiTheme="minorHAnsi" w:cstheme="minorHAnsi"/>
        </w:rPr>
      </w:pPr>
      <w:r w:rsidRPr="00E6189E">
        <w:rPr>
          <w:rFonts w:asciiTheme="minorHAnsi" w:hAnsiTheme="minorHAnsi" w:cstheme="minorHAnsi"/>
          <w:b/>
        </w:rPr>
        <w:t>information and promotion events</w:t>
      </w:r>
      <w:r w:rsidRPr="00E6189E">
        <w:rPr>
          <w:rFonts w:asciiTheme="minorHAnsi" w:hAnsiTheme="minorHAnsi" w:cstheme="minorHAnsi"/>
          <w:spacing w:val="1"/>
        </w:rPr>
        <w:t xml:space="preserve"> </w:t>
      </w:r>
      <w:r w:rsidRPr="00E6189E">
        <w:rPr>
          <w:rFonts w:asciiTheme="minorHAnsi" w:hAnsiTheme="minorHAnsi" w:cstheme="minorHAnsi"/>
        </w:rPr>
        <w:t>(online/hybrid/in-person</w:t>
      </w:r>
      <w:r w:rsidRPr="00E6189E">
        <w:rPr>
          <w:rFonts w:asciiTheme="minorHAnsi" w:hAnsiTheme="minorHAnsi" w:cstheme="minorHAnsi"/>
          <w:bCs/>
        </w:rPr>
        <w:t>)</w:t>
      </w:r>
      <w:r w:rsidRPr="00E6189E">
        <w:rPr>
          <w:rFonts w:asciiTheme="minorHAnsi" w:hAnsiTheme="minorHAnsi" w:cstheme="minorHAnsi"/>
          <w:spacing w:val="1"/>
        </w:rPr>
        <w:t xml:space="preserve"> </w:t>
      </w:r>
      <w:r w:rsidRPr="00E6189E">
        <w:rPr>
          <w:rFonts w:asciiTheme="minorHAnsi" w:hAnsiTheme="minorHAnsi" w:cstheme="minorHAnsi"/>
        </w:rPr>
        <w:t>organised</w:t>
      </w:r>
      <w:r w:rsidRPr="00E6189E">
        <w:rPr>
          <w:rFonts w:asciiTheme="minorHAnsi" w:hAnsiTheme="minorHAnsi" w:cstheme="minorHAnsi"/>
          <w:spacing w:val="3"/>
        </w:rPr>
        <w:t xml:space="preserve"> </w:t>
      </w:r>
      <w:r w:rsidRPr="00E6189E">
        <w:rPr>
          <w:rFonts w:asciiTheme="minorHAnsi" w:hAnsiTheme="minorHAnsi" w:cstheme="minorHAnsi"/>
        </w:rPr>
        <w:t>by</w:t>
      </w:r>
      <w:r w:rsidRPr="00E6189E">
        <w:rPr>
          <w:rFonts w:asciiTheme="minorHAnsi" w:hAnsiTheme="minorHAnsi" w:cstheme="minorHAnsi"/>
          <w:spacing w:val="1"/>
        </w:rPr>
        <w:t xml:space="preserve"> </w:t>
      </w:r>
      <w:r w:rsidRPr="00E6189E">
        <w:rPr>
          <w:rFonts w:asciiTheme="minorHAnsi" w:hAnsiTheme="minorHAnsi" w:cstheme="minorHAnsi"/>
        </w:rPr>
        <w:t>the</w:t>
      </w:r>
      <w:r w:rsidRPr="00E6189E">
        <w:rPr>
          <w:rFonts w:asciiTheme="minorHAnsi" w:hAnsiTheme="minorHAnsi" w:cstheme="minorHAnsi"/>
          <w:spacing w:val="3"/>
        </w:rPr>
        <w:t xml:space="preserve"> </w:t>
      </w:r>
      <w:r w:rsidRPr="00E6189E">
        <w:rPr>
          <w:rFonts w:asciiTheme="minorHAnsi" w:hAnsiTheme="minorHAnsi" w:cstheme="minorHAnsi"/>
        </w:rPr>
        <w:t>Programme</w:t>
      </w:r>
      <w:r w:rsidRPr="00E6189E">
        <w:rPr>
          <w:rFonts w:asciiTheme="minorHAnsi" w:hAnsiTheme="minorHAnsi" w:cstheme="minorHAnsi"/>
          <w:spacing w:val="4"/>
        </w:rPr>
        <w:t xml:space="preserve"> </w:t>
      </w:r>
      <w:r w:rsidRPr="00E6189E">
        <w:rPr>
          <w:rFonts w:asciiTheme="minorHAnsi" w:hAnsiTheme="minorHAnsi" w:cstheme="minorHAnsi"/>
        </w:rPr>
        <w:t>or</w:t>
      </w:r>
      <w:r w:rsidRPr="00E6189E">
        <w:rPr>
          <w:rFonts w:asciiTheme="minorHAnsi" w:hAnsiTheme="minorHAnsi" w:cstheme="minorHAnsi"/>
          <w:spacing w:val="1"/>
        </w:rPr>
        <w:t xml:space="preserve"> </w:t>
      </w:r>
      <w:r w:rsidRPr="00E6189E">
        <w:rPr>
          <w:rFonts w:asciiTheme="minorHAnsi" w:hAnsiTheme="minorHAnsi" w:cstheme="minorHAnsi"/>
          <w:bCs/>
          <w:spacing w:val="1"/>
        </w:rPr>
        <w:t>third parties</w:t>
      </w:r>
      <w:r w:rsidRPr="00E6189E">
        <w:rPr>
          <w:rFonts w:asciiTheme="minorHAnsi" w:hAnsiTheme="minorHAnsi" w:cstheme="minorHAnsi"/>
        </w:rPr>
        <w:t>;</w:t>
      </w:r>
    </w:p>
    <w:p w14:paraId="5C73DEC3" w14:textId="77777777" w:rsidR="002F38A6" w:rsidRPr="00E6189E" w:rsidRDefault="002F38A6" w:rsidP="00E6189E">
      <w:pPr>
        <w:pStyle w:val="akapitAga"/>
        <w:numPr>
          <w:ilvl w:val="0"/>
          <w:numId w:val="25"/>
        </w:numPr>
        <w:spacing w:before="0" w:line="360" w:lineRule="auto"/>
        <w:rPr>
          <w:rFonts w:asciiTheme="minorHAnsi" w:hAnsiTheme="minorHAnsi" w:cstheme="minorHAnsi"/>
        </w:rPr>
      </w:pPr>
      <w:r w:rsidRPr="00E6189E">
        <w:rPr>
          <w:rFonts w:asciiTheme="minorHAnsi" w:hAnsiTheme="minorHAnsi" w:cstheme="minorHAnsi"/>
          <w:b/>
        </w:rPr>
        <w:t>publications</w:t>
      </w:r>
      <w:r w:rsidRPr="00E6189E">
        <w:rPr>
          <w:rFonts w:asciiTheme="minorHAnsi" w:hAnsiTheme="minorHAnsi" w:cstheme="minorHAnsi"/>
          <w:spacing w:val="8"/>
        </w:rPr>
        <w:t xml:space="preserve"> </w:t>
      </w:r>
      <w:r w:rsidRPr="00E6189E">
        <w:rPr>
          <w:rFonts w:asciiTheme="minorHAnsi" w:hAnsiTheme="minorHAnsi" w:cstheme="minorHAnsi"/>
        </w:rPr>
        <w:t>(</w:t>
      </w:r>
      <w:r w:rsidRPr="00E6189E">
        <w:rPr>
          <w:rFonts w:asciiTheme="minorHAnsi" w:hAnsiTheme="minorHAnsi" w:cstheme="minorHAnsi"/>
          <w:bCs/>
        </w:rPr>
        <w:t>including on-line</w:t>
      </w:r>
      <w:r w:rsidRPr="00E6189E">
        <w:rPr>
          <w:rFonts w:asciiTheme="minorHAnsi" w:hAnsiTheme="minorHAnsi" w:cstheme="minorHAnsi"/>
        </w:rPr>
        <w:t xml:space="preserve"> publications and audio-visual products);</w:t>
      </w:r>
    </w:p>
    <w:p w14:paraId="6435C078" w14:textId="77777777" w:rsidR="002F38A6" w:rsidRPr="00E6189E" w:rsidRDefault="002F38A6" w:rsidP="00E6189E">
      <w:pPr>
        <w:pStyle w:val="akapitAga"/>
        <w:numPr>
          <w:ilvl w:val="0"/>
          <w:numId w:val="25"/>
        </w:numPr>
        <w:spacing w:before="0" w:line="360" w:lineRule="auto"/>
        <w:rPr>
          <w:rFonts w:asciiTheme="minorHAnsi" w:hAnsiTheme="minorHAnsi" w:cstheme="minorHAnsi"/>
        </w:rPr>
      </w:pPr>
      <w:r w:rsidRPr="00E6189E">
        <w:rPr>
          <w:rFonts w:asciiTheme="minorHAnsi" w:hAnsiTheme="minorHAnsi" w:cstheme="minorHAnsi"/>
          <w:b/>
        </w:rPr>
        <w:t xml:space="preserve">consultations, </w:t>
      </w:r>
      <w:r w:rsidRPr="00E6189E">
        <w:rPr>
          <w:rFonts w:asciiTheme="minorHAnsi" w:hAnsiTheme="minorHAnsi" w:cstheme="minorHAnsi"/>
          <w:b/>
          <w:bCs/>
        </w:rPr>
        <w:t>training events</w:t>
      </w:r>
      <w:r w:rsidRPr="00E6189E">
        <w:rPr>
          <w:rFonts w:asciiTheme="minorHAnsi" w:hAnsiTheme="minorHAnsi" w:cstheme="minorHAnsi"/>
          <w:b/>
        </w:rPr>
        <w:t>, workshops</w:t>
      </w:r>
      <w:r w:rsidRPr="00E6189E">
        <w:rPr>
          <w:rFonts w:asciiTheme="minorHAnsi" w:hAnsiTheme="minorHAnsi" w:cstheme="minorHAnsi"/>
        </w:rPr>
        <w:t xml:space="preserve"> addressed to (potential) beneficiaries;</w:t>
      </w:r>
    </w:p>
    <w:p w14:paraId="7D25AF6E" w14:textId="77777777" w:rsidR="002F38A6" w:rsidRPr="00E6189E" w:rsidRDefault="002F38A6" w:rsidP="00E6189E">
      <w:pPr>
        <w:pStyle w:val="akapitAga"/>
        <w:numPr>
          <w:ilvl w:val="0"/>
          <w:numId w:val="25"/>
        </w:numPr>
        <w:spacing w:before="0" w:line="360" w:lineRule="auto"/>
        <w:rPr>
          <w:rFonts w:asciiTheme="minorHAnsi" w:hAnsiTheme="minorHAnsi" w:cstheme="minorHAnsi"/>
        </w:rPr>
      </w:pPr>
      <w:r w:rsidRPr="00E6189E">
        <w:rPr>
          <w:rFonts w:asciiTheme="minorHAnsi" w:hAnsiTheme="minorHAnsi" w:cstheme="minorHAnsi"/>
          <w:b/>
          <w:bCs/>
        </w:rPr>
        <w:t>relevant networks</w:t>
      </w:r>
      <w:r w:rsidRPr="00E6189E">
        <w:rPr>
          <w:rFonts w:asciiTheme="minorHAnsi" w:hAnsiTheme="minorHAnsi" w:cstheme="minorHAnsi"/>
        </w:rPr>
        <w:t xml:space="preserve"> (Regional Contact Points in Poland, Information Points on European Funds, </w:t>
      </w:r>
      <w:proofErr w:type="spellStart"/>
      <w:r w:rsidRPr="00E6189E">
        <w:rPr>
          <w:rFonts w:asciiTheme="minorHAnsi" w:hAnsiTheme="minorHAnsi" w:cstheme="minorHAnsi"/>
        </w:rPr>
        <w:t>EuropeDirect</w:t>
      </w:r>
      <w:proofErr w:type="spellEnd"/>
      <w:r w:rsidRPr="00E6189E">
        <w:rPr>
          <w:rFonts w:asciiTheme="minorHAnsi" w:hAnsiTheme="minorHAnsi" w:cstheme="minorHAnsi"/>
        </w:rPr>
        <w:t xml:space="preserve"> network).</w:t>
      </w:r>
    </w:p>
    <w:p w14:paraId="29C8081F" w14:textId="77777777" w:rsidR="002F38A6" w:rsidRPr="00E6189E" w:rsidRDefault="002F38A6" w:rsidP="00E6189E">
      <w:pPr>
        <w:spacing w:after="120" w:line="360" w:lineRule="auto"/>
        <w:rPr>
          <w:rFonts w:asciiTheme="minorHAnsi" w:hAnsiTheme="minorHAnsi" w:cstheme="minorHAnsi"/>
          <w:sz w:val="22"/>
          <w:szCs w:val="22"/>
          <w:lang w:val="en-GB"/>
        </w:rPr>
      </w:pPr>
      <w:r w:rsidRPr="00E6189E">
        <w:rPr>
          <w:rFonts w:asciiTheme="minorHAnsi" w:hAnsiTheme="minorHAnsi" w:cstheme="minorHAnsi"/>
          <w:sz w:val="22"/>
          <w:szCs w:val="22"/>
        </w:rPr>
        <w:t>The communication potential and abilities of the beneficiaries will be used through:</w:t>
      </w:r>
    </w:p>
    <w:p w14:paraId="79EC5C28" w14:textId="77777777" w:rsidR="002F38A6" w:rsidRPr="00E6189E" w:rsidRDefault="002F38A6" w:rsidP="00E6189E">
      <w:pPr>
        <w:pStyle w:val="Akapitzlist1"/>
        <w:widowControl/>
        <w:numPr>
          <w:ilvl w:val="0"/>
          <w:numId w:val="30"/>
        </w:numPr>
        <w:spacing w:after="120" w:line="360" w:lineRule="auto"/>
        <w:rPr>
          <w:rFonts w:asciiTheme="minorHAnsi" w:hAnsiTheme="minorHAnsi" w:cstheme="minorHAnsi"/>
        </w:rPr>
      </w:pPr>
      <w:r w:rsidRPr="00E6189E">
        <w:rPr>
          <w:rFonts w:asciiTheme="minorHAnsi" w:hAnsiTheme="minorHAnsi" w:cstheme="minorHAnsi"/>
        </w:rPr>
        <w:t>building and maintaining relations with the beneficiaries;</w:t>
      </w:r>
    </w:p>
    <w:p w14:paraId="7B9874FF" w14:textId="77777777" w:rsidR="002F38A6" w:rsidRPr="00E6189E" w:rsidRDefault="002F38A6" w:rsidP="00E6189E">
      <w:pPr>
        <w:pStyle w:val="Akapitzlist1"/>
        <w:widowControl/>
        <w:numPr>
          <w:ilvl w:val="0"/>
          <w:numId w:val="30"/>
        </w:numPr>
        <w:spacing w:after="120" w:line="360" w:lineRule="auto"/>
        <w:rPr>
          <w:rFonts w:asciiTheme="minorHAnsi" w:hAnsiTheme="minorHAnsi" w:cstheme="minorHAnsi"/>
        </w:rPr>
      </w:pPr>
      <w:r w:rsidRPr="00E6189E">
        <w:rPr>
          <w:rFonts w:asciiTheme="minorHAnsi" w:hAnsiTheme="minorHAnsi" w:cstheme="minorHAnsi"/>
        </w:rPr>
        <w:t xml:space="preserve">involving the beneficiaries in various initiatives </w:t>
      </w:r>
      <w:proofErr w:type="spellStart"/>
      <w:r w:rsidRPr="00E6189E">
        <w:rPr>
          <w:rFonts w:asciiTheme="minorHAnsi" w:hAnsiTheme="minorHAnsi" w:cstheme="minorHAnsi"/>
        </w:rPr>
        <w:t>organised</w:t>
      </w:r>
      <w:proofErr w:type="spellEnd"/>
      <w:r w:rsidRPr="00E6189E">
        <w:rPr>
          <w:rFonts w:asciiTheme="minorHAnsi" w:hAnsiTheme="minorHAnsi" w:cstheme="minorHAnsi"/>
        </w:rPr>
        <w:t xml:space="preserve"> and supported by the institutions implementing the </w:t>
      </w:r>
      <w:proofErr w:type="spellStart"/>
      <w:r w:rsidRPr="00E6189E">
        <w:rPr>
          <w:rFonts w:asciiTheme="minorHAnsi" w:hAnsiTheme="minorHAnsi" w:cstheme="minorHAnsi"/>
        </w:rPr>
        <w:t>Programme</w:t>
      </w:r>
      <w:proofErr w:type="spellEnd"/>
      <w:r w:rsidRPr="00E6189E">
        <w:rPr>
          <w:rFonts w:asciiTheme="minorHAnsi" w:hAnsiTheme="minorHAnsi" w:cstheme="minorHAnsi"/>
        </w:rPr>
        <w:t xml:space="preserve">. </w:t>
      </w:r>
    </w:p>
    <w:p w14:paraId="22CD4E41" w14:textId="297334EE" w:rsidR="002F38A6" w:rsidRPr="00E6189E" w:rsidRDefault="002F38A6" w:rsidP="00E6189E">
      <w:pPr>
        <w:spacing w:after="120" w:line="360" w:lineRule="auto"/>
        <w:rPr>
          <w:rFonts w:asciiTheme="minorHAnsi" w:hAnsiTheme="minorHAnsi" w:cstheme="minorHAnsi"/>
          <w:sz w:val="22"/>
          <w:szCs w:val="22"/>
        </w:rPr>
      </w:pPr>
      <w:r w:rsidRPr="00E6189E">
        <w:rPr>
          <w:rFonts w:asciiTheme="minorHAnsi" w:hAnsiTheme="minorHAnsi" w:cstheme="minorHAnsi"/>
          <w:sz w:val="22"/>
          <w:szCs w:val="22"/>
        </w:rPr>
        <w:t>The</w:t>
      </w:r>
      <w:r w:rsidRPr="00E6189E">
        <w:rPr>
          <w:rFonts w:asciiTheme="minorHAnsi" w:hAnsiTheme="minorHAnsi" w:cstheme="minorHAnsi"/>
          <w:spacing w:val="-9"/>
          <w:sz w:val="22"/>
          <w:szCs w:val="22"/>
        </w:rPr>
        <w:t xml:space="preserve"> </w:t>
      </w:r>
      <w:r w:rsidRPr="00E6189E">
        <w:rPr>
          <w:rFonts w:asciiTheme="minorHAnsi" w:hAnsiTheme="minorHAnsi" w:cstheme="minorHAnsi"/>
          <w:sz w:val="22"/>
          <w:szCs w:val="22"/>
        </w:rPr>
        <w:t>communication coordinator</w:t>
      </w:r>
      <w:r w:rsidR="00F22469">
        <w:rPr>
          <w:rFonts w:asciiTheme="minorHAnsi" w:hAnsiTheme="minorHAnsi" w:cstheme="minorHAnsi"/>
          <w:sz w:val="22"/>
          <w:szCs w:val="22"/>
        </w:rPr>
        <w:t xml:space="preserve">, </w:t>
      </w:r>
      <w:r w:rsidR="00F22469" w:rsidRPr="00F22469">
        <w:rPr>
          <w:rFonts w:asciiTheme="minorHAnsi" w:hAnsiTheme="minorHAnsi" w:cstheme="minorHAnsi"/>
          <w:sz w:val="22"/>
          <w:szCs w:val="22"/>
        </w:rPr>
        <w:t>as specified in Art. 48 of the CPR</w:t>
      </w:r>
      <w:r w:rsidR="00F22469" w:rsidRPr="00F22469">
        <w:rPr>
          <w:rFonts w:asciiTheme="minorHAnsi" w:hAnsiTheme="minorHAnsi" w:cstheme="minorHAnsi"/>
        </w:rPr>
        <w:t>,</w:t>
      </w:r>
      <w:r w:rsidR="00F22469">
        <w:rPr>
          <w:sz w:val="22"/>
          <w:szCs w:val="22"/>
        </w:rPr>
        <w:t xml:space="preserve"> </w:t>
      </w:r>
      <w:r w:rsidRPr="00E6189E">
        <w:rPr>
          <w:rFonts w:asciiTheme="minorHAnsi" w:hAnsiTheme="minorHAnsi" w:cstheme="minorHAnsi"/>
          <w:sz w:val="22"/>
          <w:szCs w:val="22"/>
        </w:rPr>
        <w:t xml:space="preserve"> </w:t>
      </w:r>
      <w:r w:rsidRPr="00E6189E">
        <w:rPr>
          <w:rFonts w:asciiTheme="minorHAnsi" w:hAnsiTheme="minorHAnsi" w:cstheme="minorHAnsi"/>
          <w:sz w:val="22"/>
          <w:szCs w:val="22"/>
        </w:rPr>
        <w:t>will closely cooperate with the communication</w:t>
      </w:r>
      <w:r w:rsidRPr="00E6189E">
        <w:rPr>
          <w:rFonts w:asciiTheme="minorHAnsi" w:hAnsiTheme="minorHAnsi" w:cstheme="minorHAnsi"/>
          <w:spacing w:val="-9"/>
          <w:sz w:val="22"/>
          <w:szCs w:val="22"/>
        </w:rPr>
        <w:t xml:space="preserve"> </w:t>
      </w:r>
      <w:r w:rsidRPr="00E6189E">
        <w:rPr>
          <w:rFonts w:asciiTheme="minorHAnsi" w:hAnsiTheme="minorHAnsi" w:cstheme="minorHAnsi"/>
          <w:sz w:val="22"/>
          <w:szCs w:val="22"/>
        </w:rPr>
        <w:t xml:space="preserve">manager(s) at the Joint Secretariat, who will be in charge of the implementation of </w:t>
      </w:r>
      <w:proofErr w:type="spellStart"/>
      <w:r w:rsidRPr="00E6189E">
        <w:rPr>
          <w:rFonts w:asciiTheme="minorHAnsi" w:hAnsiTheme="minorHAnsi" w:cstheme="minorHAnsi"/>
          <w:sz w:val="22"/>
          <w:szCs w:val="22"/>
        </w:rPr>
        <w:t>harmonised</w:t>
      </w:r>
      <w:proofErr w:type="spellEnd"/>
      <w:r w:rsidRPr="00E6189E">
        <w:rPr>
          <w:rFonts w:asciiTheme="minorHAnsi" w:hAnsiTheme="minorHAnsi" w:cstheme="minorHAnsi"/>
          <w:sz w:val="22"/>
          <w:szCs w:val="22"/>
        </w:rPr>
        <w:t xml:space="preserve"> communication and visibility actions</w:t>
      </w:r>
      <w:r w:rsidR="00F22469">
        <w:rPr>
          <w:rFonts w:asciiTheme="minorHAnsi" w:hAnsiTheme="minorHAnsi" w:cstheme="minorHAnsi"/>
          <w:sz w:val="22"/>
          <w:szCs w:val="22"/>
        </w:rPr>
        <w:t xml:space="preserve"> </w:t>
      </w:r>
      <w:r w:rsidR="002079F0">
        <w:rPr>
          <w:rFonts w:asciiTheme="minorHAnsi" w:hAnsiTheme="minorHAnsi" w:cstheme="minorHAnsi"/>
          <w:sz w:val="22"/>
          <w:szCs w:val="22"/>
        </w:rPr>
        <w:t>of</w:t>
      </w:r>
      <w:r w:rsidR="00F22469">
        <w:rPr>
          <w:rFonts w:asciiTheme="minorHAnsi" w:hAnsiTheme="minorHAnsi" w:cstheme="minorHAnsi"/>
          <w:sz w:val="22"/>
          <w:szCs w:val="22"/>
        </w:rPr>
        <w:t xml:space="preserve"> the </w:t>
      </w:r>
      <w:proofErr w:type="spellStart"/>
      <w:r w:rsidR="00F22469">
        <w:rPr>
          <w:rFonts w:asciiTheme="minorHAnsi" w:hAnsiTheme="minorHAnsi" w:cstheme="minorHAnsi"/>
          <w:sz w:val="22"/>
          <w:szCs w:val="22"/>
        </w:rPr>
        <w:t>Programme</w:t>
      </w:r>
      <w:proofErr w:type="spellEnd"/>
      <w:r w:rsidRPr="00E6189E">
        <w:rPr>
          <w:rFonts w:asciiTheme="minorHAnsi" w:hAnsiTheme="minorHAnsi" w:cstheme="minorHAnsi"/>
          <w:sz w:val="22"/>
          <w:szCs w:val="22"/>
        </w:rPr>
        <w:t xml:space="preserve">, </w:t>
      </w:r>
      <w:r w:rsidR="00F22469">
        <w:rPr>
          <w:rFonts w:asciiTheme="minorHAnsi" w:hAnsiTheme="minorHAnsi" w:cstheme="minorHAnsi"/>
          <w:sz w:val="22"/>
          <w:szCs w:val="22"/>
        </w:rPr>
        <w:t>as well as contacts with</w:t>
      </w:r>
      <w:r w:rsidRPr="00E6189E">
        <w:rPr>
          <w:rFonts w:asciiTheme="minorHAnsi" w:hAnsiTheme="minorHAnsi" w:cstheme="minorHAnsi"/>
          <w:sz w:val="22"/>
          <w:szCs w:val="22"/>
        </w:rPr>
        <w:t xml:space="preserve"> the Branch Office in Ukraine. Direct cooperation with the Interreg</w:t>
      </w:r>
      <w:r w:rsidRPr="00E6189E">
        <w:rPr>
          <w:rFonts w:asciiTheme="minorHAnsi" w:hAnsiTheme="minorHAnsi" w:cstheme="minorHAnsi"/>
          <w:spacing w:val="-3"/>
          <w:sz w:val="22"/>
          <w:szCs w:val="22"/>
        </w:rPr>
        <w:t xml:space="preserve"> </w:t>
      </w:r>
      <w:r w:rsidRPr="00E6189E">
        <w:rPr>
          <w:rFonts w:asciiTheme="minorHAnsi" w:hAnsiTheme="minorHAnsi" w:cstheme="minorHAnsi"/>
          <w:sz w:val="22"/>
          <w:szCs w:val="22"/>
        </w:rPr>
        <w:t>representative in</w:t>
      </w:r>
      <w:r w:rsidRPr="00E6189E">
        <w:rPr>
          <w:rFonts w:asciiTheme="minorHAnsi" w:hAnsiTheme="minorHAnsi" w:cstheme="minorHAnsi"/>
          <w:spacing w:val="-3"/>
          <w:sz w:val="22"/>
          <w:szCs w:val="22"/>
        </w:rPr>
        <w:t xml:space="preserve"> </w:t>
      </w:r>
      <w:r w:rsidRPr="00E6189E">
        <w:rPr>
          <w:rFonts w:asciiTheme="minorHAnsi" w:hAnsiTheme="minorHAnsi" w:cstheme="minorHAnsi"/>
          <w:sz w:val="22"/>
          <w:szCs w:val="22"/>
        </w:rPr>
        <w:t>the INFORM</w:t>
      </w:r>
      <w:r w:rsidRPr="00E6189E">
        <w:rPr>
          <w:rFonts w:asciiTheme="minorHAnsi" w:hAnsiTheme="minorHAnsi" w:cstheme="minorHAnsi"/>
          <w:spacing w:val="-1"/>
          <w:sz w:val="22"/>
          <w:szCs w:val="22"/>
        </w:rPr>
        <w:t xml:space="preserve"> </w:t>
      </w:r>
      <w:r w:rsidRPr="00E6189E">
        <w:rPr>
          <w:rFonts w:asciiTheme="minorHAnsi" w:hAnsiTheme="minorHAnsi" w:cstheme="minorHAnsi"/>
          <w:sz w:val="22"/>
          <w:szCs w:val="22"/>
        </w:rPr>
        <w:t>EU network is also envisaged</w:t>
      </w:r>
      <w:r w:rsidRPr="00E6189E">
        <w:rPr>
          <w:rFonts w:asciiTheme="minorHAnsi" w:hAnsiTheme="minorHAnsi" w:cstheme="minorHAnsi"/>
          <w:i/>
          <w:sz w:val="22"/>
          <w:szCs w:val="22"/>
        </w:rPr>
        <w:t>.</w:t>
      </w:r>
    </w:p>
    <w:p w14:paraId="393FD194" w14:textId="77777777" w:rsidR="002F38A6" w:rsidRPr="00E6189E" w:rsidRDefault="002F38A6" w:rsidP="00E6189E">
      <w:pPr>
        <w:pStyle w:val="Nagwek2"/>
        <w:keepLines/>
        <w:numPr>
          <w:ilvl w:val="1"/>
          <w:numId w:val="0"/>
        </w:numPr>
        <w:tabs>
          <w:tab w:val="num" w:pos="0"/>
        </w:tabs>
        <w:suppressAutoHyphens/>
        <w:spacing w:before="0" w:after="120" w:line="360" w:lineRule="auto"/>
        <w:rPr>
          <w:rFonts w:asciiTheme="minorHAnsi" w:hAnsiTheme="minorHAnsi" w:cstheme="minorHAnsi"/>
          <w:sz w:val="22"/>
          <w:szCs w:val="22"/>
        </w:rPr>
      </w:pPr>
      <w:bookmarkStart w:id="183" w:name="_Toc103084958"/>
      <w:r w:rsidRPr="00E6189E">
        <w:rPr>
          <w:rFonts w:asciiTheme="minorHAnsi" w:hAnsiTheme="minorHAnsi" w:cstheme="minorHAnsi"/>
          <w:sz w:val="22"/>
          <w:szCs w:val="22"/>
          <w:lang w:val="en-GB"/>
        </w:rPr>
        <w:t>Budget</w:t>
      </w:r>
      <w:bookmarkEnd w:id="183"/>
    </w:p>
    <w:p w14:paraId="6057FCEC"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At least 0.3%</w:t>
      </w:r>
      <w:r w:rsidRPr="00E6189E">
        <w:rPr>
          <w:rFonts w:asciiTheme="minorHAnsi" w:hAnsiTheme="minorHAnsi" w:cstheme="minorHAnsi"/>
          <w:spacing w:val="-5"/>
        </w:rPr>
        <w:t xml:space="preserve"> </w:t>
      </w:r>
      <w:r w:rsidRPr="00E6189E">
        <w:rPr>
          <w:rFonts w:asciiTheme="minorHAnsi" w:hAnsiTheme="minorHAnsi" w:cstheme="minorHAnsi"/>
        </w:rPr>
        <w:t>of</w:t>
      </w:r>
      <w:r w:rsidRPr="00E6189E">
        <w:rPr>
          <w:rFonts w:asciiTheme="minorHAnsi" w:hAnsiTheme="minorHAnsi" w:cstheme="minorHAnsi"/>
          <w:spacing w:val="-6"/>
        </w:rPr>
        <w:t xml:space="preserve"> </w:t>
      </w:r>
      <w:r w:rsidRPr="00E6189E">
        <w:rPr>
          <w:rFonts w:asciiTheme="minorHAnsi" w:hAnsiTheme="minorHAnsi" w:cstheme="minorHAnsi"/>
        </w:rPr>
        <w:t>the</w:t>
      </w:r>
      <w:r w:rsidRPr="00E6189E">
        <w:rPr>
          <w:rFonts w:asciiTheme="minorHAnsi" w:hAnsiTheme="minorHAnsi" w:cstheme="minorHAnsi"/>
          <w:spacing w:val="-6"/>
        </w:rPr>
        <w:t xml:space="preserve"> </w:t>
      </w:r>
      <w:r w:rsidRPr="00E6189E">
        <w:rPr>
          <w:rFonts w:asciiTheme="minorHAnsi" w:hAnsiTheme="minorHAnsi" w:cstheme="minorHAnsi"/>
        </w:rPr>
        <w:t>total</w:t>
      </w:r>
      <w:r w:rsidRPr="00E6189E">
        <w:rPr>
          <w:rFonts w:asciiTheme="minorHAnsi" w:hAnsiTheme="minorHAnsi" w:cstheme="minorHAnsi"/>
          <w:spacing w:val="-5"/>
        </w:rPr>
        <w:t xml:space="preserve"> </w:t>
      </w:r>
      <w:r w:rsidRPr="00E6189E">
        <w:rPr>
          <w:rFonts w:asciiTheme="minorHAnsi" w:hAnsiTheme="minorHAnsi" w:cstheme="minorHAnsi"/>
        </w:rPr>
        <w:t>Programme</w:t>
      </w:r>
      <w:r w:rsidRPr="00E6189E">
        <w:rPr>
          <w:rFonts w:asciiTheme="minorHAnsi" w:hAnsiTheme="minorHAnsi" w:cstheme="minorHAnsi"/>
          <w:spacing w:val="-4"/>
        </w:rPr>
        <w:t xml:space="preserve"> </w:t>
      </w:r>
      <w:r w:rsidRPr="00E6189E">
        <w:rPr>
          <w:rFonts w:asciiTheme="minorHAnsi" w:hAnsiTheme="minorHAnsi" w:cstheme="minorHAnsi"/>
        </w:rPr>
        <w:t xml:space="preserve">budget </w:t>
      </w:r>
      <w:r w:rsidRPr="00E6189E">
        <w:rPr>
          <w:rFonts w:asciiTheme="minorHAnsi" w:hAnsiTheme="minorHAnsi" w:cstheme="minorHAnsi"/>
          <w:spacing w:val="-4"/>
        </w:rPr>
        <w:t xml:space="preserve">will be spent </w:t>
      </w:r>
      <w:r w:rsidRPr="00E6189E">
        <w:rPr>
          <w:rFonts w:asciiTheme="minorHAnsi" w:hAnsiTheme="minorHAnsi" w:cstheme="minorHAnsi"/>
        </w:rPr>
        <w:t>on communication and visibility in 2021-2029. The amounts for individual communication activities performed by Programme institutions will be provided in the Annual Information and Communication Plans.</w:t>
      </w:r>
    </w:p>
    <w:p w14:paraId="2A8EC1A0" w14:textId="77777777" w:rsidR="002F38A6" w:rsidRPr="00E6189E" w:rsidRDefault="002F38A6" w:rsidP="00E6189E">
      <w:pPr>
        <w:pStyle w:val="Nagwek2"/>
        <w:keepLines/>
        <w:numPr>
          <w:ilvl w:val="1"/>
          <w:numId w:val="0"/>
        </w:numPr>
        <w:tabs>
          <w:tab w:val="num" w:pos="0"/>
        </w:tabs>
        <w:suppressAutoHyphens/>
        <w:spacing w:before="0" w:after="120" w:line="360" w:lineRule="auto"/>
        <w:rPr>
          <w:rFonts w:asciiTheme="minorHAnsi" w:hAnsiTheme="minorHAnsi" w:cstheme="minorHAnsi"/>
          <w:sz w:val="22"/>
          <w:szCs w:val="22"/>
        </w:rPr>
      </w:pPr>
      <w:bookmarkStart w:id="184" w:name="_Toc103084959"/>
      <w:r w:rsidRPr="00E6189E">
        <w:rPr>
          <w:rFonts w:asciiTheme="minorHAnsi" w:hAnsiTheme="minorHAnsi" w:cstheme="minorHAnsi"/>
          <w:sz w:val="22"/>
          <w:szCs w:val="22"/>
          <w:lang w:val="en-GB"/>
        </w:rPr>
        <w:t>Monitoring</w:t>
      </w:r>
      <w:r w:rsidRPr="00E6189E">
        <w:rPr>
          <w:rFonts w:asciiTheme="minorHAnsi" w:hAnsiTheme="minorHAnsi" w:cstheme="minorHAnsi"/>
          <w:spacing w:val="-4"/>
          <w:sz w:val="22"/>
          <w:szCs w:val="22"/>
          <w:lang w:val="en-GB"/>
        </w:rPr>
        <w:t xml:space="preserve"> </w:t>
      </w:r>
      <w:r w:rsidRPr="00E6189E">
        <w:rPr>
          <w:rFonts w:asciiTheme="minorHAnsi" w:hAnsiTheme="minorHAnsi" w:cstheme="minorHAnsi"/>
          <w:sz w:val="22"/>
          <w:szCs w:val="22"/>
          <w:lang w:val="en-GB"/>
        </w:rPr>
        <w:t>and</w:t>
      </w:r>
      <w:r w:rsidRPr="00E6189E">
        <w:rPr>
          <w:rFonts w:asciiTheme="minorHAnsi" w:hAnsiTheme="minorHAnsi" w:cstheme="minorHAnsi"/>
          <w:spacing w:val="-3"/>
          <w:sz w:val="22"/>
          <w:szCs w:val="22"/>
          <w:lang w:val="en-GB"/>
        </w:rPr>
        <w:t xml:space="preserve"> </w:t>
      </w:r>
      <w:r w:rsidRPr="00E6189E">
        <w:rPr>
          <w:rFonts w:asciiTheme="minorHAnsi" w:hAnsiTheme="minorHAnsi" w:cstheme="minorHAnsi"/>
          <w:sz w:val="22"/>
          <w:szCs w:val="22"/>
          <w:lang w:val="en-GB"/>
        </w:rPr>
        <w:t>evaluation</w:t>
      </w:r>
      <w:bookmarkEnd w:id="184"/>
    </w:p>
    <w:p w14:paraId="41A6F370"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 xml:space="preserve">Communication and visibility actions will be regularly placed under external or internal evaluation and discussed and approved by the MC. Data </w:t>
      </w:r>
      <w:r w:rsidRPr="00E6189E">
        <w:rPr>
          <w:rFonts w:asciiTheme="minorHAnsi" w:hAnsiTheme="minorHAnsi" w:cstheme="minorHAnsi"/>
          <w:spacing w:val="-45"/>
        </w:rPr>
        <w:t xml:space="preserve"> </w:t>
      </w:r>
      <w:r w:rsidRPr="00E6189E">
        <w:rPr>
          <w:rFonts w:asciiTheme="minorHAnsi" w:hAnsiTheme="minorHAnsi" w:cstheme="minorHAnsi"/>
        </w:rPr>
        <w:t>for evaluation will come from surveys, internal statistics or website</w:t>
      </w:r>
      <w:r w:rsidRPr="00E6189E">
        <w:rPr>
          <w:rFonts w:asciiTheme="minorHAnsi" w:hAnsiTheme="minorHAnsi" w:cstheme="minorHAnsi"/>
          <w:spacing w:val="1"/>
        </w:rPr>
        <w:t xml:space="preserve"> </w:t>
      </w:r>
      <w:r w:rsidRPr="00E6189E">
        <w:rPr>
          <w:rFonts w:asciiTheme="minorHAnsi" w:hAnsiTheme="minorHAnsi" w:cstheme="minorHAnsi"/>
        </w:rPr>
        <w:t>analytics.</w:t>
      </w:r>
      <w:r w:rsidRPr="00E6189E">
        <w:rPr>
          <w:rFonts w:asciiTheme="minorHAnsi" w:hAnsiTheme="minorHAnsi" w:cstheme="minorHAnsi"/>
          <w:spacing w:val="-2"/>
        </w:rPr>
        <w:t xml:space="preserve"> </w:t>
      </w:r>
      <w:r w:rsidRPr="00E6189E">
        <w:rPr>
          <w:rFonts w:asciiTheme="minorHAnsi" w:hAnsiTheme="minorHAnsi" w:cstheme="minorHAnsi"/>
        </w:rPr>
        <w:t>The</w:t>
      </w:r>
      <w:r w:rsidRPr="00E6189E">
        <w:rPr>
          <w:rFonts w:asciiTheme="minorHAnsi" w:hAnsiTheme="minorHAnsi" w:cstheme="minorHAnsi"/>
          <w:spacing w:val="-2"/>
        </w:rPr>
        <w:t xml:space="preserve"> following output and </w:t>
      </w:r>
      <w:r w:rsidRPr="00E6189E">
        <w:rPr>
          <w:rFonts w:asciiTheme="minorHAnsi" w:hAnsiTheme="minorHAnsi" w:cstheme="minorHAnsi"/>
        </w:rPr>
        <w:t>result</w:t>
      </w:r>
      <w:r w:rsidRPr="00E6189E">
        <w:rPr>
          <w:rFonts w:asciiTheme="minorHAnsi" w:hAnsiTheme="minorHAnsi" w:cstheme="minorHAnsi"/>
          <w:spacing w:val="-1"/>
        </w:rPr>
        <w:t xml:space="preserve"> </w:t>
      </w:r>
      <w:r w:rsidRPr="00E6189E">
        <w:rPr>
          <w:rFonts w:asciiTheme="minorHAnsi" w:hAnsiTheme="minorHAnsi" w:cstheme="minorHAnsi"/>
        </w:rPr>
        <w:t>indicators will measure progress and achievements:</w:t>
      </w:r>
      <w:r w:rsidRPr="00E6189E">
        <w:rPr>
          <w:rFonts w:asciiTheme="minorHAnsi" w:hAnsiTheme="minorHAnsi" w:cstheme="minorHAnsi"/>
          <w:spacing w:val="-1"/>
        </w:rPr>
        <w:t xml:space="preserve"> </w:t>
      </w:r>
    </w:p>
    <w:p w14:paraId="51CD3958" w14:textId="77777777" w:rsidR="00E96AE5" w:rsidRDefault="00E96AE5" w:rsidP="00E6189E">
      <w:pPr>
        <w:pStyle w:val="akapitAga"/>
        <w:spacing w:before="0" w:line="360" w:lineRule="auto"/>
        <w:rPr>
          <w:rFonts w:asciiTheme="minorHAnsi" w:hAnsiTheme="minorHAnsi" w:cstheme="minorHAnsi"/>
          <w:u w:val="single"/>
        </w:rPr>
      </w:pPr>
    </w:p>
    <w:p w14:paraId="2773AB31" w14:textId="77777777" w:rsidR="00E96AE5" w:rsidRDefault="00E96AE5" w:rsidP="00E6189E">
      <w:pPr>
        <w:pStyle w:val="akapitAga"/>
        <w:spacing w:before="0" w:line="360" w:lineRule="auto"/>
        <w:rPr>
          <w:rFonts w:asciiTheme="minorHAnsi" w:hAnsiTheme="minorHAnsi" w:cstheme="minorHAnsi"/>
          <w:u w:val="single"/>
        </w:rPr>
      </w:pPr>
    </w:p>
    <w:p w14:paraId="3CD5E123" w14:textId="1C9BFE33"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u w:val="single"/>
        </w:rPr>
        <w:lastRenderedPageBreak/>
        <w:t>Preparation phase</w:t>
      </w:r>
    </w:p>
    <w:p w14:paraId="742AC032" w14:textId="77777777" w:rsidR="002F38A6" w:rsidRPr="00E6189E" w:rsidRDefault="002F38A6" w:rsidP="00E6189E">
      <w:pPr>
        <w:pStyle w:val="akapitAga"/>
        <w:numPr>
          <w:ilvl w:val="0"/>
          <w:numId w:val="29"/>
        </w:numPr>
        <w:spacing w:before="0" w:line="360" w:lineRule="auto"/>
        <w:rPr>
          <w:rFonts w:asciiTheme="minorHAnsi" w:hAnsiTheme="minorHAnsi" w:cstheme="minorHAnsi"/>
        </w:rPr>
      </w:pPr>
      <w:r w:rsidRPr="00E6189E">
        <w:rPr>
          <w:rFonts w:asciiTheme="minorHAnsi" w:hAnsiTheme="minorHAnsi" w:cstheme="minorHAnsi"/>
        </w:rPr>
        <w:t>Output: number of website visits, social media/traditional and internet media engagements, event participation, number of publications, networking engagements (statistics and analytics);</w:t>
      </w:r>
    </w:p>
    <w:p w14:paraId="271C3F1E" w14:textId="77777777" w:rsidR="002F38A6" w:rsidRPr="00E6189E" w:rsidRDefault="002F38A6" w:rsidP="00E6189E">
      <w:pPr>
        <w:pStyle w:val="akapitAga"/>
        <w:numPr>
          <w:ilvl w:val="0"/>
          <w:numId w:val="29"/>
        </w:numPr>
        <w:spacing w:before="0" w:line="360" w:lineRule="auto"/>
        <w:rPr>
          <w:rFonts w:asciiTheme="minorHAnsi" w:hAnsiTheme="minorHAnsi" w:cstheme="minorHAnsi"/>
        </w:rPr>
      </w:pPr>
      <w:r w:rsidRPr="00E6189E">
        <w:rPr>
          <w:rFonts w:asciiTheme="minorHAnsi" w:hAnsiTheme="minorHAnsi" w:cstheme="minorHAnsi"/>
        </w:rPr>
        <w:t>Result: interest of potential beneficiaries in the implementation of cross-border projects (survey);</w:t>
      </w:r>
    </w:p>
    <w:p w14:paraId="01AE2C9B"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u w:val="single"/>
        </w:rPr>
        <w:t>Implementation phase</w:t>
      </w:r>
    </w:p>
    <w:p w14:paraId="11F1ED75" w14:textId="77777777" w:rsidR="002F38A6" w:rsidRPr="00E6189E" w:rsidRDefault="002F38A6" w:rsidP="00E6189E">
      <w:pPr>
        <w:pStyle w:val="akapitAga"/>
        <w:numPr>
          <w:ilvl w:val="0"/>
          <w:numId w:val="29"/>
        </w:numPr>
        <w:spacing w:before="0" w:line="360" w:lineRule="auto"/>
        <w:rPr>
          <w:rFonts w:asciiTheme="minorHAnsi" w:hAnsiTheme="minorHAnsi" w:cstheme="minorHAnsi"/>
        </w:rPr>
      </w:pPr>
      <w:r w:rsidRPr="00E6189E">
        <w:rPr>
          <w:rFonts w:asciiTheme="minorHAnsi" w:hAnsiTheme="minorHAnsi" w:cstheme="minorHAnsi"/>
        </w:rPr>
        <w:t>Output: number of website visits, social media/traditional and internet media engagements, event participation, number of publications, networking engagements (statistics and analytics);</w:t>
      </w:r>
    </w:p>
    <w:p w14:paraId="092F6F5C" w14:textId="77777777" w:rsidR="002F38A6" w:rsidRPr="00E6189E" w:rsidRDefault="002F38A6" w:rsidP="00E6189E">
      <w:pPr>
        <w:pStyle w:val="Akapitzlist1"/>
        <w:numPr>
          <w:ilvl w:val="0"/>
          <w:numId w:val="29"/>
        </w:numPr>
        <w:spacing w:after="120" w:line="360" w:lineRule="auto"/>
        <w:rPr>
          <w:rFonts w:asciiTheme="minorHAnsi" w:hAnsiTheme="minorHAnsi" w:cstheme="minorHAnsi"/>
        </w:rPr>
      </w:pPr>
      <w:r w:rsidRPr="00E6189E">
        <w:rPr>
          <w:rFonts w:asciiTheme="minorHAnsi" w:hAnsiTheme="minorHAnsi" w:cstheme="minorHAnsi"/>
        </w:rPr>
        <w:t xml:space="preserve">Result: </w:t>
      </w:r>
      <w:r w:rsidRPr="00E6189E">
        <w:rPr>
          <w:rFonts w:asciiTheme="minorHAnsi" w:hAnsiTheme="minorHAnsi" w:cstheme="minorHAnsi"/>
          <w:lang w:val="en-GB"/>
        </w:rPr>
        <w:t>beneficiary satisfaction with information and support provided by the Programme and positive attitude towards the Programme (survey);</w:t>
      </w:r>
    </w:p>
    <w:p w14:paraId="7BCFDC55"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u w:val="single"/>
        </w:rPr>
        <w:t>Results phase</w:t>
      </w:r>
    </w:p>
    <w:p w14:paraId="7044A6C1" w14:textId="77777777" w:rsidR="002F38A6" w:rsidRPr="00E6189E" w:rsidRDefault="002F38A6" w:rsidP="00E6189E">
      <w:pPr>
        <w:pStyle w:val="akapitAga"/>
        <w:numPr>
          <w:ilvl w:val="0"/>
          <w:numId w:val="29"/>
        </w:numPr>
        <w:spacing w:before="0" w:line="360" w:lineRule="auto"/>
        <w:rPr>
          <w:rFonts w:asciiTheme="minorHAnsi" w:hAnsiTheme="minorHAnsi" w:cstheme="minorHAnsi"/>
        </w:rPr>
      </w:pPr>
      <w:r w:rsidRPr="00E6189E">
        <w:rPr>
          <w:rFonts w:asciiTheme="minorHAnsi" w:hAnsiTheme="minorHAnsi" w:cstheme="minorHAnsi"/>
        </w:rPr>
        <w:t>Output: number of website visits, social media engagements//traditional and internet media, event participation, number of publications, networking engagements (statistics and analytics);</w:t>
      </w:r>
    </w:p>
    <w:p w14:paraId="14BE4050" w14:textId="77777777" w:rsidR="002F38A6" w:rsidRPr="00E6189E" w:rsidRDefault="002F38A6" w:rsidP="00E6189E">
      <w:pPr>
        <w:pStyle w:val="akapitAga"/>
        <w:numPr>
          <w:ilvl w:val="0"/>
          <w:numId w:val="29"/>
        </w:numPr>
        <w:spacing w:before="0" w:line="360" w:lineRule="auto"/>
        <w:rPr>
          <w:rFonts w:asciiTheme="minorHAnsi" w:hAnsiTheme="minorHAnsi" w:cstheme="minorHAnsi"/>
        </w:rPr>
      </w:pPr>
      <w:r w:rsidRPr="00E6189E">
        <w:rPr>
          <w:rFonts w:asciiTheme="minorHAnsi" w:hAnsiTheme="minorHAnsi" w:cstheme="minorHAnsi"/>
        </w:rPr>
        <w:t>Result: increased public awareness of the Programme, its results and impact (survey).</w:t>
      </w:r>
    </w:p>
    <w:p w14:paraId="61B5FCD3" w14:textId="77777777" w:rsidR="002F38A6" w:rsidRPr="00E6189E" w:rsidRDefault="002F38A6" w:rsidP="00E6189E">
      <w:pPr>
        <w:pStyle w:val="akapitAga"/>
        <w:spacing w:before="0" w:line="360" w:lineRule="auto"/>
        <w:rPr>
          <w:rFonts w:asciiTheme="minorHAnsi" w:hAnsiTheme="minorHAnsi" w:cstheme="minorHAnsi"/>
        </w:rPr>
      </w:pPr>
      <w:r w:rsidRPr="00E6189E">
        <w:rPr>
          <w:rFonts w:asciiTheme="minorHAnsi" w:hAnsiTheme="minorHAnsi" w:cstheme="minorHAnsi"/>
        </w:rPr>
        <w:t>The Annual Information and Communication Plans may further define the indicators.</w:t>
      </w:r>
    </w:p>
    <w:p w14:paraId="703C9802" w14:textId="2E56214C" w:rsidR="002F38A6" w:rsidRPr="00E6189E" w:rsidRDefault="002F38A6" w:rsidP="00E6189E">
      <w:pPr>
        <w:spacing w:after="120" w:line="360" w:lineRule="auto"/>
        <w:rPr>
          <w:rFonts w:asciiTheme="minorHAnsi" w:hAnsiTheme="minorHAnsi" w:cstheme="minorHAnsi"/>
          <w:color w:val="FF0000"/>
          <w:sz w:val="22"/>
          <w:szCs w:val="22"/>
        </w:rPr>
      </w:pPr>
      <w:r w:rsidRPr="00E6189E">
        <w:rPr>
          <w:rFonts w:asciiTheme="minorHAnsi" w:hAnsiTheme="minorHAnsi" w:cstheme="minorHAnsi"/>
          <w:sz w:val="22"/>
          <w:szCs w:val="22"/>
        </w:rPr>
        <w:t xml:space="preserve">Evaluation of the communication strategy will be part of the overall </w:t>
      </w:r>
      <w:proofErr w:type="spellStart"/>
      <w:r w:rsidRPr="00E6189E">
        <w:rPr>
          <w:rFonts w:asciiTheme="minorHAnsi" w:hAnsiTheme="minorHAnsi" w:cstheme="minorHAnsi"/>
          <w:sz w:val="22"/>
          <w:szCs w:val="22"/>
        </w:rPr>
        <w:t>programme’s</w:t>
      </w:r>
      <w:proofErr w:type="spellEnd"/>
      <w:r w:rsidRPr="00E6189E">
        <w:rPr>
          <w:rFonts w:asciiTheme="minorHAnsi" w:hAnsiTheme="minorHAnsi" w:cstheme="minorHAnsi"/>
          <w:sz w:val="22"/>
          <w:szCs w:val="22"/>
        </w:rPr>
        <w:t xml:space="preserve"> evaluation measures.</w:t>
      </w:r>
    </w:p>
    <w:p w14:paraId="7A9CF25F" w14:textId="77777777" w:rsidR="00A77B3E" w:rsidRPr="00E6189E" w:rsidRDefault="00A77B3E" w:rsidP="00E6189E">
      <w:pPr>
        <w:spacing w:after="120" w:line="360" w:lineRule="auto"/>
        <w:rPr>
          <w:rFonts w:asciiTheme="minorHAnsi" w:hAnsiTheme="minorHAnsi" w:cstheme="minorHAnsi"/>
          <w:color w:val="000000"/>
          <w:sz w:val="22"/>
          <w:szCs w:val="22"/>
        </w:rPr>
      </w:pPr>
    </w:p>
    <w:p w14:paraId="75EEE399" w14:textId="3769F78A" w:rsidR="00A77B3E" w:rsidRPr="0029417E" w:rsidRDefault="006359A6" w:rsidP="00E6189E">
      <w:pPr>
        <w:pStyle w:val="Nagwek1"/>
        <w:spacing w:before="0" w:after="120" w:line="360" w:lineRule="auto"/>
        <w:rPr>
          <w:rFonts w:asciiTheme="minorHAnsi" w:hAnsiTheme="minorHAnsi" w:cstheme="minorHAnsi"/>
          <w:bCs w:val="0"/>
          <w:color w:val="000000"/>
          <w:sz w:val="22"/>
          <w:szCs w:val="22"/>
        </w:rPr>
      </w:pPr>
      <w:bookmarkStart w:id="185" w:name="_Toc100929349"/>
      <w:bookmarkStart w:id="186" w:name="_Toc103084960"/>
      <w:r w:rsidRPr="0029417E">
        <w:rPr>
          <w:rFonts w:asciiTheme="minorHAnsi" w:hAnsiTheme="minorHAnsi" w:cstheme="minorHAnsi"/>
          <w:bCs w:val="0"/>
          <w:color w:val="000000"/>
          <w:sz w:val="22"/>
          <w:szCs w:val="22"/>
        </w:rPr>
        <w:t>6. Indication of support to small-scale projects, including small projects within small project funds</w:t>
      </w:r>
      <w:bookmarkEnd w:id="185"/>
      <w:bookmarkEnd w:id="186"/>
    </w:p>
    <w:p w14:paraId="2684980C" w14:textId="77777777" w:rsidR="0029417E" w:rsidRDefault="006359A6" w:rsidP="00E6189E">
      <w:pPr>
        <w:spacing w:after="120" w:line="360" w:lineRule="auto"/>
        <w:rPr>
          <w:rFonts w:asciiTheme="minorHAnsi" w:hAnsiTheme="minorHAnsi" w:cstheme="minorHAnsi"/>
          <w:color w:val="000000"/>
          <w:sz w:val="22"/>
          <w:szCs w:val="22"/>
        </w:rPr>
      </w:pPr>
      <w:r w:rsidRPr="00E6189E">
        <w:rPr>
          <w:rFonts w:asciiTheme="minorHAnsi" w:hAnsiTheme="minorHAnsi" w:cstheme="minorHAnsi"/>
          <w:color w:val="000000"/>
          <w:sz w:val="22"/>
          <w:szCs w:val="22"/>
        </w:rPr>
        <w:t>Reference: point (</w:t>
      </w:r>
      <w:proofErr w:type="spellStart"/>
      <w:r w:rsidRPr="00E6189E">
        <w:rPr>
          <w:rFonts w:asciiTheme="minorHAnsi" w:hAnsiTheme="minorHAnsi" w:cstheme="minorHAnsi"/>
          <w:color w:val="000000"/>
          <w:sz w:val="22"/>
          <w:szCs w:val="22"/>
        </w:rPr>
        <w:t>i</w:t>
      </w:r>
      <w:proofErr w:type="spellEnd"/>
      <w:r w:rsidRPr="00E6189E">
        <w:rPr>
          <w:rFonts w:asciiTheme="minorHAnsi" w:hAnsiTheme="minorHAnsi" w:cstheme="minorHAnsi"/>
          <w:color w:val="000000"/>
          <w:sz w:val="22"/>
          <w:szCs w:val="22"/>
        </w:rPr>
        <w:t>) of Article 17(3), Article 24</w:t>
      </w:r>
      <w:r w:rsidR="00996729" w:rsidRPr="00E6189E">
        <w:rPr>
          <w:rFonts w:asciiTheme="minorHAnsi" w:hAnsiTheme="minorHAnsi" w:cstheme="minorHAnsi"/>
          <w:color w:val="000000"/>
          <w:sz w:val="22"/>
          <w:szCs w:val="22"/>
        </w:rPr>
        <w:t xml:space="preserve"> </w:t>
      </w:r>
    </w:p>
    <w:p w14:paraId="689E6B73" w14:textId="23A9072A" w:rsidR="00A77B3E" w:rsidRPr="00E6189E" w:rsidRDefault="00996729" w:rsidP="0029417E">
      <w:pPr>
        <w:spacing w:after="240" w:line="360" w:lineRule="auto"/>
        <w:rPr>
          <w:rFonts w:asciiTheme="minorHAnsi" w:hAnsiTheme="minorHAnsi" w:cstheme="minorHAnsi"/>
          <w:color w:val="FF0000"/>
          <w:sz w:val="22"/>
          <w:szCs w:val="22"/>
        </w:rPr>
      </w:pPr>
      <w:r w:rsidRPr="00522476">
        <w:rPr>
          <w:rFonts w:asciiTheme="minorHAnsi" w:hAnsiTheme="minorHAnsi" w:cstheme="minorHAnsi"/>
          <w:color w:val="C00000"/>
          <w:sz w:val="22"/>
          <w:szCs w:val="22"/>
        </w:rPr>
        <w:t>Text field [7000]</w:t>
      </w:r>
    </w:p>
    <w:p w14:paraId="465339D0" w14:textId="77777777" w:rsidR="002F38A6" w:rsidRPr="00E6189E" w:rsidRDefault="002F38A6" w:rsidP="0029417E">
      <w:pPr>
        <w:spacing w:after="240" w:line="360" w:lineRule="auto"/>
        <w:jc w:val="both"/>
        <w:rPr>
          <w:rFonts w:asciiTheme="minorHAnsi" w:hAnsiTheme="minorHAnsi" w:cstheme="minorHAnsi"/>
          <w:b/>
          <w:sz w:val="22"/>
          <w:szCs w:val="22"/>
          <w:lang w:val="en-GB"/>
        </w:rPr>
      </w:pPr>
      <w:r w:rsidRPr="00E6189E">
        <w:rPr>
          <w:rFonts w:asciiTheme="minorHAnsi" w:hAnsiTheme="minorHAnsi" w:cstheme="minorHAnsi"/>
          <w:b/>
          <w:sz w:val="22"/>
          <w:szCs w:val="22"/>
          <w:lang w:val="en-GB"/>
        </w:rPr>
        <w:t xml:space="preserve">Main assumptions </w:t>
      </w:r>
    </w:p>
    <w:p w14:paraId="31FCF653" w14:textId="77777777" w:rsidR="002F38A6" w:rsidRPr="00E6189E" w:rsidRDefault="002F38A6" w:rsidP="00E6189E">
      <w:p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The Programme will support the cross-border integration based on people-to-people initiatives through direct financing of the small-scale projects (microprojects) selected under an open call(s) for proposals.</w:t>
      </w:r>
    </w:p>
    <w:p w14:paraId="50829B7B" w14:textId="77777777" w:rsidR="002F38A6" w:rsidRPr="00E6189E" w:rsidRDefault="002F38A6" w:rsidP="00E6189E">
      <w:p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Implementation of small project funds (art. 25 of the IR) may also be possible upon the decision of the Programme Authorities.</w:t>
      </w:r>
    </w:p>
    <w:p w14:paraId="62765DDC" w14:textId="77777777" w:rsidR="002F38A6" w:rsidRPr="00E6189E" w:rsidRDefault="002F38A6" w:rsidP="00E6189E">
      <w:pPr>
        <w:spacing w:after="120" w:line="360" w:lineRule="auto"/>
        <w:jc w:val="both"/>
        <w:rPr>
          <w:rFonts w:asciiTheme="minorHAnsi" w:eastAsiaTheme="minorHAnsi" w:hAnsiTheme="minorHAnsi" w:cstheme="minorHAnsi"/>
          <w:sz w:val="22"/>
          <w:szCs w:val="22"/>
          <w:lang w:val="en-GB"/>
        </w:rPr>
      </w:pPr>
      <w:r w:rsidRPr="00E6189E">
        <w:rPr>
          <w:rFonts w:asciiTheme="minorHAnsi" w:hAnsiTheme="minorHAnsi" w:cstheme="minorHAnsi"/>
          <w:sz w:val="22"/>
          <w:szCs w:val="22"/>
          <w:lang w:val="en-GB"/>
        </w:rPr>
        <w:t>Microprojects shall be implemented under the Programme priority ‘</w:t>
      </w:r>
      <w:r w:rsidRPr="00E6189E">
        <w:rPr>
          <w:rFonts w:asciiTheme="minorHAnsi" w:eastAsiaTheme="minorHAnsi" w:hAnsiTheme="minorHAnsi" w:cstheme="minorHAnsi"/>
          <w:sz w:val="22"/>
          <w:szCs w:val="22"/>
          <w:lang w:val="en-GB"/>
        </w:rPr>
        <w:t>Cooperation’</w:t>
      </w:r>
      <w:r w:rsidRPr="00E6189E">
        <w:rPr>
          <w:rFonts w:asciiTheme="minorHAnsi" w:hAnsiTheme="minorHAnsi" w:cstheme="minorHAnsi"/>
          <w:sz w:val="22"/>
          <w:szCs w:val="22"/>
          <w:lang w:val="en-GB"/>
        </w:rPr>
        <w:t xml:space="preserve"> within specific objective: Build up mutual trust, in particular by encouraging people-to-people actions.</w:t>
      </w:r>
    </w:p>
    <w:p w14:paraId="5CEE56B1" w14:textId="77777777" w:rsidR="002F38A6" w:rsidRPr="00E6189E" w:rsidRDefault="002F38A6" w:rsidP="00E6189E">
      <w:p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The overall indicative budget for microprojects within the Programme is 9,6 MEUR. The grant awarded for a microproject must fall between:</w:t>
      </w:r>
    </w:p>
    <w:p w14:paraId="3E80A422" w14:textId="77777777" w:rsidR="002F38A6" w:rsidRPr="00E6189E" w:rsidRDefault="002F38A6" w:rsidP="00E6189E">
      <w:pPr>
        <w:pStyle w:val="Akapitzlist"/>
        <w:numPr>
          <w:ilvl w:val="0"/>
          <w:numId w:val="36"/>
        </w:numPr>
        <w:spacing w:after="120" w:line="360" w:lineRule="auto"/>
        <w:contextualSpacing w:val="0"/>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minimum amount: 50 000 EUR,</w:t>
      </w:r>
    </w:p>
    <w:p w14:paraId="68259267" w14:textId="77777777" w:rsidR="002F38A6" w:rsidRPr="00E6189E" w:rsidRDefault="002F38A6" w:rsidP="00E6189E">
      <w:pPr>
        <w:pStyle w:val="Akapitzlist"/>
        <w:numPr>
          <w:ilvl w:val="0"/>
          <w:numId w:val="36"/>
        </w:numPr>
        <w:spacing w:after="120" w:line="360" w:lineRule="auto"/>
        <w:contextualSpacing w:val="0"/>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maximum amount: 100 000 EUR.</w:t>
      </w:r>
    </w:p>
    <w:p w14:paraId="046E6265" w14:textId="77777777" w:rsidR="002F38A6" w:rsidRPr="00E6189E" w:rsidRDefault="002F38A6" w:rsidP="00E6189E">
      <w:p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No grant awarded to a microproject may exceed 90% of the total eligible costs of this project.</w:t>
      </w:r>
    </w:p>
    <w:p w14:paraId="2FB9339C" w14:textId="77777777" w:rsidR="002F38A6" w:rsidRPr="00E6189E" w:rsidRDefault="002F38A6" w:rsidP="00E6189E">
      <w:p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lastRenderedPageBreak/>
        <w:t>A microproject is a CBC project:</w:t>
      </w:r>
    </w:p>
    <w:p w14:paraId="6EFDB4D8" w14:textId="77777777" w:rsidR="002F38A6" w:rsidRPr="00E6189E" w:rsidRDefault="002F38A6" w:rsidP="00E6189E">
      <w:pPr>
        <w:numPr>
          <w:ilvl w:val="0"/>
          <w:numId w:val="32"/>
        </w:numPr>
        <w:spacing w:after="120" w:line="360" w:lineRule="auto"/>
        <w:ind w:hanging="436"/>
        <w:jc w:val="both"/>
        <w:rPr>
          <w:rFonts w:asciiTheme="minorHAnsi" w:hAnsiTheme="minorHAnsi" w:cstheme="minorHAnsi"/>
          <w:sz w:val="22"/>
          <w:szCs w:val="22"/>
        </w:rPr>
      </w:pPr>
      <w:r w:rsidRPr="00E6189E">
        <w:rPr>
          <w:rFonts w:asciiTheme="minorHAnsi" w:hAnsiTheme="minorHAnsi" w:cstheme="minorHAnsi"/>
          <w:sz w:val="22"/>
          <w:szCs w:val="22"/>
          <w:lang w:val="en-GB"/>
        </w:rPr>
        <w:t>for which the selection is subject to approval by the Monitoring Committee, contracting and implementation process is simplified in relation to regular projects;</w:t>
      </w:r>
    </w:p>
    <w:p w14:paraId="160FC61F" w14:textId="77777777" w:rsidR="002F38A6" w:rsidRPr="00E6189E" w:rsidRDefault="002F38A6" w:rsidP="00E6189E">
      <w:pPr>
        <w:numPr>
          <w:ilvl w:val="0"/>
          <w:numId w:val="32"/>
        </w:numPr>
        <w:spacing w:after="120" w:line="360" w:lineRule="auto"/>
        <w:ind w:hanging="436"/>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which has a reasonable budget drafted on the basis of simplified costs options;</w:t>
      </w:r>
    </w:p>
    <w:p w14:paraId="76304C47" w14:textId="77777777" w:rsidR="002F38A6" w:rsidRPr="00E6189E" w:rsidRDefault="002F38A6" w:rsidP="00E6189E">
      <w:pPr>
        <w:numPr>
          <w:ilvl w:val="0"/>
          <w:numId w:val="32"/>
        </w:numPr>
        <w:spacing w:after="120" w:line="360" w:lineRule="auto"/>
        <w:ind w:hanging="436"/>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which is to be settled on the basis of achievement of project indicators;</w:t>
      </w:r>
    </w:p>
    <w:p w14:paraId="35EB48C3" w14:textId="77777777" w:rsidR="002F38A6" w:rsidRPr="00E6189E" w:rsidRDefault="002F38A6" w:rsidP="00E6189E">
      <w:pPr>
        <w:numPr>
          <w:ilvl w:val="0"/>
          <w:numId w:val="32"/>
        </w:numPr>
        <w:spacing w:after="120" w:line="360" w:lineRule="auto"/>
        <w:ind w:hanging="436"/>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 xml:space="preserve">in which the investment costs (works, supplies) </w:t>
      </w:r>
      <w:r w:rsidRPr="00E6189E">
        <w:rPr>
          <w:rFonts w:asciiTheme="minorHAnsi" w:hAnsiTheme="minorHAnsi" w:cstheme="minorHAnsi"/>
          <w:sz w:val="22"/>
          <w:szCs w:val="22"/>
          <w:lang w:val="en-GB" w:eastAsia="pl-PL"/>
        </w:rPr>
        <w:t>and the infrastructure component are of auxiliary character and do not</w:t>
      </w:r>
      <w:r w:rsidRPr="00E6189E">
        <w:rPr>
          <w:rFonts w:asciiTheme="minorHAnsi" w:hAnsiTheme="minorHAnsi" w:cstheme="minorHAnsi"/>
          <w:sz w:val="22"/>
          <w:szCs w:val="22"/>
          <w:lang w:val="en-GB"/>
        </w:rPr>
        <w:t xml:space="preserve"> exceed 30% of the EU grant;</w:t>
      </w:r>
    </w:p>
    <w:p w14:paraId="1E533C2E" w14:textId="77777777" w:rsidR="002F38A6" w:rsidRPr="00E6189E" w:rsidRDefault="002F38A6" w:rsidP="00E6189E">
      <w:pPr>
        <w:numPr>
          <w:ilvl w:val="0"/>
          <w:numId w:val="32"/>
        </w:numPr>
        <w:spacing w:after="120" w:line="360" w:lineRule="auto"/>
        <w:ind w:hanging="436"/>
        <w:jc w:val="both"/>
        <w:rPr>
          <w:rFonts w:asciiTheme="minorHAnsi" w:hAnsiTheme="minorHAnsi" w:cstheme="minorHAnsi"/>
          <w:sz w:val="22"/>
          <w:szCs w:val="22"/>
          <w:lang w:val="en-GB"/>
        </w:rPr>
      </w:pPr>
      <w:r w:rsidRPr="00E6189E">
        <w:rPr>
          <w:rFonts w:asciiTheme="minorHAnsi" w:hAnsiTheme="minorHAnsi" w:cstheme="minorHAnsi"/>
          <w:sz w:val="22"/>
          <w:szCs w:val="22"/>
          <w:lang w:val="en-GB"/>
        </w:rPr>
        <w:t>that lasts no longer than 12 months, unless otherwise decided;</w:t>
      </w:r>
    </w:p>
    <w:p w14:paraId="7A38744B" w14:textId="77777777" w:rsidR="002F38A6" w:rsidRPr="00E6189E" w:rsidRDefault="002F38A6" w:rsidP="00E6189E">
      <w:pPr>
        <w:numPr>
          <w:ilvl w:val="0"/>
          <w:numId w:val="31"/>
        </w:numPr>
        <w:spacing w:after="120" w:line="360" w:lineRule="auto"/>
        <w:jc w:val="both"/>
        <w:rPr>
          <w:rFonts w:asciiTheme="minorHAnsi" w:hAnsiTheme="minorHAnsi" w:cstheme="minorHAnsi"/>
          <w:sz w:val="22"/>
          <w:szCs w:val="22"/>
          <w:lang w:val="en-GB" w:eastAsia="pl-PL"/>
        </w:rPr>
      </w:pPr>
      <w:r w:rsidRPr="00E6189E">
        <w:rPr>
          <w:rFonts w:asciiTheme="minorHAnsi" w:hAnsiTheme="minorHAnsi" w:cstheme="minorHAnsi"/>
          <w:sz w:val="22"/>
          <w:szCs w:val="22"/>
          <w:lang w:val="en-GB" w:eastAsia="pl-PL"/>
        </w:rPr>
        <w:t>that contributes to the Programme and its objectives;</w:t>
      </w:r>
    </w:p>
    <w:p w14:paraId="62D25B4D" w14:textId="77777777" w:rsidR="002F38A6" w:rsidRPr="00E6189E" w:rsidRDefault="002F38A6" w:rsidP="00E6189E">
      <w:pPr>
        <w:numPr>
          <w:ilvl w:val="0"/>
          <w:numId w:val="31"/>
        </w:numPr>
        <w:spacing w:after="120" w:line="360" w:lineRule="auto"/>
        <w:jc w:val="both"/>
        <w:rPr>
          <w:rFonts w:asciiTheme="minorHAnsi" w:hAnsiTheme="minorHAnsi" w:cstheme="minorHAnsi"/>
          <w:sz w:val="22"/>
          <w:szCs w:val="22"/>
          <w:lang w:val="en-GB" w:eastAsia="pl-PL"/>
        </w:rPr>
      </w:pPr>
      <w:r w:rsidRPr="00E6189E">
        <w:rPr>
          <w:rFonts w:asciiTheme="minorHAnsi" w:hAnsiTheme="minorHAnsi" w:cstheme="minorHAnsi"/>
          <w:sz w:val="22"/>
          <w:szCs w:val="22"/>
          <w:lang w:val="en-GB" w:eastAsia="pl-PL"/>
        </w:rPr>
        <w:t>that has a strong and evident cross-border aspect;</w:t>
      </w:r>
    </w:p>
    <w:p w14:paraId="3B059521" w14:textId="77777777" w:rsidR="002F38A6" w:rsidRPr="00E6189E" w:rsidRDefault="002F38A6" w:rsidP="00E6189E">
      <w:pPr>
        <w:numPr>
          <w:ilvl w:val="0"/>
          <w:numId w:val="31"/>
        </w:numPr>
        <w:spacing w:after="120" w:line="360" w:lineRule="auto"/>
        <w:jc w:val="both"/>
        <w:rPr>
          <w:rFonts w:asciiTheme="minorHAnsi" w:hAnsiTheme="minorHAnsi" w:cstheme="minorHAnsi"/>
          <w:sz w:val="22"/>
          <w:szCs w:val="22"/>
          <w:lang w:val="en-GB" w:eastAsia="pl-PL"/>
        </w:rPr>
      </w:pPr>
      <w:r w:rsidRPr="00E6189E">
        <w:rPr>
          <w:rFonts w:asciiTheme="minorHAnsi" w:hAnsiTheme="minorHAnsi" w:cstheme="minorHAnsi"/>
          <w:sz w:val="22"/>
          <w:szCs w:val="22"/>
          <w:lang w:val="en-GB" w:eastAsia="pl-PL"/>
        </w:rPr>
        <w:t>that is ready for implementation;</w:t>
      </w:r>
    </w:p>
    <w:p w14:paraId="6036EC00" w14:textId="77777777" w:rsidR="002F38A6" w:rsidRPr="00E6189E" w:rsidRDefault="002F38A6" w:rsidP="00E6189E">
      <w:pPr>
        <w:numPr>
          <w:ilvl w:val="0"/>
          <w:numId w:val="31"/>
        </w:numPr>
        <w:spacing w:after="120" w:line="360" w:lineRule="auto"/>
        <w:jc w:val="both"/>
        <w:rPr>
          <w:rFonts w:asciiTheme="minorHAnsi" w:hAnsiTheme="minorHAnsi" w:cstheme="minorHAnsi"/>
          <w:sz w:val="22"/>
          <w:szCs w:val="22"/>
          <w:lang w:val="en-GB"/>
        </w:rPr>
      </w:pPr>
      <w:r w:rsidRPr="00E6189E">
        <w:rPr>
          <w:rFonts w:asciiTheme="minorHAnsi" w:hAnsiTheme="minorHAnsi" w:cstheme="minorHAnsi"/>
          <w:sz w:val="22"/>
          <w:szCs w:val="22"/>
          <w:lang w:val="en-GB" w:eastAsia="pl-PL"/>
        </w:rPr>
        <w:t>that fulfils the partnership criteria.</w:t>
      </w:r>
    </w:p>
    <w:p w14:paraId="49CFDCB7" w14:textId="06F27689" w:rsidR="002F38A6" w:rsidRPr="00E6189E" w:rsidRDefault="002F38A6" w:rsidP="00E6189E">
      <w:pPr>
        <w:spacing w:after="120" w:line="360" w:lineRule="auto"/>
        <w:rPr>
          <w:rFonts w:asciiTheme="minorHAnsi" w:hAnsiTheme="minorHAnsi" w:cstheme="minorHAnsi"/>
          <w:color w:val="FF0000"/>
          <w:sz w:val="22"/>
          <w:szCs w:val="22"/>
        </w:rPr>
      </w:pPr>
      <w:r w:rsidRPr="00E6189E">
        <w:rPr>
          <w:rFonts w:asciiTheme="minorHAnsi" w:hAnsiTheme="minorHAnsi" w:cstheme="minorHAnsi"/>
          <w:sz w:val="22"/>
          <w:szCs w:val="22"/>
          <w:lang w:val="en-GB"/>
        </w:rPr>
        <w:t xml:space="preserve">It is intended to give support to </w:t>
      </w:r>
      <w:r w:rsidRPr="00E6189E">
        <w:rPr>
          <w:rFonts w:asciiTheme="minorHAnsi" w:hAnsiTheme="minorHAnsi" w:cstheme="minorHAnsi"/>
          <w:sz w:val="22"/>
          <w:szCs w:val="22"/>
          <w:lang w:val="en-GB" w:eastAsia="pl-PL"/>
        </w:rPr>
        <w:t>microprojects</w:t>
      </w:r>
      <w:r w:rsidRPr="00E6189E">
        <w:rPr>
          <w:rFonts w:asciiTheme="minorHAnsi" w:hAnsiTheme="minorHAnsi" w:cstheme="minorHAnsi"/>
          <w:sz w:val="22"/>
          <w:szCs w:val="22"/>
          <w:lang w:val="en-GB"/>
        </w:rPr>
        <w:t xml:space="preserve"> offering mainly non-investment activities promoting cooperation, building of new cross-border citizens’ contacts, </w:t>
      </w:r>
      <w:r w:rsidRPr="00E6189E">
        <w:rPr>
          <w:rFonts w:asciiTheme="minorHAnsi" w:hAnsiTheme="minorHAnsi" w:cstheme="minorHAnsi"/>
          <w:sz w:val="22"/>
          <w:szCs w:val="22"/>
        </w:rPr>
        <w:t>enabling the inhabitants to jointly create actions</w:t>
      </w:r>
      <w:r w:rsidRPr="00E6189E">
        <w:rPr>
          <w:rFonts w:asciiTheme="minorHAnsi" w:hAnsiTheme="minorHAnsi" w:cstheme="minorHAnsi"/>
          <w:sz w:val="22"/>
          <w:szCs w:val="22"/>
          <w:lang w:val="en-GB"/>
        </w:rPr>
        <w:t xml:space="preserve">, exchange of </w:t>
      </w:r>
      <w:r w:rsidRPr="00E6189E">
        <w:rPr>
          <w:rFonts w:asciiTheme="minorHAnsi" w:hAnsiTheme="minorHAnsi" w:cstheme="minorHAnsi"/>
          <w:sz w:val="22"/>
          <w:szCs w:val="22"/>
        </w:rPr>
        <w:t xml:space="preserve">good practices in the </w:t>
      </w:r>
      <w:proofErr w:type="spellStart"/>
      <w:r w:rsidRPr="00E6189E">
        <w:rPr>
          <w:rFonts w:asciiTheme="minorHAnsi" w:hAnsiTheme="minorHAnsi" w:cstheme="minorHAnsi"/>
          <w:sz w:val="22"/>
          <w:szCs w:val="22"/>
        </w:rPr>
        <w:t>Programme</w:t>
      </w:r>
      <w:proofErr w:type="spellEnd"/>
      <w:r w:rsidRPr="00E6189E">
        <w:rPr>
          <w:rFonts w:asciiTheme="minorHAnsi" w:hAnsiTheme="minorHAnsi" w:cstheme="minorHAnsi"/>
          <w:sz w:val="22"/>
          <w:szCs w:val="22"/>
        </w:rPr>
        <w:t xml:space="preserve"> area, exchange of </w:t>
      </w:r>
      <w:r w:rsidRPr="00E6189E">
        <w:rPr>
          <w:rFonts w:asciiTheme="minorHAnsi" w:hAnsiTheme="minorHAnsi" w:cstheme="minorHAnsi"/>
          <w:sz w:val="22"/>
          <w:szCs w:val="22"/>
          <w:lang w:val="en-GB"/>
        </w:rPr>
        <w:t>experiences and social initiatives related i.e., to education, art, culture, tourism, environment, heritage</w:t>
      </w:r>
      <w:r w:rsidRPr="00E6189E">
        <w:rPr>
          <w:rFonts w:asciiTheme="minorHAnsi" w:hAnsiTheme="minorHAnsi" w:cstheme="minorHAnsi"/>
          <w:sz w:val="22"/>
          <w:szCs w:val="22"/>
        </w:rPr>
        <w:t xml:space="preserve">. </w:t>
      </w:r>
      <w:r w:rsidRPr="00E6189E">
        <w:rPr>
          <w:rFonts w:asciiTheme="minorHAnsi" w:hAnsiTheme="minorHAnsi" w:cstheme="minorHAnsi"/>
          <w:sz w:val="22"/>
          <w:szCs w:val="22"/>
          <w:lang w:val="en-GB"/>
        </w:rPr>
        <w:t>Touristic and cultural events, promotion and cultivation of common traditions of the borderland areas, trainings, conferences, meetings, workshops, cross-border cooperation between schools and higher education institutions, NGOs, public administration, research and scientific centres, cultural entities, etc. will be supported. Favourable conditions will be created with a view to facilitate mutual contacts between bordering communities and institutions including integration activities. Projects focusing on transfer of innovative solutions, other actions related to cultural diversity as well as development of local communities will also be targeted through microprojects.</w:t>
      </w:r>
    </w:p>
    <w:p w14:paraId="208D192F" w14:textId="77777777" w:rsidR="00A77B3E" w:rsidRPr="00E6189E" w:rsidRDefault="00A77B3E" w:rsidP="00E6189E">
      <w:pPr>
        <w:spacing w:after="120" w:line="360" w:lineRule="auto"/>
        <w:rPr>
          <w:rFonts w:asciiTheme="minorHAnsi" w:hAnsiTheme="minorHAnsi" w:cstheme="minorHAnsi"/>
          <w:color w:val="000000"/>
          <w:sz w:val="22"/>
          <w:szCs w:val="22"/>
        </w:rPr>
      </w:pPr>
    </w:p>
    <w:p w14:paraId="7DFB970C" w14:textId="6F26CB2F" w:rsidR="00A77B3E" w:rsidRPr="0029417E" w:rsidRDefault="006359A6">
      <w:pPr>
        <w:pStyle w:val="Nagwek1"/>
        <w:spacing w:before="100" w:after="0"/>
        <w:rPr>
          <w:rFonts w:asciiTheme="minorHAnsi" w:hAnsiTheme="minorHAnsi" w:cstheme="minorHAnsi"/>
          <w:bCs w:val="0"/>
          <w:color w:val="000000"/>
          <w:sz w:val="24"/>
          <w:szCs w:val="24"/>
        </w:rPr>
      </w:pPr>
      <w:r w:rsidRPr="00B5734B">
        <w:rPr>
          <w:rFonts w:asciiTheme="minorHAnsi" w:hAnsiTheme="minorHAnsi" w:cstheme="minorHAnsi"/>
          <w:b w:val="0"/>
          <w:color w:val="000000"/>
          <w:sz w:val="24"/>
          <w:szCs w:val="24"/>
        </w:rPr>
        <w:br w:type="page"/>
      </w:r>
      <w:bookmarkStart w:id="187" w:name="_Toc100929350"/>
      <w:bookmarkStart w:id="188" w:name="_Toc103084961"/>
      <w:r w:rsidRPr="0029417E">
        <w:rPr>
          <w:rFonts w:asciiTheme="minorHAnsi" w:hAnsiTheme="minorHAnsi" w:cstheme="minorHAnsi"/>
          <w:bCs w:val="0"/>
          <w:color w:val="000000"/>
          <w:sz w:val="24"/>
          <w:szCs w:val="24"/>
        </w:rPr>
        <w:lastRenderedPageBreak/>
        <w:t>7. Implementing provisions</w:t>
      </w:r>
      <w:bookmarkEnd w:id="187"/>
      <w:bookmarkEnd w:id="188"/>
    </w:p>
    <w:p w14:paraId="37DEA2D8" w14:textId="091EFD73" w:rsidR="00A77B3E" w:rsidRPr="0029417E" w:rsidRDefault="006359A6" w:rsidP="0029417E">
      <w:pPr>
        <w:pStyle w:val="Nagwek2"/>
        <w:spacing w:before="100" w:after="180"/>
        <w:rPr>
          <w:rFonts w:asciiTheme="minorHAnsi" w:hAnsiTheme="minorHAnsi" w:cstheme="minorHAnsi"/>
          <w:bCs w:val="0"/>
          <w:i w:val="0"/>
          <w:color w:val="000000"/>
          <w:sz w:val="24"/>
          <w:szCs w:val="24"/>
        </w:rPr>
      </w:pPr>
      <w:bookmarkStart w:id="189" w:name="_Toc100929351"/>
      <w:bookmarkStart w:id="190" w:name="_Toc103084962"/>
      <w:r w:rsidRPr="0029417E">
        <w:rPr>
          <w:rFonts w:asciiTheme="minorHAnsi" w:hAnsiTheme="minorHAnsi" w:cstheme="minorHAnsi"/>
          <w:bCs w:val="0"/>
          <w:i w:val="0"/>
          <w:color w:val="000000"/>
          <w:sz w:val="24"/>
          <w:szCs w:val="24"/>
        </w:rPr>
        <w:t xml:space="preserve">7.1. </w:t>
      </w:r>
      <w:proofErr w:type="spellStart"/>
      <w:r w:rsidRPr="0029417E">
        <w:rPr>
          <w:rFonts w:asciiTheme="minorHAnsi" w:hAnsiTheme="minorHAnsi" w:cstheme="minorHAnsi"/>
          <w:bCs w:val="0"/>
          <w:i w:val="0"/>
          <w:color w:val="000000"/>
          <w:sz w:val="24"/>
          <w:szCs w:val="24"/>
        </w:rPr>
        <w:t>Programme</w:t>
      </w:r>
      <w:proofErr w:type="spellEnd"/>
      <w:r w:rsidRPr="0029417E">
        <w:rPr>
          <w:rFonts w:asciiTheme="minorHAnsi" w:hAnsiTheme="minorHAnsi" w:cstheme="minorHAnsi"/>
          <w:bCs w:val="0"/>
          <w:i w:val="0"/>
          <w:color w:val="000000"/>
          <w:sz w:val="24"/>
          <w:szCs w:val="24"/>
        </w:rPr>
        <w:t xml:space="preserve"> authorities</w:t>
      </w:r>
      <w:bookmarkEnd w:id="189"/>
      <w:bookmarkEnd w:id="190"/>
    </w:p>
    <w:p w14:paraId="7319F921" w14:textId="77777777" w:rsidR="00A77B3E" w:rsidRPr="00B5734B" w:rsidRDefault="006359A6" w:rsidP="0029417E">
      <w:pPr>
        <w:spacing w:after="240"/>
        <w:rPr>
          <w:rFonts w:asciiTheme="minorHAnsi" w:hAnsiTheme="minorHAnsi" w:cstheme="minorHAnsi"/>
          <w:color w:val="000000"/>
        </w:rPr>
      </w:pPr>
      <w:r w:rsidRPr="00B5734B">
        <w:rPr>
          <w:rFonts w:asciiTheme="minorHAnsi" w:hAnsiTheme="minorHAnsi" w:cstheme="minorHAnsi"/>
          <w:color w:val="000000"/>
        </w:rPr>
        <w:t>Reference: point (a) of Article 17(6)</w:t>
      </w:r>
    </w:p>
    <w:p w14:paraId="6C5744C9" w14:textId="432C4B16" w:rsidR="00A77B3E" w:rsidRPr="0029417E" w:rsidRDefault="006359A6" w:rsidP="0029417E">
      <w:pPr>
        <w:pStyle w:val="Nagwek3"/>
        <w:spacing w:before="0" w:after="240"/>
        <w:rPr>
          <w:rFonts w:asciiTheme="minorHAnsi" w:hAnsiTheme="minorHAnsi" w:cstheme="minorHAnsi"/>
          <w:b w:val="0"/>
          <w:bCs w:val="0"/>
          <w:sz w:val="24"/>
          <w:szCs w:val="24"/>
        </w:rPr>
      </w:pPr>
      <w:bookmarkStart w:id="191" w:name="_Toc100929352"/>
      <w:bookmarkStart w:id="192" w:name="_Toc103084963"/>
      <w:r w:rsidRPr="00B5734B">
        <w:rPr>
          <w:rFonts w:asciiTheme="minorHAnsi" w:hAnsiTheme="minorHAnsi" w:cstheme="minorHAnsi"/>
          <w:b w:val="0"/>
          <w:bCs w:val="0"/>
          <w:sz w:val="24"/>
          <w:szCs w:val="24"/>
        </w:rPr>
        <w:t>Table 9</w:t>
      </w:r>
      <w:bookmarkEnd w:id="191"/>
      <w:bookmarkEnd w:id="192"/>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me authorities"/>
        <w:tblDescription w:val="The table lists the Programme authorities: the Managing Authority, the National Authority, the Audit Authority, the Representatives of the Group of Auditors and the Body to which the payments will be made by the Commission."/>
      </w:tblPr>
      <w:tblGrid>
        <w:gridCol w:w="2432"/>
        <w:gridCol w:w="2950"/>
        <w:gridCol w:w="1844"/>
        <w:gridCol w:w="2549"/>
      </w:tblGrid>
      <w:tr w:rsidR="007E7881" w:rsidRPr="00B5734B" w14:paraId="4C23D35D" w14:textId="77777777" w:rsidTr="0029417E">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AF6CAC1" w14:textId="77777777" w:rsidR="007E7881" w:rsidRPr="0029417E" w:rsidRDefault="007E7881" w:rsidP="0029417E">
            <w:pPr>
              <w:spacing w:after="240"/>
              <w:jc w:val="center"/>
              <w:rPr>
                <w:rFonts w:asciiTheme="minorHAnsi" w:hAnsiTheme="minorHAnsi" w:cstheme="minorHAnsi"/>
                <w:color w:val="000000"/>
                <w:sz w:val="22"/>
                <w:szCs w:val="22"/>
              </w:rPr>
            </w:pPr>
            <w:proofErr w:type="spellStart"/>
            <w:r w:rsidRPr="0029417E">
              <w:rPr>
                <w:rFonts w:asciiTheme="minorHAnsi" w:hAnsiTheme="minorHAnsi" w:cstheme="minorHAnsi"/>
                <w:color w:val="000000"/>
                <w:sz w:val="22"/>
                <w:szCs w:val="22"/>
              </w:rPr>
              <w:t>Programme</w:t>
            </w:r>
            <w:proofErr w:type="spellEnd"/>
            <w:r w:rsidRPr="0029417E">
              <w:rPr>
                <w:rFonts w:asciiTheme="minorHAnsi" w:hAnsiTheme="minorHAnsi" w:cstheme="minorHAnsi"/>
                <w:color w:val="000000"/>
                <w:sz w:val="22"/>
                <w:szCs w:val="22"/>
              </w:rPr>
              <w:t xml:space="preserve"> authorities</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8CD3225" w14:textId="77D1CED3" w:rsidR="007E7881" w:rsidRPr="0029417E" w:rsidRDefault="007E7881" w:rsidP="0029417E">
            <w:pPr>
              <w:spacing w:after="240"/>
              <w:jc w:val="center"/>
              <w:rPr>
                <w:rFonts w:asciiTheme="minorHAnsi" w:hAnsiTheme="minorHAnsi" w:cstheme="minorHAnsi"/>
                <w:color w:val="FF0000"/>
                <w:sz w:val="22"/>
                <w:szCs w:val="22"/>
              </w:rPr>
            </w:pPr>
            <w:r w:rsidRPr="0029417E">
              <w:rPr>
                <w:rFonts w:asciiTheme="minorHAnsi" w:hAnsiTheme="minorHAnsi" w:cstheme="minorHAnsi"/>
                <w:color w:val="000000"/>
                <w:sz w:val="22"/>
                <w:szCs w:val="22"/>
              </w:rPr>
              <w:t xml:space="preserve">Name of the institution </w:t>
            </w:r>
            <w:r w:rsidRPr="0029417E">
              <w:rPr>
                <w:rFonts w:asciiTheme="minorHAnsi" w:hAnsiTheme="minorHAnsi" w:cstheme="minorHAnsi"/>
                <w:color w:val="C00000"/>
                <w:sz w:val="22"/>
                <w:szCs w:val="22"/>
              </w:rPr>
              <w:t>[255]</w:t>
            </w: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3097BCD" w14:textId="5A76F006" w:rsidR="007E7881" w:rsidRPr="0029417E" w:rsidRDefault="007E7881" w:rsidP="0029417E">
            <w:pPr>
              <w:spacing w:after="240"/>
              <w:jc w:val="center"/>
              <w:rPr>
                <w:rFonts w:asciiTheme="minorHAnsi" w:hAnsiTheme="minorHAnsi" w:cstheme="minorHAnsi"/>
                <w:color w:val="FF0000"/>
                <w:sz w:val="22"/>
                <w:szCs w:val="22"/>
              </w:rPr>
            </w:pPr>
            <w:r w:rsidRPr="0029417E">
              <w:rPr>
                <w:rFonts w:asciiTheme="minorHAnsi" w:hAnsiTheme="minorHAnsi" w:cstheme="minorHAnsi"/>
                <w:color w:val="000000"/>
                <w:sz w:val="22"/>
                <w:szCs w:val="22"/>
              </w:rPr>
              <w:t xml:space="preserve">Contact name </w:t>
            </w:r>
            <w:r w:rsidRPr="0029417E">
              <w:rPr>
                <w:rFonts w:asciiTheme="minorHAnsi" w:hAnsiTheme="minorHAnsi" w:cstheme="minorHAnsi"/>
                <w:color w:val="C00000"/>
                <w:sz w:val="22"/>
                <w:szCs w:val="22"/>
              </w:rPr>
              <w:t>[200]</w:t>
            </w: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652A8D6" w14:textId="637E25C5" w:rsidR="007E7881" w:rsidRPr="0029417E" w:rsidRDefault="007E7881" w:rsidP="0029417E">
            <w:pPr>
              <w:spacing w:after="240"/>
              <w:rPr>
                <w:rFonts w:asciiTheme="minorHAnsi" w:hAnsiTheme="minorHAnsi" w:cstheme="minorHAnsi"/>
                <w:color w:val="FF0000"/>
                <w:sz w:val="22"/>
                <w:szCs w:val="22"/>
              </w:rPr>
            </w:pPr>
            <w:r w:rsidRPr="0029417E">
              <w:rPr>
                <w:rFonts w:asciiTheme="minorHAnsi" w:hAnsiTheme="minorHAnsi" w:cstheme="minorHAnsi"/>
                <w:color w:val="000000"/>
                <w:sz w:val="22"/>
                <w:szCs w:val="22"/>
              </w:rPr>
              <w:t xml:space="preserve">E-mail </w:t>
            </w:r>
            <w:r w:rsidRPr="0029417E">
              <w:rPr>
                <w:rFonts w:asciiTheme="minorHAnsi" w:hAnsiTheme="minorHAnsi" w:cstheme="minorHAnsi"/>
                <w:color w:val="C00000"/>
                <w:sz w:val="22"/>
                <w:szCs w:val="22"/>
              </w:rPr>
              <w:t>[200]</w:t>
            </w:r>
          </w:p>
        </w:tc>
      </w:tr>
      <w:tr w:rsidR="007E7881" w:rsidRPr="00B5734B" w14:paraId="5CCD1F61"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570646A"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Managing authority</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3C8F0E1"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 xml:space="preserve">Ministry of Development Funds and Regional Policy of the Republic of Poland ul. </w:t>
            </w:r>
            <w:proofErr w:type="spellStart"/>
            <w:r w:rsidRPr="0029417E">
              <w:rPr>
                <w:rFonts w:asciiTheme="minorHAnsi" w:hAnsiTheme="minorHAnsi" w:cstheme="minorHAnsi"/>
                <w:color w:val="000000"/>
                <w:sz w:val="22"/>
                <w:szCs w:val="22"/>
              </w:rPr>
              <w:t>Wspólna</w:t>
            </w:r>
            <w:proofErr w:type="spellEnd"/>
            <w:r w:rsidRPr="0029417E">
              <w:rPr>
                <w:rFonts w:asciiTheme="minorHAnsi" w:hAnsiTheme="minorHAnsi" w:cstheme="minorHAnsi"/>
                <w:color w:val="000000"/>
                <w:sz w:val="22"/>
                <w:szCs w:val="22"/>
              </w:rPr>
              <w:t xml:space="preserve"> 2/4  00-926 Warszawa Poland</w:t>
            </w: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ECDAE53"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Minister responsible for regional development, Poland</w:t>
            </w: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A07802E"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kancelaria@mfipr.gov.pl</w:t>
            </w:r>
          </w:p>
        </w:tc>
      </w:tr>
      <w:tr w:rsidR="002C5901" w:rsidRPr="00B5734B" w14:paraId="32DF2F48"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6A5FC74" w14:textId="3613C3A3" w:rsidR="002C5901" w:rsidRPr="0029417E" w:rsidRDefault="002C590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 xml:space="preserve">National authority (for </w:t>
            </w:r>
            <w:proofErr w:type="spellStart"/>
            <w:r w:rsidRPr="0029417E">
              <w:rPr>
                <w:rFonts w:asciiTheme="minorHAnsi" w:hAnsiTheme="minorHAnsi" w:cstheme="minorHAnsi"/>
                <w:color w:val="000000"/>
                <w:sz w:val="22"/>
                <w:szCs w:val="22"/>
              </w:rPr>
              <w:t>programmes</w:t>
            </w:r>
            <w:proofErr w:type="spellEnd"/>
            <w:r w:rsidRPr="0029417E">
              <w:rPr>
                <w:rFonts w:asciiTheme="minorHAnsi" w:hAnsiTheme="minorHAnsi" w:cstheme="minorHAnsi"/>
                <w:color w:val="000000"/>
                <w:sz w:val="22"/>
                <w:szCs w:val="22"/>
              </w:rPr>
              <w:t xml:space="preserve"> with participating third countries, if appropriate)</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8D2B1BA" w14:textId="299A2A4F" w:rsidR="002C5901" w:rsidRPr="0029417E" w:rsidRDefault="00AC78FB">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Secretariat of the Cabinet of Ministers of Ukraine</w:t>
            </w: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5F90044" w14:textId="14952EB2" w:rsidR="002C5901" w:rsidRPr="0029417E" w:rsidRDefault="00AC78FB">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Deputy State Secretary of the Cabinet of Ministers of Ukraine</w:t>
            </w: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8C066C" w14:textId="77777777" w:rsidR="002C5901" w:rsidRPr="0029417E" w:rsidRDefault="002C5901">
            <w:pPr>
              <w:spacing w:before="100"/>
              <w:rPr>
                <w:rFonts w:asciiTheme="minorHAnsi" w:hAnsiTheme="minorHAnsi" w:cstheme="minorHAnsi"/>
                <w:color w:val="000000"/>
                <w:sz w:val="22"/>
                <w:szCs w:val="22"/>
              </w:rPr>
            </w:pPr>
          </w:p>
        </w:tc>
      </w:tr>
      <w:tr w:rsidR="007E7881" w:rsidRPr="00B5734B" w14:paraId="583973C3"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439AEB2"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Audit authority</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3EFB010" w14:textId="73D394A2" w:rsidR="007E7881" w:rsidRPr="0029417E" w:rsidRDefault="007E7881">
            <w:pPr>
              <w:spacing w:before="100"/>
              <w:rPr>
                <w:rFonts w:asciiTheme="minorHAnsi" w:hAnsiTheme="minorHAnsi" w:cstheme="minorHAnsi"/>
                <w:color w:val="000000"/>
                <w:sz w:val="22"/>
                <w:szCs w:val="22"/>
              </w:rPr>
            </w:pP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D424801" w14:textId="42DB5834" w:rsidR="007E7881" w:rsidRPr="0029417E" w:rsidRDefault="007E7881">
            <w:pPr>
              <w:spacing w:before="100"/>
              <w:rPr>
                <w:rFonts w:asciiTheme="minorHAnsi" w:hAnsiTheme="minorHAnsi" w:cstheme="minorHAnsi"/>
                <w:color w:val="000000"/>
                <w:sz w:val="22"/>
                <w:szCs w:val="22"/>
              </w:rPr>
            </w:pP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BF7B076" w14:textId="359C28F0" w:rsidR="007E7881" w:rsidRPr="0029417E" w:rsidRDefault="007E7881">
            <w:pPr>
              <w:spacing w:before="100"/>
              <w:rPr>
                <w:rFonts w:asciiTheme="minorHAnsi" w:hAnsiTheme="minorHAnsi" w:cstheme="minorHAnsi"/>
                <w:color w:val="000000"/>
                <w:sz w:val="22"/>
                <w:szCs w:val="22"/>
              </w:rPr>
            </w:pPr>
          </w:p>
        </w:tc>
      </w:tr>
      <w:tr w:rsidR="007E7881" w:rsidRPr="00B5734B" w14:paraId="04D49415"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F1AE8F7"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Group of auditors representatives</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36681F80" w14:textId="79B64D18" w:rsidR="007E7881" w:rsidRPr="0029417E" w:rsidRDefault="007E7881">
            <w:pPr>
              <w:spacing w:before="100"/>
              <w:rPr>
                <w:rFonts w:asciiTheme="minorHAnsi" w:hAnsiTheme="minorHAnsi" w:cstheme="minorHAnsi"/>
                <w:color w:val="000000"/>
                <w:sz w:val="22"/>
                <w:szCs w:val="22"/>
              </w:rPr>
            </w:pP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8D4E2F" w14:textId="1280FEA9" w:rsidR="007E7881" w:rsidRPr="0029417E" w:rsidRDefault="007E7881">
            <w:pPr>
              <w:spacing w:before="100"/>
              <w:rPr>
                <w:rFonts w:asciiTheme="minorHAnsi" w:hAnsiTheme="minorHAnsi" w:cstheme="minorHAnsi"/>
                <w:color w:val="000000"/>
                <w:sz w:val="22"/>
                <w:szCs w:val="22"/>
              </w:rPr>
            </w:pP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07C0A708" w14:textId="16FA1193" w:rsidR="007E7881" w:rsidRPr="0029417E" w:rsidRDefault="007E7881">
            <w:pPr>
              <w:spacing w:before="100"/>
              <w:rPr>
                <w:rFonts w:asciiTheme="minorHAnsi" w:hAnsiTheme="minorHAnsi" w:cstheme="minorHAnsi"/>
                <w:color w:val="000000"/>
                <w:sz w:val="22"/>
                <w:szCs w:val="22"/>
              </w:rPr>
            </w:pPr>
          </w:p>
        </w:tc>
      </w:tr>
      <w:tr w:rsidR="007E7881" w:rsidRPr="00B5734B" w14:paraId="4989E060"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A41A99E"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Group of auditors representatives</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414F0E1" w14:textId="3C2C9562" w:rsidR="007E7881" w:rsidRPr="0029417E" w:rsidRDefault="007E7881">
            <w:pPr>
              <w:spacing w:before="100"/>
              <w:rPr>
                <w:rFonts w:asciiTheme="minorHAnsi" w:hAnsiTheme="minorHAnsi" w:cstheme="minorHAnsi"/>
                <w:color w:val="000000"/>
                <w:sz w:val="22"/>
                <w:szCs w:val="22"/>
              </w:rPr>
            </w:pP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269E9D0" w14:textId="4E58B535" w:rsidR="007E7881" w:rsidRPr="0029417E" w:rsidRDefault="007E7881">
            <w:pPr>
              <w:spacing w:before="100"/>
              <w:rPr>
                <w:rFonts w:asciiTheme="minorHAnsi" w:hAnsiTheme="minorHAnsi" w:cstheme="minorHAnsi"/>
                <w:color w:val="000000"/>
                <w:sz w:val="22"/>
                <w:szCs w:val="22"/>
              </w:rPr>
            </w:pP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1E7ED5D" w14:textId="5CC36078" w:rsidR="007E7881" w:rsidRPr="0029417E" w:rsidRDefault="007E7881">
            <w:pPr>
              <w:spacing w:before="100"/>
              <w:rPr>
                <w:rFonts w:asciiTheme="minorHAnsi" w:hAnsiTheme="minorHAnsi" w:cstheme="minorHAnsi"/>
                <w:color w:val="000000"/>
                <w:sz w:val="22"/>
                <w:szCs w:val="22"/>
              </w:rPr>
            </w:pPr>
          </w:p>
        </w:tc>
      </w:tr>
      <w:tr w:rsidR="007E7881" w:rsidRPr="00B5734B" w14:paraId="331DA53D"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971A9AD"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Group of auditors representatives</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88733C8" w14:textId="013D9137" w:rsidR="007E7881" w:rsidRPr="0029417E" w:rsidRDefault="007E7881">
            <w:pPr>
              <w:spacing w:before="100"/>
              <w:rPr>
                <w:rFonts w:asciiTheme="minorHAnsi" w:hAnsiTheme="minorHAnsi" w:cstheme="minorHAnsi"/>
                <w:color w:val="000000"/>
                <w:sz w:val="22"/>
                <w:szCs w:val="22"/>
              </w:rPr>
            </w:pP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5DA42A4" w14:textId="603F8E28" w:rsidR="007E7881" w:rsidRPr="0029417E" w:rsidRDefault="007E7881">
            <w:pPr>
              <w:spacing w:before="100"/>
              <w:rPr>
                <w:rFonts w:asciiTheme="minorHAnsi" w:hAnsiTheme="minorHAnsi" w:cstheme="minorHAnsi"/>
                <w:color w:val="000000"/>
                <w:sz w:val="22"/>
                <w:szCs w:val="22"/>
              </w:rPr>
            </w:pP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346BEF" w14:textId="156BB65B" w:rsidR="007E7881" w:rsidRPr="0029417E" w:rsidRDefault="007E7881">
            <w:pPr>
              <w:spacing w:before="100"/>
              <w:rPr>
                <w:rFonts w:asciiTheme="minorHAnsi" w:hAnsiTheme="minorHAnsi" w:cstheme="minorHAnsi"/>
                <w:color w:val="000000"/>
                <w:sz w:val="22"/>
                <w:szCs w:val="22"/>
              </w:rPr>
            </w:pPr>
          </w:p>
        </w:tc>
      </w:tr>
      <w:tr w:rsidR="007E7881" w:rsidRPr="00B5734B" w14:paraId="74F9EEED" w14:textId="77777777" w:rsidTr="0029417E">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2DC759B0"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Body to which the payments are to be made by the Commission</w:t>
            </w:r>
          </w:p>
        </w:tc>
        <w:tc>
          <w:tcPr>
            <w:tcW w:w="1509"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3C8772C"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 xml:space="preserve">Ministry of Development Funds and Regional Policy of the Republic of Poland ul. </w:t>
            </w:r>
            <w:proofErr w:type="spellStart"/>
            <w:r w:rsidRPr="0029417E">
              <w:rPr>
                <w:rFonts w:asciiTheme="minorHAnsi" w:hAnsiTheme="minorHAnsi" w:cstheme="minorHAnsi"/>
                <w:color w:val="000000"/>
                <w:sz w:val="22"/>
                <w:szCs w:val="22"/>
              </w:rPr>
              <w:t>Wspólna</w:t>
            </w:r>
            <w:proofErr w:type="spellEnd"/>
            <w:r w:rsidRPr="0029417E">
              <w:rPr>
                <w:rFonts w:asciiTheme="minorHAnsi" w:hAnsiTheme="minorHAnsi" w:cstheme="minorHAnsi"/>
                <w:color w:val="000000"/>
                <w:sz w:val="22"/>
                <w:szCs w:val="22"/>
              </w:rPr>
              <w:t xml:space="preserve"> 2/4  00-926 Warszawa Poland</w:t>
            </w:r>
          </w:p>
        </w:tc>
        <w:tc>
          <w:tcPr>
            <w:tcW w:w="943"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4C90C2B4"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Minister responsible for regional development, Poland</w:t>
            </w:r>
          </w:p>
        </w:tc>
        <w:tc>
          <w:tcPr>
            <w:tcW w:w="1304"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BC1CD9E" w14:textId="77777777" w:rsidR="007E7881" w:rsidRPr="0029417E" w:rsidRDefault="007E7881">
            <w:pPr>
              <w:spacing w:before="100"/>
              <w:rPr>
                <w:rFonts w:asciiTheme="minorHAnsi" w:hAnsiTheme="minorHAnsi" w:cstheme="minorHAnsi"/>
                <w:color w:val="000000"/>
                <w:sz w:val="22"/>
                <w:szCs w:val="22"/>
              </w:rPr>
            </w:pPr>
            <w:r w:rsidRPr="0029417E">
              <w:rPr>
                <w:rFonts w:asciiTheme="minorHAnsi" w:hAnsiTheme="minorHAnsi" w:cstheme="minorHAnsi"/>
                <w:color w:val="000000"/>
                <w:sz w:val="22"/>
                <w:szCs w:val="22"/>
              </w:rPr>
              <w:t>kancelaria@mfipr.gov.pl</w:t>
            </w:r>
          </w:p>
        </w:tc>
      </w:tr>
    </w:tbl>
    <w:p w14:paraId="3DB834FA" w14:textId="77777777" w:rsidR="00A77B3E" w:rsidRDefault="00A77B3E">
      <w:pPr>
        <w:spacing w:before="100"/>
        <w:jc w:val="center"/>
        <w:rPr>
          <w:rFonts w:asciiTheme="minorHAnsi" w:hAnsiTheme="minorHAnsi" w:cstheme="minorHAnsi"/>
          <w:color w:val="000000"/>
        </w:rPr>
      </w:pPr>
    </w:p>
    <w:p w14:paraId="23E6C5D0" w14:textId="77777777" w:rsidR="0029417E" w:rsidRPr="00183B93" w:rsidRDefault="0029417E" w:rsidP="0029417E">
      <w:pPr>
        <w:rPr>
          <w:rFonts w:asciiTheme="minorHAnsi" w:hAnsiTheme="minorHAnsi" w:cstheme="minorHAnsi"/>
          <w:b/>
        </w:rPr>
      </w:pPr>
    </w:p>
    <w:p w14:paraId="1D45391A" w14:textId="312B92EF" w:rsidR="00A77B3E" w:rsidRPr="00183B93" w:rsidRDefault="006359A6" w:rsidP="00183B93">
      <w:pPr>
        <w:tabs>
          <w:tab w:val="left" w:pos="810"/>
        </w:tabs>
        <w:spacing w:after="120"/>
        <w:rPr>
          <w:rFonts w:asciiTheme="minorHAnsi" w:hAnsiTheme="minorHAnsi" w:cstheme="minorHAnsi"/>
          <w:b/>
          <w:i/>
          <w:color w:val="000000"/>
        </w:rPr>
      </w:pPr>
      <w:bookmarkStart w:id="193" w:name="_Toc100929353"/>
      <w:r w:rsidRPr="00183B93">
        <w:rPr>
          <w:rFonts w:asciiTheme="minorHAnsi" w:hAnsiTheme="minorHAnsi" w:cstheme="minorHAnsi"/>
          <w:b/>
          <w:color w:val="000000"/>
        </w:rPr>
        <w:t>7.2. Procedure for setting up the joint secret</w:t>
      </w:r>
      <w:r w:rsidR="00E85DD7" w:rsidRPr="00183B93">
        <w:rPr>
          <w:rFonts w:asciiTheme="minorHAnsi" w:hAnsiTheme="minorHAnsi" w:cstheme="minorHAnsi"/>
          <w:b/>
          <w:color w:val="000000"/>
        </w:rPr>
        <w:t>a</w:t>
      </w:r>
      <w:r w:rsidRPr="00183B93">
        <w:rPr>
          <w:rFonts w:asciiTheme="minorHAnsi" w:hAnsiTheme="minorHAnsi" w:cstheme="minorHAnsi"/>
          <w:b/>
          <w:color w:val="000000"/>
        </w:rPr>
        <w:t>riat</w:t>
      </w:r>
      <w:bookmarkEnd w:id="193"/>
    </w:p>
    <w:p w14:paraId="594AED6B" w14:textId="77777777" w:rsidR="0029417E" w:rsidRDefault="006359A6" w:rsidP="00183B93">
      <w:pPr>
        <w:spacing w:before="100" w:after="120"/>
        <w:rPr>
          <w:rFonts w:asciiTheme="minorHAnsi" w:hAnsiTheme="minorHAnsi" w:cstheme="minorHAnsi"/>
          <w:color w:val="000000"/>
        </w:rPr>
      </w:pPr>
      <w:r w:rsidRPr="00B5734B">
        <w:rPr>
          <w:rFonts w:asciiTheme="minorHAnsi" w:hAnsiTheme="minorHAnsi" w:cstheme="minorHAnsi"/>
          <w:color w:val="000000"/>
        </w:rPr>
        <w:t>Reference: point (b) of Article 17(6)</w:t>
      </w:r>
      <w:r w:rsidR="002C3A35" w:rsidRPr="00B5734B">
        <w:rPr>
          <w:rFonts w:asciiTheme="minorHAnsi" w:hAnsiTheme="minorHAnsi" w:cstheme="minorHAnsi"/>
          <w:color w:val="000000"/>
        </w:rPr>
        <w:t xml:space="preserve"> </w:t>
      </w:r>
    </w:p>
    <w:p w14:paraId="0012AF30" w14:textId="4DA70347" w:rsidR="002F38A6" w:rsidRPr="00B5734B" w:rsidRDefault="002C3A35" w:rsidP="00183B93">
      <w:pPr>
        <w:spacing w:before="100" w:after="240"/>
        <w:rPr>
          <w:rFonts w:asciiTheme="minorHAnsi" w:hAnsiTheme="minorHAnsi" w:cstheme="minorHAnsi"/>
          <w:color w:val="FF0000"/>
        </w:rPr>
      </w:pPr>
      <w:r w:rsidRPr="00522476">
        <w:rPr>
          <w:rFonts w:asciiTheme="minorHAnsi" w:hAnsiTheme="minorHAnsi" w:cstheme="minorHAnsi"/>
          <w:color w:val="C00000"/>
        </w:rPr>
        <w:t>Text field [3500]</w:t>
      </w:r>
    </w:p>
    <w:p w14:paraId="56051236" w14:textId="77777777" w:rsidR="002F38A6" w:rsidRPr="00B5734B" w:rsidRDefault="002F38A6" w:rsidP="00183B93">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 xml:space="preserve">Based on the experience and best practices from the previous editions of the Programme, participating countries decided to set up a Joint Secretariat (JS) to be the institution responsible for day-to-day implementation of the Programme. The JS shall support beneficiaries in implementation of their projects and conduct information and promotion activities. The JS shall also assist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institutions (Managing Authority, Monitoring Committee, National Authority, Audit Authority – if necessary) in carrying out their functions.</w:t>
      </w:r>
    </w:p>
    <w:p w14:paraId="45A7F373" w14:textId="094AAC5B" w:rsidR="002F38A6" w:rsidRPr="00B5734B" w:rsidRDefault="002F38A6" w:rsidP="00183B93">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 xml:space="preserve">In line with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 xml:space="preserve">institutions’ decision, the JS shall be located in Warsaw, in the state-owned </w:t>
      </w:r>
      <w:proofErr w:type="spellStart"/>
      <w:r w:rsidRPr="00B5734B">
        <w:rPr>
          <w:rFonts w:asciiTheme="minorHAnsi" w:hAnsiTheme="minorHAnsi" w:cstheme="minorHAnsi"/>
          <w:color w:val="000000"/>
          <w:lang w:val="en-AU" w:eastAsia="en-GB"/>
        </w:rPr>
        <w:t>Center</w:t>
      </w:r>
      <w:proofErr w:type="spellEnd"/>
      <w:r w:rsidRPr="00B5734B">
        <w:rPr>
          <w:rFonts w:asciiTheme="minorHAnsi" w:hAnsiTheme="minorHAnsi" w:cstheme="minorHAnsi"/>
          <w:color w:val="000000"/>
          <w:lang w:val="en-AU" w:eastAsia="en-GB"/>
        </w:rPr>
        <w:t xml:space="preserve"> of European Projects (CEP). The detailed responsibilities of the JS shall be specified in a </w:t>
      </w:r>
      <w:r w:rsidRPr="00B5734B">
        <w:rPr>
          <w:rFonts w:asciiTheme="minorHAnsi" w:hAnsiTheme="minorHAnsi" w:cstheme="minorHAnsi"/>
          <w:color w:val="000000"/>
          <w:lang w:val="en-AU" w:eastAsia="en-GB"/>
        </w:rPr>
        <w:lastRenderedPageBreak/>
        <w:t>cooperation agreement concluded between the MA and CEP. The role of the JS shall also be described in other relevant documents (procedure manual, etc.).</w:t>
      </w:r>
    </w:p>
    <w:p w14:paraId="681EAEF3" w14:textId="10C2E246" w:rsidR="002F38A6" w:rsidRPr="0029417E" w:rsidRDefault="002F38A6" w:rsidP="0029417E">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 xml:space="preserve">As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is a continuation of the Poland-Belarus-Ukraine cross-border cooperation, the JS shall employ experts that have extensive knowledge of implementation of cross-border cooperation projects in Poland and Ukraine. The costs related to the functioning of the institution shall be covered from the Programme’s technical assistance.</w:t>
      </w:r>
    </w:p>
    <w:p w14:paraId="7C2A8235" w14:textId="77777777" w:rsidR="002F38A6" w:rsidRPr="00B5734B" w:rsidRDefault="002F38A6" w:rsidP="0029417E">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 xml:space="preserve">To support beneficiaries in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 xml:space="preserve">area a Branch Office of the Joint Secretariat (BO) shall be set up in </w:t>
      </w:r>
      <w:proofErr w:type="spellStart"/>
      <w:r w:rsidRPr="00B5734B">
        <w:rPr>
          <w:rFonts w:asciiTheme="minorHAnsi" w:hAnsiTheme="minorHAnsi" w:cstheme="minorHAnsi"/>
          <w:color w:val="000000"/>
          <w:lang w:val="en-AU" w:eastAsia="en-GB"/>
        </w:rPr>
        <w:t>Lviv</w:t>
      </w:r>
      <w:proofErr w:type="spellEnd"/>
      <w:r w:rsidRPr="00B5734B">
        <w:rPr>
          <w:rFonts w:asciiTheme="minorHAnsi" w:hAnsiTheme="minorHAnsi" w:cstheme="minorHAnsi"/>
          <w:color w:val="000000"/>
          <w:lang w:val="en-AU" w:eastAsia="en-GB"/>
        </w:rPr>
        <w:t xml:space="preserve">. It will be hosted by  ……. </w:t>
      </w:r>
    </w:p>
    <w:p w14:paraId="05D2149B" w14:textId="77777777" w:rsidR="002F38A6" w:rsidRPr="00B5734B" w:rsidRDefault="002F38A6" w:rsidP="0029417E">
      <w:pPr>
        <w:spacing w:after="120" w:line="360" w:lineRule="auto"/>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The main activities of the JS and the BO relate to:</w:t>
      </w:r>
    </w:p>
    <w:p w14:paraId="676D40C5" w14:textId="77777777" w:rsidR="002F38A6" w:rsidRPr="00B5734B" w:rsidRDefault="002F38A6" w:rsidP="0029417E">
      <w:pPr>
        <w:numPr>
          <w:ilvl w:val="0"/>
          <w:numId w:val="33"/>
        </w:numPr>
        <w:spacing w:after="120" w:line="360" w:lineRule="auto"/>
        <w:ind w:left="709"/>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organization of calls for proposals (information campaign for potential beneficiaries, workshops for applicants, developing application pack, assessment of applications, etc),</w:t>
      </w:r>
    </w:p>
    <w:p w14:paraId="655AA3D3" w14:textId="77777777" w:rsidR="002F38A6" w:rsidRPr="00B5734B" w:rsidRDefault="002F38A6" w:rsidP="0029417E">
      <w:pPr>
        <w:numPr>
          <w:ilvl w:val="0"/>
          <w:numId w:val="33"/>
        </w:numPr>
        <w:spacing w:after="120" w:line="360" w:lineRule="auto"/>
        <w:ind w:left="709"/>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 xml:space="preserve">supporting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beneficiaries in the process of preparation of grant contracts and implementation of the projects (trainings for beneficiaries, assistance in introduction of changes in the projects, etc),</w:t>
      </w:r>
    </w:p>
    <w:p w14:paraId="614BC2D2" w14:textId="77777777" w:rsidR="002F38A6" w:rsidRPr="00B5734B" w:rsidRDefault="002F38A6" w:rsidP="0029417E">
      <w:pPr>
        <w:numPr>
          <w:ilvl w:val="0"/>
          <w:numId w:val="33"/>
        </w:numPr>
        <w:spacing w:after="120" w:line="360" w:lineRule="auto"/>
        <w:ind w:left="709"/>
        <w:rPr>
          <w:rFonts w:asciiTheme="minorHAnsi" w:hAnsiTheme="minorHAnsi" w:cstheme="minorHAnsi"/>
          <w:color w:val="000000"/>
          <w:lang w:val="en-AU" w:eastAsia="en-GB"/>
        </w:rPr>
      </w:pPr>
      <w:r w:rsidRPr="00B5734B">
        <w:rPr>
          <w:rFonts w:asciiTheme="minorHAnsi" w:hAnsiTheme="minorHAnsi" w:cstheme="minorHAnsi"/>
          <w:color w:val="000000"/>
          <w:lang w:val="en-AU" w:eastAsia="en-GB"/>
        </w:rPr>
        <w:t>monitoring of implementation of the projects (projects activities progress, changes in the projects, informing on irregularities, verification of reports, etc),</w:t>
      </w:r>
    </w:p>
    <w:p w14:paraId="327DE515" w14:textId="77777777" w:rsidR="002F38A6" w:rsidRPr="00B5734B" w:rsidRDefault="002F38A6" w:rsidP="0029417E">
      <w:pPr>
        <w:numPr>
          <w:ilvl w:val="0"/>
          <w:numId w:val="33"/>
        </w:numPr>
        <w:spacing w:after="120" w:line="360" w:lineRule="auto"/>
        <w:ind w:left="709"/>
        <w:rPr>
          <w:rFonts w:asciiTheme="minorHAnsi" w:hAnsiTheme="minorHAnsi" w:cstheme="minorHAnsi"/>
          <w:lang w:val="en-GB"/>
        </w:rPr>
      </w:pPr>
      <w:r w:rsidRPr="00B5734B">
        <w:rPr>
          <w:rFonts w:asciiTheme="minorHAnsi" w:hAnsiTheme="minorHAnsi" w:cstheme="minorHAnsi"/>
          <w:color w:val="000000"/>
          <w:lang w:val="en-AU" w:eastAsia="en-GB"/>
        </w:rPr>
        <w:t xml:space="preserve">supporting and assisting the </w:t>
      </w:r>
      <w:proofErr w:type="spellStart"/>
      <w:r w:rsidRPr="00B5734B">
        <w:rPr>
          <w:rFonts w:asciiTheme="minorHAnsi" w:hAnsiTheme="minorHAnsi" w:cstheme="minorHAnsi"/>
          <w:color w:val="000000"/>
          <w:shd w:val="clear" w:color="auto" w:fill="FFFFFF"/>
        </w:rPr>
        <w:t>Programme</w:t>
      </w:r>
      <w:proofErr w:type="spellEnd"/>
      <w:r w:rsidRPr="00B5734B">
        <w:rPr>
          <w:rFonts w:asciiTheme="minorHAnsi" w:hAnsiTheme="minorHAnsi" w:cstheme="minorHAnsi"/>
          <w:color w:val="000000"/>
          <w:shd w:val="clear" w:color="auto" w:fill="FFFFFF"/>
        </w:rPr>
        <w:t xml:space="preserve"> </w:t>
      </w:r>
      <w:r w:rsidRPr="00B5734B">
        <w:rPr>
          <w:rFonts w:asciiTheme="minorHAnsi" w:hAnsiTheme="minorHAnsi" w:cstheme="minorHAnsi"/>
          <w:color w:val="000000"/>
          <w:lang w:val="en-AU" w:eastAsia="en-GB"/>
        </w:rPr>
        <w:t>institutions in their functioning (organization of and participation in MC meetings and other programme events, providing statistical and analytical data on programme and  projects’ implementation upon request of any authorized representative of the National and Regional authorities, etc),</w:t>
      </w:r>
    </w:p>
    <w:p w14:paraId="22CA1499" w14:textId="77777777" w:rsidR="002F38A6" w:rsidRPr="00B5734B" w:rsidRDefault="002F38A6" w:rsidP="0029417E">
      <w:pPr>
        <w:numPr>
          <w:ilvl w:val="0"/>
          <w:numId w:val="33"/>
        </w:numPr>
        <w:spacing w:after="120" w:line="360" w:lineRule="auto"/>
        <w:ind w:left="709"/>
        <w:rPr>
          <w:rFonts w:asciiTheme="minorHAnsi" w:hAnsiTheme="minorHAnsi" w:cstheme="minorHAnsi"/>
          <w:lang w:val="en-GB"/>
        </w:rPr>
      </w:pPr>
      <w:r w:rsidRPr="00B5734B">
        <w:rPr>
          <w:rFonts w:asciiTheme="minorHAnsi" w:hAnsiTheme="minorHAnsi" w:cstheme="minorHAnsi"/>
          <w:color w:val="000000"/>
          <w:lang w:val="en-AU" w:eastAsia="en-GB"/>
        </w:rPr>
        <w:t>information, communication and promotion activities (organization of conferences and other promotional events, preparation of information and promotion materials, managing programme website, developing Annual Information and Communication Plan, etc), provision of consultations on the implementation of visibility and communication requirements to project,</w:t>
      </w:r>
    </w:p>
    <w:p w14:paraId="3D84ED60" w14:textId="77777777" w:rsidR="002F38A6" w:rsidRPr="00B5734B" w:rsidRDefault="002F38A6" w:rsidP="0029417E">
      <w:pPr>
        <w:numPr>
          <w:ilvl w:val="0"/>
          <w:numId w:val="33"/>
        </w:numPr>
        <w:spacing w:after="120" w:line="360" w:lineRule="auto"/>
        <w:ind w:left="709"/>
        <w:rPr>
          <w:rFonts w:asciiTheme="minorHAnsi" w:hAnsiTheme="minorHAnsi" w:cstheme="minorHAnsi"/>
          <w:lang w:val="en-GB"/>
        </w:rPr>
      </w:pPr>
      <w:r w:rsidRPr="00B5734B">
        <w:rPr>
          <w:rFonts w:asciiTheme="minorHAnsi" w:hAnsiTheme="minorHAnsi" w:cstheme="minorHAnsi"/>
          <w:color w:val="000000"/>
          <w:lang w:val="en-AU" w:eastAsia="en-GB"/>
        </w:rPr>
        <w:t>participation in preparation and drafting of Programme documents,</w:t>
      </w:r>
    </w:p>
    <w:p w14:paraId="1E1B8810" w14:textId="50DB716B" w:rsidR="0029417E" w:rsidRPr="00183B93" w:rsidRDefault="002F38A6" w:rsidP="00183B93">
      <w:pPr>
        <w:numPr>
          <w:ilvl w:val="0"/>
          <w:numId w:val="33"/>
        </w:numPr>
        <w:spacing w:after="120" w:line="360" w:lineRule="auto"/>
        <w:ind w:left="709"/>
        <w:rPr>
          <w:rFonts w:asciiTheme="minorHAnsi" w:hAnsiTheme="minorHAnsi" w:cstheme="minorHAnsi"/>
          <w:lang w:val="en-GB"/>
        </w:rPr>
      </w:pPr>
      <w:r w:rsidRPr="00B5734B">
        <w:rPr>
          <w:rFonts w:asciiTheme="minorHAnsi" w:hAnsiTheme="minorHAnsi" w:cstheme="minorHAnsi"/>
          <w:color w:val="000000"/>
          <w:lang w:val="en-AU" w:eastAsia="en-GB"/>
        </w:rPr>
        <w:t>participation in the desk and on-spot checks of the projects.</w:t>
      </w:r>
    </w:p>
    <w:p w14:paraId="22EED02A" w14:textId="0FA7FB0A" w:rsidR="00A77B3E" w:rsidRPr="0029417E" w:rsidRDefault="006359A6" w:rsidP="00183B93">
      <w:pPr>
        <w:pStyle w:val="Nagwek2"/>
        <w:spacing w:before="0" w:after="120" w:line="276" w:lineRule="auto"/>
        <w:rPr>
          <w:rFonts w:asciiTheme="minorHAnsi" w:hAnsiTheme="minorHAnsi" w:cstheme="minorHAnsi"/>
          <w:bCs w:val="0"/>
          <w:i w:val="0"/>
          <w:color w:val="000000"/>
          <w:sz w:val="24"/>
          <w:szCs w:val="24"/>
        </w:rPr>
      </w:pPr>
      <w:bookmarkStart w:id="194" w:name="_Toc100929354"/>
      <w:bookmarkStart w:id="195" w:name="_Toc103084964"/>
      <w:r w:rsidRPr="0029417E">
        <w:rPr>
          <w:rFonts w:asciiTheme="minorHAnsi" w:hAnsiTheme="minorHAnsi" w:cstheme="minorHAnsi"/>
          <w:bCs w:val="0"/>
          <w:i w:val="0"/>
          <w:color w:val="000000"/>
          <w:sz w:val="24"/>
          <w:szCs w:val="24"/>
        </w:rPr>
        <w:t>7.3. Apportionment of liabilities among participating Member States and where applicable, the third or partner countries and OCTs, in the event of financial corrections imposed by the managing authority or the Commission</w:t>
      </w:r>
      <w:bookmarkEnd w:id="194"/>
      <w:bookmarkEnd w:id="195"/>
    </w:p>
    <w:p w14:paraId="1EA0961C" w14:textId="77777777" w:rsidR="0029417E" w:rsidRDefault="006359A6" w:rsidP="00183B93">
      <w:pPr>
        <w:spacing w:after="120" w:line="360" w:lineRule="auto"/>
        <w:rPr>
          <w:rFonts w:asciiTheme="minorHAnsi" w:hAnsiTheme="minorHAnsi" w:cstheme="minorHAnsi"/>
          <w:color w:val="000000"/>
        </w:rPr>
      </w:pPr>
      <w:r w:rsidRPr="00B5734B">
        <w:rPr>
          <w:rFonts w:asciiTheme="minorHAnsi" w:hAnsiTheme="minorHAnsi" w:cstheme="minorHAnsi"/>
          <w:color w:val="000000"/>
        </w:rPr>
        <w:t>Reference: point (c) of Article 17(6)</w:t>
      </w:r>
      <w:r w:rsidR="00FC45C7" w:rsidRPr="00B5734B">
        <w:rPr>
          <w:rFonts w:asciiTheme="minorHAnsi" w:hAnsiTheme="minorHAnsi" w:cstheme="minorHAnsi"/>
          <w:color w:val="000000"/>
        </w:rPr>
        <w:t xml:space="preserve"> </w:t>
      </w:r>
    </w:p>
    <w:p w14:paraId="3EB4A2AA" w14:textId="695B1EB1" w:rsidR="00A77B3E" w:rsidRPr="00522476" w:rsidRDefault="00FC45C7" w:rsidP="0029417E">
      <w:pPr>
        <w:spacing w:after="180" w:line="360" w:lineRule="auto"/>
        <w:rPr>
          <w:rFonts w:asciiTheme="minorHAnsi" w:hAnsiTheme="minorHAnsi" w:cstheme="minorHAnsi"/>
          <w:color w:val="C00000"/>
        </w:rPr>
      </w:pPr>
      <w:r w:rsidRPr="00522476">
        <w:rPr>
          <w:rFonts w:asciiTheme="minorHAnsi" w:hAnsiTheme="minorHAnsi" w:cstheme="minorHAnsi"/>
          <w:color w:val="C00000"/>
        </w:rPr>
        <w:t>Text field [10500]</w:t>
      </w:r>
    </w:p>
    <w:p w14:paraId="77D0A57A" w14:textId="77777777"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lastRenderedPageBreak/>
        <w:t>Irregularities identified in one country</w:t>
      </w:r>
    </w:p>
    <w:p w14:paraId="1A69399A"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The Member State with the area where irregularities have been identified assumes financial responsibility. In particular, this applies to situations where irregularities result from: national legislation, a defective system (e.g. control) or exceeding the permissible error rate on the territory of the state.</w:t>
      </w:r>
    </w:p>
    <w:p w14:paraId="392B0EFA" w14:textId="77777777"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t>Irregularities identified in more than one country</w:t>
      </w:r>
    </w:p>
    <w:p w14:paraId="43EA5B6C"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If an irregularity is identified in more than one Member State, the financial responsibility will be divided according to the weight and impact of  different factors associated with the irregularity on the amount of the correction.</w:t>
      </w:r>
    </w:p>
    <w:p w14:paraId="10C20678"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If it is difficult to determine the weight of the individual factors that led to the correction and therefore, it is not possible to precisely allocate financial responsibility to the countries, they will jointly decide on the share of the financial responsibility  in proportion to the EU contribution paid to beneficiaries in each country during the period subject to audit/control.</w:t>
      </w:r>
    </w:p>
    <w:p w14:paraId="6489467C" w14:textId="77777777"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t>Irregularities as a result of joint decisions of countries</w:t>
      </w:r>
    </w:p>
    <w:p w14:paraId="0161EC7A"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In the event of irregularities resulting from joint decisions of countries regarding the Program, including non-achievement of the Program objectives, the financial responsibility is shared between the countries in proportion to the EU contribution paid to the beneficiaries in each country during the period subject to audit/control.</w:t>
      </w:r>
    </w:p>
    <w:p w14:paraId="01519B5E" w14:textId="1666D3FE"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t>Irregularities as a result of decisions made by program institutions</w:t>
      </w:r>
    </w:p>
    <w:p w14:paraId="32C219B6"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In case of irregularities resulting from actions and decisions taken by the MA or the Joint Secretariat (JS), the country in which the MA or JS has its seat is responsible.</w:t>
      </w:r>
    </w:p>
    <w:p w14:paraId="3AC50D6A" w14:textId="77777777"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t>Irregularities arising under other circumstances</w:t>
      </w:r>
    </w:p>
    <w:p w14:paraId="34A07DD1"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The MA, in agreement with the Member States, assigns a given case to one of the above-mentioned categories.</w:t>
      </w:r>
    </w:p>
    <w:p w14:paraId="0C077A65"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In cases not described above, the methodology for sharing responsibilities will depend on the joint decision of the member states.</w:t>
      </w:r>
    </w:p>
    <w:p w14:paraId="12077541" w14:textId="77777777" w:rsidR="002F38A6" w:rsidRPr="00B5734B" w:rsidRDefault="002F38A6" w:rsidP="0029417E">
      <w:pPr>
        <w:spacing w:after="120" w:line="360" w:lineRule="auto"/>
        <w:rPr>
          <w:rFonts w:asciiTheme="minorHAnsi" w:hAnsiTheme="minorHAnsi" w:cstheme="minorHAnsi"/>
          <w:b/>
        </w:rPr>
      </w:pPr>
      <w:r w:rsidRPr="00B5734B">
        <w:rPr>
          <w:rFonts w:asciiTheme="minorHAnsi" w:hAnsiTheme="minorHAnsi" w:cstheme="minorHAnsi"/>
          <w:b/>
        </w:rPr>
        <w:t>Consequences of irregularities on technical assistance funds</w:t>
      </w:r>
    </w:p>
    <w:p w14:paraId="4329FC0E"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t>The MA is responsible for establishing the rules for granting and transferring technical assistance funds referred to in Art. 27 of the Interreg Regulation, to authorized entities. Detailed solutions for the transfer of payments to eligible entities for the implementation of tasks for the Program shall be specified in the document granting technical assistance funds to a given entity.</w:t>
      </w:r>
    </w:p>
    <w:p w14:paraId="663C9F63" w14:textId="77777777" w:rsidR="002F38A6" w:rsidRPr="00B5734B" w:rsidRDefault="002F38A6" w:rsidP="0029417E">
      <w:pPr>
        <w:spacing w:after="120" w:line="360" w:lineRule="auto"/>
        <w:rPr>
          <w:rFonts w:asciiTheme="minorHAnsi" w:hAnsiTheme="minorHAnsi" w:cstheme="minorHAnsi"/>
        </w:rPr>
      </w:pPr>
      <w:r w:rsidRPr="00B5734B">
        <w:rPr>
          <w:rFonts w:asciiTheme="minorHAnsi" w:hAnsiTheme="minorHAnsi" w:cstheme="minorHAnsi"/>
        </w:rPr>
        <w:lastRenderedPageBreak/>
        <w:t>Taking into account the fact that the European Commission transfers funds for technical assistance to the MA in the form of a flat rate, pursuant to Art. 27 of the Interreg Regulation, each financial correction has financial consequences for the paid and contracted technical assistance funds. The Managing Authority will analyze the impact of irregularities on the technical assistance funds in the program an ongoing basis. In the event of imposing financial corrections resulting in a reduction of technical assistance funds available for a program, the MA will apply for the difference to the country or countries responsible for the correction. The division of responsibilities in this respect is the same as for the financial correction which led to the reduction.</w:t>
      </w:r>
    </w:p>
    <w:p w14:paraId="690AE759" w14:textId="03894429" w:rsidR="00A77B3E" w:rsidRPr="0029417E" w:rsidRDefault="006359A6" w:rsidP="0029417E">
      <w:pPr>
        <w:pStyle w:val="Nagwek1"/>
        <w:spacing w:before="100" w:after="180"/>
        <w:rPr>
          <w:rFonts w:asciiTheme="minorHAnsi" w:hAnsiTheme="minorHAnsi" w:cstheme="minorHAnsi"/>
          <w:bCs w:val="0"/>
          <w:color w:val="000000"/>
          <w:sz w:val="24"/>
          <w:szCs w:val="24"/>
        </w:rPr>
      </w:pPr>
      <w:r w:rsidRPr="00B5734B">
        <w:rPr>
          <w:rFonts w:asciiTheme="minorHAnsi" w:hAnsiTheme="minorHAnsi" w:cstheme="minorHAnsi"/>
          <w:b w:val="0"/>
          <w:color w:val="000000"/>
          <w:sz w:val="24"/>
          <w:szCs w:val="24"/>
        </w:rPr>
        <w:br w:type="page"/>
      </w:r>
      <w:bookmarkStart w:id="196" w:name="_Toc100929355"/>
      <w:bookmarkStart w:id="197" w:name="_Toc103084965"/>
      <w:r w:rsidRPr="0029417E">
        <w:rPr>
          <w:rFonts w:asciiTheme="minorHAnsi" w:hAnsiTheme="minorHAnsi" w:cstheme="minorHAnsi"/>
          <w:bCs w:val="0"/>
          <w:color w:val="000000"/>
          <w:sz w:val="24"/>
          <w:szCs w:val="24"/>
        </w:rPr>
        <w:lastRenderedPageBreak/>
        <w:t>8. Use of unit costs, lump sums, flat rates and financing not linked to costs</w:t>
      </w:r>
      <w:bookmarkEnd w:id="196"/>
      <w:bookmarkEnd w:id="197"/>
    </w:p>
    <w:p w14:paraId="625A1E9E" w14:textId="77777777" w:rsidR="00A77B3E" w:rsidRPr="00B5734B" w:rsidRDefault="006359A6" w:rsidP="0029417E">
      <w:pPr>
        <w:spacing w:after="240"/>
        <w:rPr>
          <w:rFonts w:asciiTheme="minorHAnsi" w:hAnsiTheme="minorHAnsi" w:cstheme="minorHAnsi"/>
          <w:color w:val="000000"/>
        </w:rPr>
      </w:pPr>
      <w:r w:rsidRPr="00B5734B">
        <w:rPr>
          <w:rFonts w:asciiTheme="minorHAnsi" w:hAnsiTheme="minorHAnsi" w:cstheme="minorHAnsi"/>
          <w:color w:val="000000"/>
        </w:rPr>
        <w:t>Reference: Articles 94 and 95 of Regulation (EU) 2021/1060 (CPR)</w:t>
      </w:r>
    </w:p>
    <w:p w14:paraId="071E6565" w14:textId="742F9C89" w:rsidR="00A77B3E" w:rsidRPr="0029417E" w:rsidRDefault="006359A6" w:rsidP="0029417E">
      <w:pPr>
        <w:pStyle w:val="Nagwek3"/>
        <w:spacing w:before="0" w:after="240"/>
        <w:rPr>
          <w:rFonts w:asciiTheme="minorHAnsi" w:hAnsiTheme="minorHAnsi" w:cstheme="minorHAnsi"/>
          <w:b w:val="0"/>
          <w:bCs w:val="0"/>
          <w:sz w:val="24"/>
          <w:szCs w:val="24"/>
        </w:rPr>
      </w:pPr>
      <w:bookmarkStart w:id="198" w:name="_Toc100929356"/>
      <w:bookmarkStart w:id="199" w:name="_Toc103084966"/>
      <w:r w:rsidRPr="00B5734B">
        <w:rPr>
          <w:rFonts w:asciiTheme="minorHAnsi" w:hAnsiTheme="minorHAnsi" w:cstheme="minorHAnsi"/>
          <w:b w:val="0"/>
          <w:bCs w:val="0"/>
          <w:sz w:val="24"/>
          <w:szCs w:val="24"/>
        </w:rPr>
        <w:t>Table 10: Use of unit costs, lump sums, flat rates and financing not linked to costs</w:t>
      </w:r>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Use of unit costs, lump sums, flat rates and financing not linked to costs"/>
        <w:tblDescription w:val="The table shows information on the use of unit costs, lump sums, flat rates and financing not linked to costs."/>
      </w:tblPr>
      <w:tblGrid>
        <w:gridCol w:w="9438"/>
        <w:gridCol w:w="423"/>
        <w:gridCol w:w="379"/>
      </w:tblGrid>
      <w:tr w:rsidR="00C44012" w:rsidRPr="00B5734B" w14:paraId="4849F6A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4248CCA" w14:textId="77777777" w:rsidR="00A77B3E" w:rsidRPr="0029417E" w:rsidRDefault="006359A6" w:rsidP="0029417E">
            <w:pPr>
              <w:spacing w:after="240"/>
              <w:jc w:val="center"/>
              <w:rPr>
                <w:rFonts w:asciiTheme="minorHAnsi" w:hAnsiTheme="minorHAnsi" w:cstheme="minorHAnsi"/>
                <w:color w:val="000000"/>
                <w:sz w:val="22"/>
                <w:szCs w:val="22"/>
              </w:rPr>
            </w:pPr>
            <w:r w:rsidRPr="0029417E">
              <w:rPr>
                <w:rFonts w:asciiTheme="minorHAnsi" w:hAnsiTheme="minorHAnsi" w:cstheme="minorHAnsi"/>
                <w:color w:val="000000"/>
                <w:sz w:val="22"/>
                <w:szCs w:val="22"/>
              </w:rPr>
              <w:t>Intended use of Articles 94 and 95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39E497" w14:textId="77777777" w:rsidR="00A77B3E" w:rsidRPr="0029417E" w:rsidRDefault="006359A6" w:rsidP="0029417E">
            <w:pPr>
              <w:spacing w:after="240"/>
              <w:jc w:val="center"/>
              <w:rPr>
                <w:rFonts w:asciiTheme="minorHAnsi" w:hAnsiTheme="minorHAnsi" w:cstheme="minorHAnsi"/>
                <w:color w:val="000000"/>
                <w:sz w:val="22"/>
                <w:szCs w:val="22"/>
              </w:rPr>
            </w:pPr>
            <w:r w:rsidRPr="0029417E">
              <w:rPr>
                <w:rFonts w:asciiTheme="minorHAnsi" w:hAnsiTheme="minorHAnsi" w:cstheme="minorHAnsi"/>
                <w:color w:val="000000"/>
                <w:sz w:val="22"/>
                <w:szCs w:val="22"/>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037270" w14:textId="77777777" w:rsidR="00A77B3E" w:rsidRPr="0029417E" w:rsidRDefault="006359A6" w:rsidP="0029417E">
            <w:pPr>
              <w:spacing w:after="240"/>
              <w:jc w:val="center"/>
              <w:rPr>
                <w:rFonts w:asciiTheme="minorHAnsi" w:hAnsiTheme="minorHAnsi" w:cstheme="minorHAnsi"/>
                <w:color w:val="000000"/>
                <w:sz w:val="22"/>
                <w:szCs w:val="22"/>
              </w:rPr>
            </w:pPr>
            <w:r w:rsidRPr="0029417E">
              <w:rPr>
                <w:rFonts w:asciiTheme="minorHAnsi" w:hAnsiTheme="minorHAnsi" w:cstheme="minorHAnsi"/>
                <w:color w:val="000000"/>
                <w:sz w:val="22"/>
                <w:szCs w:val="22"/>
              </w:rPr>
              <w:t>No</w:t>
            </w:r>
          </w:p>
        </w:tc>
      </w:tr>
      <w:tr w:rsidR="00C44012" w:rsidRPr="00B5734B" w14:paraId="5CBD322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8880E7A" w14:textId="529E226D" w:rsidR="00A77B3E" w:rsidRPr="0029417E" w:rsidRDefault="006359A6">
            <w:pPr>
              <w:spacing w:before="100"/>
              <w:rPr>
                <w:rFonts w:asciiTheme="minorHAnsi" w:eastAsia="Wingdings" w:hAnsiTheme="minorHAnsi" w:cstheme="minorHAnsi"/>
                <w:color w:val="000000"/>
                <w:sz w:val="22"/>
                <w:szCs w:val="22"/>
              </w:rPr>
            </w:pPr>
            <w:r w:rsidRPr="0029417E">
              <w:rPr>
                <w:rFonts w:asciiTheme="minorHAnsi" w:hAnsiTheme="minorHAnsi" w:cstheme="minorHAnsi"/>
                <w:color w:val="000000"/>
                <w:sz w:val="22"/>
                <w:szCs w:val="22"/>
              </w:rPr>
              <w:t xml:space="preserve">From the adoption, the </w:t>
            </w:r>
            <w:proofErr w:type="spellStart"/>
            <w:r w:rsidR="00796FF3" w:rsidRPr="0029417E">
              <w:rPr>
                <w:rFonts w:asciiTheme="minorHAnsi" w:hAnsiTheme="minorHAnsi" w:cstheme="minorHAnsi"/>
                <w:color w:val="000000"/>
                <w:sz w:val="22"/>
                <w:szCs w:val="22"/>
              </w:rPr>
              <w:t>P</w:t>
            </w:r>
            <w:r w:rsidRPr="0029417E">
              <w:rPr>
                <w:rFonts w:asciiTheme="minorHAnsi" w:hAnsiTheme="minorHAnsi" w:cstheme="minorHAnsi"/>
                <w:color w:val="000000"/>
                <w:sz w:val="22"/>
                <w:szCs w:val="22"/>
              </w:rPr>
              <w:t>rogramme</w:t>
            </w:r>
            <w:proofErr w:type="spellEnd"/>
            <w:r w:rsidRPr="0029417E">
              <w:rPr>
                <w:rFonts w:asciiTheme="minorHAnsi" w:hAnsiTheme="minorHAnsi" w:cstheme="minorHAnsi"/>
                <w:color w:val="000000"/>
                <w:sz w:val="22"/>
                <w:szCs w:val="22"/>
              </w:rPr>
              <w:t xml:space="preserve"> will make use of reimbursement of the Union contribution based on unit costs, lump sums and flat rates under the priority according to Article 94 CPR</w:t>
            </w:r>
            <w:r w:rsidR="00E945FA" w:rsidRPr="0029417E">
              <w:rPr>
                <w:rFonts w:asciiTheme="minorHAnsi" w:hAnsiTheme="minorHAnsi" w:cstheme="minorHAnsi"/>
                <w:color w:val="000000"/>
                <w:sz w:val="22"/>
                <w:szCs w:val="22"/>
              </w:rPr>
              <w:t xml:space="preserve"> (if yes, fill in Appendix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6A045CB" w14:textId="77777777" w:rsidR="00A77B3E" w:rsidRPr="0029417E" w:rsidRDefault="006359A6">
            <w:pPr>
              <w:spacing w:before="100"/>
              <w:jc w:val="center"/>
              <w:rPr>
                <w:rFonts w:asciiTheme="minorHAnsi" w:eastAsia="Wingdings" w:hAnsiTheme="minorHAnsi" w:cstheme="minorHAnsi"/>
                <w:color w:val="000000"/>
                <w:sz w:val="22"/>
                <w:szCs w:val="22"/>
              </w:rPr>
            </w:pPr>
            <w:r w:rsidRPr="0029417E">
              <w:rPr>
                <w:rFonts w:asciiTheme="minorHAnsi" w:eastAsia="Wingdings" w:hAnsiTheme="minorHAnsi" w:cstheme="minorHAns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7DA27707" w14:textId="77777777" w:rsidR="00A77B3E" w:rsidRPr="0029417E" w:rsidRDefault="006359A6">
            <w:pPr>
              <w:spacing w:before="100"/>
              <w:jc w:val="center"/>
              <w:rPr>
                <w:rFonts w:asciiTheme="minorHAnsi" w:hAnsiTheme="minorHAnsi" w:cstheme="minorHAnsi"/>
                <w:color w:val="000000"/>
                <w:sz w:val="22"/>
                <w:szCs w:val="22"/>
              </w:rPr>
            </w:pPr>
            <w:r w:rsidRPr="0029417E">
              <w:rPr>
                <w:rFonts w:asciiTheme="minorHAnsi" w:eastAsia="Wingdings" w:hAnsiTheme="minorHAnsi" w:cstheme="minorHAnsi"/>
                <w:color w:val="000000"/>
                <w:sz w:val="22"/>
                <w:szCs w:val="22"/>
              </w:rPr>
              <w:t></w:t>
            </w:r>
          </w:p>
        </w:tc>
      </w:tr>
      <w:tr w:rsidR="00C44012" w:rsidRPr="00B5734B" w14:paraId="4C73C0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613A6161" w14:textId="48F3B152" w:rsidR="00A77B3E" w:rsidRPr="0029417E" w:rsidRDefault="006359A6">
            <w:pPr>
              <w:spacing w:before="100"/>
              <w:rPr>
                <w:rFonts w:asciiTheme="minorHAnsi" w:eastAsia="Wingdings" w:hAnsiTheme="minorHAnsi" w:cstheme="minorHAnsi"/>
                <w:color w:val="000000"/>
                <w:sz w:val="22"/>
                <w:szCs w:val="22"/>
              </w:rPr>
            </w:pPr>
            <w:r w:rsidRPr="0029417E">
              <w:rPr>
                <w:rFonts w:asciiTheme="minorHAnsi" w:hAnsiTheme="minorHAnsi" w:cstheme="minorHAnsi"/>
                <w:color w:val="000000"/>
                <w:sz w:val="22"/>
                <w:szCs w:val="22"/>
              </w:rPr>
              <w:t xml:space="preserve">From the adoption, the </w:t>
            </w:r>
            <w:proofErr w:type="spellStart"/>
            <w:r w:rsidR="00796FF3" w:rsidRPr="0029417E">
              <w:rPr>
                <w:rFonts w:asciiTheme="minorHAnsi" w:hAnsiTheme="minorHAnsi" w:cstheme="minorHAnsi"/>
                <w:color w:val="000000"/>
                <w:sz w:val="22"/>
                <w:szCs w:val="22"/>
              </w:rPr>
              <w:t>P</w:t>
            </w:r>
            <w:r w:rsidRPr="0029417E">
              <w:rPr>
                <w:rFonts w:asciiTheme="minorHAnsi" w:hAnsiTheme="minorHAnsi" w:cstheme="minorHAnsi"/>
                <w:color w:val="000000"/>
                <w:sz w:val="22"/>
                <w:szCs w:val="22"/>
              </w:rPr>
              <w:t>rogramme</w:t>
            </w:r>
            <w:proofErr w:type="spellEnd"/>
            <w:r w:rsidRPr="0029417E">
              <w:rPr>
                <w:rFonts w:asciiTheme="minorHAnsi" w:hAnsiTheme="minorHAnsi" w:cstheme="minorHAnsi"/>
                <w:color w:val="000000"/>
                <w:sz w:val="22"/>
                <w:szCs w:val="22"/>
              </w:rPr>
              <w:t xml:space="preserve"> will make use of reimbursement of the Union contribution based on financing not linked to costs according to Article 95 CPR</w:t>
            </w:r>
            <w:r w:rsidR="00E945FA" w:rsidRPr="0029417E">
              <w:rPr>
                <w:rFonts w:asciiTheme="minorHAnsi" w:hAnsiTheme="minorHAnsi" w:cstheme="minorHAnsi"/>
                <w:color w:val="000000"/>
                <w:sz w:val="22"/>
                <w:szCs w:val="22"/>
              </w:rPr>
              <w:t xml:space="preserve"> (if yes, fill in Appendix 2</w:t>
            </w:r>
            <w:r w:rsidR="005E2DCE" w:rsidRPr="0029417E">
              <w:rPr>
                <w:rFonts w:asciiTheme="minorHAnsi" w:hAnsiTheme="minorHAnsi" w:cstheme="minorHAns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17B6A433" w14:textId="77777777" w:rsidR="00A77B3E" w:rsidRPr="0029417E" w:rsidRDefault="006359A6">
            <w:pPr>
              <w:spacing w:before="100"/>
              <w:jc w:val="center"/>
              <w:rPr>
                <w:rFonts w:asciiTheme="minorHAnsi" w:eastAsia="Wingdings" w:hAnsiTheme="minorHAnsi" w:cstheme="minorHAnsi"/>
                <w:color w:val="000000"/>
                <w:sz w:val="22"/>
                <w:szCs w:val="22"/>
              </w:rPr>
            </w:pPr>
            <w:r w:rsidRPr="0029417E">
              <w:rPr>
                <w:rFonts w:asciiTheme="minorHAnsi" w:eastAsia="Wingdings" w:hAnsiTheme="minorHAnsi" w:cstheme="minorHAns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tcPr>
          <w:p w14:paraId="54C609D3" w14:textId="77777777" w:rsidR="00A77B3E" w:rsidRPr="0029417E" w:rsidRDefault="006359A6">
            <w:pPr>
              <w:spacing w:before="100"/>
              <w:jc w:val="center"/>
              <w:rPr>
                <w:rFonts w:asciiTheme="minorHAnsi" w:hAnsiTheme="minorHAnsi" w:cstheme="minorHAnsi"/>
                <w:color w:val="000000"/>
                <w:sz w:val="22"/>
                <w:szCs w:val="22"/>
              </w:rPr>
            </w:pPr>
            <w:r w:rsidRPr="0029417E">
              <w:rPr>
                <w:rFonts w:asciiTheme="minorHAnsi" w:eastAsia="Wingdings" w:hAnsiTheme="minorHAnsi" w:cstheme="minorHAnsi"/>
                <w:color w:val="000000"/>
                <w:sz w:val="22"/>
                <w:szCs w:val="22"/>
              </w:rPr>
              <w:t></w:t>
            </w:r>
          </w:p>
        </w:tc>
      </w:tr>
    </w:tbl>
    <w:p w14:paraId="0FAF3725" w14:textId="77777777" w:rsidR="00A77B3E" w:rsidRPr="00B5734B" w:rsidRDefault="00A77B3E">
      <w:pPr>
        <w:spacing w:before="100"/>
        <w:jc w:val="center"/>
        <w:rPr>
          <w:rFonts w:asciiTheme="minorHAnsi" w:hAnsiTheme="minorHAnsi" w:cstheme="minorHAnsi"/>
          <w:color w:val="000000"/>
        </w:rPr>
        <w:sectPr w:rsidR="00A77B3E" w:rsidRPr="00B5734B">
          <w:headerReference w:type="even" r:id="rId27"/>
          <w:headerReference w:type="default" r:id="rId28"/>
          <w:footerReference w:type="even" r:id="rId29"/>
          <w:footerReference w:type="default" r:id="rId30"/>
          <w:headerReference w:type="first" r:id="rId31"/>
          <w:footerReference w:type="first" r:id="rId32"/>
          <w:pgSz w:w="11906" w:h="16838"/>
          <w:pgMar w:top="720" w:right="936" w:bottom="864" w:left="720" w:header="0" w:footer="72" w:gutter="0"/>
          <w:cols w:space="720"/>
          <w:noEndnote/>
          <w:docGrid w:linePitch="360"/>
        </w:sectPr>
      </w:pPr>
    </w:p>
    <w:p w14:paraId="7CAB80E2" w14:textId="618A81A0" w:rsidR="00921E99" w:rsidRPr="00B5734B" w:rsidRDefault="00921E99" w:rsidP="00921E99">
      <w:pPr>
        <w:pStyle w:val="Nagwek1"/>
        <w:spacing w:before="100" w:after="0"/>
        <w:jc w:val="center"/>
        <w:rPr>
          <w:rFonts w:asciiTheme="minorHAnsi" w:hAnsiTheme="minorHAnsi" w:cstheme="minorHAnsi"/>
          <w:b w:val="0"/>
          <w:color w:val="000000"/>
          <w:sz w:val="24"/>
          <w:szCs w:val="24"/>
        </w:rPr>
      </w:pPr>
      <w:bookmarkStart w:id="200" w:name="_Toc100929357"/>
      <w:bookmarkStart w:id="201" w:name="_Toc103084967"/>
      <w:r w:rsidRPr="00B5734B">
        <w:rPr>
          <w:rFonts w:asciiTheme="minorHAnsi" w:hAnsiTheme="minorHAnsi" w:cstheme="minorHAnsi"/>
          <w:b w:val="0"/>
          <w:color w:val="000000"/>
          <w:sz w:val="24"/>
          <w:szCs w:val="24"/>
        </w:rPr>
        <w:lastRenderedPageBreak/>
        <w:t>Map</w:t>
      </w:r>
      <w:bookmarkEnd w:id="200"/>
      <w:bookmarkEnd w:id="201"/>
    </w:p>
    <w:p w14:paraId="5AC3FFEB" w14:textId="620FAEC7" w:rsidR="00921E99" w:rsidRPr="00B5734B" w:rsidRDefault="00921E99" w:rsidP="00921E99">
      <w:pPr>
        <w:jc w:val="center"/>
        <w:rPr>
          <w:rFonts w:asciiTheme="minorHAnsi" w:hAnsiTheme="minorHAnsi" w:cstheme="minorHAnsi"/>
        </w:rPr>
      </w:pPr>
      <w:r w:rsidRPr="00B5734B">
        <w:rPr>
          <w:rFonts w:asciiTheme="minorHAnsi" w:hAnsiTheme="minorHAnsi" w:cstheme="minorHAnsi"/>
        </w:rPr>
        <w:t xml:space="preserve">Map of the </w:t>
      </w:r>
      <w:proofErr w:type="spellStart"/>
      <w:r w:rsidR="0046799C" w:rsidRPr="00B5734B">
        <w:rPr>
          <w:rFonts w:asciiTheme="minorHAnsi" w:hAnsiTheme="minorHAnsi" w:cstheme="minorHAnsi"/>
        </w:rPr>
        <w:t>P</w:t>
      </w:r>
      <w:r w:rsidRPr="00B5734B">
        <w:rPr>
          <w:rFonts w:asciiTheme="minorHAnsi" w:hAnsiTheme="minorHAnsi" w:cstheme="minorHAnsi"/>
        </w:rPr>
        <w:t>rogramme</w:t>
      </w:r>
      <w:proofErr w:type="spellEnd"/>
      <w:r w:rsidRPr="00B5734B">
        <w:rPr>
          <w:rFonts w:asciiTheme="minorHAnsi" w:hAnsiTheme="minorHAnsi" w:cstheme="minorHAnsi"/>
        </w:rPr>
        <w:t xml:space="preserve"> area</w:t>
      </w:r>
    </w:p>
    <w:p w14:paraId="573721C7" w14:textId="77777777" w:rsidR="00921E99" w:rsidRPr="00B5734B" w:rsidRDefault="00921E99" w:rsidP="00921E99">
      <w:pPr>
        <w:jc w:val="center"/>
        <w:rPr>
          <w:rFonts w:asciiTheme="minorHAnsi" w:hAnsiTheme="minorHAnsi" w:cstheme="minorHAnsi"/>
        </w:rPr>
      </w:pPr>
    </w:p>
    <w:p w14:paraId="4B7A2688" w14:textId="60D5A902" w:rsidR="00921E99" w:rsidRPr="00B5734B" w:rsidRDefault="0030364F" w:rsidP="00921E99">
      <w:pPr>
        <w:jc w:val="center"/>
        <w:rPr>
          <w:rFonts w:asciiTheme="minorHAnsi" w:hAnsiTheme="minorHAnsi" w:cstheme="minorHAnsi"/>
          <w:bCs/>
          <w:color w:val="000000"/>
          <w:kern w:val="32"/>
        </w:rPr>
      </w:pPr>
      <w:r w:rsidRPr="00B5734B">
        <w:rPr>
          <w:rFonts w:asciiTheme="minorHAnsi" w:hAnsiTheme="minorHAnsi" w:cstheme="minorHAnsi"/>
          <w:b/>
          <w:noProof/>
          <w:color w:val="000000"/>
        </w:rPr>
        <w:drawing>
          <wp:inline distT="0" distB="0" distL="0" distR="0" wp14:anchorId="7FC1A02B" wp14:editId="3D8F120D">
            <wp:extent cx="4285615" cy="5840523"/>
            <wp:effectExtent l="0" t="0" r="635" b="8255"/>
            <wp:docPr id="1" name="Obraz 1" descr="Map of the Programme area with the view of border regions - Polish subregions (Ostrołęcki, Siedlecki, Białostocki, Łomżyński, Bialski, Lubelski, Puławski, Chełmsko-Zamojski, Tarnobrzeski Rzeszowski, Przemyski, Krośnieński) and Ukrainian Oblasts (Volyn, Rivne, Lviv, Ternopil, Ivano-Frankvisk, Zakarpat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ap of the Programme area with the view of border regions - Polish subregions (Ostrołęcki, Siedlecki, Białostocki, Łomżyński, Bialski, Lubelski, Puławski, Chełmsko-Zamojski, Tarnobrzeski Rzeszowski, Przemyski, Krośnieński) and Ukrainian Oblasts (Volyn, Rivne, Lviv, Ternopil, Ivano-Frankvisk, Zakarpattya)."/>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295394" cy="5853850"/>
                    </a:xfrm>
                    <a:prstGeom prst="rect">
                      <a:avLst/>
                    </a:prstGeom>
                  </pic:spPr>
                </pic:pic>
              </a:graphicData>
            </a:graphic>
          </wp:inline>
        </w:drawing>
      </w:r>
      <w:r w:rsidR="00921E99" w:rsidRPr="00B5734B">
        <w:rPr>
          <w:rFonts w:asciiTheme="minorHAnsi" w:hAnsiTheme="minorHAnsi" w:cstheme="minorHAnsi"/>
          <w:b/>
          <w:color w:val="000000"/>
        </w:rPr>
        <w:br w:type="page"/>
      </w:r>
    </w:p>
    <w:p w14:paraId="4FE35052" w14:textId="3C4B6D28" w:rsidR="00A77B3E" w:rsidRPr="00B5734B" w:rsidRDefault="006359A6">
      <w:pPr>
        <w:pStyle w:val="Nagwek1"/>
        <w:spacing w:before="100" w:after="0"/>
        <w:rPr>
          <w:rFonts w:asciiTheme="minorHAnsi" w:hAnsiTheme="minorHAnsi" w:cstheme="minorHAnsi"/>
          <w:b w:val="0"/>
          <w:color w:val="000000"/>
          <w:sz w:val="24"/>
          <w:szCs w:val="24"/>
        </w:rPr>
      </w:pPr>
      <w:bookmarkStart w:id="202" w:name="_Toc100929358"/>
      <w:bookmarkStart w:id="203" w:name="_Toc103084968"/>
      <w:r w:rsidRPr="00B5734B">
        <w:rPr>
          <w:rFonts w:asciiTheme="minorHAnsi" w:hAnsiTheme="minorHAnsi" w:cstheme="minorHAnsi"/>
          <w:b w:val="0"/>
          <w:color w:val="000000"/>
          <w:sz w:val="24"/>
          <w:szCs w:val="24"/>
        </w:rPr>
        <w:lastRenderedPageBreak/>
        <w:t>Appendix 1</w:t>
      </w:r>
      <w:bookmarkEnd w:id="202"/>
      <w:bookmarkEnd w:id="203"/>
    </w:p>
    <w:p w14:paraId="571C1473" w14:textId="77777777" w:rsidR="00E00117" w:rsidRPr="00B5734B" w:rsidRDefault="00E00117" w:rsidP="00E00117">
      <w:pPr>
        <w:jc w:val="center"/>
        <w:rPr>
          <w:rFonts w:asciiTheme="minorHAnsi" w:hAnsiTheme="minorHAnsi" w:cstheme="minorHAnsi"/>
        </w:rPr>
      </w:pPr>
      <w:r w:rsidRPr="00B5734B">
        <w:rPr>
          <w:rFonts w:asciiTheme="minorHAnsi" w:hAnsiTheme="minorHAnsi" w:cstheme="minorHAnsi"/>
        </w:rPr>
        <w:t>Union contribution based on unit costs, lump sums and flat rates</w:t>
      </w:r>
    </w:p>
    <w:p w14:paraId="6B4953EB" w14:textId="77777777" w:rsidR="00E00117" w:rsidRPr="00B5734B" w:rsidRDefault="00E00117" w:rsidP="00E00117">
      <w:pPr>
        <w:jc w:val="center"/>
        <w:rPr>
          <w:rFonts w:asciiTheme="minorHAnsi" w:hAnsiTheme="minorHAnsi" w:cstheme="minorHAnsi"/>
        </w:rPr>
      </w:pPr>
      <w:r w:rsidRPr="00B5734B">
        <w:rPr>
          <w:rFonts w:asciiTheme="minorHAnsi" w:hAnsiTheme="minorHAnsi" w:cstheme="minorHAnsi"/>
        </w:rPr>
        <w:t>Template for submitting data for the consideration of the Commission</w:t>
      </w:r>
    </w:p>
    <w:p w14:paraId="77255DE5" w14:textId="77777777" w:rsidR="00E00117" w:rsidRPr="00B5734B" w:rsidRDefault="00E00117" w:rsidP="00E00117">
      <w:pPr>
        <w:jc w:val="center"/>
        <w:rPr>
          <w:rFonts w:asciiTheme="minorHAnsi" w:hAnsiTheme="minorHAnsi" w:cstheme="minorHAnsi"/>
        </w:rPr>
      </w:pPr>
      <w:r w:rsidRPr="00B5734B">
        <w:rPr>
          <w:rFonts w:asciiTheme="minorHAnsi" w:hAnsiTheme="minorHAnsi" w:cstheme="minorHAnsi"/>
        </w:rPr>
        <w:t>(Article 94 of Regulation (EU) 2021/1060 (CPR)</w:t>
      </w:r>
    </w:p>
    <w:p w14:paraId="7AE0A685" w14:textId="77777777" w:rsidR="00E00117" w:rsidRPr="00B5734B" w:rsidRDefault="00E00117" w:rsidP="00E00117">
      <w:pPr>
        <w:rPr>
          <w:rFonts w:asciiTheme="minorHAnsi" w:hAnsiTheme="minorHAnsi" w:cstheme="minorHAnsi"/>
        </w:rPr>
      </w:pPr>
    </w:p>
    <w:tbl>
      <w:tblPr>
        <w:tblStyle w:val="Tabela-Siatka"/>
        <w:tblW w:w="0" w:type="auto"/>
        <w:tblLook w:val="04A0" w:firstRow="1" w:lastRow="0" w:firstColumn="1" w:lastColumn="0" w:noHBand="0" w:noVBand="1"/>
        <w:tblCaption w:val="Union contribution based on unit costs, lump sums and flat rates"/>
        <w:tblDescription w:val="The table is empty."/>
      </w:tblPr>
      <w:tblGrid>
        <w:gridCol w:w="5382"/>
        <w:gridCol w:w="4819"/>
      </w:tblGrid>
      <w:tr w:rsidR="00E00117" w:rsidRPr="00B5734B" w14:paraId="7AE05667" w14:textId="77777777" w:rsidTr="00E00117">
        <w:tc>
          <w:tcPr>
            <w:tcW w:w="5382" w:type="dxa"/>
          </w:tcPr>
          <w:p w14:paraId="4855CE7D" w14:textId="361DD441" w:rsidR="00E00117" w:rsidRPr="00B5734B" w:rsidRDefault="00E00117" w:rsidP="00E00117">
            <w:pPr>
              <w:rPr>
                <w:rFonts w:asciiTheme="minorHAnsi" w:hAnsiTheme="minorHAnsi" w:cstheme="minorHAnsi"/>
              </w:rPr>
            </w:pPr>
            <w:bookmarkStart w:id="204" w:name="_Hlk95468729"/>
            <w:r w:rsidRPr="00B5734B">
              <w:rPr>
                <w:rFonts w:asciiTheme="minorHAnsi" w:hAnsiTheme="minorHAnsi" w:cstheme="minorHAnsi"/>
              </w:rPr>
              <w:t>Date of submitting the proposal</w:t>
            </w:r>
          </w:p>
        </w:tc>
        <w:tc>
          <w:tcPr>
            <w:tcW w:w="4819" w:type="dxa"/>
          </w:tcPr>
          <w:p w14:paraId="1EDF62DC" w14:textId="77777777" w:rsidR="00E00117" w:rsidRPr="00B5734B" w:rsidRDefault="00E00117" w:rsidP="00E00117">
            <w:pPr>
              <w:rPr>
                <w:rFonts w:asciiTheme="minorHAnsi" w:hAnsiTheme="minorHAnsi" w:cstheme="minorHAnsi"/>
              </w:rPr>
            </w:pPr>
          </w:p>
        </w:tc>
      </w:tr>
      <w:tr w:rsidR="00E00117" w:rsidRPr="00B5734B" w14:paraId="5A86447D" w14:textId="77777777" w:rsidTr="00E00117">
        <w:tc>
          <w:tcPr>
            <w:tcW w:w="5382" w:type="dxa"/>
          </w:tcPr>
          <w:p w14:paraId="0B5FAE60" w14:textId="77777777" w:rsidR="00E00117" w:rsidRPr="00B5734B" w:rsidRDefault="00E00117" w:rsidP="00E00117">
            <w:pPr>
              <w:rPr>
                <w:rFonts w:asciiTheme="minorHAnsi" w:hAnsiTheme="minorHAnsi" w:cstheme="minorHAnsi"/>
              </w:rPr>
            </w:pPr>
          </w:p>
        </w:tc>
        <w:tc>
          <w:tcPr>
            <w:tcW w:w="4819" w:type="dxa"/>
          </w:tcPr>
          <w:p w14:paraId="70B13D36" w14:textId="77777777" w:rsidR="00E00117" w:rsidRPr="00B5734B" w:rsidRDefault="00E00117" w:rsidP="00E00117">
            <w:pPr>
              <w:rPr>
                <w:rFonts w:asciiTheme="minorHAnsi" w:hAnsiTheme="minorHAnsi" w:cstheme="minorHAnsi"/>
              </w:rPr>
            </w:pPr>
          </w:p>
        </w:tc>
      </w:tr>
      <w:bookmarkEnd w:id="204"/>
    </w:tbl>
    <w:p w14:paraId="39320056" w14:textId="77777777" w:rsidR="00E00117" w:rsidRPr="00B5734B" w:rsidRDefault="00E00117" w:rsidP="00E00117">
      <w:pPr>
        <w:rPr>
          <w:rFonts w:asciiTheme="minorHAnsi" w:hAnsiTheme="minorHAnsi" w:cstheme="minorHAnsi"/>
        </w:rPr>
      </w:pPr>
    </w:p>
    <w:p w14:paraId="625C0E32" w14:textId="14E0C2C0" w:rsidR="00E00117" w:rsidRPr="00B5734B" w:rsidRDefault="00E00117" w:rsidP="00E00117">
      <w:pPr>
        <w:rPr>
          <w:rFonts w:asciiTheme="minorHAnsi" w:hAnsiTheme="minorHAnsi" w:cstheme="minorHAnsi"/>
        </w:rPr>
      </w:pPr>
      <w:r w:rsidRPr="00B5734B">
        <w:rPr>
          <w:rFonts w:asciiTheme="minorHAnsi" w:hAnsiTheme="minorHAnsi" w:cstheme="minorHAnsi"/>
        </w:rPr>
        <w:t>This Appendix is not required when EU-level simplified cost options established by the delegated act referred to in Article 94(4) of CPR are used.</w:t>
      </w:r>
    </w:p>
    <w:p w14:paraId="0D9BF986" w14:textId="33C03EE1" w:rsidR="00057663" w:rsidRPr="00B5734B" w:rsidRDefault="00057663">
      <w:pPr>
        <w:rPr>
          <w:rFonts w:asciiTheme="minorHAnsi" w:hAnsiTheme="minorHAnsi" w:cstheme="minorHAnsi"/>
        </w:rPr>
      </w:pPr>
      <w:r w:rsidRPr="00B5734B">
        <w:rPr>
          <w:rFonts w:asciiTheme="minorHAnsi" w:hAnsiTheme="minorHAnsi" w:cstheme="minorHAnsi"/>
        </w:rPr>
        <w:br w:type="page"/>
      </w:r>
    </w:p>
    <w:p w14:paraId="5E8D375F" w14:textId="2282D32A" w:rsidR="00A77B3E" w:rsidRPr="00B5734B" w:rsidRDefault="006359A6">
      <w:pPr>
        <w:pStyle w:val="Nagwek2"/>
        <w:spacing w:before="100" w:after="0"/>
        <w:rPr>
          <w:rFonts w:asciiTheme="minorHAnsi" w:hAnsiTheme="minorHAnsi" w:cstheme="minorHAnsi"/>
          <w:b w:val="0"/>
          <w:i w:val="0"/>
          <w:color w:val="000000"/>
          <w:sz w:val="24"/>
          <w:szCs w:val="24"/>
        </w:rPr>
      </w:pPr>
      <w:bookmarkStart w:id="205" w:name="_Toc100929359"/>
      <w:bookmarkStart w:id="206" w:name="_Toc103084969"/>
      <w:r w:rsidRPr="00B5734B">
        <w:rPr>
          <w:rFonts w:asciiTheme="minorHAnsi" w:hAnsiTheme="minorHAnsi" w:cstheme="minorHAnsi"/>
          <w:b w:val="0"/>
          <w:i w:val="0"/>
          <w:color w:val="000000"/>
          <w:sz w:val="24"/>
          <w:szCs w:val="24"/>
        </w:rPr>
        <w:lastRenderedPageBreak/>
        <w:t>A. Summary of the main elements</w:t>
      </w:r>
      <w:bookmarkEnd w:id="205"/>
      <w:bookmarkEnd w:id="206"/>
    </w:p>
    <w:p w14:paraId="6A9232B1" w14:textId="77777777" w:rsidR="00A77B3E" w:rsidRPr="00B5734B"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main elements"/>
        <w:tblDescription w:val="The table is empty."/>
      </w:tblPr>
      <w:tblGrid>
        <w:gridCol w:w="1350"/>
        <w:gridCol w:w="1334"/>
        <w:gridCol w:w="1363"/>
        <w:gridCol w:w="1376"/>
        <w:gridCol w:w="1359"/>
        <w:gridCol w:w="1387"/>
        <w:gridCol w:w="1359"/>
        <w:gridCol w:w="1387"/>
        <w:gridCol w:w="1511"/>
        <w:gridCol w:w="1367"/>
        <w:gridCol w:w="1379"/>
      </w:tblGrid>
      <w:tr w:rsidR="00C44012" w:rsidRPr="00B5734B" w14:paraId="6EFCF85F" w14:textId="77777777">
        <w:trPr>
          <w:tblHeader/>
        </w:trPr>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5AFA1D2"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Priority</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DDFAFE2"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Fund</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96B4C97"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Specific objective</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4660E61"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Estimated proportion of the total financial allocation within the priority to which the simplified cost option will be applied in %</w:t>
            </w:r>
          </w:p>
        </w:tc>
        <w:tc>
          <w:tcPr>
            <w:tcW w:w="2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A426AB1"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Type(s) of operation covered</w:t>
            </w:r>
          </w:p>
        </w:tc>
        <w:tc>
          <w:tcPr>
            <w:tcW w:w="2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103DEC4"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Indicator triggering reimbursement</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85F692" w14:textId="3F4453D5"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Unit of measurement for the indicator triggering reimbursement</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A511222"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Type of simplified cost option (standard scale of unit costs, lump sums or flat rates</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3318D0D" w14:textId="77777777" w:rsidR="00A77B3E" w:rsidRPr="009D0443" w:rsidRDefault="006359A6">
            <w:pPr>
              <w:spacing w:before="100"/>
              <w:jc w:val="center"/>
              <w:rPr>
                <w:rFonts w:asciiTheme="minorHAnsi" w:hAnsiTheme="minorHAnsi" w:cstheme="minorHAnsi"/>
                <w:color w:val="000000"/>
                <w:sz w:val="22"/>
                <w:szCs w:val="22"/>
              </w:rPr>
            </w:pPr>
            <w:r w:rsidRPr="009D0443">
              <w:rPr>
                <w:rFonts w:asciiTheme="minorHAnsi" w:hAnsiTheme="minorHAnsi" w:cstheme="minorHAnsi"/>
                <w:color w:val="000000"/>
                <w:sz w:val="22"/>
                <w:szCs w:val="22"/>
              </w:rPr>
              <w:t>Amount (in EUR) or percentage (in case of flat rates) of the simplified cost option</w:t>
            </w:r>
          </w:p>
        </w:tc>
      </w:tr>
      <w:tr w:rsidR="00C44012" w:rsidRPr="00B5734B" w14:paraId="7680137C" w14:textId="77777777">
        <w:trPr>
          <w:tblHeader/>
        </w:trPr>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9D14DBE"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DA06E54"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EB5738B"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21E6C0B" w14:textId="77777777" w:rsidR="00A77B3E" w:rsidRPr="00B5734B" w:rsidRDefault="00A77B3E">
            <w:pPr>
              <w:spacing w:before="100"/>
              <w:jc w:val="center"/>
              <w:rPr>
                <w:rFonts w:asciiTheme="minorHAnsi" w:hAnsiTheme="minorHAnsi" w:cstheme="minorHAnsi"/>
                <w:color w:val="000000"/>
              </w:rPr>
            </w:pP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423C5F3"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Code(1)</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B6DE0F5"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Description</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15BDD36"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Code(2)</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424207"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Description</w:t>
            </w: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4EBBF1D"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30F9AB1"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8AE6C5E" w14:textId="77777777" w:rsidR="00A77B3E" w:rsidRPr="00B5734B" w:rsidRDefault="00A77B3E">
            <w:pPr>
              <w:spacing w:before="100"/>
              <w:jc w:val="center"/>
              <w:rPr>
                <w:rFonts w:asciiTheme="minorHAnsi" w:hAnsiTheme="minorHAnsi" w:cstheme="minorHAnsi"/>
                <w:color w:val="000000"/>
              </w:rPr>
            </w:pPr>
          </w:p>
        </w:tc>
      </w:tr>
    </w:tbl>
    <w:p w14:paraId="4101154E" w14:textId="77777777" w:rsidR="00057663" w:rsidRPr="00B5734B" w:rsidRDefault="00057663">
      <w:pPr>
        <w:spacing w:before="100"/>
        <w:rPr>
          <w:rFonts w:asciiTheme="minorHAnsi" w:hAnsiTheme="minorHAnsi" w:cstheme="minorHAnsi"/>
          <w:color w:val="000000"/>
        </w:rPr>
      </w:pPr>
    </w:p>
    <w:p w14:paraId="2A7864E0" w14:textId="4B9C29EC"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(1) This refers to the code for the intervention field dimension in Table 1 of Annex 1 CPR</w:t>
      </w:r>
    </w:p>
    <w:p w14:paraId="67C29D58" w14:textId="36C35024"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 xml:space="preserve">(2) This refers to the code of a common indicator, if </w:t>
      </w:r>
      <w:r w:rsidR="00057663" w:rsidRPr="00B5734B">
        <w:rPr>
          <w:rFonts w:asciiTheme="minorHAnsi" w:hAnsiTheme="minorHAnsi" w:cstheme="minorHAnsi"/>
          <w:color w:val="000000"/>
        </w:rPr>
        <w:t>applicable</w:t>
      </w:r>
    </w:p>
    <w:p w14:paraId="2D9DF5E3" w14:textId="7DE65775" w:rsidR="00057663" w:rsidRPr="00B5734B" w:rsidRDefault="00057663">
      <w:pPr>
        <w:spacing w:before="100"/>
        <w:rPr>
          <w:rFonts w:asciiTheme="minorHAnsi" w:hAnsiTheme="minorHAnsi" w:cstheme="minorHAnsi"/>
          <w:color w:val="000000"/>
        </w:rPr>
      </w:pPr>
    </w:p>
    <w:p w14:paraId="08B6104E" w14:textId="77777777" w:rsidR="00057663" w:rsidRPr="00B5734B" w:rsidRDefault="00057663">
      <w:pPr>
        <w:spacing w:before="100"/>
        <w:rPr>
          <w:rFonts w:asciiTheme="minorHAnsi" w:hAnsiTheme="minorHAnsi" w:cstheme="minorHAnsi"/>
          <w:color w:val="000000"/>
        </w:rPr>
      </w:pPr>
    </w:p>
    <w:p w14:paraId="301B2D1C" w14:textId="77777777" w:rsidR="00A77B3E" w:rsidRPr="00B5734B" w:rsidRDefault="00A77B3E">
      <w:pPr>
        <w:spacing w:before="100"/>
        <w:rPr>
          <w:rFonts w:asciiTheme="minorHAnsi" w:hAnsiTheme="minorHAnsi" w:cstheme="minorHAnsi"/>
          <w:color w:val="000000"/>
        </w:rPr>
        <w:sectPr w:rsidR="00A77B3E" w:rsidRPr="00B5734B" w:rsidSect="0046799C">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864" w:left="936" w:header="288" w:footer="72" w:gutter="0"/>
          <w:cols w:space="720"/>
          <w:noEndnote/>
          <w:docGrid w:linePitch="360"/>
        </w:sectPr>
      </w:pPr>
    </w:p>
    <w:p w14:paraId="5DF55406" w14:textId="75F70021" w:rsidR="00A77B3E" w:rsidRPr="00B5734B" w:rsidRDefault="006359A6">
      <w:pPr>
        <w:pStyle w:val="Nagwek2"/>
        <w:spacing w:before="100" w:after="0"/>
        <w:rPr>
          <w:rFonts w:asciiTheme="minorHAnsi" w:hAnsiTheme="minorHAnsi" w:cstheme="minorHAnsi"/>
          <w:b w:val="0"/>
          <w:i w:val="0"/>
          <w:color w:val="000000"/>
          <w:sz w:val="24"/>
          <w:szCs w:val="24"/>
        </w:rPr>
      </w:pPr>
      <w:bookmarkStart w:id="207" w:name="_Toc100929360"/>
      <w:bookmarkStart w:id="208" w:name="_Toc103084970"/>
      <w:r w:rsidRPr="00B5734B">
        <w:rPr>
          <w:rFonts w:asciiTheme="minorHAnsi" w:hAnsiTheme="minorHAnsi" w:cstheme="minorHAnsi"/>
          <w:b w:val="0"/>
          <w:i w:val="0"/>
          <w:color w:val="000000"/>
          <w:sz w:val="24"/>
          <w:szCs w:val="24"/>
        </w:rPr>
        <w:lastRenderedPageBreak/>
        <w:t>B. Details by type of operation</w:t>
      </w:r>
      <w:bookmarkEnd w:id="207"/>
      <w:bookmarkEnd w:id="208"/>
    </w:p>
    <w:p w14:paraId="41B420CE"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Did the managing authority receive support from an external company to set out the simplified costs below?</w:t>
      </w:r>
    </w:p>
    <w:p w14:paraId="365B669D"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 xml:space="preserve">If so, please specify which external company: </w:t>
      </w:r>
    </w:p>
    <w:tbl>
      <w:tblPr>
        <w:tblStyle w:val="Tabela-Siatka"/>
        <w:tblW w:w="0" w:type="auto"/>
        <w:tblLook w:val="04A0" w:firstRow="1" w:lastRow="0" w:firstColumn="1" w:lastColumn="0" w:noHBand="0" w:noVBand="1"/>
        <w:tblCaption w:val="Yes/No – Name of the external company "/>
        <w:tblDescription w:val="The table is empty."/>
      </w:tblPr>
      <w:tblGrid>
        <w:gridCol w:w="10240"/>
      </w:tblGrid>
      <w:tr w:rsidR="004501FF" w:rsidRPr="00B5734B" w14:paraId="1D40D55F" w14:textId="77777777" w:rsidTr="008F7898">
        <w:tc>
          <w:tcPr>
            <w:tcW w:w="10240" w:type="dxa"/>
          </w:tcPr>
          <w:p w14:paraId="6B7C5E76"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Yes/No – Name of the external company</w:t>
            </w:r>
          </w:p>
        </w:tc>
      </w:tr>
    </w:tbl>
    <w:p w14:paraId="5B4664C4" w14:textId="77777777" w:rsidR="004501FF" w:rsidRPr="00B5734B" w:rsidRDefault="004501FF" w:rsidP="004501FF">
      <w:pPr>
        <w:spacing w:before="100"/>
        <w:rPr>
          <w:rFonts w:asciiTheme="minorHAnsi" w:hAnsiTheme="minorHAnsi" w:cstheme="minorHAnsi"/>
        </w:rPr>
      </w:pPr>
    </w:p>
    <w:tbl>
      <w:tblPr>
        <w:tblStyle w:val="Tabela-Siatka"/>
        <w:tblW w:w="0" w:type="auto"/>
        <w:tblLook w:val="04A0" w:firstRow="1" w:lastRow="0" w:firstColumn="1" w:lastColumn="0" w:noHBand="0" w:noVBand="1"/>
        <w:tblCaption w:val="Details by type of operation"/>
        <w:tblDescription w:val="The table is empty."/>
      </w:tblPr>
      <w:tblGrid>
        <w:gridCol w:w="6232"/>
        <w:gridCol w:w="4008"/>
      </w:tblGrid>
      <w:tr w:rsidR="004501FF" w:rsidRPr="00B5734B" w14:paraId="110C2E13" w14:textId="77777777" w:rsidTr="008F7898">
        <w:tc>
          <w:tcPr>
            <w:tcW w:w="6232" w:type="dxa"/>
          </w:tcPr>
          <w:p w14:paraId="3694A971"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1.1 Description of the operation type including the timeline for implementation</w:t>
            </w:r>
            <w:r w:rsidRPr="00B5734B">
              <w:rPr>
                <w:rFonts w:asciiTheme="minorHAnsi" w:hAnsiTheme="minorHAnsi" w:cstheme="minorHAnsi"/>
                <w:vertAlign w:val="superscript"/>
              </w:rPr>
              <w:t>(1)</w:t>
            </w:r>
          </w:p>
        </w:tc>
        <w:tc>
          <w:tcPr>
            <w:tcW w:w="4008" w:type="dxa"/>
          </w:tcPr>
          <w:p w14:paraId="00351FA8" w14:textId="77777777" w:rsidR="004501FF" w:rsidRPr="00B5734B" w:rsidRDefault="004501FF" w:rsidP="004501FF">
            <w:pPr>
              <w:spacing w:before="100"/>
              <w:rPr>
                <w:rFonts w:asciiTheme="minorHAnsi" w:hAnsiTheme="minorHAnsi" w:cstheme="minorHAnsi"/>
              </w:rPr>
            </w:pPr>
          </w:p>
        </w:tc>
      </w:tr>
      <w:tr w:rsidR="004501FF" w:rsidRPr="00B5734B" w14:paraId="567CD8F3" w14:textId="77777777" w:rsidTr="008F7898">
        <w:tc>
          <w:tcPr>
            <w:tcW w:w="6232" w:type="dxa"/>
          </w:tcPr>
          <w:p w14:paraId="1B5051AB"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1.2 Specific objective</w:t>
            </w:r>
          </w:p>
        </w:tc>
        <w:tc>
          <w:tcPr>
            <w:tcW w:w="4008" w:type="dxa"/>
          </w:tcPr>
          <w:p w14:paraId="7359C8E4" w14:textId="77777777" w:rsidR="004501FF" w:rsidRPr="00B5734B" w:rsidRDefault="004501FF" w:rsidP="004501FF">
            <w:pPr>
              <w:spacing w:before="100"/>
              <w:rPr>
                <w:rFonts w:asciiTheme="minorHAnsi" w:hAnsiTheme="minorHAnsi" w:cstheme="minorHAnsi"/>
              </w:rPr>
            </w:pPr>
          </w:p>
        </w:tc>
      </w:tr>
      <w:tr w:rsidR="004501FF" w:rsidRPr="00B5734B" w14:paraId="3C2D2E8F" w14:textId="77777777" w:rsidTr="008F7898">
        <w:tc>
          <w:tcPr>
            <w:tcW w:w="6232" w:type="dxa"/>
          </w:tcPr>
          <w:p w14:paraId="0E9BC184"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1.3 Indicator triggering reimbursement</w:t>
            </w:r>
            <w:r w:rsidRPr="00B5734B">
              <w:rPr>
                <w:rFonts w:asciiTheme="minorHAnsi" w:hAnsiTheme="minorHAnsi" w:cstheme="minorHAnsi"/>
                <w:vertAlign w:val="superscript"/>
              </w:rPr>
              <w:t>(2)</w:t>
            </w:r>
          </w:p>
        </w:tc>
        <w:tc>
          <w:tcPr>
            <w:tcW w:w="4008" w:type="dxa"/>
          </w:tcPr>
          <w:p w14:paraId="085B9343" w14:textId="77777777" w:rsidR="004501FF" w:rsidRPr="00B5734B" w:rsidRDefault="004501FF" w:rsidP="004501FF">
            <w:pPr>
              <w:spacing w:before="100"/>
              <w:rPr>
                <w:rFonts w:asciiTheme="minorHAnsi" w:hAnsiTheme="minorHAnsi" w:cstheme="minorHAnsi"/>
              </w:rPr>
            </w:pPr>
          </w:p>
        </w:tc>
      </w:tr>
      <w:tr w:rsidR="004501FF" w:rsidRPr="00B5734B" w14:paraId="18D5F60B" w14:textId="77777777" w:rsidTr="008F7898">
        <w:tc>
          <w:tcPr>
            <w:tcW w:w="6232" w:type="dxa"/>
          </w:tcPr>
          <w:p w14:paraId="2C5FE6C9"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1.4 Unit of measurement for the indicator triggering reimbursement</w:t>
            </w:r>
          </w:p>
        </w:tc>
        <w:tc>
          <w:tcPr>
            <w:tcW w:w="4008" w:type="dxa"/>
          </w:tcPr>
          <w:p w14:paraId="762587C1" w14:textId="77777777" w:rsidR="004501FF" w:rsidRPr="00B5734B" w:rsidRDefault="004501FF" w:rsidP="004501FF">
            <w:pPr>
              <w:spacing w:before="100"/>
              <w:rPr>
                <w:rFonts w:asciiTheme="minorHAnsi" w:hAnsiTheme="minorHAnsi" w:cstheme="minorHAnsi"/>
              </w:rPr>
            </w:pPr>
          </w:p>
        </w:tc>
      </w:tr>
      <w:tr w:rsidR="004501FF" w:rsidRPr="00B5734B" w14:paraId="43D0D884" w14:textId="77777777" w:rsidTr="008F7898">
        <w:tc>
          <w:tcPr>
            <w:tcW w:w="6232" w:type="dxa"/>
          </w:tcPr>
          <w:p w14:paraId="634CD272"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1.5 Standard scale of unit cost, lump sum or flat rate</w:t>
            </w:r>
          </w:p>
        </w:tc>
        <w:tc>
          <w:tcPr>
            <w:tcW w:w="4008" w:type="dxa"/>
          </w:tcPr>
          <w:p w14:paraId="15324013" w14:textId="77777777" w:rsidR="004501FF" w:rsidRPr="00B5734B" w:rsidRDefault="004501FF" w:rsidP="004501FF">
            <w:pPr>
              <w:spacing w:before="100"/>
              <w:rPr>
                <w:rFonts w:asciiTheme="minorHAnsi" w:hAnsiTheme="minorHAnsi" w:cstheme="minorHAnsi"/>
              </w:rPr>
            </w:pPr>
          </w:p>
        </w:tc>
      </w:tr>
      <w:tr w:rsidR="004501FF" w:rsidRPr="00B5734B" w14:paraId="5F2AC257" w14:textId="77777777" w:rsidTr="008F7898">
        <w:tc>
          <w:tcPr>
            <w:tcW w:w="6232" w:type="dxa"/>
          </w:tcPr>
          <w:p w14:paraId="3E0F21F6"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1.6 Amount per unit of measurement or percentage (for flat rates) of the simplified cost option</w:t>
            </w:r>
          </w:p>
        </w:tc>
        <w:tc>
          <w:tcPr>
            <w:tcW w:w="4008" w:type="dxa"/>
          </w:tcPr>
          <w:p w14:paraId="6596A452" w14:textId="77777777" w:rsidR="004501FF" w:rsidRPr="00B5734B" w:rsidRDefault="004501FF" w:rsidP="004501FF">
            <w:pPr>
              <w:spacing w:before="100"/>
              <w:rPr>
                <w:rFonts w:asciiTheme="minorHAnsi" w:hAnsiTheme="minorHAnsi" w:cstheme="minorHAnsi"/>
              </w:rPr>
            </w:pPr>
          </w:p>
        </w:tc>
      </w:tr>
      <w:tr w:rsidR="004501FF" w:rsidRPr="00B5734B" w14:paraId="4ECC66BD" w14:textId="77777777" w:rsidTr="008F7898">
        <w:tc>
          <w:tcPr>
            <w:tcW w:w="6232" w:type="dxa"/>
          </w:tcPr>
          <w:p w14:paraId="066E7AAC"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1.7 Categories of costs covered by the unit cost, lump sum or flat rate</w:t>
            </w:r>
          </w:p>
        </w:tc>
        <w:tc>
          <w:tcPr>
            <w:tcW w:w="4008" w:type="dxa"/>
          </w:tcPr>
          <w:p w14:paraId="5764BDA6" w14:textId="77777777" w:rsidR="004501FF" w:rsidRPr="00B5734B" w:rsidRDefault="004501FF" w:rsidP="004501FF">
            <w:pPr>
              <w:spacing w:before="100"/>
              <w:rPr>
                <w:rFonts w:asciiTheme="minorHAnsi" w:hAnsiTheme="minorHAnsi" w:cstheme="minorHAnsi"/>
              </w:rPr>
            </w:pPr>
          </w:p>
        </w:tc>
      </w:tr>
      <w:tr w:rsidR="004501FF" w:rsidRPr="00B5734B" w14:paraId="1F6E1D0F" w14:textId="77777777" w:rsidTr="008F7898">
        <w:tc>
          <w:tcPr>
            <w:tcW w:w="6232" w:type="dxa"/>
          </w:tcPr>
          <w:p w14:paraId="128E4DE9"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1.8 Do these categories of costs cover all eligible expenditure for the operation? (Y/N)</w:t>
            </w:r>
          </w:p>
        </w:tc>
        <w:tc>
          <w:tcPr>
            <w:tcW w:w="4008" w:type="dxa"/>
          </w:tcPr>
          <w:p w14:paraId="784F90AC" w14:textId="77777777" w:rsidR="004501FF" w:rsidRPr="00B5734B" w:rsidRDefault="004501FF" w:rsidP="004501FF">
            <w:pPr>
              <w:spacing w:before="100"/>
              <w:rPr>
                <w:rFonts w:asciiTheme="minorHAnsi" w:hAnsiTheme="minorHAnsi" w:cstheme="minorHAnsi"/>
              </w:rPr>
            </w:pPr>
          </w:p>
        </w:tc>
      </w:tr>
      <w:tr w:rsidR="004501FF" w:rsidRPr="00B5734B" w14:paraId="0073CE47" w14:textId="77777777" w:rsidTr="008F7898">
        <w:tc>
          <w:tcPr>
            <w:tcW w:w="6232" w:type="dxa"/>
          </w:tcPr>
          <w:p w14:paraId="5E5D849D"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1.9 Adjustment(s) method</w:t>
            </w:r>
            <w:r w:rsidRPr="00B5734B">
              <w:rPr>
                <w:rFonts w:asciiTheme="minorHAnsi" w:hAnsiTheme="minorHAnsi" w:cstheme="minorHAnsi"/>
                <w:vertAlign w:val="superscript"/>
              </w:rPr>
              <w:t>(3)</w:t>
            </w:r>
          </w:p>
        </w:tc>
        <w:tc>
          <w:tcPr>
            <w:tcW w:w="4008" w:type="dxa"/>
          </w:tcPr>
          <w:p w14:paraId="44B575C5" w14:textId="77777777" w:rsidR="004501FF" w:rsidRPr="00B5734B" w:rsidRDefault="004501FF" w:rsidP="004501FF">
            <w:pPr>
              <w:spacing w:before="100"/>
              <w:rPr>
                <w:rFonts w:asciiTheme="minorHAnsi" w:hAnsiTheme="minorHAnsi" w:cstheme="minorHAnsi"/>
              </w:rPr>
            </w:pPr>
          </w:p>
        </w:tc>
      </w:tr>
      <w:tr w:rsidR="004501FF" w:rsidRPr="00B5734B" w14:paraId="675DC657" w14:textId="77777777" w:rsidTr="008F7898">
        <w:tc>
          <w:tcPr>
            <w:tcW w:w="6232" w:type="dxa"/>
          </w:tcPr>
          <w:p w14:paraId="75BD26BF"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1.10 Verification of the achievement of the units delivered</w:t>
            </w:r>
          </w:p>
          <w:p w14:paraId="74846CFD"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 describe what document(s)/system will be used to verify the achievement of the units delivered</w:t>
            </w:r>
          </w:p>
          <w:p w14:paraId="1756182E"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—describe what will be checked and by whom during management verifications</w:t>
            </w:r>
          </w:p>
          <w:p w14:paraId="5CEA5056"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 describe what arrangements will be made to collect and store the relevant data/documents</w:t>
            </w:r>
          </w:p>
        </w:tc>
        <w:tc>
          <w:tcPr>
            <w:tcW w:w="4008" w:type="dxa"/>
          </w:tcPr>
          <w:p w14:paraId="2418D2DA" w14:textId="77777777" w:rsidR="004501FF" w:rsidRPr="00B5734B" w:rsidRDefault="004501FF" w:rsidP="004501FF">
            <w:pPr>
              <w:spacing w:before="100"/>
              <w:rPr>
                <w:rFonts w:asciiTheme="minorHAnsi" w:hAnsiTheme="minorHAnsi" w:cstheme="minorHAnsi"/>
              </w:rPr>
            </w:pPr>
          </w:p>
        </w:tc>
      </w:tr>
      <w:tr w:rsidR="004501FF" w:rsidRPr="00B5734B" w14:paraId="3697F742" w14:textId="77777777" w:rsidTr="008F7898">
        <w:tc>
          <w:tcPr>
            <w:tcW w:w="6232" w:type="dxa"/>
          </w:tcPr>
          <w:p w14:paraId="138EECF2"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1.11 Possible perverse incentives, mitigating measures</w:t>
            </w:r>
            <w:r w:rsidRPr="00B5734B">
              <w:rPr>
                <w:rFonts w:asciiTheme="minorHAnsi" w:hAnsiTheme="minorHAnsi" w:cstheme="minorHAnsi"/>
                <w:vertAlign w:val="superscript"/>
              </w:rPr>
              <w:t>(4)</w:t>
            </w:r>
            <w:r w:rsidRPr="00B5734B">
              <w:rPr>
                <w:rFonts w:asciiTheme="minorHAnsi" w:hAnsiTheme="minorHAnsi" w:cstheme="minorHAnsi"/>
              </w:rPr>
              <w:t>and the estimated level of risk (high/medium/low)</w:t>
            </w:r>
          </w:p>
        </w:tc>
        <w:tc>
          <w:tcPr>
            <w:tcW w:w="4008" w:type="dxa"/>
          </w:tcPr>
          <w:p w14:paraId="6D24C49F" w14:textId="77777777" w:rsidR="004501FF" w:rsidRPr="00B5734B" w:rsidRDefault="004501FF" w:rsidP="004501FF">
            <w:pPr>
              <w:spacing w:before="100"/>
              <w:rPr>
                <w:rFonts w:asciiTheme="minorHAnsi" w:hAnsiTheme="minorHAnsi" w:cstheme="minorHAnsi"/>
              </w:rPr>
            </w:pPr>
          </w:p>
        </w:tc>
      </w:tr>
      <w:tr w:rsidR="004501FF" w:rsidRPr="00B5734B" w14:paraId="72797E5B" w14:textId="77777777" w:rsidTr="008F7898">
        <w:tc>
          <w:tcPr>
            <w:tcW w:w="6232" w:type="dxa"/>
          </w:tcPr>
          <w:p w14:paraId="7EF55D3D" w14:textId="77777777" w:rsidR="004501FF" w:rsidRPr="00B5734B" w:rsidRDefault="004501FF" w:rsidP="004501FF">
            <w:pPr>
              <w:spacing w:before="100"/>
              <w:rPr>
                <w:rFonts w:asciiTheme="minorHAnsi" w:hAnsiTheme="minorHAnsi" w:cstheme="minorHAnsi"/>
              </w:rPr>
            </w:pPr>
            <w:r w:rsidRPr="00B5734B">
              <w:rPr>
                <w:rFonts w:asciiTheme="minorHAnsi" w:hAnsiTheme="minorHAnsi" w:cstheme="minorHAnsi"/>
              </w:rPr>
              <w:t>1.12 Total amount (national and EU) expected to be reimbursed by the Commission on this basis</w:t>
            </w:r>
          </w:p>
        </w:tc>
        <w:tc>
          <w:tcPr>
            <w:tcW w:w="4008" w:type="dxa"/>
          </w:tcPr>
          <w:p w14:paraId="2606EB31" w14:textId="77777777" w:rsidR="004501FF" w:rsidRPr="00B5734B" w:rsidRDefault="004501FF" w:rsidP="004501FF">
            <w:pPr>
              <w:spacing w:before="100"/>
              <w:rPr>
                <w:rFonts w:asciiTheme="minorHAnsi" w:hAnsiTheme="minorHAnsi" w:cstheme="minorHAnsi"/>
              </w:rPr>
            </w:pPr>
          </w:p>
        </w:tc>
      </w:tr>
    </w:tbl>
    <w:p w14:paraId="085CA8B8" w14:textId="77777777" w:rsidR="004501FF" w:rsidRPr="00B5734B" w:rsidRDefault="004501FF">
      <w:pPr>
        <w:spacing w:before="100"/>
        <w:rPr>
          <w:rFonts w:asciiTheme="minorHAnsi" w:hAnsiTheme="minorHAnsi" w:cstheme="minorHAnsi"/>
          <w:color w:val="000000"/>
        </w:rPr>
      </w:pPr>
    </w:p>
    <w:p w14:paraId="7513EDB1" w14:textId="77777777" w:rsidR="002A7E69" w:rsidRPr="00B5734B" w:rsidRDefault="002A7E69" w:rsidP="002A7E69">
      <w:pPr>
        <w:spacing w:before="100"/>
        <w:rPr>
          <w:rFonts w:asciiTheme="minorHAnsi" w:hAnsiTheme="minorHAnsi" w:cstheme="minorHAnsi"/>
        </w:rPr>
      </w:pPr>
      <w:r w:rsidRPr="00B5734B">
        <w:rPr>
          <w:rFonts w:asciiTheme="minorHAnsi" w:hAnsiTheme="minorHAnsi" w:cstheme="minorHAnsi"/>
          <w:vertAlign w:val="superscript"/>
        </w:rPr>
        <w:t>(1)</w:t>
      </w:r>
      <w:r w:rsidRPr="00B5734B">
        <w:rPr>
          <w:rFonts w:asciiTheme="minorHAnsi" w:hAnsiTheme="minorHAnsi" w:cstheme="minorHAnsi"/>
        </w:rPr>
        <w:t xml:space="preserve"> Envisaged starting date of the selection of operations and envisaged final date of their completion (ref. Article 63(5) of CPR).</w:t>
      </w:r>
    </w:p>
    <w:p w14:paraId="1892A760" w14:textId="77777777" w:rsidR="002A7E69" w:rsidRPr="00B5734B" w:rsidRDefault="002A7E69" w:rsidP="002A7E69">
      <w:pPr>
        <w:spacing w:before="100"/>
        <w:rPr>
          <w:rFonts w:asciiTheme="minorHAnsi" w:hAnsiTheme="minorHAnsi" w:cstheme="minorHAnsi"/>
        </w:rPr>
      </w:pPr>
      <w:r w:rsidRPr="00B5734B">
        <w:rPr>
          <w:rFonts w:asciiTheme="minorHAnsi" w:hAnsiTheme="minorHAnsi" w:cstheme="minorHAnsi"/>
          <w:vertAlign w:val="superscript"/>
        </w:rPr>
        <w:t>(2)</w:t>
      </w:r>
      <w:r w:rsidRPr="00B5734B">
        <w:rPr>
          <w:rFonts w:asciiTheme="minorHAnsi" w:hAnsiTheme="minorHAnsi" w:cstheme="minorHAnsi"/>
        </w:rPr>
        <w:t xml:space="preserve"> For operations encompassing several simplified cost options covering different categories of costs, different projects or successive phases of an operation, the fields 1.3 to 1.11 need to be filled in for each indicator triggering reimbursement.</w:t>
      </w:r>
    </w:p>
    <w:p w14:paraId="4D2BBBF5" w14:textId="77777777" w:rsidR="002A7E69" w:rsidRPr="00B5734B" w:rsidRDefault="002A7E69" w:rsidP="002A7E69">
      <w:pPr>
        <w:spacing w:before="100"/>
        <w:rPr>
          <w:rFonts w:asciiTheme="minorHAnsi" w:hAnsiTheme="minorHAnsi" w:cstheme="minorHAnsi"/>
        </w:rPr>
      </w:pPr>
      <w:r w:rsidRPr="00B5734B">
        <w:rPr>
          <w:rFonts w:asciiTheme="minorHAnsi" w:hAnsiTheme="minorHAnsi" w:cstheme="minorHAnsi"/>
          <w:vertAlign w:val="superscript"/>
        </w:rPr>
        <w:t>(3)</w:t>
      </w:r>
      <w:r w:rsidRPr="00B5734B">
        <w:rPr>
          <w:rFonts w:asciiTheme="minorHAnsi" w:hAnsiTheme="minorHAnsi" w:cstheme="minorHAnsi"/>
        </w:rPr>
        <w:t xml:space="preserve"> If applicable, indicate the frequency and timing of the adjustment and a clear reference to a specific indicator (including a link to the website where this indicator is published, if applicable).</w:t>
      </w:r>
    </w:p>
    <w:p w14:paraId="27A548D1" w14:textId="3B470669" w:rsidR="004501FF" w:rsidRPr="00B5734B" w:rsidRDefault="002A7E69" w:rsidP="002A7E69">
      <w:pPr>
        <w:spacing w:before="100"/>
        <w:rPr>
          <w:rFonts w:asciiTheme="minorHAnsi" w:hAnsiTheme="minorHAnsi" w:cstheme="minorHAnsi"/>
          <w:color w:val="000000"/>
        </w:rPr>
        <w:sectPr w:rsidR="004501FF" w:rsidRPr="00B5734B" w:rsidSect="004501FF">
          <w:pgSz w:w="11906" w:h="16838"/>
          <w:pgMar w:top="720" w:right="864" w:bottom="936" w:left="720" w:header="288" w:footer="72" w:gutter="0"/>
          <w:cols w:space="720"/>
          <w:noEndnote/>
          <w:docGrid w:linePitch="360"/>
        </w:sectPr>
      </w:pPr>
      <w:r w:rsidRPr="00B5734B">
        <w:rPr>
          <w:rFonts w:asciiTheme="minorHAnsi" w:hAnsiTheme="minorHAnsi" w:cstheme="minorHAnsi"/>
          <w:vertAlign w:val="superscript"/>
        </w:rPr>
        <w:t>(4)</w:t>
      </w:r>
      <w:r w:rsidRPr="00B5734B">
        <w:rPr>
          <w:rFonts w:asciiTheme="minorHAnsi" w:hAnsiTheme="minorHAnsi" w:cstheme="minorHAnsi"/>
        </w:rPr>
        <w:t xml:space="preserve"> Are there any potential negative implications on the quality of the supported operations and, if so, what measures (such as quality assurance) will be taken to offset this risk?</w:t>
      </w:r>
    </w:p>
    <w:p w14:paraId="0AE73D37" w14:textId="240E297D" w:rsidR="00A77B3E" w:rsidRPr="00B5734B" w:rsidRDefault="006359A6">
      <w:pPr>
        <w:pStyle w:val="Nagwek2"/>
        <w:spacing w:before="100" w:after="0"/>
        <w:rPr>
          <w:rFonts w:asciiTheme="minorHAnsi" w:hAnsiTheme="minorHAnsi" w:cstheme="minorHAnsi"/>
          <w:b w:val="0"/>
          <w:i w:val="0"/>
          <w:color w:val="000000"/>
          <w:sz w:val="24"/>
          <w:szCs w:val="24"/>
        </w:rPr>
      </w:pPr>
      <w:bookmarkStart w:id="209" w:name="_Toc100929361"/>
      <w:bookmarkStart w:id="210" w:name="_Toc103084971"/>
      <w:r w:rsidRPr="00B5734B">
        <w:rPr>
          <w:rFonts w:asciiTheme="minorHAnsi" w:hAnsiTheme="minorHAnsi" w:cstheme="minorHAnsi"/>
          <w:b w:val="0"/>
          <w:i w:val="0"/>
          <w:color w:val="000000"/>
          <w:sz w:val="24"/>
          <w:szCs w:val="24"/>
        </w:rPr>
        <w:lastRenderedPageBreak/>
        <w:t>C. Calculation of the standard scale of unit costs, lump sums or flat rates</w:t>
      </w:r>
      <w:bookmarkEnd w:id="209"/>
      <w:bookmarkEnd w:id="210"/>
    </w:p>
    <w:p w14:paraId="64241ECD" w14:textId="77777777" w:rsidR="00A77B3E" w:rsidRPr="00B5734B" w:rsidRDefault="00A77B3E">
      <w:pPr>
        <w:spacing w:before="100"/>
        <w:rPr>
          <w:rFonts w:asciiTheme="minorHAnsi" w:hAnsiTheme="minorHAnsi" w:cstheme="minorHAnsi"/>
          <w:color w:val="000000"/>
        </w:rPr>
      </w:pPr>
    </w:p>
    <w:p w14:paraId="58BE84AC" w14:textId="44A5E6D5" w:rsidR="00A77B3E" w:rsidRPr="00B5734B" w:rsidRDefault="006359A6">
      <w:pPr>
        <w:pStyle w:val="Nagwek2"/>
        <w:spacing w:before="100" w:after="0"/>
        <w:rPr>
          <w:rFonts w:asciiTheme="minorHAnsi" w:hAnsiTheme="minorHAnsi" w:cstheme="minorHAnsi"/>
          <w:b w:val="0"/>
          <w:i w:val="0"/>
          <w:color w:val="000000"/>
          <w:sz w:val="24"/>
          <w:szCs w:val="24"/>
        </w:rPr>
      </w:pPr>
      <w:bookmarkStart w:id="211" w:name="_Toc100929362"/>
      <w:bookmarkStart w:id="212" w:name="_Toc103084972"/>
      <w:r w:rsidRPr="00B5734B">
        <w:rPr>
          <w:rFonts w:asciiTheme="minorHAnsi" w:hAnsiTheme="minorHAnsi" w:cstheme="minorHAnsi"/>
          <w:b w:val="0"/>
          <w:i w:val="0"/>
          <w:color w:val="000000"/>
          <w:sz w:val="24"/>
          <w:szCs w:val="24"/>
        </w:rPr>
        <w:t xml:space="preserve">1. Source of data used to calculate the standard scale of unit costs, lump sums or flat rates (who produced, collected and recorded the data, where the data is stored, cut-off dates, validation, </w:t>
      </w:r>
      <w:proofErr w:type="spellStart"/>
      <w:r w:rsidRPr="00B5734B">
        <w:rPr>
          <w:rFonts w:asciiTheme="minorHAnsi" w:hAnsiTheme="minorHAnsi" w:cstheme="minorHAnsi"/>
          <w:b w:val="0"/>
          <w:i w:val="0"/>
          <w:color w:val="000000"/>
          <w:sz w:val="24"/>
          <w:szCs w:val="24"/>
        </w:rPr>
        <w:t>etc</w:t>
      </w:r>
      <w:proofErr w:type="spellEnd"/>
      <w:r w:rsidRPr="00B5734B">
        <w:rPr>
          <w:rFonts w:asciiTheme="minorHAnsi" w:hAnsiTheme="minorHAnsi" w:cstheme="minorHAnsi"/>
          <w:b w:val="0"/>
          <w:i w:val="0"/>
          <w:color w:val="000000"/>
          <w:sz w:val="24"/>
          <w:szCs w:val="24"/>
        </w:rPr>
        <w:t>):</w:t>
      </w:r>
      <w:bookmarkEnd w:id="211"/>
      <w:bookmarkEnd w:id="212"/>
    </w:p>
    <w:p w14:paraId="1FF4B166" w14:textId="77777777" w:rsidR="00A77B3E" w:rsidRPr="00B5734B" w:rsidRDefault="00A77B3E">
      <w:pPr>
        <w:spacing w:before="100"/>
        <w:rPr>
          <w:rFonts w:asciiTheme="minorHAnsi" w:hAnsiTheme="minorHAnsi" w:cstheme="minorHAnsi"/>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B5734B" w14:paraId="6A03C69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94653A6" w14:textId="77777777" w:rsidR="00A77B3E" w:rsidRPr="00B5734B" w:rsidRDefault="00A77B3E">
            <w:pPr>
              <w:spacing w:before="100"/>
              <w:rPr>
                <w:rFonts w:asciiTheme="minorHAnsi" w:hAnsiTheme="minorHAnsi" w:cstheme="minorHAnsi"/>
                <w:color w:val="000000"/>
              </w:rPr>
            </w:pPr>
          </w:p>
        </w:tc>
      </w:tr>
    </w:tbl>
    <w:p w14:paraId="2DE787E5" w14:textId="6FC45177" w:rsidR="00A77B3E" w:rsidRPr="00B5734B" w:rsidRDefault="006359A6">
      <w:pPr>
        <w:pStyle w:val="Nagwek2"/>
        <w:spacing w:before="100" w:after="0"/>
        <w:rPr>
          <w:rFonts w:asciiTheme="minorHAnsi" w:hAnsiTheme="minorHAnsi" w:cstheme="minorHAnsi"/>
          <w:b w:val="0"/>
          <w:i w:val="0"/>
          <w:color w:val="000000"/>
          <w:sz w:val="24"/>
          <w:szCs w:val="24"/>
        </w:rPr>
      </w:pPr>
      <w:bookmarkStart w:id="213" w:name="_Toc100929363"/>
      <w:bookmarkStart w:id="214" w:name="_Toc103084973"/>
      <w:r w:rsidRPr="00B5734B">
        <w:rPr>
          <w:rFonts w:asciiTheme="minorHAnsi" w:hAnsiTheme="minorHAnsi" w:cstheme="minorHAnsi"/>
          <w:b w:val="0"/>
          <w:i w:val="0"/>
          <w:color w:val="000000"/>
          <w:sz w:val="24"/>
          <w:szCs w:val="24"/>
        </w:rPr>
        <w:t>2. Please specify why the proposed method and calculation based on Article 94(2) is relevant to the type of operation:</w:t>
      </w:r>
      <w:bookmarkEnd w:id="213"/>
      <w:bookmarkEnd w:id="214"/>
    </w:p>
    <w:p w14:paraId="265536A2" w14:textId="77777777" w:rsidR="00A77B3E" w:rsidRPr="00B5734B" w:rsidRDefault="00A77B3E">
      <w:pPr>
        <w:spacing w:before="100"/>
        <w:rPr>
          <w:rFonts w:asciiTheme="minorHAnsi" w:hAnsiTheme="minorHAnsi" w:cstheme="minorHAnsi"/>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B5734B" w14:paraId="41CB3048"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E1DA18B" w14:textId="77777777" w:rsidR="00A77B3E" w:rsidRPr="00B5734B" w:rsidRDefault="00A77B3E">
            <w:pPr>
              <w:spacing w:before="100"/>
              <w:rPr>
                <w:rFonts w:asciiTheme="minorHAnsi" w:hAnsiTheme="minorHAnsi" w:cstheme="minorHAnsi"/>
                <w:color w:val="000000"/>
              </w:rPr>
            </w:pPr>
          </w:p>
        </w:tc>
      </w:tr>
    </w:tbl>
    <w:p w14:paraId="2B080B61" w14:textId="3B463D54" w:rsidR="00A77B3E" w:rsidRPr="00B5734B" w:rsidRDefault="006359A6">
      <w:pPr>
        <w:pStyle w:val="Nagwek2"/>
        <w:spacing w:before="100" w:after="0"/>
        <w:rPr>
          <w:rFonts w:asciiTheme="minorHAnsi" w:hAnsiTheme="minorHAnsi" w:cstheme="minorHAnsi"/>
          <w:b w:val="0"/>
          <w:i w:val="0"/>
          <w:color w:val="000000"/>
          <w:sz w:val="24"/>
          <w:szCs w:val="24"/>
        </w:rPr>
      </w:pPr>
      <w:bookmarkStart w:id="215" w:name="_Toc100929364"/>
      <w:bookmarkStart w:id="216" w:name="_Toc103084974"/>
      <w:r w:rsidRPr="00B5734B">
        <w:rPr>
          <w:rFonts w:asciiTheme="minorHAnsi" w:hAnsiTheme="minorHAnsi" w:cstheme="minorHAnsi"/>
          <w:b w:val="0"/>
          <w:i w:val="0"/>
          <w:color w:val="000000"/>
          <w:sz w:val="24"/>
          <w:szCs w:val="24"/>
        </w:rPr>
        <w:t>3. Please specify how the calculations were made, in particular including any assumptions made in terms of quality or quantities. Where relevant, statistical evidence and benchmarks should be used and, if requested, provided in a format that is usable by the Commission:</w:t>
      </w:r>
      <w:bookmarkEnd w:id="215"/>
      <w:bookmarkEnd w:id="216"/>
    </w:p>
    <w:p w14:paraId="6EA95E2E" w14:textId="77777777" w:rsidR="00A77B3E" w:rsidRPr="00B5734B" w:rsidRDefault="00A77B3E">
      <w:pPr>
        <w:spacing w:before="100"/>
        <w:rPr>
          <w:rFonts w:asciiTheme="minorHAnsi" w:hAnsiTheme="minorHAnsi" w:cstheme="minorHAnsi"/>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B5734B" w14:paraId="70D9D069"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28EF1A9" w14:textId="77777777" w:rsidR="00A77B3E" w:rsidRPr="00B5734B" w:rsidRDefault="00A77B3E">
            <w:pPr>
              <w:spacing w:before="100"/>
              <w:rPr>
                <w:rFonts w:asciiTheme="minorHAnsi" w:hAnsiTheme="minorHAnsi" w:cstheme="minorHAnsi"/>
                <w:color w:val="000000"/>
              </w:rPr>
            </w:pPr>
          </w:p>
        </w:tc>
      </w:tr>
    </w:tbl>
    <w:p w14:paraId="6F1D3B43" w14:textId="7494E72D" w:rsidR="00A77B3E" w:rsidRPr="00B5734B" w:rsidRDefault="006359A6">
      <w:pPr>
        <w:pStyle w:val="Nagwek2"/>
        <w:spacing w:before="100" w:after="0"/>
        <w:rPr>
          <w:rFonts w:asciiTheme="minorHAnsi" w:hAnsiTheme="minorHAnsi" w:cstheme="minorHAnsi"/>
          <w:b w:val="0"/>
          <w:i w:val="0"/>
          <w:color w:val="000000"/>
          <w:sz w:val="24"/>
          <w:szCs w:val="24"/>
        </w:rPr>
      </w:pPr>
      <w:bookmarkStart w:id="217" w:name="_Toc100929365"/>
      <w:bookmarkStart w:id="218" w:name="_Toc103084975"/>
      <w:r w:rsidRPr="00B5734B">
        <w:rPr>
          <w:rFonts w:asciiTheme="minorHAnsi" w:hAnsiTheme="minorHAnsi" w:cstheme="minorHAnsi"/>
          <w:b w:val="0"/>
          <w:i w:val="0"/>
          <w:color w:val="000000"/>
          <w:sz w:val="24"/>
          <w:szCs w:val="24"/>
        </w:rPr>
        <w:t>4. Please explain how you have ensured that only eligible expenditure was included in the calculation of the standard scale of unit cost, lump sum or flat rate:</w:t>
      </w:r>
      <w:bookmarkEnd w:id="217"/>
      <w:bookmarkEnd w:id="218"/>
    </w:p>
    <w:p w14:paraId="4F776191" w14:textId="77777777" w:rsidR="00A77B3E" w:rsidRPr="00B5734B" w:rsidRDefault="00A77B3E">
      <w:pPr>
        <w:spacing w:before="100"/>
        <w:rPr>
          <w:rFonts w:asciiTheme="minorHAnsi" w:hAnsiTheme="minorHAnsi" w:cstheme="minorHAnsi"/>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B5734B" w14:paraId="7D121CDE"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31E6C4A1" w14:textId="77777777" w:rsidR="00A77B3E" w:rsidRPr="00B5734B" w:rsidRDefault="00A77B3E">
            <w:pPr>
              <w:spacing w:before="100"/>
              <w:rPr>
                <w:rFonts w:asciiTheme="minorHAnsi" w:hAnsiTheme="minorHAnsi" w:cstheme="minorHAnsi"/>
                <w:color w:val="000000"/>
              </w:rPr>
            </w:pPr>
          </w:p>
        </w:tc>
      </w:tr>
    </w:tbl>
    <w:p w14:paraId="3AEA5C52" w14:textId="09D053B2" w:rsidR="00A77B3E" w:rsidRPr="00B5734B" w:rsidRDefault="006359A6">
      <w:pPr>
        <w:pStyle w:val="Nagwek2"/>
        <w:spacing w:before="100" w:after="0"/>
        <w:rPr>
          <w:rFonts w:asciiTheme="minorHAnsi" w:hAnsiTheme="minorHAnsi" w:cstheme="minorHAnsi"/>
          <w:b w:val="0"/>
          <w:i w:val="0"/>
          <w:color w:val="000000"/>
          <w:sz w:val="24"/>
          <w:szCs w:val="24"/>
        </w:rPr>
      </w:pPr>
      <w:bookmarkStart w:id="219" w:name="_Toc100929366"/>
      <w:bookmarkStart w:id="220" w:name="_Toc103084976"/>
      <w:r w:rsidRPr="00B5734B">
        <w:rPr>
          <w:rFonts w:asciiTheme="minorHAnsi" w:hAnsiTheme="minorHAnsi" w:cstheme="minorHAnsi"/>
          <w:b w:val="0"/>
          <w:i w:val="0"/>
          <w:color w:val="000000"/>
          <w:sz w:val="24"/>
          <w:szCs w:val="24"/>
        </w:rPr>
        <w:t>5. Assessment of the audit authority or authorities of the calculation methodology and amounts and the arrangements to ensure the verification, quality, collection and storage of data:</w:t>
      </w:r>
      <w:bookmarkEnd w:id="219"/>
      <w:bookmarkEnd w:id="220"/>
    </w:p>
    <w:p w14:paraId="4BE49061" w14:textId="77777777" w:rsidR="00A77B3E" w:rsidRPr="00B5734B" w:rsidRDefault="00A77B3E">
      <w:pPr>
        <w:spacing w:before="100"/>
        <w:rPr>
          <w:rFonts w:asciiTheme="minorHAnsi" w:hAnsiTheme="minorHAnsi" w:cstheme="minorHAnsi"/>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C44012" w:rsidRPr="00B5734B" w14:paraId="47325231"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1A83A3DF" w14:textId="77777777" w:rsidR="00A77B3E" w:rsidRPr="00B5734B" w:rsidRDefault="00A77B3E">
            <w:pPr>
              <w:spacing w:before="100"/>
              <w:rPr>
                <w:rFonts w:asciiTheme="minorHAnsi" w:hAnsiTheme="minorHAnsi" w:cstheme="minorHAnsi"/>
                <w:color w:val="000000"/>
              </w:rPr>
            </w:pPr>
          </w:p>
        </w:tc>
      </w:tr>
    </w:tbl>
    <w:p w14:paraId="7087F3C5" w14:textId="77777777" w:rsidR="00A77B3E" w:rsidRPr="00B5734B" w:rsidRDefault="00A77B3E">
      <w:pPr>
        <w:spacing w:before="100"/>
        <w:rPr>
          <w:rFonts w:asciiTheme="minorHAnsi" w:hAnsiTheme="minorHAnsi" w:cstheme="minorHAnsi"/>
          <w:color w:val="000000"/>
        </w:rPr>
        <w:sectPr w:rsidR="00A77B3E" w:rsidRPr="00B5734B">
          <w:headerReference w:type="even" r:id="rId40"/>
          <w:headerReference w:type="default" r:id="rId41"/>
          <w:footerReference w:type="even" r:id="rId42"/>
          <w:footerReference w:type="default" r:id="rId43"/>
          <w:headerReference w:type="first" r:id="rId44"/>
          <w:footerReference w:type="first" r:id="rId45"/>
          <w:pgSz w:w="11906" w:h="16838"/>
          <w:pgMar w:top="720" w:right="936" w:bottom="864" w:left="720" w:header="0" w:footer="72" w:gutter="0"/>
          <w:cols w:space="720"/>
          <w:noEndnote/>
          <w:docGrid w:linePitch="360"/>
        </w:sectPr>
      </w:pPr>
    </w:p>
    <w:p w14:paraId="2A9FC1D5" w14:textId="45BCDF2B" w:rsidR="00A77B3E" w:rsidRPr="00B5734B" w:rsidRDefault="006359A6">
      <w:pPr>
        <w:pStyle w:val="Nagwek1"/>
        <w:spacing w:before="100" w:after="0"/>
        <w:rPr>
          <w:rFonts w:asciiTheme="minorHAnsi" w:hAnsiTheme="minorHAnsi" w:cstheme="minorHAnsi"/>
          <w:b w:val="0"/>
          <w:color w:val="000000"/>
          <w:sz w:val="24"/>
          <w:szCs w:val="24"/>
        </w:rPr>
      </w:pPr>
      <w:bookmarkStart w:id="221" w:name="_Toc100929367"/>
      <w:bookmarkStart w:id="222" w:name="_Toc103084977"/>
      <w:r w:rsidRPr="00B5734B">
        <w:rPr>
          <w:rFonts w:asciiTheme="minorHAnsi" w:hAnsiTheme="minorHAnsi" w:cstheme="minorHAnsi"/>
          <w:b w:val="0"/>
          <w:color w:val="000000"/>
          <w:sz w:val="24"/>
          <w:szCs w:val="24"/>
        </w:rPr>
        <w:lastRenderedPageBreak/>
        <w:t>Appendix 2</w:t>
      </w:r>
      <w:bookmarkEnd w:id="221"/>
      <w:bookmarkEnd w:id="222"/>
    </w:p>
    <w:p w14:paraId="1D8C798A" w14:textId="77777777" w:rsidR="007109DE" w:rsidRPr="00B5734B" w:rsidRDefault="007109DE" w:rsidP="007109DE">
      <w:pPr>
        <w:jc w:val="center"/>
        <w:rPr>
          <w:rFonts w:asciiTheme="minorHAnsi" w:hAnsiTheme="minorHAnsi" w:cstheme="minorHAnsi"/>
        </w:rPr>
      </w:pPr>
      <w:r w:rsidRPr="00B5734B">
        <w:rPr>
          <w:rFonts w:asciiTheme="minorHAnsi" w:hAnsiTheme="minorHAnsi" w:cstheme="minorHAnsi"/>
        </w:rPr>
        <w:t>Union contribution based on financing not linked to costs</w:t>
      </w:r>
    </w:p>
    <w:p w14:paraId="311F5EA1" w14:textId="77777777" w:rsidR="007109DE" w:rsidRPr="00B5734B" w:rsidRDefault="007109DE" w:rsidP="007109DE">
      <w:pPr>
        <w:jc w:val="center"/>
        <w:rPr>
          <w:rFonts w:asciiTheme="minorHAnsi" w:hAnsiTheme="minorHAnsi" w:cstheme="minorHAnsi"/>
        </w:rPr>
      </w:pPr>
      <w:r w:rsidRPr="00B5734B">
        <w:rPr>
          <w:rFonts w:asciiTheme="minorHAnsi" w:hAnsiTheme="minorHAnsi" w:cstheme="minorHAnsi"/>
        </w:rPr>
        <w:t>Template for submitting data for the consideration of the Commission</w:t>
      </w:r>
    </w:p>
    <w:p w14:paraId="2E1653BC" w14:textId="5B65413D" w:rsidR="007109DE" w:rsidRPr="00B5734B" w:rsidRDefault="007109DE" w:rsidP="007109DE">
      <w:pPr>
        <w:jc w:val="center"/>
        <w:rPr>
          <w:rFonts w:asciiTheme="minorHAnsi" w:hAnsiTheme="minorHAnsi" w:cstheme="minorHAnsi"/>
        </w:rPr>
      </w:pPr>
      <w:r w:rsidRPr="00B5734B">
        <w:rPr>
          <w:rFonts w:asciiTheme="minorHAnsi" w:hAnsiTheme="minorHAnsi" w:cstheme="minorHAnsi"/>
        </w:rPr>
        <w:t>(Article 95 of Regulation (EU) 2021/1060 (CPR)</w:t>
      </w:r>
    </w:p>
    <w:p w14:paraId="5684BA8B" w14:textId="3CF54A3A" w:rsidR="007109DE" w:rsidRPr="00B5734B" w:rsidRDefault="007109DE" w:rsidP="007109DE">
      <w:pPr>
        <w:jc w:val="center"/>
        <w:rPr>
          <w:rFonts w:asciiTheme="minorHAnsi" w:hAnsiTheme="minorHAnsi" w:cstheme="minorHAnsi"/>
        </w:rPr>
      </w:pPr>
    </w:p>
    <w:tbl>
      <w:tblPr>
        <w:tblStyle w:val="Tabela-Siatka"/>
        <w:tblW w:w="0" w:type="auto"/>
        <w:tblLook w:val="04A0" w:firstRow="1" w:lastRow="0" w:firstColumn="1" w:lastColumn="0" w:noHBand="0" w:noVBand="1"/>
        <w:tblCaption w:val="Union contribution based on financing not linked to costs"/>
        <w:tblDescription w:val="It's a template for submitting data for the consideration of the Commission."/>
      </w:tblPr>
      <w:tblGrid>
        <w:gridCol w:w="5382"/>
        <w:gridCol w:w="4819"/>
      </w:tblGrid>
      <w:tr w:rsidR="007109DE" w:rsidRPr="00B5734B" w14:paraId="13E4C92D" w14:textId="77777777" w:rsidTr="008F7898">
        <w:tc>
          <w:tcPr>
            <w:tcW w:w="5382" w:type="dxa"/>
          </w:tcPr>
          <w:p w14:paraId="6E177429" w14:textId="77777777" w:rsidR="007109DE" w:rsidRPr="00B5734B" w:rsidRDefault="007109DE" w:rsidP="007109DE">
            <w:pPr>
              <w:jc w:val="center"/>
              <w:rPr>
                <w:rFonts w:asciiTheme="minorHAnsi" w:hAnsiTheme="minorHAnsi" w:cstheme="minorHAnsi"/>
              </w:rPr>
            </w:pPr>
            <w:r w:rsidRPr="00B5734B">
              <w:rPr>
                <w:rFonts w:asciiTheme="minorHAnsi" w:hAnsiTheme="minorHAnsi" w:cstheme="minorHAnsi"/>
              </w:rPr>
              <w:t>Date of submitting the proposal</w:t>
            </w:r>
          </w:p>
        </w:tc>
        <w:tc>
          <w:tcPr>
            <w:tcW w:w="4819" w:type="dxa"/>
          </w:tcPr>
          <w:p w14:paraId="14D03DEF" w14:textId="77777777" w:rsidR="007109DE" w:rsidRPr="00B5734B" w:rsidRDefault="007109DE" w:rsidP="007109DE">
            <w:pPr>
              <w:jc w:val="center"/>
              <w:rPr>
                <w:rFonts w:asciiTheme="minorHAnsi" w:hAnsiTheme="minorHAnsi" w:cstheme="minorHAnsi"/>
              </w:rPr>
            </w:pPr>
          </w:p>
        </w:tc>
      </w:tr>
      <w:tr w:rsidR="007109DE" w:rsidRPr="00B5734B" w14:paraId="1E645189" w14:textId="77777777" w:rsidTr="008F7898">
        <w:tc>
          <w:tcPr>
            <w:tcW w:w="5382" w:type="dxa"/>
          </w:tcPr>
          <w:p w14:paraId="4B068489" w14:textId="77777777" w:rsidR="007109DE" w:rsidRPr="00B5734B" w:rsidRDefault="007109DE" w:rsidP="007109DE">
            <w:pPr>
              <w:jc w:val="center"/>
              <w:rPr>
                <w:rFonts w:asciiTheme="minorHAnsi" w:hAnsiTheme="minorHAnsi" w:cstheme="minorHAnsi"/>
              </w:rPr>
            </w:pPr>
          </w:p>
        </w:tc>
        <w:tc>
          <w:tcPr>
            <w:tcW w:w="4819" w:type="dxa"/>
          </w:tcPr>
          <w:p w14:paraId="541756A8" w14:textId="77777777" w:rsidR="007109DE" w:rsidRPr="00B5734B" w:rsidRDefault="007109DE" w:rsidP="007109DE">
            <w:pPr>
              <w:jc w:val="center"/>
              <w:rPr>
                <w:rFonts w:asciiTheme="minorHAnsi" w:hAnsiTheme="minorHAnsi" w:cstheme="minorHAnsi"/>
              </w:rPr>
            </w:pPr>
          </w:p>
        </w:tc>
      </w:tr>
    </w:tbl>
    <w:p w14:paraId="292D63D8" w14:textId="22C5F065" w:rsidR="007109DE" w:rsidRPr="00B5734B" w:rsidRDefault="007109DE" w:rsidP="007109DE">
      <w:pPr>
        <w:rPr>
          <w:rFonts w:asciiTheme="minorHAnsi" w:hAnsiTheme="minorHAnsi" w:cstheme="minorHAnsi"/>
        </w:rPr>
      </w:pPr>
      <w:r w:rsidRPr="00B5734B">
        <w:rPr>
          <w:rFonts w:asciiTheme="minorHAnsi" w:hAnsiTheme="minorHAnsi" w:cstheme="minorHAnsi"/>
        </w:rPr>
        <w:t>This Appendix is not required when amounts for EU-level financing not linked to costs established by the delegated act referred to in Article 95(4) of CPR are used.</w:t>
      </w:r>
    </w:p>
    <w:p w14:paraId="1EA42304" w14:textId="23689082" w:rsidR="00111076" w:rsidRPr="00B5734B" w:rsidRDefault="00111076" w:rsidP="007109DE">
      <w:pPr>
        <w:rPr>
          <w:rFonts w:asciiTheme="minorHAnsi" w:hAnsiTheme="minorHAnsi" w:cstheme="minorHAnsi"/>
        </w:rPr>
      </w:pPr>
    </w:p>
    <w:p w14:paraId="7D7C89DD" w14:textId="2DC1DDCB" w:rsidR="00111076" w:rsidRPr="00B5734B" w:rsidRDefault="00111076">
      <w:pPr>
        <w:rPr>
          <w:rFonts w:asciiTheme="minorHAnsi" w:hAnsiTheme="minorHAnsi" w:cstheme="minorHAnsi"/>
        </w:rPr>
      </w:pPr>
      <w:r w:rsidRPr="00B5734B">
        <w:rPr>
          <w:rFonts w:asciiTheme="minorHAnsi" w:hAnsiTheme="minorHAnsi" w:cstheme="minorHAnsi"/>
        </w:rPr>
        <w:br w:type="page"/>
      </w:r>
    </w:p>
    <w:p w14:paraId="01668DFD" w14:textId="77777777" w:rsidR="00111076" w:rsidRPr="00B5734B" w:rsidRDefault="00111076" w:rsidP="007109DE">
      <w:pPr>
        <w:rPr>
          <w:rFonts w:asciiTheme="minorHAnsi" w:hAnsiTheme="minorHAnsi" w:cstheme="minorHAnsi"/>
        </w:rPr>
      </w:pPr>
    </w:p>
    <w:p w14:paraId="6376080B" w14:textId="77777777" w:rsidR="007109DE" w:rsidRPr="00B5734B" w:rsidRDefault="007109DE" w:rsidP="007109DE">
      <w:pPr>
        <w:jc w:val="center"/>
        <w:rPr>
          <w:rFonts w:asciiTheme="minorHAnsi" w:hAnsiTheme="minorHAnsi" w:cstheme="minorHAnsi"/>
        </w:rPr>
      </w:pPr>
    </w:p>
    <w:p w14:paraId="034F4063" w14:textId="0514C3FC" w:rsidR="00A77B3E" w:rsidRPr="00B5734B" w:rsidRDefault="006359A6">
      <w:pPr>
        <w:pStyle w:val="Nagwek2"/>
        <w:spacing w:before="100" w:after="0"/>
        <w:rPr>
          <w:rFonts w:asciiTheme="minorHAnsi" w:hAnsiTheme="minorHAnsi" w:cstheme="minorHAnsi"/>
          <w:b w:val="0"/>
          <w:i w:val="0"/>
          <w:color w:val="000000"/>
          <w:sz w:val="24"/>
          <w:szCs w:val="24"/>
        </w:rPr>
      </w:pPr>
      <w:bookmarkStart w:id="223" w:name="_Toc100929368"/>
      <w:bookmarkStart w:id="224" w:name="_Toc103084978"/>
      <w:r w:rsidRPr="00B5734B">
        <w:rPr>
          <w:rFonts w:asciiTheme="minorHAnsi" w:hAnsiTheme="minorHAnsi" w:cstheme="minorHAnsi"/>
          <w:b w:val="0"/>
          <w:i w:val="0"/>
          <w:color w:val="000000"/>
          <w:sz w:val="24"/>
          <w:szCs w:val="24"/>
        </w:rPr>
        <w:t>A. Summary of the main elements</w:t>
      </w:r>
      <w:bookmarkEnd w:id="223"/>
      <w:bookmarkEnd w:id="224"/>
    </w:p>
    <w:p w14:paraId="1265CFBD" w14:textId="77777777" w:rsidR="00A77B3E" w:rsidRPr="00B5734B"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the main elements of the Programme"/>
        <w:tblDescription w:val="The table is empty."/>
      </w:tblPr>
      <w:tblGrid>
        <w:gridCol w:w="1314"/>
        <w:gridCol w:w="1285"/>
        <w:gridCol w:w="1336"/>
        <w:gridCol w:w="1336"/>
        <w:gridCol w:w="1320"/>
        <w:gridCol w:w="1364"/>
        <w:gridCol w:w="1511"/>
        <w:gridCol w:w="1320"/>
        <w:gridCol w:w="1364"/>
        <w:gridCol w:w="1511"/>
        <w:gridCol w:w="1511"/>
      </w:tblGrid>
      <w:tr w:rsidR="00C44012" w:rsidRPr="00B5734B" w14:paraId="74C27415" w14:textId="77777777">
        <w:trPr>
          <w:tblHeader/>
        </w:trPr>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6DF3ADC"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Priority</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CE1F96B"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Fund</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42A3C23"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Specific objective</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351E263"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The amount covered by the financing not linked to costs</w:t>
            </w:r>
          </w:p>
        </w:tc>
        <w:tc>
          <w:tcPr>
            <w:tcW w:w="2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7669101"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Type(s) of operation covered</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4D5D78A" w14:textId="1B594DCE"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Conditions to be fulfilled/results to be achieved triggering reimbu</w:t>
            </w:r>
            <w:r w:rsidR="00867031" w:rsidRPr="00183B93">
              <w:rPr>
                <w:rFonts w:asciiTheme="minorHAnsi" w:hAnsiTheme="minorHAnsi" w:cstheme="minorHAnsi"/>
                <w:color w:val="000000"/>
                <w:sz w:val="22"/>
                <w:szCs w:val="22"/>
              </w:rPr>
              <w:t>r</w:t>
            </w:r>
            <w:r w:rsidRPr="00183B93">
              <w:rPr>
                <w:rFonts w:asciiTheme="minorHAnsi" w:hAnsiTheme="minorHAnsi" w:cstheme="minorHAnsi"/>
                <w:color w:val="000000"/>
                <w:sz w:val="22"/>
                <w:szCs w:val="22"/>
              </w:rPr>
              <w:t>s</w:t>
            </w:r>
            <w:r w:rsidR="00867031" w:rsidRPr="00183B93">
              <w:rPr>
                <w:rFonts w:asciiTheme="minorHAnsi" w:hAnsiTheme="minorHAnsi" w:cstheme="minorHAnsi"/>
                <w:color w:val="000000"/>
                <w:sz w:val="22"/>
                <w:szCs w:val="22"/>
              </w:rPr>
              <w:t>e</w:t>
            </w:r>
            <w:r w:rsidRPr="00183B93">
              <w:rPr>
                <w:rFonts w:asciiTheme="minorHAnsi" w:hAnsiTheme="minorHAnsi" w:cstheme="minorHAnsi"/>
                <w:color w:val="000000"/>
                <w:sz w:val="22"/>
                <w:szCs w:val="22"/>
              </w:rPr>
              <w:t>ment by the Commission</w:t>
            </w:r>
          </w:p>
        </w:tc>
        <w:tc>
          <w:tcPr>
            <w:tcW w:w="2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ABAA393"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Indicator</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521FB18"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Unit of measurement for the conditions to be fulfilled/results to be achieved triggering reimbursement by the Commission</w:t>
            </w:r>
          </w:p>
        </w:tc>
        <w:tc>
          <w:tcPr>
            <w:tcW w:w="14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3AAA680"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Envisaged type of reimbursement method used to reimburse the beneficiary or beneficiaries</w:t>
            </w:r>
          </w:p>
        </w:tc>
      </w:tr>
      <w:tr w:rsidR="00C44012" w:rsidRPr="00B5734B" w14:paraId="0ECAD2A6" w14:textId="77777777">
        <w:trPr>
          <w:tblHeader/>
        </w:trPr>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62EC45EF"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1D43C8DA"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4C7D23AB"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77CE341B" w14:textId="77777777" w:rsidR="00A77B3E" w:rsidRPr="00B5734B" w:rsidRDefault="00A77B3E">
            <w:pPr>
              <w:spacing w:before="100"/>
              <w:jc w:val="center"/>
              <w:rPr>
                <w:rFonts w:asciiTheme="minorHAnsi" w:hAnsiTheme="minorHAnsi" w:cstheme="minorHAnsi"/>
                <w:color w:val="000000"/>
              </w:rPr>
            </w:pP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CB1D99C"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Code(1)</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DF5FB6F"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Description</w:t>
            </w: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0BB88EC" w14:textId="77777777" w:rsidR="00A77B3E" w:rsidRPr="00183B93" w:rsidRDefault="00A77B3E">
            <w:pPr>
              <w:spacing w:before="100"/>
              <w:jc w:val="center"/>
              <w:rPr>
                <w:rFonts w:asciiTheme="minorHAnsi" w:hAnsiTheme="minorHAnsi" w:cstheme="minorHAnsi"/>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25809709"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Code(2)</w:t>
            </w:r>
          </w:p>
        </w:tc>
        <w:tc>
          <w:tcPr>
            <w:tcW w:w="1400" w:type="dxa"/>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512EEAD1" w14:textId="77777777" w:rsidR="00A77B3E" w:rsidRPr="00183B93" w:rsidRDefault="006359A6">
            <w:pPr>
              <w:spacing w:before="100"/>
              <w:jc w:val="center"/>
              <w:rPr>
                <w:rFonts w:asciiTheme="minorHAnsi" w:hAnsiTheme="minorHAnsi" w:cstheme="minorHAnsi"/>
                <w:color w:val="000000"/>
                <w:sz w:val="22"/>
                <w:szCs w:val="22"/>
              </w:rPr>
            </w:pPr>
            <w:r w:rsidRPr="00183B93">
              <w:rPr>
                <w:rFonts w:asciiTheme="minorHAnsi" w:hAnsiTheme="minorHAnsi" w:cstheme="minorHAnsi"/>
                <w:color w:val="000000"/>
                <w:sz w:val="22"/>
                <w:szCs w:val="22"/>
              </w:rPr>
              <w:t>Description</w:t>
            </w: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FF336C2" w14:textId="77777777" w:rsidR="00A77B3E" w:rsidRPr="00B5734B" w:rsidRDefault="00A77B3E">
            <w:pPr>
              <w:spacing w:before="100"/>
              <w:jc w:val="center"/>
              <w:rPr>
                <w:rFonts w:asciiTheme="minorHAnsi" w:hAnsiTheme="minorHAnsi" w:cstheme="minorHAnsi"/>
                <w:color w:val="000000"/>
              </w:rPr>
            </w:pPr>
          </w:p>
        </w:tc>
        <w:tc>
          <w:tcPr>
            <w:tcW w:w="1400" w:type="dxa"/>
            <w:vMerge/>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00887A5C" w14:textId="77777777" w:rsidR="00A77B3E" w:rsidRPr="00B5734B" w:rsidRDefault="00A77B3E">
            <w:pPr>
              <w:spacing w:before="100"/>
              <w:jc w:val="center"/>
              <w:rPr>
                <w:rFonts w:asciiTheme="minorHAnsi" w:hAnsiTheme="minorHAnsi" w:cstheme="minorHAnsi"/>
                <w:color w:val="000000"/>
              </w:rPr>
            </w:pPr>
          </w:p>
        </w:tc>
      </w:tr>
    </w:tbl>
    <w:p w14:paraId="15FFD8C4" w14:textId="77777777"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(1) This refers to the code for the intervention field dimension in Table 1 of Annex 1 to the CPR and Annex IV to the EMFAF Regulation.</w:t>
      </w:r>
    </w:p>
    <w:p w14:paraId="132B877F" w14:textId="446D8664" w:rsidR="00A77B3E" w:rsidRPr="00B5734B" w:rsidRDefault="006359A6">
      <w:pPr>
        <w:spacing w:before="100"/>
        <w:rPr>
          <w:rFonts w:asciiTheme="minorHAnsi" w:hAnsiTheme="minorHAnsi" w:cstheme="minorHAnsi"/>
          <w:color w:val="000000"/>
        </w:rPr>
      </w:pPr>
      <w:r w:rsidRPr="00B5734B">
        <w:rPr>
          <w:rFonts w:asciiTheme="minorHAnsi" w:hAnsiTheme="minorHAnsi" w:cstheme="minorHAnsi"/>
          <w:color w:val="000000"/>
        </w:rPr>
        <w:t>(2) This refers to the code of a common indicator, if applicable.</w:t>
      </w:r>
    </w:p>
    <w:p w14:paraId="38C97675" w14:textId="23D22EF6" w:rsidR="007109DE" w:rsidRPr="00B5734B" w:rsidRDefault="007109DE">
      <w:pPr>
        <w:spacing w:before="100"/>
        <w:rPr>
          <w:rFonts w:asciiTheme="minorHAnsi" w:hAnsiTheme="minorHAnsi" w:cstheme="minorHAnsi"/>
          <w:color w:val="000000"/>
        </w:rPr>
      </w:pPr>
    </w:p>
    <w:p w14:paraId="51605FA5" w14:textId="77777777" w:rsidR="007109DE" w:rsidRPr="00B5734B" w:rsidRDefault="007109DE">
      <w:pPr>
        <w:spacing w:before="100"/>
        <w:rPr>
          <w:rFonts w:asciiTheme="minorHAnsi" w:hAnsiTheme="minorHAnsi" w:cstheme="minorHAnsi"/>
          <w:color w:val="000000"/>
        </w:rPr>
      </w:pPr>
    </w:p>
    <w:p w14:paraId="07F9DC62" w14:textId="77777777" w:rsidR="00A77B3E" w:rsidRPr="00B5734B" w:rsidRDefault="00A77B3E">
      <w:pPr>
        <w:spacing w:before="100"/>
        <w:rPr>
          <w:rFonts w:asciiTheme="minorHAnsi" w:hAnsiTheme="minorHAnsi" w:cstheme="minorHAnsi"/>
          <w:color w:val="000000"/>
        </w:rPr>
        <w:sectPr w:rsidR="00A77B3E" w:rsidRPr="00B5734B" w:rsidSect="00DC7453">
          <w:headerReference w:type="even" r:id="rId46"/>
          <w:headerReference w:type="default" r:id="rId47"/>
          <w:footerReference w:type="even" r:id="rId48"/>
          <w:footerReference w:type="default" r:id="rId49"/>
          <w:headerReference w:type="first" r:id="rId50"/>
          <w:footerReference w:type="first" r:id="rId51"/>
          <w:pgSz w:w="16838" w:h="11906" w:orient="landscape"/>
          <w:pgMar w:top="720" w:right="720" w:bottom="864" w:left="936" w:header="288" w:footer="72" w:gutter="0"/>
          <w:cols w:space="720"/>
          <w:noEndnote/>
          <w:docGrid w:linePitch="360"/>
        </w:sectPr>
      </w:pPr>
    </w:p>
    <w:p w14:paraId="17885124" w14:textId="3DA7A08F" w:rsidR="00A77B3E" w:rsidRPr="00B5734B" w:rsidRDefault="006359A6">
      <w:pPr>
        <w:pStyle w:val="Nagwek2"/>
        <w:spacing w:before="100" w:after="0"/>
        <w:rPr>
          <w:rFonts w:asciiTheme="minorHAnsi" w:hAnsiTheme="minorHAnsi" w:cstheme="minorHAnsi"/>
          <w:b w:val="0"/>
          <w:i w:val="0"/>
          <w:color w:val="000000"/>
          <w:sz w:val="24"/>
          <w:szCs w:val="24"/>
        </w:rPr>
      </w:pPr>
      <w:bookmarkStart w:id="225" w:name="_Toc100929369"/>
      <w:bookmarkStart w:id="226" w:name="_Toc103084979"/>
      <w:r w:rsidRPr="00B5734B">
        <w:rPr>
          <w:rFonts w:asciiTheme="minorHAnsi" w:hAnsiTheme="minorHAnsi" w:cstheme="minorHAnsi"/>
          <w:b w:val="0"/>
          <w:i w:val="0"/>
          <w:color w:val="000000"/>
          <w:sz w:val="24"/>
          <w:szCs w:val="24"/>
        </w:rPr>
        <w:lastRenderedPageBreak/>
        <w:t>B. Details by type of operation</w:t>
      </w:r>
      <w:bookmarkEnd w:id="225"/>
      <w:bookmarkEnd w:id="226"/>
    </w:p>
    <w:p w14:paraId="3ED98DD8" w14:textId="3B2376C8" w:rsidR="00D102DE" w:rsidRPr="00B5734B" w:rsidRDefault="00D102DE" w:rsidP="00D102DE">
      <w:pPr>
        <w:rPr>
          <w:rFonts w:asciiTheme="minorHAnsi" w:hAnsiTheme="minorHAnsi" w:cstheme="minorHAnsi"/>
        </w:rPr>
      </w:pPr>
    </w:p>
    <w:tbl>
      <w:tblPr>
        <w:tblStyle w:val="Tabela-Siatka"/>
        <w:tblW w:w="0" w:type="auto"/>
        <w:tblLook w:val="04A0" w:firstRow="1" w:lastRow="0" w:firstColumn="1" w:lastColumn="0" w:noHBand="0" w:noVBand="1"/>
        <w:tblCaption w:val="Details by type of operation"/>
        <w:tblDescription w:val="The table is empty."/>
      </w:tblPr>
      <w:tblGrid>
        <w:gridCol w:w="5807"/>
        <w:gridCol w:w="1494"/>
        <w:gridCol w:w="1191"/>
        <w:gridCol w:w="1149"/>
      </w:tblGrid>
      <w:tr w:rsidR="00D102DE" w:rsidRPr="00B5734B" w14:paraId="759CE06F" w14:textId="77777777" w:rsidTr="00F113AD">
        <w:tc>
          <w:tcPr>
            <w:tcW w:w="5807" w:type="dxa"/>
          </w:tcPr>
          <w:p w14:paraId="33823586"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 xml:space="preserve">1.1 Description of the operation type </w:t>
            </w:r>
          </w:p>
        </w:tc>
        <w:tc>
          <w:tcPr>
            <w:tcW w:w="3642" w:type="dxa"/>
            <w:gridSpan w:val="3"/>
          </w:tcPr>
          <w:p w14:paraId="254C27BA" w14:textId="77777777" w:rsidR="00D102DE" w:rsidRPr="00B5734B" w:rsidRDefault="00D102DE" w:rsidP="00D102DE">
            <w:pPr>
              <w:rPr>
                <w:rFonts w:asciiTheme="minorHAnsi" w:hAnsiTheme="minorHAnsi" w:cstheme="minorHAnsi"/>
              </w:rPr>
            </w:pPr>
          </w:p>
        </w:tc>
      </w:tr>
      <w:tr w:rsidR="00D102DE" w:rsidRPr="00B5734B" w14:paraId="3470FEC7" w14:textId="77777777" w:rsidTr="00F113AD">
        <w:tc>
          <w:tcPr>
            <w:tcW w:w="5807" w:type="dxa"/>
          </w:tcPr>
          <w:p w14:paraId="1E5B08AC"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1.2 Specific objective</w:t>
            </w:r>
          </w:p>
        </w:tc>
        <w:tc>
          <w:tcPr>
            <w:tcW w:w="3642" w:type="dxa"/>
            <w:gridSpan w:val="3"/>
          </w:tcPr>
          <w:p w14:paraId="25687C30" w14:textId="77777777" w:rsidR="00D102DE" w:rsidRPr="00B5734B" w:rsidRDefault="00D102DE" w:rsidP="00D102DE">
            <w:pPr>
              <w:rPr>
                <w:rFonts w:asciiTheme="minorHAnsi" w:hAnsiTheme="minorHAnsi" w:cstheme="minorHAnsi"/>
              </w:rPr>
            </w:pPr>
          </w:p>
        </w:tc>
      </w:tr>
      <w:tr w:rsidR="00D102DE" w:rsidRPr="00B5734B" w14:paraId="039CB5D6" w14:textId="77777777" w:rsidTr="00F113AD">
        <w:tc>
          <w:tcPr>
            <w:tcW w:w="5807" w:type="dxa"/>
          </w:tcPr>
          <w:p w14:paraId="6DEADAC0"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1.3 Conditions to be fulfilled or results to be achieved</w:t>
            </w:r>
          </w:p>
        </w:tc>
        <w:tc>
          <w:tcPr>
            <w:tcW w:w="3642" w:type="dxa"/>
            <w:gridSpan w:val="3"/>
          </w:tcPr>
          <w:p w14:paraId="65D6FC5F" w14:textId="77777777" w:rsidR="00D102DE" w:rsidRPr="00B5734B" w:rsidRDefault="00D102DE" w:rsidP="00D102DE">
            <w:pPr>
              <w:rPr>
                <w:rFonts w:asciiTheme="minorHAnsi" w:hAnsiTheme="minorHAnsi" w:cstheme="minorHAnsi"/>
              </w:rPr>
            </w:pPr>
          </w:p>
        </w:tc>
      </w:tr>
      <w:tr w:rsidR="00D102DE" w:rsidRPr="00B5734B" w14:paraId="28C22C14" w14:textId="77777777" w:rsidTr="00F113AD">
        <w:tc>
          <w:tcPr>
            <w:tcW w:w="5807" w:type="dxa"/>
          </w:tcPr>
          <w:p w14:paraId="2DF886BE"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1.4 Deadline for fulfilment of conditions or results to be achieved</w:t>
            </w:r>
          </w:p>
        </w:tc>
        <w:tc>
          <w:tcPr>
            <w:tcW w:w="3642" w:type="dxa"/>
            <w:gridSpan w:val="3"/>
          </w:tcPr>
          <w:p w14:paraId="3256031D" w14:textId="77777777" w:rsidR="00D102DE" w:rsidRPr="00B5734B" w:rsidRDefault="00D102DE" w:rsidP="00D102DE">
            <w:pPr>
              <w:rPr>
                <w:rFonts w:asciiTheme="minorHAnsi" w:hAnsiTheme="minorHAnsi" w:cstheme="minorHAnsi"/>
              </w:rPr>
            </w:pPr>
          </w:p>
        </w:tc>
      </w:tr>
      <w:tr w:rsidR="00D102DE" w:rsidRPr="00B5734B" w14:paraId="5BDD2B31" w14:textId="77777777" w:rsidTr="00F113AD">
        <w:tc>
          <w:tcPr>
            <w:tcW w:w="5807" w:type="dxa"/>
          </w:tcPr>
          <w:p w14:paraId="3C21CC1D"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1.5 Unit of measurement for conditions to be fulfilled/results to be achieved triggering reimbursement by the Commission</w:t>
            </w:r>
          </w:p>
        </w:tc>
        <w:tc>
          <w:tcPr>
            <w:tcW w:w="3642" w:type="dxa"/>
            <w:gridSpan w:val="3"/>
          </w:tcPr>
          <w:p w14:paraId="77A04DFF" w14:textId="77777777" w:rsidR="00D102DE" w:rsidRPr="00B5734B" w:rsidRDefault="00D102DE" w:rsidP="00D102DE">
            <w:pPr>
              <w:rPr>
                <w:rFonts w:asciiTheme="minorHAnsi" w:hAnsiTheme="minorHAnsi" w:cstheme="minorHAnsi"/>
              </w:rPr>
            </w:pPr>
          </w:p>
        </w:tc>
      </w:tr>
      <w:tr w:rsidR="00D102DE" w:rsidRPr="00B5734B" w14:paraId="7144A616" w14:textId="77777777" w:rsidTr="00F113AD">
        <w:trPr>
          <w:trHeight w:val="266"/>
        </w:trPr>
        <w:tc>
          <w:tcPr>
            <w:tcW w:w="5807" w:type="dxa"/>
            <w:vMerge w:val="restart"/>
          </w:tcPr>
          <w:p w14:paraId="4ECEE4DF"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 xml:space="preserve">1.6 Intermediate deliverables (if applicable) triggering reimbursement by the Commission with schedule for reimbursements </w:t>
            </w:r>
          </w:p>
        </w:tc>
        <w:tc>
          <w:tcPr>
            <w:tcW w:w="1302" w:type="dxa"/>
          </w:tcPr>
          <w:p w14:paraId="722F1254"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Intermediate deliverables</w:t>
            </w:r>
          </w:p>
        </w:tc>
        <w:tc>
          <w:tcPr>
            <w:tcW w:w="1191" w:type="dxa"/>
          </w:tcPr>
          <w:p w14:paraId="12DF201F"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Envisaged date</w:t>
            </w:r>
          </w:p>
        </w:tc>
        <w:tc>
          <w:tcPr>
            <w:tcW w:w="1149" w:type="dxa"/>
          </w:tcPr>
          <w:p w14:paraId="14E005A1"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Amount (in EUR)</w:t>
            </w:r>
          </w:p>
        </w:tc>
      </w:tr>
      <w:tr w:rsidR="00D102DE" w:rsidRPr="00B5734B" w14:paraId="2980B75D" w14:textId="77777777" w:rsidTr="00F113AD">
        <w:trPr>
          <w:trHeight w:val="264"/>
        </w:trPr>
        <w:tc>
          <w:tcPr>
            <w:tcW w:w="5807" w:type="dxa"/>
            <w:vMerge/>
          </w:tcPr>
          <w:p w14:paraId="71A48776" w14:textId="77777777" w:rsidR="00D102DE" w:rsidRPr="00B5734B" w:rsidRDefault="00D102DE" w:rsidP="00D102DE">
            <w:pPr>
              <w:rPr>
                <w:rFonts w:asciiTheme="minorHAnsi" w:hAnsiTheme="minorHAnsi" w:cstheme="minorHAnsi"/>
              </w:rPr>
            </w:pPr>
          </w:p>
        </w:tc>
        <w:tc>
          <w:tcPr>
            <w:tcW w:w="1302" w:type="dxa"/>
          </w:tcPr>
          <w:p w14:paraId="4FEDA23E" w14:textId="77777777" w:rsidR="00D102DE" w:rsidRPr="00B5734B" w:rsidRDefault="00D102DE" w:rsidP="00D102DE">
            <w:pPr>
              <w:rPr>
                <w:rFonts w:asciiTheme="minorHAnsi" w:hAnsiTheme="minorHAnsi" w:cstheme="minorHAnsi"/>
              </w:rPr>
            </w:pPr>
          </w:p>
        </w:tc>
        <w:tc>
          <w:tcPr>
            <w:tcW w:w="1191" w:type="dxa"/>
          </w:tcPr>
          <w:p w14:paraId="6A75FF69" w14:textId="77777777" w:rsidR="00D102DE" w:rsidRPr="00B5734B" w:rsidRDefault="00D102DE" w:rsidP="00D102DE">
            <w:pPr>
              <w:rPr>
                <w:rFonts w:asciiTheme="minorHAnsi" w:hAnsiTheme="minorHAnsi" w:cstheme="minorHAnsi"/>
              </w:rPr>
            </w:pPr>
          </w:p>
        </w:tc>
        <w:tc>
          <w:tcPr>
            <w:tcW w:w="1149" w:type="dxa"/>
          </w:tcPr>
          <w:p w14:paraId="4BD445A5" w14:textId="77777777" w:rsidR="00D102DE" w:rsidRPr="00B5734B" w:rsidRDefault="00D102DE" w:rsidP="00D102DE">
            <w:pPr>
              <w:rPr>
                <w:rFonts w:asciiTheme="minorHAnsi" w:hAnsiTheme="minorHAnsi" w:cstheme="minorHAnsi"/>
              </w:rPr>
            </w:pPr>
          </w:p>
        </w:tc>
      </w:tr>
      <w:tr w:rsidR="00D102DE" w:rsidRPr="00B5734B" w14:paraId="0B0E9800" w14:textId="77777777" w:rsidTr="00F113AD">
        <w:tc>
          <w:tcPr>
            <w:tcW w:w="5807" w:type="dxa"/>
          </w:tcPr>
          <w:p w14:paraId="7747C63B"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1.7 Total amount (including Union and national funding)</w:t>
            </w:r>
          </w:p>
        </w:tc>
        <w:tc>
          <w:tcPr>
            <w:tcW w:w="3642" w:type="dxa"/>
            <w:gridSpan w:val="3"/>
          </w:tcPr>
          <w:p w14:paraId="178CAE7C" w14:textId="4A56F358" w:rsidR="002A7E69" w:rsidRPr="00B5734B" w:rsidRDefault="002A7E69" w:rsidP="00D102DE">
            <w:pPr>
              <w:rPr>
                <w:rFonts w:asciiTheme="minorHAnsi" w:hAnsiTheme="minorHAnsi" w:cstheme="minorHAnsi"/>
              </w:rPr>
            </w:pPr>
          </w:p>
        </w:tc>
      </w:tr>
      <w:tr w:rsidR="00D102DE" w:rsidRPr="00B5734B" w14:paraId="521AE928" w14:textId="77777777" w:rsidTr="00F113AD">
        <w:tc>
          <w:tcPr>
            <w:tcW w:w="5807" w:type="dxa"/>
          </w:tcPr>
          <w:p w14:paraId="49EA0061"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1.8 Adjustment(s) method</w:t>
            </w:r>
          </w:p>
        </w:tc>
        <w:tc>
          <w:tcPr>
            <w:tcW w:w="3642" w:type="dxa"/>
            <w:gridSpan w:val="3"/>
          </w:tcPr>
          <w:p w14:paraId="311D74E9" w14:textId="77777777" w:rsidR="00D102DE" w:rsidRPr="00B5734B" w:rsidRDefault="00D102DE" w:rsidP="00D102DE">
            <w:pPr>
              <w:rPr>
                <w:rFonts w:asciiTheme="minorHAnsi" w:hAnsiTheme="minorHAnsi" w:cstheme="minorHAnsi"/>
              </w:rPr>
            </w:pPr>
          </w:p>
        </w:tc>
      </w:tr>
      <w:tr w:rsidR="00D102DE" w:rsidRPr="00B5734B" w14:paraId="6E5E5F0B" w14:textId="77777777" w:rsidTr="00F113AD">
        <w:tc>
          <w:tcPr>
            <w:tcW w:w="5807" w:type="dxa"/>
          </w:tcPr>
          <w:p w14:paraId="6D6F8D8D"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1.9 Verification of the achievement of the result or condition (and where relevant, the intermediate deliverables)</w:t>
            </w:r>
          </w:p>
          <w:p w14:paraId="6B965B3F"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—describe what document(s)/system will be used to verify the achievement of the result or condition (and where relevant, each of the intermediate deliverables)</w:t>
            </w:r>
          </w:p>
          <w:p w14:paraId="02377800"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 describe how management verifications (including on-the-spot) will be carried out, and by whom</w:t>
            </w:r>
          </w:p>
          <w:p w14:paraId="25035212"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 describe what arrangements will be made to collect and store relevant data/documents</w:t>
            </w:r>
          </w:p>
        </w:tc>
        <w:tc>
          <w:tcPr>
            <w:tcW w:w="3642" w:type="dxa"/>
            <w:gridSpan w:val="3"/>
          </w:tcPr>
          <w:p w14:paraId="0B704D9E" w14:textId="77777777" w:rsidR="00D102DE" w:rsidRPr="00B5734B" w:rsidRDefault="00D102DE" w:rsidP="00D102DE">
            <w:pPr>
              <w:rPr>
                <w:rFonts w:asciiTheme="minorHAnsi" w:hAnsiTheme="minorHAnsi" w:cstheme="minorHAnsi"/>
              </w:rPr>
            </w:pPr>
          </w:p>
        </w:tc>
      </w:tr>
      <w:tr w:rsidR="00D102DE" w:rsidRPr="00B5734B" w14:paraId="2B707AD7" w14:textId="77777777" w:rsidTr="00F113AD">
        <w:tc>
          <w:tcPr>
            <w:tcW w:w="5807" w:type="dxa"/>
          </w:tcPr>
          <w:p w14:paraId="35710F20"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1.10 Use of grants in the form of financing not linked to costs/ Does the grant provided by Member State to beneficiaries take the form of financing not linked to costs? [Y/N]</w:t>
            </w:r>
          </w:p>
        </w:tc>
        <w:tc>
          <w:tcPr>
            <w:tcW w:w="3642" w:type="dxa"/>
            <w:gridSpan w:val="3"/>
          </w:tcPr>
          <w:p w14:paraId="4D5E0847" w14:textId="77777777" w:rsidR="00D102DE" w:rsidRPr="00B5734B" w:rsidRDefault="00D102DE" w:rsidP="00D102DE">
            <w:pPr>
              <w:rPr>
                <w:rFonts w:asciiTheme="minorHAnsi" w:hAnsiTheme="minorHAnsi" w:cstheme="minorHAnsi"/>
              </w:rPr>
            </w:pPr>
          </w:p>
        </w:tc>
      </w:tr>
      <w:tr w:rsidR="00D102DE" w:rsidRPr="00B5734B" w14:paraId="59098B61" w14:textId="77777777" w:rsidTr="00F113AD">
        <w:tc>
          <w:tcPr>
            <w:tcW w:w="5807" w:type="dxa"/>
          </w:tcPr>
          <w:p w14:paraId="152544ED"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1.11 Arrangements to ensure the audit trail</w:t>
            </w:r>
          </w:p>
          <w:p w14:paraId="51D20220" w14:textId="77777777" w:rsidR="00D102DE" w:rsidRPr="00B5734B" w:rsidRDefault="00D102DE" w:rsidP="00D102DE">
            <w:pPr>
              <w:rPr>
                <w:rFonts w:asciiTheme="minorHAnsi" w:hAnsiTheme="minorHAnsi" w:cstheme="minorHAnsi"/>
              </w:rPr>
            </w:pPr>
            <w:r w:rsidRPr="00B5734B">
              <w:rPr>
                <w:rFonts w:asciiTheme="minorHAnsi" w:hAnsiTheme="minorHAnsi" w:cstheme="minorHAnsi"/>
              </w:rPr>
              <w:t>Please list the body(</w:t>
            </w:r>
            <w:proofErr w:type="spellStart"/>
            <w:r w:rsidRPr="00B5734B">
              <w:rPr>
                <w:rFonts w:asciiTheme="minorHAnsi" w:hAnsiTheme="minorHAnsi" w:cstheme="minorHAnsi"/>
              </w:rPr>
              <w:t>ies</w:t>
            </w:r>
            <w:proofErr w:type="spellEnd"/>
            <w:r w:rsidRPr="00B5734B">
              <w:rPr>
                <w:rFonts w:asciiTheme="minorHAnsi" w:hAnsiTheme="minorHAnsi" w:cstheme="minorHAnsi"/>
              </w:rPr>
              <w:t>) responsible for these arrangements.</w:t>
            </w:r>
          </w:p>
        </w:tc>
        <w:tc>
          <w:tcPr>
            <w:tcW w:w="3642" w:type="dxa"/>
            <w:gridSpan w:val="3"/>
          </w:tcPr>
          <w:p w14:paraId="00A87127" w14:textId="77777777" w:rsidR="00D102DE" w:rsidRPr="00B5734B" w:rsidRDefault="00D102DE" w:rsidP="00D102DE">
            <w:pPr>
              <w:rPr>
                <w:rFonts w:asciiTheme="minorHAnsi" w:hAnsiTheme="minorHAnsi" w:cstheme="minorHAnsi"/>
              </w:rPr>
            </w:pPr>
          </w:p>
        </w:tc>
      </w:tr>
    </w:tbl>
    <w:p w14:paraId="5E34FA81" w14:textId="77777777" w:rsidR="00D102DE" w:rsidRPr="00B5734B" w:rsidRDefault="00D102DE" w:rsidP="00D102DE">
      <w:pPr>
        <w:rPr>
          <w:rFonts w:asciiTheme="minorHAnsi" w:hAnsiTheme="minorHAnsi" w:cstheme="minorHAnsi"/>
        </w:rPr>
      </w:pPr>
    </w:p>
    <w:p w14:paraId="5A90A2EF" w14:textId="77777777" w:rsidR="00D102DE" w:rsidRPr="00B5734B" w:rsidRDefault="00D102DE" w:rsidP="00D102DE">
      <w:pPr>
        <w:rPr>
          <w:rFonts w:asciiTheme="minorHAnsi" w:hAnsiTheme="minorHAnsi" w:cstheme="minorHAnsi"/>
        </w:rPr>
      </w:pPr>
    </w:p>
    <w:p w14:paraId="5E98351D" w14:textId="77777777" w:rsidR="004D7F37" w:rsidRPr="00B5734B" w:rsidRDefault="004D7F37">
      <w:pPr>
        <w:spacing w:before="100"/>
        <w:rPr>
          <w:rFonts w:asciiTheme="minorHAnsi" w:hAnsiTheme="minorHAnsi" w:cstheme="minorHAnsi"/>
          <w:color w:val="000000"/>
        </w:rPr>
      </w:pPr>
    </w:p>
    <w:p w14:paraId="639D9061" w14:textId="64E920B2" w:rsidR="004D7F37" w:rsidRPr="00B5734B" w:rsidRDefault="004D7F37">
      <w:pPr>
        <w:spacing w:before="100"/>
        <w:rPr>
          <w:rFonts w:asciiTheme="minorHAnsi" w:hAnsiTheme="minorHAnsi" w:cstheme="minorHAnsi"/>
          <w:color w:val="000000"/>
        </w:rPr>
        <w:sectPr w:rsidR="004D7F37" w:rsidRPr="00B5734B">
          <w:headerReference w:type="even" r:id="rId52"/>
          <w:headerReference w:type="default" r:id="rId53"/>
          <w:footerReference w:type="even" r:id="rId54"/>
          <w:footerReference w:type="default" r:id="rId55"/>
          <w:headerReference w:type="first" r:id="rId56"/>
          <w:footerReference w:type="first" r:id="rId57"/>
          <w:pgSz w:w="11906" w:h="16838"/>
          <w:pgMar w:top="720" w:right="936" w:bottom="864" w:left="720" w:header="0" w:footer="72" w:gutter="0"/>
          <w:cols w:space="720"/>
          <w:noEndnote/>
          <w:docGrid w:linePitch="360"/>
        </w:sectPr>
      </w:pPr>
    </w:p>
    <w:p w14:paraId="6663F726" w14:textId="5CBB2DDB" w:rsidR="00DE49CC" w:rsidRPr="00B5734B" w:rsidRDefault="006359A6" w:rsidP="00183B93">
      <w:pPr>
        <w:pStyle w:val="Nagwek1"/>
        <w:spacing w:before="0" w:after="120"/>
        <w:rPr>
          <w:rFonts w:asciiTheme="minorHAnsi" w:hAnsiTheme="minorHAnsi" w:cstheme="minorHAnsi"/>
          <w:b w:val="0"/>
          <w:color w:val="000000"/>
          <w:sz w:val="24"/>
          <w:szCs w:val="24"/>
        </w:rPr>
      </w:pPr>
      <w:bookmarkStart w:id="227" w:name="_Toc100929370"/>
      <w:bookmarkStart w:id="228" w:name="_Toc103084980"/>
      <w:r w:rsidRPr="00B5734B">
        <w:rPr>
          <w:rFonts w:asciiTheme="minorHAnsi" w:hAnsiTheme="minorHAnsi" w:cstheme="minorHAnsi"/>
          <w:b w:val="0"/>
          <w:color w:val="000000"/>
          <w:sz w:val="24"/>
          <w:szCs w:val="24"/>
        </w:rPr>
        <w:lastRenderedPageBreak/>
        <w:t xml:space="preserve">Appendix 3: List of planned operations of strategic importance with a timetable - Article </w:t>
      </w:r>
      <w:r w:rsidR="002D39EA" w:rsidRPr="00B5734B">
        <w:rPr>
          <w:rFonts w:asciiTheme="minorHAnsi" w:hAnsiTheme="minorHAnsi" w:cstheme="minorHAnsi"/>
          <w:b w:val="0"/>
          <w:color w:val="000000"/>
          <w:sz w:val="24"/>
          <w:szCs w:val="24"/>
        </w:rPr>
        <w:t>17</w:t>
      </w:r>
      <w:r w:rsidRPr="00B5734B">
        <w:rPr>
          <w:rFonts w:asciiTheme="minorHAnsi" w:hAnsiTheme="minorHAnsi" w:cstheme="minorHAnsi"/>
          <w:b w:val="0"/>
          <w:color w:val="000000"/>
          <w:sz w:val="24"/>
          <w:szCs w:val="24"/>
        </w:rPr>
        <w:t>(3) CPR</w:t>
      </w:r>
      <w:bookmarkEnd w:id="228"/>
      <w:r w:rsidR="002D39EA" w:rsidRPr="00B5734B">
        <w:rPr>
          <w:rFonts w:asciiTheme="minorHAnsi" w:hAnsiTheme="minorHAnsi" w:cstheme="minorHAnsi"/>
          <w:b w:val="0"/>
          <w:color w:val="000000"/>
          <w:sz w:val="24"/>
          <w:szCs w:val="24"/>
        </w:rPr>
        <w:t xml:space="preserve"> </w:t>
      </w:r>
    </w:p>
    <w:p w14:paraId="2EB8C792" w14:textId="1E02A440" w:rsidR="00A77B3E" w:rsidRPr="00183B93" w:rsidRDefault="002D39EA" w:rsidP="00183B93">
      <w:pPr>
        <w:spacing w:after="120"/>
        <w:rPr>
          <w:rFonts w:asciiTheme="minorHAnsi" w:hAnsiTheme="minorHAnsi" w:cstheme="minorHAnsi"/>
          <w:b/>
          <w:color w:val="C00000"/>
        </w:rPr>
      </w:pPr>
      <w:r w:rsidRPr="00183B93">
        <w:rPr>
          <w:rFonts w:asciiTheme="minorHAnsi" w:hAnsiTheme="minorHAnsi" w:cstheme="minorHAnsi"/>
          <w:color w:val="C00000"/>
        </w:rPr>
        <w:t>Text field [2 000]</w:t>
      </w:r>
      <w:bookmarkEnd w:id="227"/>
    </w:p>
    <w:p w14:paraId="01CD049C" w14:textId="77777777" w:rsidR="00A77B3E" w:rsidRPr="00B5734B"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C44012" w:rsidRPr="00B5734B" w14:paraId="6D77CD6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0" w:type="dxa"/>
              <w:right w:w="60" w:type="dxa"/>
            </w:tcMar>
            <w:vAlign w:val="center"/>
          </w:tcPr>
          <w:p w14:paraId="31367C9C" w14:textId="77777777" w:rsidR="00A77B3E" w:rsidRPr="00B5734B" w:rsidRDefault="00A77B3E">
            <w:pPr>
              <w:spacing w:before="100"/>
              <w:rPr>
                <w:rFonts w:asciiTheme="minorHAnsi" w:hAnsiTheme="minorHAnsi" w:cstheme="minorHAnsi"/>
                <w:color w:val="000000"/>
              </w:rPr>
            </w:pPr>
          </w:p>
          <w:p w14:paraId="74C5F435" w14:textId="77777777" w:rsidR="002D39EA" w:rsidRPr="00B5734B" w:rsidRDefault="002D39EA">
            <w:pPr>
              <w:spacing w:after="240"/>
              <w:rPr>
                <w:rFonts w:asciiTheme="minorHAnsi" w:hAnsiTheme="minorHAnsi" w:cstheme="minorHAnsi"/>
              </w:rPr>
            </w:pPr>
          </w:p>
          <w:p w14:paraId="6DD41E0A" w14:textId="77777777" w:rsidR="002D39EA" w:rsidRPr="00B5734B" w:rsidRDefault="002D39EA">
            <w:pPr>
              <w:spacing w:after="240"/>
              <w:rPr>
                <w:rFonts w:asciiTheme="minorHAnsi" w:hAnsiTheme="minorHAnsi" w:cstheme="minorHAnsi"/>
              </w:rPr>
            </w:pPr>
          </w:p>
          <w:p w14:paraId="3827E48D" w14:textId="77777777" w:rsidR="00A77B3E" w:rsidRPr="00B5734B" w:rsidRDefault="00A77B3E" w:rsidP="002D39EA">
            <w:pPr>
              <w:spacing w:after="240"/>
              <w:rPr>
                <w:rFonts w:asciiTheme="minorHAnsi" w:hAnsiTheme="minorHAnsi" w:cstheme="minorHAnsi"/>
                <w:color w:val="000000"/>
              </w:rPr>
            </w:pPr>
          </w:p>
        </w:tc>
      </w:tr>
    </w:tbl>
    <w:p w14:paraId="28102D55" w14:textId="77777777" w:rsidR="00A77B3E" w:rsidRPr="00B5734B" w:rsidRDefault="00A77B3E">
      <w:pPr>
        <w:spacing w:before="100"/>
        <w:rPr>
          <w:rFonts w:asciiTheme="minorHAnsi" w:hAnsiTheme="minorHAnsi" w:cstheme="minorHAnsi"/>
          <w:color w:val="000000"/>
        </w:rPr>
        <w:sectPr w:rsidR="00A77B3E" w:rsidRPr="00B5734B">
          <w:headerReference w:type="even" r:id="rId58"/>
          <w:headerReference w:type="default" r:id="rId59"/>
          <w:footerReference w:type="even" r:id="rId60"/>
          <w:footerReference w:type="default" r:id="rId61"/>
          <w:headerReference w:type="first" r:id="rId62"/>
          <w:footerReference w:type="first" r:id="rId63"/>
          <w:pgSz w:w="11906" w:h="16838"/>
          <w:pgMar w:top="720" w:right="936" w:bottom="864" w:left="720" w:header="0" w:footer="72" w:gutter="0"/>
          <w:cols w:space="720"/>
          <w:noEndnote/>
          <w:docGrid w:linePitch="360"/>
        </w:sectPr>
      </w:pPr>
    </w:p>
    <w:p w14:paraId="0FA7D6D8" w14:textId="77777777" w:rsidR="00A77B3E" w:rsidRPr="00B5734B" w:rsidRDefault="006359A6">
      <w:pPr>
        <w:pStyle w:val="Nagwek1"/>
        <w:spacing w:before="100" w:after="0"/>
        <w:rPr>
          <w:rFonts w:asciiTheme="minorHAnsi" w:hAnsiTheme="minorHAnsi" w:cstheme="minorHAnsi"/>
          <w:b w:val="0"/>
          <w:color w:val="000000"/>
          <w:sz w:val="24"/>
          <w:szCs w:val="24"/>
        </w:rPr>
      </w:pPr>
      <w:bookmarkStart w:id="229" w:name="_Toc100929371"/>
      <w:bookmarkStart w:id="230" w:name="_Toc103084981"/>
      <w:r w:rsidRPr="00B5734B">
        <w:rPr>
          <w:rFonts w:asciiTheme="minorHAnsi" w:hAnsiTheme="minorHAnsi" w:cstheme="minorHAnsi"/>
          <w:b w:val="0"/>
          <w:color w:val="000000"/>
          <w:sz w:val="24"/>
          <w:szCs w:val="24"/>
        </w:rPr>
        <w:lastRenderedPageBreak/>
        <w:t>DOCUMENTS</w:t>
      </w:r>
      <w:bookmarkEnd w:id="229"/>
      <w:bookmarkEnd w:id="230"/>
    </w:p>
    <w:p w14:paraId="34E9E274" w14:textId="77777777" w:rsidR="00A77B3E" w:rsidRPr="00B5734B" w:rsidRDefault="00A77B3E">
      <w:pPr>
        <w:spacing w:before="100"/>
        <w:rPr>
          <w:rFonts w:asciiTheme="minorHAnsi" w:hAnsiTheme="minorHAnsi" w:cstheme="min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s"/>
        <w:tblDescription w:val="This is a template. That is why it is empty."/>
      </w:tblPr>
      <w:tblGrid>
        <w:gridCol w:w="2067"/>
        <w:gridCol w:w="2068"/>
        <w:gridCol w:w="1473"/>
        <w:gridCol w:w="2068"/>
        <w:gridCol w:w="2068"/>
        <w:gridCol w:w="2068"/>
        <w:gridCol w:w="1292"/>
        <w:gridCol w:w="2068"/>
      </w:tblGrid>
      <w:tr w:rsidR="00C44012" w:rsidRPr="00B5734B" w14:paraId="484C95F3"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A148A5"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Document title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56CA6E0"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Document type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44ABD68"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Document date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2513D68"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Local reference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1ADBE16"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Commission reference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621CD8"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F975EA"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Sent date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2D7E22" w14:textId="77777777" w:rsidR="00A77B3E" w:rsidRPr="00B5734B" w:rsidRDefault="006359A6">
            <w:pPr>
              <w:spacing w:before="100"/>
              <w:jc w:val="center"/>
              <w:rPr>
                <w:rFonts w:asciiTheme="minorHAnsi" w:hAnsiTheme="minorHAnsi" w:cstheme="minorHAnsi"/>
                <w:color w:val="000000"/>
              </w:rPr>
            </w:pPr>
            <w:r w:rsidRPr="00B5734B">
              <w:rPr>
                <w:rFonts w:asciiTheme="minorHAnsi" w:hAnsiTheme="minorHAnsi" w:cstheme="minorHAnsi"/>
                <w:color w:val="000000"/>
              </w:rPr>
              <w:t>Sent by</w:t>
            </w:r>
          </w:p>
        </w:tc>
      </w:tr>
      <w:tr w:rsidR="00C44012" w:rsidRPr="00B5734B" w14:paraId="7D6C5756"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D215C93" w14:textId="7D53A90E"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3E95050" w14:textId="42FCF519"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8BAEFE4" w14:textId="1347C27D"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691EE12"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7670621" w14:textId="3FCC14D3"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662CE72" w14:textId="4261DF9B"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796B691" w14:textId="5E64216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BE6B9A3" w14:textId="2B4703A9" w:rsidR="00A77B3E" w:rsidRPr="00B5734B" w:rsidRDefault="00A77B3E">
            <w:pPr>
              <w:spacing w:before="100"/>
              <w:rPr>
                <w:rFonts w:asciiTheme="minorHAnsi" w:hAnsiTheme="minorHAnsi" w:cstheme="minorHAnsi"/>
                <w:color w:val="000000"/>
              </w:rPr>
            </w:pPr>
          </w:p>
        </w:tc>
      </w:tr>
      <w:tr w:rsidR="00C44012" w:rsidRPr="00B5734B" w14:paraId="1E6A4074"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5F7621" w14:textId="7142B4B6"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439B71" w14:textId="58954346"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AF1485" w14:textId="73E94F5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B2FD52"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1AD05CF" w14:textId="22ECDD0F"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5C4B9EF" w14:textId="20CAE62C"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1DB04F" w14:textId="6BBF311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901A02B" w14:textId="0D896A49" w:rsidR="00A77B3E" w:rsidRPr="00B5734B" w:rsidRDefault="00A77B3E">
            <w:pPr>
              <w:spacing w:before="100"/>
              <w:rPr>
                <w:rFonts w:asciiTheme="minorHAnsi" w:hAnsiTheme="minorHAnsi" w:cstheme="minorHAnsi"/>
                <w:color w:val="000000"/>
              </w:rPr>
            </w:pPr>
          </w:p>
        </w:tc>
      </w:tr>
      <w:tr w:rsidR="00C44012" w:rsidRPr="00B5734B" w14:paraId="3B976AD8"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3769C5" w14:textId="1EF3DB88"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1E19D49" w14:textId="47BFAA44"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75BB097" w14:textId="7A5270D6"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927E1B"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5FC95D8" w14:textId="090AB1C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0D569D" w14:textId="1F227C63"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8C08207" w14:textId="67FAE4A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C491AD7" w14:textId="271B939E" w:rsidR="00A77B3E" w:rsidRPr="00B5734B" w:rsidRDefault="00A77B3E">
            <w:pPr>
              <w:spacing w:before="100"/>
              <w:rPr>
                <w:rFonts w:asciiTheme="minorHAnsi" w:hAnsiTheme="minorHAnsi" w:cstheme="minorHAnsi"/>
                <w:color w:val="000000"/>
              </w:rPr>
            </w:pPr>
          </w:p>
        </w:tc>
      </w:tr>
      <w:tr w:rsidR="00C44012" w:rsidRPr="00B5734B" w14:paraId="53B9BE7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AEAB7E9" w14:textId="4CCDF281"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9E3E82" w14:textId="784010B5"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6D0EB67" w14:textId="70A4AAF9"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E390A8"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314663" w14:textId="09327AFB"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661722" w14:textId="16EC7ADF"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0926506" w14:textId="1AFA7F2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B3A396D" w14:textId="0C39A84E" w:rsidR="00A77B3E" w:rsidRPr="00B5734B" w:rsidRDefault="00A77B3E">
            <w:pPr>
              <w:spacing w:before="100"/>
              <w:rPr>
                <w:rFonts w:asciiTheme="minorHAnsi" w:hAnsiTheme="minorHAnsi" w:cstheme="minorHAnsi"/>
                <w:color w:val="000000"/>
              </w:rPr>
            </w:pPr>
          </w:p>
        </w:tc>
      </w:tr>
      <w:tr w:rsidR="00C44012" w:rsidRPr="00B5734B" w14:paraId="5DD2BE69"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7CC1B6F" w14:textId="5E8B2F0B"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C451E6F" w14:textId="06574F55"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AD4923" w14:textId="25F6C103"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CDBA220"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E77A5E" w14:textId="05C9B378"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B4E52B1" w14:textId="5B02642B"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6C75BE5" w14:textId="23D5C56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91D22F4" w14:textId="13DD175B" w:rsidR="00A77B3E" w:rsidRPr="00B5734B" w:rsidRDefault="00A77B3E">
            <w:pPr>
              <w:spacing w:before="100"/>
              <w:rPr>
                <w:rFonts w:asciiTheme="minorHAnsi" w:hAnsiTheme="minorHAnsi" w:cstheme="minorHAnsi"/>
                <w:color w:val="000000"/>
              </w:rPr>
            </w:pPr>
          </w:p>
        </w:tc>
      </w:tr>
      <w:tr w:rsidR="00C44012" w:rsidRPr="00B5734B" w14:paraId="07F048F8"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8DF9ED4" w14:textId="0956489F"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DD1F4E" w14:textId="570F8460"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06C993" w14:textId="534D49A8"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2700F3A"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005039A" w14:textId="7609068D"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B681B7D" w14:textId="4D05E402"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3F35D82" w14:textId="24FB054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A570890" w14:textId="1C98978F" w:rsidR="00A77B3E" w:rsidRPr="00B5734B" w:rsidRDefault="00A77B3E">
            <w:pPr>
              <w:spacing w:before="100"/>
              <w:rPr>
                <w:rFonts w:asciiTheme="minorHAnsi" w:hAnsiTheme="minorHAnsi" w:cstheme="minorHAnsi"/>
                <w:color w:val="000000"/>
              </w:rPr>
            </w:pPr>
          </w:p>
        </w:tc>
      </w:tr>
      <w:tr w:rsidR="00C44012" w:rsidRPr="00B5734B" w14:paraId="1A6FFA0D"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82BFE9A" w14:textId="6A131FE3"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AD32FBD" w14:textId="1EC0EB64"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DB3EAD" w14:textId="18BCD19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0004498"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5545B93" w14:textId="4A1813CF"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04A06DE" w14:textId="31D817DC"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F66523" w14:textId="21BEDAAE"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92DE89" w14:textId="4E2CA4E6" w:rsidR="00A77B3E" w:rsidRPr="00B5734B" w:rsidRDefault="00A77B3E">
            <w:pPr>
              <w:spacing w:before="100"/>
              <w:rPr>
                <w:rFonts w:asciiTheme="minorHAnsi" w:hAnsiTheme="minorHAnsi" w:cstheme="minorHAnsi"/>
                <w:color w:val="000000"/>
              </w:rPr>
            </w:pPr>
          </w:p>
        </w:tc>
      </w:tr>
      <w:tr w:rsidR="00C44012" w:rsidRPr="00B5734B" w14:paraId="08EF6A0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4D874C0" w14:textId="37F52058"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F03D427" w14:textId="6CCAB7AC"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0EE8CF3" w14:textId="5740D22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AA20344"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464425D" w14:textId="5CDAF6F4"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552AA9A" w14:textId="17DEE3EF"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F678DFE" w14:textId="792191AF"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2BF1E04" w14:textId="7ABB2905" w:rsidR="00A77B3E" w:rsidRPr="00B5734B" w:rsidRDefault="00A77B3E">
            <w:pPr>
              <w:spacing w:before="100"/>
              <w:rPr>
                <w:rFonts w:asciiTheme="minorHAnsi" w:hAnsiTheme="minorHAnsi" w:cstheme="minorHAnsi"/>
                <w:color w:val="000000"/>
              </w:rPr>
            </w:pPr>
          </w:p>
        </w:tc>
      </w:tr>
      <w:tr w:rsidR="00C44012" w:rsidRPr="00B5734B" w14:paraId="7333430C"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3C26714" w14:textId="243DCA60"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3F94561" w14:textId="664FF383"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E76F47" w14:textId="50C66650"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5A4FD37"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92FBBA" w14:textId="0BFF009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2CFD2C1" w14:textId="0E3E6D97"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9D51B31" w14:textId="18D3BE76"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F8101E9" w14:textId="51E6A84F" w:rsidR="00A77B3E" w:rsidRPr="00B5734B" w:rsidRDefault="00A77B3E">
            <w:pPr>
              <w:spacing w:before="100"/>
              <w:rPr>
                <w:rFonts w:asciiTheme="minorHAnsi" w:hAnsiTheme="minorHAnsi" w:cstheme="minorHAnsi"/>
                <w:color w:val="000000"/>
              </w:rPr>
            </w:pPr>
          </w:p>
        </w:tc>
      </w:tr>
      <w:tr w:rsidR="00C44012" w:rsidRPr="00B5734B" w14:paraId="5ADD02DD"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10A029C9" w14:textId="521F83A5"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6FB266" w14:textId="08DE4591"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71BDD9B" w14:textId="42B3DAD0"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4311422C"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8247B0A" w14:textId="2356597D"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A90D511" w14:textId="118B2D52"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14AF459" w14:textId="421743A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38CC7E2" w14:textId="718979EC" w:rsidR="00A77B3E" w:rsidRPr="00B5734B" w:rsidRDefault="00A77B3E">
            <w:pPr>
              <w:spacing w:before="100"/>
              <w:rPr>
                <w:rFonts w:asciiTheme="minorHAnsi" w:hAnsiTheme="minorHAnsi" w:cstheme="minorHAnsi"/>
                <w:color w:val="000000"/>
              </w:rPr>
            </w:pPr>
          </w:p>
        </w:tc>
      </w:tr>
      <w:tr w:rsidR="00C44012" w:rsidRPr="00B5734B" w14:paraId="2D48BE9E"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C3C959" w14:textId="273595E2"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1105F35" w14:textId="44590C31"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C21421A" w14:textId="515EFE92"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2F1D516" w14:textId="77777777"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288675D" w14:textId="064648AE"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5F2215E" w14:textId="7328FB86" w:rsidR="00A77B3E" w:rsidRPr="00B5734B" w:rsidRDefault="00A77B3E">
            <w:pPr>
              <w:spacing w:before="100"/>
              <w:rPr>
                <w:rFonts w:asciiTheme="minorHAnsi" w:hAnsiTheme="minorHAnsi" w:cstheme="minorHAnsi"/>
                <w:color w:val="00000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24F6F109" w14:textId="0B08FEF0" w:rsidR="00A77B3E" w:rsidRPr="00B5734B" w:rsidRDefault="00A77B3E">
            <w:pPr>
              <w:spacing w:before="100"/>
              <w:rPr>
                <w:rFonts w:asciiTheme="minorHAnsi" w:hAnsiTheme="minorHAnsi" w:cstheme="minorHAnsi"/>
                <w:color w:val="00000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89B09A" w14:textId="1E0A4515" w:rsidR="00A77B3E" w:rsidRPr="00B5734B" w:rsidRDefault="00A77B3E">
            <w:pPr>
              <w:spacing w:before="100"/>
              <w:rPr>
                <w:rFonts w:asciiTheme="minorHAnsi" w:hAnsiTheme="minorHAnsi" w:cstheme="minorHAnsi"/>
                <w:color w:val="000000"/>
              </w:rPr>
            </w:pPr>
          </w:p>
        </w:tc>
      </w:tr>
    </w:tbl>
    <w:p w14:paraId="5AC56F7D" w14:textId="77777777" w:rsidR="00A77B3E" w:rsidRPr="00B5734B" w:rsidRDefault="00A77B3E">
      <w:pPr>
        <w:spacing w:before="100"/>
        <w:jc w:val="center"/>
        <w:rPr>
          <w:rFonts w:asciiTheme="minorHAnsi" w:hAnsiTheme="minorHAnsi" w:cstheme="minorHAnsi"/>
          <w:color w:val="000000"/>
        </w:rPr>
      </w:pPr>
    </w:p>
    <w:sectPr w:rsidR="00A77B3E" w:rsidRPr="00B5734B">
      <w:headerReference w:type="even" r:id="rId64"/>
      <w:headerReference w:type="default" r:id="rId65"/>
      <w:footerReference w:type="even" r:id="rId66"/>
      <w:footerReference w:type="default" r:id="rId67"/>
      <w:headerReference w:type="first" r:id="rId68"/>
      <w:footerReference w:type="first" r:id="rId69"/>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AB2E" w14:textId="77777777" w:rsidR="004226AA" w:rsidRDefault="004226AA">
      <w:r>
        <w:separator/>
      </w:r>
    </w:p>
  </w:endnote>
  <w:endnote w:type="continuationSeparator" w:id="0">
    <w:p w14:paraId="373AA7ED" w14:textId="77777777" w:rsidR="004226AA" w:rsidRDefault="004226AA">
      <w:r>
        <w:continuationSeparator/>
      </w:r>
    </w:p>
  </w:endnote>
  <w:endnote w:type="continuationNotice" w:id="1">
    <w:p w14:paraId="6D41D850" w14:textId="77777777" w:rsidR="004226AA" w:rsidRDefault="00422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Cambria"/>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875">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7FD94832" w14:textId="77777777">
      <w:trPr>
        <w:trHeight w:val="240"/>
      </w:trPr>
      <w:tc>
        <w:tcPr>
          <w:tcW w:w="1667" w:type="pct"/>
          <w:tcMar>
            <w:top w:w="0" w:type="dxa"/>
            <w:left w:w="60" w:type="dxa"/>
            <w:bottom w:w="0" w:type="dxa"/>
            <w:right w:w="60" w:type="dxa"/>
          </w:tcMar>
        </w:tcPr>
        <w:p w14:paraId="742554B9"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tcPr>
        <w:p w14:paraId="57302F19"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14</w:t>
          </w:r>
          <w:r>
            <w:rPr>
              <w:b/>
              <w:color w:val="000000"/>
            </w:rPr>
            <w:fldChar w:fldCharType="end"/>
          </w:r>
        </w:p>
      </w:tc>
      <w:tc>
        <w:tcPr>
          <w:tcW w:w="1667" w:type="pct"/>
          <w:tcMar>
            <w:top w:w="0" w:type="dxa"/>
            <w:left w:w="60" w:type="dxa"/>
            <w:bottom w:w="0" w:type="dxa"/>
            <w:right w:w="60" w:type="dxa"/>
          </w:tcMar>
        </w:tcPr>
        <w:p w14:paraId="6E8BAF84" w14:textId="77777777" w:rsidR="009201D7" w:rsidRDefault="009201D7">
          <w:pPr>
            <w:jc w:val="right"/>
            <w:rPr>
              <w:b/>
              <w:color w:val="000000"/>
              <w:sz w:val="32"/>
            </w:rPr>
          </w:pPr>
          <w:r>
            <w:rPr>
              <w:b/>
              <w:color w:val="000000"/>
              <w:sz w:val="32"/>
            </w:rPr>
            <w:t>EN</w:t>
          </w:r>
        </w:p>
      </w:tc>
    </w:tr>
  </w:tbl>
  <w:p w14:paraId="4DB3A012" w14:textId="77777777" w:rsidR="009201D7" w:rsidRDefault="009201D7">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8A3B" w14:textId="77777777" w:rsidR="009201D7" w:rsidRDefault="009201D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5D3D" w14:textId="77777777" w:rsidR="009201D7" w:rsidRDefault="009201D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3A37EA96" w14:textId="77777777">
      <w:tc>
        <w:tcPr>
          <w:tcW w:w="1667" w:type="pct"/>
          <w:tcMar>
            <w:top w:w="0" w:type="dxa"/>
            <w:left w:w="60" w:type="dxa"/>
            <w:bottom w:w="0" w:type="dxa"/>
            <w:right w:w="60" w:type="dxa"/>
          </w:tcMar>
        </w:tcPr>
        <w:p w14:paraId="36A3F233"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tcPr>
        <w:p w14:paraId="4A8F4D04"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103</w:t>
          </w:r>
          <w:r>
            <w:rPr>
              <w:b/>
              <w:color w:val="000000"/>
            </w:rPr>
            <w:fldChar w:fldCharType="end"/>
          </w:r>
        </w:p>
      </w:tc>
      <w:tc>
        <w:tcPr>
          <w:tcW w:w="1667" w:type="pct"/>
          <w:tcMar>
            <w:top w:w="0" w:type="dxa"/>
            <w:left w:w="60" w:type="dxa"/>
            <w:bottom w:w="0" w:type="dxa"/>
            <w:right w:w="60" w:type="dxa"/>
          </w:tcMar>
        </w:tcPr>
        <w:p w14:paraId="768A7F05" w14:textId="77777777" w:rsidR="009201D7" w:rsidRDefault="009201D7">
          <w:pPr>
            <w:jc w:val="right"/>
            <w:rPr>
              <w:b/>
              <w:color w:val="000000"/>
              <w:sz w:val="32"/>
            </w:rPr>
          </w:pPr>
          <w:r>
            <w:rPr>
              <w:b/>
              <w:color w:val="000000"/>
              <w:sz w:val="32"/>
            </w:rPr>
            <w:t>EN</w:t>
          </w:r>
        </w:p>
      </w:tc>
    </w:tr>
  </w:tbl>
  <w:p w14:paraId="0E2F5B6E" w14:textId="77777777" w:rsidR="009201D7" w:rsidRDefault="009201D7">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22E" w14:textId="77777777" w:rsidR="009201D7" w:rsidRDefault="009201D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B5DC" w14:textId="77777777" w:rsidR="009201D7" w:rsidRDefault="009201D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42"/>
      <w:gridCol w:w="3441"/>
      <w:gridCol w:w="3439"/>
    </w:tblGrid>
    <w:tr w:rsidR="009201D7" w14:paraId="11DBA334" w14:textId="77777777">
      <w:tc>
        <w:tcPr>
          <w:tcW w:w="1667" w:type="pct"/>
          <w:tcMar>
            <w:top w:w="0" w:type="dxa"/>
            <w:left w:w="60" w:type="dxa"/>
            <w:bottom w:w="0" w:type="dxa"/>
            <w:right w:w="60" w:type="dxa"/>
          </w:tcMar>
        </w:tcPr>
        <w:p w14:paraId="663AF75F"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tcPr>
        <w:p w14:paraId="7F30E581"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107</w:t>
          </w:r>
          <w:r>
            <w:rPr>
              <w:b/>
              <w:color w:val="000000"/>
            </w:rPr>
            <w:fldChar w:fldCharType="end"/>
          </w:r>
        </w:p>
      </w:tc>
      <w:tc>
        <w:tcPr>
          <w:tcW w:w="1667" w:type="pct"/>
          <w:tcMar>
            <w:top w:w="0" w:type="dxa"/>
            <w:left w:w="60" w:type="dxa"/>
            <w:bottom w:w="0" w:type="dxa"/>
            <w:right w:w="60" w:type="dxa"/>
          </w:tcMar>
        </w:tcPr>
        <w:p w14:paraId="11E17895" w14:textId="77777777" w:rsidR="009201D7" w:rsidRDefault="009201D7">
          <w:pPr>
            <w:jc w:val="right"/>
            <w:rPr>
              <w:b/>
              <w:color w:val="000000"/>
              <w:sz w:val="32"/>
            </w:rPr>
          </w:pPr>
          <w:r>
            <w:rPr>
              <w:b/>
              <w:color w:val="000000"/>
              <w:sz w:val="32"/>
            </w:rPr>
            <w:t>EN</w:t>
          </w:r>
        </w:p>
      </w:tc>
    </w:tr>
  </w:tbl>
  <w:p w14:paraId="3210C8C6" w14:textId="77777777" w:rsidR="009201D7" w:rsidRDefault="009201D7">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1703" w14:textId="77777777" w:rsidR="009201D7" w:rsidRDefault="009201D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F4FB" w14:textId="77777777" w:rsidR="009201D7" w:rsidRDefault="009201D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792FDCD3" w14:textId="77777777">
      <w:tc>
        <w:tcPr>
          <w:tcW w:w="1667" w:type="pct"/>
          <w:tcMar>
            <w:top w:w="0" w:type="dxa"/>
            <w:left w:w="60" w:type="dxa"/>
            <w:bottom w:w="0" w:type="dxa"/>
            <w:right w:w="60" w:type="dxa"/>
          </w:tcMar>
          <w:vAlign w:val="center"/>
        </w:tcPr>
        <w:p w14:paraId="02B4EE8B"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vAlign w:val="center"/>
        </w:tcPr>
        <w:p w14:paraId="722FF62D"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108</w:t>
          </w:r>
          <w:r>
            <w:rPr>
              <w:b/>
              <w:color w:val="000000"/>
            </w:rPr>
            <w:fldChar w:fldCharType="end"/>
          </w:r>
        </w:p>
      </w:tc>
      <w:tc>
        <w:tcPr>
          <w:tcW w:w="1667" w:type="pct"/>
          <w:tcMar>
            <w:top w:w="0" w:type="dxa"/>
            <w:left w:w="60" w:type="dxa"/>
            <w:bottom w:w="0" w:type="dxa"/>
            <w:right w:w="60" w:type="dxa"/>
          </w:tcMar>
          <w:vAlign w:val="center"/>
        </w:tcPr>
        <w:p w14:paraId="35041895" w14:textId="77777777" w:rsidR="009201D7" w:rsidRDefault="009201D7">
          <w:pPr>
            <w:jc w:val="right"/>
            <w:rPr>
              <w:b/>
              <w:color w:val="000000"/>
              <w:sz w:val="32"/>
            </w:rPr>
          </w:pPr>
          <w:r>
            <w:rPr>
              <w:b/>
              <w:color w:val="000000"/>
              <w:sz w:val="32"/>
            </w:rPr>
            <w:t>EN</w:t>
          </w:r>
        </w:p>
      </w:tc>
    </w:tr>
  </w:tbl>
  <w:p w14:paraId="3C377C8B" w14:textId="77777777" w:rsidR="009201D7" w:rsidRDefault="009201D7">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1904" w14:textId="77777777" w:rsidR="009201D7" w:rsidRDefault="009201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8A91" w14:textId="77777777" w:rsidR="009201D7" w:rsidRDefault="009201D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3278" w14:textId="77777777" w:rsidR="009201D7" w:rsidRDefault="009201D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9201D7" w14:paraId="4FD95F9C" w14:textId="77777777">
      <w:tc>
        <w:tcPr>
          <w:tcW w:w="1667" w:type="pct"/>
          <w:tcMar>
            <w:top w:w="20" w:type="dxa"/>
            <w:left w:w="120" w:type="dxa"/>
            <w:bottom w:w="120" w:type="dxa"/>
            <w:right w:w="120" w:type="dxa"/>
          </w:tcMar>
          <w:vAlign w:val="bottom"/>
        </w:tcPr>
        <w:p w14:paraId="23038F21" w14:textId="77777777" w:rsidR="009201D7" w:rsidRDefault="009201D7">
          <w:pPr>
            <w:rPr>
              <w:b/>
              <w:color w:val="000000"/>
            </w:rPr>
          </w:pPr>
          <w:r>
            <w:rPr>
              <w:b/>
              <w:color w:val="000000"/>
              <w:sz w:val="32"/>
            </w:rPr>
            <w:t>EN</w:t>
          </w:r>
        </w:p>
      </w:tc>
      <w:tc>
        <w:tcPr>
          <w:tcW w:w="1667" w:type="pct"/>
          <w:tcMar>
            <w:top w:w="20" w:type="dxa"/>
            <w:left w:w="120" w:type="dxa"/>
            <w:bottom w:w="120" w:type="dxa"/>
            <w:right w:w="120" w:type="dxa"/>
          </w:tcMar>
          <w:vAlign w:val="bottom"/>
        </w:tcPr>
        <w:p w14:paraId="5A96A07B"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110</w:t>
          </w:r>
          <w:r>
            <w:rPr>
              <w:b/>
              <w:color w:val="000000"/>
            </w:rPr>
            <w:fldChar w:fldCharType="end"/>
          </w:r>
        </w:p>
      </w:tc>
      <w:tc>
        <w:tcPr>
          <w:tcW w:w="1667" w:type="pct"/>
          <w:tcMar>
            <w:top w:w="20" w:type="dxa"/>
            <w:left w:w="120" w:type="dxa"/>
            <w:bottom w:w="120" w:type="dxa"/>
            <w:right w:w="120" w:type="dxa"/>
          </w:tcMar>
          <w:vAlign w:val="bottom"/>
        </w:tcPr>
        <w:p w14:paraId="5F977110" w14:textId="77777777" w:rsidR="009201D7" w:rsidRDefault="009201D7">
          <w:pPr>
            <w:jc w:val="right"/>
            <w:rPr>
              <w:b/>
              <w:color w:val="000000"/>
              <w:sz w:val="32"/>
            </w:rPr>
          </w:pPr>
          <w:r>
            <w:rPr>
              <w:b/>
              <w:color w:val="000000"/>
              <w:sz w:val="32"/>
            </w:rPr>
            <w:t>EN</w:t>
          </w:r>
        </w:p>
      </w:tc>
    </w:tr>
  </w:tbl>
  <w:p w14:paraId="6135B39E" w14:textId="77777777" w:rsidR="009201D7" w:rsidRDefault="009201D7">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AEF0" w14:textId="77777777" w:rsidR="009201D7" w:rsidRDefault="009201D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0871" w14:textId="77777777" w:rsidR="009201D7" w:rsidRDefault="009201D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4E2D0A68" w14:textId="77777777">
      <w:tc>
        <w:tcPr>
          <w:tcW w:w="1667" w:type="pct"/>
          <w:tcMar>
            <w:top w:w="0" w:type="dxa"/>
            <w:left w:w="60" w:type="dxa"/>
            <w:bottom w:w="0" w:type="dxa"/>
            <w:right w:w="60" w:type="dxa"/>
          </w:tcMar>
          <w:vAlign w:val="center"/>
        </w:tcPr>
        <w:p w14:paraId="4CA6E63C"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vAlign w:val="center"/>
        </w:tcPr>
        <w:p w14:paraId="39DB73A6"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111</w:t>
          </w:r>
          <w:r>
            <w:rPr>
              <w:b/>
              <w:color w:val="000000"/>
            </w:rPr>
            <w:fldChar w:fldCharType="end"/>
          </w:r>
        </w:p>
      </w:tc>
      <w:tc>
        <w:tcPr>
          <w:tcW w:w="1667" w:type="pct"/>
          <w:tcMar>
            <w:top w:w="0" w:type="dxa"/>
            <w:left w:w="60" w:type="dxa"/>
            <w:bottom w:w="0" w:type="dxa"/>
            <w:right w:w="60" w:type="dxa"/>
          </w:tcMar>
          <w:vAlign w:val="center"/>
        </w:tcPr>
        <w:p w14:paraId="32F077B4" w14:textId="77777777" w:rsidR="009201D7" w:rsidRDefault="009201D7">
          <w:pPr>
            <w:jc w:val="right"/>
            <w:rPr>
              <w:b/>
              <w:color w:val="000000"/>
              <w:sz w:val="32"/>
            </w:rPr>
          </w:pPr>
          <w:r>
            <w:rPr>
              <w:b/>
              <w:color w:val="000000"/>
              <w:sz w:val="32"/>
            </w:rPr>
            <w:t>EN</w:t>
          </w:r>
        </w:p>
      </w:tc>
    </w:tr>
  </w:tbl>
  <w:p w14:paraId="30F525B4" w14:textId="77777777" w:rsidR="009201D7" w:rsidRDefault="009201D7">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2167" w14:textId="77777777" w:rsidR="009201D7" w:rsidRDefault="009201D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9FB3" w14:textId="77777777" w:rsidR="009201D7" w:rsidRDefault="009201D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46F3570C" w14:textId="77777777">
      <w:tc>
        <w:tcPr>
          <w:tcW w:w="1667" w:type="pct"/>
          <w:tcMar>
            <w:top w:w="0" w:type="dxa"/>
            <w:left w:w="60" w:type="dxa"/>
            <w:bottom w:w="0" w:type="dxa"/>
            <w:right w:w="60" w:type="dxa"/>
          </w:tcMar>
          <w:vAlign w:val="center"/>
        </w:tcPr>
        <w:p w14:paraId="64138044"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vAlign w:val="center"/>
        </w:tcPr>
        <w:p w14:paraId="5B2C957B"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112</w:t>
          </w:r>
          <w:r>
            <w:rPr>
              <w:b/>
              <w:color w:val="000000"/>
            </w:rPr>
            <w:fldChar w:fldCharType="end"/>
          </w:r>
        </w:p>
      </w:tc>
      <w:tc>
        <w:tcPr>
          <w:tcW w:w="1667" w:type="pct"/>
          <w:tcMar>
            <w:top w:w="0" w:type="dxa"/>
            <w:left w:w="60" w:type="dxa"/>
            <w:bottom w:w="0" w:type="dxa"/>
            <w:right w:w="60" w:type="dxa"/>
          </w:tcMar>
          <w:vAlign w:val="center"/>
        </w:tcPr>
        <w:p w14:paraId="586F7549" w14:textId="77777777" w:rsidR="009201D7" w:rsidRDefault="009201D7">
          <w:pPr>
            <w:jc w:val="right"/>
            <w:rPr>
              <w:b/>
              <w:color w:val="000000"/>
              <w:sz w:val="32"/>
            </w:rPr>
          </w:pPr>
          <w:r>
            <w:rPr>
              <w:b/>
              <w:color w:val="000000"/>
              <w:sz w:val="32"/>
            </w:rPr>
            <w:t>EN</w:t>
          </w:r>
        </w:p>
      </w:tc>
    </w:tr>
  </w:tbl>
  <w:p w14:paraId="005F45EC" w14:textId="77777777" w:rsidR="009201D7" w:rsidRDefault="009201D7">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F5C0" w14:textId="77777777" w:rsidR="009201D7" w:rsidRDefault="009201D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1F4" w14:textId="77777777" w:rsidR="009201D7" w:rsidRDefault="009201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9201D7" w14:paraId="2E472375" w14:textId="77777777">
      <w:trPr>
        <w:trHeight w:val="160"/>
      </w:trPr>
      <w:tc>
        <w:tcPr>
          <w:tcW w:w="1667" w:type="pct"/>
          <w:tcMar>
            <w:top w:w="0" w:type="dxa"/>
            <w:left w:w="60" w:type="dxa"/>
            <w:bottom w:w="0" w:type="dxa"/>
            <w:right w:w="60" w:type="dxa"/>
          </w:tcMar>
          <w:vAlign w:val="center"/>
        </w:tcPr>
        <w:p w14:paraId="7E947FA4"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vAlign w:val="center"/>
        </w:tcPr>
        <w:p w14:paraId="21F1A94C"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19</w:t>
          </w:r>
          <w:r>
            <w:rPr>
              <w:b/>
              <w:color w:val="000000"/>
            </w:rPr>
            <w:fldChar w:fldCharType="end"/>
          </w:r>
        </w:p>
      </w:tc>
      <w:tc>
        <w:tcPr>
          <w:tcW w:w="1667" w:type="pct"/>
          <w:tcMar>
            <w:top w:w="0" w:type="dxa"/>
            <w:left w:w="60" w:type="dxa"/>
            <w:bottom w:w="0" w:type="dxa"/>
            <w:right w:w="60" w:type="dxa"/>
          </w:tcMar>
          <w:vAlign w:val="center"/>
        </w:tcPr>
        <w:p w14:paraId="4EF87FAE" w14:textId="77777777" w:rsidR="009201D7" w:rsidRDefault="009201D7">
          <w:pPr>
            <w:jc w:val="right"/>
            <w:rPr>
              <w:b/>
              <w:color w:val="000000"/>
              <w:sz w:val="32"/>
            </w:rPr>
          </w:pPr>
          <w:r>
            <w:rPr>
              <w:b/>
              <w:color w:val="000000"/>
              <w:sz w:val="32"/>
            </w:rPr>
            <w:t>EN</w:t>
          </w:r>
        </w:p>
      </w:tc>
    </w:tr>
  </w:tbl>
  <w:p w14:paraId="7A2812E5" w14:textId="77777777" w:rsidR="009201D7" w:rsidRDefault="009201D7">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9201D7" w14:paraId="25D27A99" w14:textId="77777777">
      <w:trPr>
        <w:trHeight w:val="160"/>
      </w:trPr>
      <w:tc>
        <w:tcPr>
          <w:tcW w:w="1667" w:type="pct"/>
          <w:tcMar>
            <w:top w:w="0" w:type="dxa"/>
            <w:left w:w="60" w:type="dxa"/>
            <w:bottom w:w="0" w:type="dxa"/>
            <w:right w:w="60" w:type="dxa"/>
          </w:tcMar>
          <w:vAlign w:val="center"/>
        </w:tcPr>
        <w:p w14:paraId="0D59C0F0"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vAlign w:val="center"/>
        </w:tcPr>
        <w:p w14:paraId="474B6245"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113</w:t>
          </w:r>
          <w:r>
            <w:rPr>
              <w:b/>
              <w:color w:val="000000"/>
            </w:rPr>
            <w:fldChar w:fldCharType="end"/>
          </w:r>
        </w:p>
      </w:tc>
      <w:tc>
        <w:tcPr>
          <w:tcW w:w="1667" w:type="pct"/>
          <w:tcMar>
            <w:top w:w="0" w:type="dxa"/>
            <w:left w:w="60" w:type="dxa"/>
            <w:bottom w:w="0" w:type="dxa"/>
            <w:right w:w="60" w:type="dxa"/>
          </w:tcMar>
          <w:vAlign w:val="center"/>
        </w:tcPr>
        <w:p w14:paraId="3205DBEA" w14:textId="77777777" w:rsidR="009201D7" w:rsidRDefault="009201D7">
          <w:pPr>
            <w:jc w:val="right"/>
            <w:rPr>
              <w:b/>
              <w:color w:val="000000"/>
              <w:sz w:val="32"/>
            </w:rPr>
          </w:pPr>
          <w:r>
            <w:rPr>
              <w:b/>
              <w:color w:val="000000"/>
              <w:sz w:val="32"/>
            </w:rPr>
            <w:t>EN</w:t>
          </w:r>
        </w:p>
      </w:tc>
    </w:tr>
  </w:tbl>
  <w:p w14:paraId="16B60A37" w14:textId="77777777" w:rsidR="009201D7" w:rsidRDefault="009201D7">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BBF7" w14:textId="77777777" w:rsidR="009201D7" w:rsidRDefault="009201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EDC1" w14:textId="77777777" w:rsidR="009201D7" w:rsidRDefault="009201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B2E3" w14:textId="77777777" w:rsidR="009201D7" w:rsidRDefault="009201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0" w:type="dxa"/>
      <w:tblLook w:val="04A0" w:firstRow="1" w:lastRow="0" w:firstColumn="1" w:lastColumn="0" w:noHBand="0" w:noVBand="1"/>
    </w:tblPr>
    <w:tblGrid>
      <w:gridCol w:w="3418"/>
      <w:gridCol w:w="3417"/>
      <w:gridCol w:w="3415"/>
    </w:tblGrid>
    <w:tr w:rsidR="009201D7" w14:paraId="2BE16E18" w14:textId="77777777">
      <w:tc>
        <w:tcPr>
          <w:tcW w:w="1667" w:type="pct"/>
          <w:tcMar>
            <w:top w:w="0" w:type="dxa"/>
            <w:left w:w="60" w:type="dxa"/>
            <w:bottom w:w="0" w:type="dxa"/>
            <w:right w:w="60" w:type="dxa"/>
          </w:tcMar>
        </w:tcPr>
        <w:p w14:paraId="5E664FD5"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tcPr>
        <w:p w14:paraId="161174A0"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94</w:t>
          </w:r>
          <w:r>
            <w:rPr>
              <w:b/>
              <w:color w:val="000000"/>
            </w:rPr>
            <w:fldChar w:fldCharType="end"/>
          </w:r>
        </w:p>
      </w:tc>
      <w:tc>
        <w:tcPr>
          <w:tcW w:w="1667" w:type="pct"/>
          <w:tcMar>
            <w:top w:w="0" w:type="dxa"/>
            <w:left w:w="60" w:type="dxa"/>
            <w:bottom w:w="0" w:type="dxa"/>
            <w:right w:w="60" w:type="dxa"/>
          </w:tcMar>
        </w:tcPr>
        <w:p w14:paraId="36B3D439" w14:textId="77777777" w:rsidR="009201D7" w:rsidRDefault="009201D7">
          <w:pPr>
            <w:jc w:val="right"/>
            <w:rPr>
              <w:b/>
              <w:color w:val="000000"/>
              <w:sz w:val="32"/>
            </w:rPr>
          </w:pPr>
          <w:r>
            <w:rPr>
              <w:b/>
              <w:color w:val="000000"/>
              <w:sz w:val="32"/>
            </w:rPr>
            <w:t>EN</w:t>
          </w:r>
        </w:p>
      </w:tc>
    </w:tr>
  </w:tbl>
  <w:p w14:paraId="02494AF7" w14:textId="77777777" w:rsidR="009201D7" w:rsidRDefault="009201D7">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5DFE" w14:textId="77777777" w:rsidR="009201D7" w:rsidRDefault="009201D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FFF5" w14:textId="77777777" w:rsidR="009201D7" w:rsidRDefault="009201D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20" w:type="dxa"/>
      <w:tblLook w:val="04A0" w:firstRow="1" w:lastRow="0" w:firstColumn="1" w:lastColumn="0" w:noHBand="0" w:noVBand="1"/>
    </w:tblPr>
    <w:tblGrid>
      <w:gridCol w:w="3418"/>
      <w:gridCol w:w="3417"/>
      <w:gridCol w:w="3415"/>
    </w:tblGrid>
    <w:tr w:rsidR="009201D7" w14:paraId="0F8579EB" w14:textId="77777777">
      <w:tc>
        <w:tcPr>
          <w:tcW w:w="1667" w:type="pct"/>
          <w:tcMar>
            <w:top w:w="0" w:type="dxa"/>
            <w:left w:w="60" w:type="dxa"/>
            <w:bottom w:w="0" w:type="dxa"/>
            <w:right w:w="60" w:type="dxa"/>
          </w:tcMar>
        </w:tcPr>
        <w:p w14:paraId="1BF71576" w14:textId="77777777" w:rsidR="009201D7" w:rsidRDefault="009201D7">
          <w:pPr>
            <w:rPr>
              <w:b/>
              <w:color w:val="000000"/>
            </w:rPr>
          </w:pPr>
          <w:r>
            <w:rPr>
              <w:b/>
              <w:color w:val="000000"/>
              <w:sz w:val="32"/>
            </w:rPr>
            <w:t>EN</w:t>
          </w:r>
        </w:p>
      </w:tc>
      <w:tc>
        <w:tcPr>
          <w:tcW w:w="1667" w:type="pct"/>
          <w:tcMar>
            <w:top w:w="0" w:type="dxa"/>
            <w:left w:w="60" w:type="dxa"/>
            <w:bottom w:w="0" w:type="dxa"/>
            <w:right w:w="60" w:type="dxa"/>
          </w:tcMar>
        </w:tcPr>
        <w:p w14:paraId="70FF1A0B" w14:textId="77777777" w:rsidR="009201D7" w:rsidRDefault="009201D7">
          <w:pPr>
            <w:jc w:val="center"/>
            <w:rPr>
              <w:b/>
              <w:color w:val="000000"/>
              <w:sz w:val="32"/>
            </w:rPr>
          </w:pPr>
          <w:r>
            <w:rPr>
              <w:b/>
              <w:color w:val="000000"/>
            </w:rPr>
            <w:fldChar w:fldCharType="begin"/>
          </w:r>
          <w:r>
            <w:rPr>
              <w:b/>
              <w:color w:val="000000"/>
            </w:rPr>
            <w:instrText>PAGE</w:instrText>
          </w:r>
          <w:r>
            <w:rPr>
              <w:b/>
              <w:color w:val="000000"/>
            </w:rPr>
            <w:fldChar w:fldCharType="separate"/>
          </w:r>
          <w:r>
            <w:rPr>
              <w:b/>
              <w:noProof/>
              <w:color w:val="000000"/>
            </w:rPr>
            <w:t>96</w:t>
          </w:r>
          <w:r>
            <w:rPr>
              <w:b/>
              <w:color w:val="000000"/>
            </w:rPr>
            <w:fldChar w:fldCharType="end"/>
          </w:r>
        </w:p>
      </w:tc>
      <w:tc>
        <w:tcPr>
          <w:tcW w:w="1667" w:type="pct"/>
          <w:tcMar>
            <w:top w:w="0" w:type="dxa"/>
            <w:left w:w="60" w:type="dxa"/>
            <w:bottom w:w="0" w:type="dxa"/>
            <w:right w:w="60" w:type="dxa"/>
          </w:tcMar>
        </w:tcPr>
        <w:p w14:paraId="05971175" w14:textId="77777777" w:rsidR="009201D7" w:rsidRDefault="009201D7">
          <w:pPr>
            <w:jc w:val="right"/>
            <w:rPr>
              <w:b/>
              <w:color w:val="000000"/>
              <w:sz w:val="32"/>
            </w:rPr>
          </w:pPr>
          <w:r>
            <w:rPr>
              <w:b/>
              <w:color w:val="000000"/>
              <w:sz w:val="32"/>
            </w:rPr>
            <w:t>EN</w:t>
          </w:r>
        </w:p>
      </w:tc>
    </w:tr>
  </w:tbl>
  <w:p w14:paraId="0EA2D9A2" w14:textId="77777777" w:rsidR="009201D7" w:rsidRDefault="009201D7">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0F6E" w14:textId="77777777" w:rsidR="004226AA" w:rsidRDefault="004226AA">
      <w:r>
        <w:separator/>
      </w:r>
    </w:p>
  </w:footnote>
  <w:footnote w:type="continuationSeparator" w:id="0">
    <w:p w14:paraId="369B31FA" w14:textId="77777777" w:rsidR="004226AA" w:rsidRDefault="004226AA">
      <w:r>
        <w:continuationSeparator/>
      </w:r>
    </w:p>
  </w:footnote>
  <w:footnote w:type="continuationNotice" w:id="1">
    <w:p w14:paraId="7767A1A6" w14:textId="77777777" w:rsidR="004226AA" w:rsidRDefault="004226AA"/>
  </w:footnote>
  <w:footnote w:id="2">
    <w:p w14:paraId="1285CEBC" w14:textId="77777777" w:rsidR="00C87998" w:rsidRPr="00A875E4" w:rsidRDefault="00C87998" w:rsidP="00C87998">
      <w:pPr>
        <w:pStyle w:val="Tekstprzypisudolnego"/>
        <w:rPr>
          <w:rFonts w:asciiTheme="minorHAnsi" w:hAnsiTheme="minorHAnsi" w:cstheme="minorHAnsi"/>
          <w:sz w:val="20"/>
          <w:lang w:val="en-US"/>
        </w:rPr>
      </w:pPr>
      <w:r w:rsidRPr="00A875E4">
        <w:rPr>
          <w:rStyle w:val="Odwoanieprzypisudolnego"/>
          <w:rFonts w:asciiTheme="minorHAnsi" w:hAnsiTheme="minorHAnsi" w:cstheme="minorHAnsi"/>
          <w:sz w:val="20"/>
        </w:rPr>
        <w:footnoteRef/>
      </w:r>
      <w:r w:rsidRPr="00A875E4">
        <w:rPr>
          <w:rFonts w:asciiTheme="minorHAnsi" w:hAnsiTheme="minorHAnsi" w:cstheme="minorHAnsi"/>
          <w:sz w:val="20"/>
          <w:lang w:val="en-US"/>
        </w:rPr>
        <w:t xml:space="preserve"> In accordance with Commission Regulation (EU) 2016/2066 of 21 November 2016 amending the annexes to Regulation (EC) No 1059/2003 of the European Parliament and of the Council on the establishment of a common classification of territorial units for statistics (NUTS) C/2016/7380.</w:t>
      </w:r>
    </w:p>
  </w:footnote>
  <w:footnote w:id="3">
    <w:p w14:paraId="1BB5ED65" w14:textId="77777777" w:rsidR="00C87998" w:rsidRPr="00A875E4" w:rsidRDefault="00C87998" w:rsidP="00C87998">
      <w:pPr>
        <w:pStyle w:val="PrzypisdolnyA"/>
        <w:jc w:val="both"/>
        <w:rPr>
          <w:rFonts w:asciiTheme="minorHAnsi" w:hAnsiTheme="minorHAnsi" w:cstheme="minorHAnsi"/>
          <w:sz w:val="20"/>
          <w:szCs w:val="20"/>
          <w:lang w:val="pl-PL"/>
        </w:rPr>
      </w:pPr>
      <w:r w:rsidRPr="00A875E4">
        <w:rPr>
          <w:rFonts w:asciiTheme="minorHAnsi" w:hAnsiTheme="minorHAnsi" w:cstheme="minorHAnsi"/>
          <w:sz w:val="20"/>
          <w:szCs w:val="20"/>
          <w:vertAlign w:val="superscript"/>
        </w:rPr>
        <w:footnoteRef/>
      </w:r>
      <w:r w:rsidRPr="00A875E4">
        <w:rPr>
          <w:rFonts w:asciiTheme="minorHAnsi" w:hAnsiTheme="minorHAnsi" w:cstheme="minorHAnsi"/>
          <w:sz w:val="20"/>
          <w:szCs w:val="20"/>
          <w:lang w:val="pl-PL"/>
        </w:rPr>
        <w:t xml:space="preserve"> „Dobra jakość życia z uwzględnieniem ograniczeń naszej planety” (Dz.Urz. L347 z 28.12.2013, s. 171) and H. Komiyama, K. Takeuchi, Sustainability Science: building a new </w:t>
      </w:r>
      <w:r w:rsidRPr="00A875E4">
        <w:rPr>
          <w:rFonts w:asciiTheme="minorHAnsi" w:hAnsiTheme="minorHAnsi" w:cstheme="minorHAnsi"/>
          <w:sz w:val="20"/>
          <w:szCs w:val="20"/>
          <w:lang w:val="pt-PT"/>
        </w:rPr>
        <w:t xml:space="preserve">discipline, </w:t>
      </w:r>
      <w:r w:rsidRPr="00A875E4">
        <w:rPr>
          <w:rFonts w:asciiTheme="minorHAnsi" w:hAnsiTheme="minorHAnsi" w:cstheme="minorHAnsi"/>
          <w:sz w:val="20"/>
          <w:szCs w:val="20"/>
          <w:lang w:val="de-DE"/>
        </w:rPr>
        <w:t>“</w:t>
      </w:r>
      <w:r w:rsidRPr="00A875E4">
        <w:rPr>
          <w:rFonts w:asciiTheme="minorHAnsi" w:hAnsiTheme="minorHAnsi" w:cstheme="minorHAnsi"/>
          <w:sz w:val="20"/>
          <w:szCs w:val="20"/>
          <w:lang w:val="pl-PL"/>
        </w:rPr>
        <w:t>Sustainability Science”, no. 1/2006.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7DD6" w14:textId="77777777" w:rsidR="009201D7" w:rsidRDefault="009201D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AB6" w14:textId="77777777" w:rsidR="009201D7" w:rsidRDefault="009201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B005" w14:textId="77777777" w:rsidR="009201D7" w:rsidRDefault="009201D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372D" w14:textId="77777777" w:rsidR="009201D7" w:rsidRDefault="009201D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9133" w14:textId="77777777" w:rsidR="009201D7" w:rsidRDefault="009201D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A5EA" w14:textId="77777777" w:rsidR="009201D7" w:rsidRDefault="009201D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7B5D" w14:textId="77777777" w:rsidR="009201D7" w:rsidRDefault="009201D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866E" w14:textId="77777777" w:rsidR="009201D7" w:rsidRDefault="009201D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A22F" w14:textId="77777777" w:rsidR="009201D7" w:rsidRDefault="009201D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40B5" w14:textId="77777777" w:rsidR="009201D7" w:rsidRDefault="009201D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2A23" w14:textId="77777777" w:rsidR="009201D7" w:rsidRDefault="009201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EB26" w14:textId="77777777" w:rsidR="009201D7" w:rsidRDefault="009201D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38FC" w14:textId="77777777" w:rsidR="009201D7" w:rsidRDefault="009201D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7629" w14:textId="77777777" w:rsidR="009201D7" w:rsidRDefault="009201D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E5CD" w14:textId="77777777" w:rsidR="009201D7" w:rsidRDefault="009201D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D247" w14:textId="77777777" w:rsidR="009201D7" w:rsidRDefault="009201D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69" w14:textId="77777777" w:rsidR="009201D7" w:rsidRDefault="009201D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1A2B" w14:textId="77777777" w:rsidR="009201D7" w:rsidRDefault="009201D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933D" w14:textId="77777777" w:rsidR="009201D7" w:rsidRDefault="009201D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7408" w14:textId="77777777" w:rsidR="009201D7" w:rsidRDefault="009201D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6F6" w14:textId="77777777" w:rsidR="009201D7" w:rsidRDefault="009201D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D290" w14:textId="77777777" w:rsidR="009201D7" w:rsidRDefault="009201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D85E" w14:textId="77777777" w:rsidR="009201D7" w:rsidRDefault="009201D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46DE" w14:textId="77777777" w:rsidR="009201D7" w:rsidRDefault="009201D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8B1B" w14:textId="77777777" w:rsidR="009201D7" w:rsidRDefault="009201D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994E" w14:textId="77777777" w:rsidR="009201D7" w:rsidRDefault="009201D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D557" w14:textId="77777777" w:rsidR="009201D7" w:rsidRDefault="009201D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F73" w14:textId="77777777" w:rsidR="009201D7" w:rsidRDefault="009201D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D87E" w14:textId="77777777" w:rsidR="009201D7" w:rsidRDefault="009201D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2E55" w14:textId="77777777" w:rsidR="009201D7" w:rsidRDefault="009201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sz w:val="20"/>
        <w:szCs w:val="20"/>
        <w:lang w:val="en-G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1"/>
      <w:numFmt w:val="bullet"/>
      <w:lvlText w:val="•"/>
      <w:lvlJc w:val="left"/>
      <w:pPr>
        <w:tabs>
          <w:tab w:val="num" w:pos="0"/>
        </w:tabs>
        <w:ind w:left="720" w:hanging="360"/>
      </w:pPr>
      <w:rPr>
        <w:rFonts w:ascii="Calibri" w:hAnsi="Calibri" w:cs="Calibri"/>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327266B"/>
    <w:multiLevelType w:val="hybridMultilevel"/>
    <w:tmpl w:val="FB28F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6E799E"/>
    <w:multiLevelType w:val="hybridMultilevel"/>
    <w:tmpl w:val="7CC65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347F"/>
    <w:multiLevelType w:val="hybridMultilevel"/>
    <w:tmpl w:val="0FC41FA0"/>
    <w:lvl w:ilvl="0" w:tplc="C030A6EC">
      <w:start w:val="1"/>
      <w:numFmt w:val="decimal"/>
      <w:lvlText w:val="%1."/>
      <w:lvlJc w:val="left"/>
      <w:pPr>
        <w:ind w:left="1070" w:hanging="360"/>
      </w:pPr>
      <w:rPr>
        <w:rFonts w:hint="default"/>
        <w:b/>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96272E"/>
    <w:multiLevelType w:val="hybridMultilevel"/>
    <w:tmpl w:val="D0A4C526"/>
    <w:lvl w:ilvl="0" w:tplc="EFC4C1EA">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1D2589"/>
    <w:multiLevelType w:val="hybridMultilevel"/>
    <w:tmpl w:val="53F2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5706E"/>
    <w:multiLevelType w:val="hybridMultilevel"/>
    <w:tmpl w:val="F2D0B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264018"/>
    <w:multiLevelType w:val="multilevel"/>
    <w:tmpl w:val="7750DA64"/>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ascii="Times New Roman" w:hAnsi="Times New Roman" w:cs="Times New Roman" w:hint="default"/>
        <w:b w:val="0"/>
        <w:sz w:val="24"/>
      </w:rPr>
    </w:lvl>
    <w:lvl w:ilvl="2">
      <w:start w:val="1"/>
      <w:numFmt w:val="decimal"/>
      <w:isLgl/>
      <w:lvlText w:val="%1.%2.%3."/>
      <w:lvlJc w:val="left"/>
      <w:pPr>
        <w:ind w:left="960" w:hanging="600"/>
      </w:pPr>
      <w:rPr>
        <w:rFonts w:asciiTheme="minorHAnsi" w:hAnsiTheme="minorHAnsi" w:cstheme="minorHAnsi" w:hint="default"/>
        <w:b/>
        <w:bCs/>
        <w:sz w:val="24"/>
      </w:rPr>
    </w:lvl>
    <w:lvl w:ilvl="3">
      <w:start w:val="1"/>
      <w:numFmt w:val="decimal"/>
      <w:isLgl/>
      <w:lvlText w:val="%1.%2.%3.%4."/>
      <w:lvlJc w:val="left"/>
      <w:pPr>
        <w:ind w:left="960" w:hanging="600"/>
      </w:pPr>
      <w:rPr>
        <w:rFonts w:ascii="Times New Roman" w:hAnsi="Times New Roman" w:cs="Times New Roman" w:hint="default"/>
        <w:b w:val="0"/>
        <w:sz w:val="24"/>
      </w:rPr>
    </w:lvl>
    <w:lvl w:ilvl="4">
      <w:start w:val="1"/>
      <w:numFmt w:val="decimal"/>
      <w:isLgl/>
      <w:lvlText w:val="%1.%2.%3.%4.%5."/>
      <w:lvlJc w:val="left"/>
      <w:pPr>
        <w:ind w:left="960" w:hanging="600"/>
      </w:pPr>
      <w:rPr>
        <w:rFonts w:ascii="Times New Roman" w:hAnsi="Times New Roman" w:cs="Times New Roman" w:hint="default"/>
        <w:b w:val="0"/>
        <w:sz w:val="24"/>
      </w:rPr>
    </w:lvl>
    <w:lvl w:ilvl="5">
      <w:start w:val="1"/>
      <w:numFmt w:val="decimal"/>
      <w:isLgl/>
      <w:lvlText w:val="%1.%2.%3.%4.%5.%6."/>
      <w:lvlJc w:val="left"/>
      <w:pPr>
        <w:ind w:left="960" w:hanging="600"/>
      </w:pPr>
      <w:rPr>
        <w:rFonts w:ascii="Times New Roman" w:hAnsi="Times New Roman" w:cs="Times New Roman" w:hint="default"/>
        <w:b w:val="0"/>
        <w:sz w:val="24"/>
      </w:rPr>
    </w:lvl>
    <w:lvl w:ilvl="6">
      <w:start w:val="1"/>
      <w:numFmt w:val="decimal"/>
      <w:isLgl/>
      <w:lvlText w:val="%1.%2.%3.%4.%5.%6.%7."/>
      <w:lvlJc w:val="left"/>
      <w:pPr>
        <w:ind w:left="960" w:hanging="600"/>
      </w:pPr>
      <w:rPr>
        <w:rFonts w:ascii="Times New Roman" w:hAnsi="Times New Roman" w:cs="Times New Roman" w:hint="default"/>
        <w:b w:val="0"/>
        <w:sz w:val="24"/>
      </w:rPr>
    </w:lvl>
    <w:lvl w:ilvl="7">
      <w:start w:val="1"/>
      <w:numFmt w:val="decimal"/>
      <w:isLgl/>
      <w:lvlText w:val="%1.%2.%3.%4.%5.%6.%7.%8."/>
      <w:lvlJc w:val="left"/>
      <w:pPr>
        <w:ind w:left="960" w:hanging="600"/>
      </w:pPr>
      <w:rPr>
        <w:rFonts w:ascii="Times New Roman" w:hAnsi="Times New Roman" w:cs="Times New Roman" w:hint="default"/>
        <w:b w:val="0"/>
        <w:sz w:val="24"/>
      </w:rPr>
    </w:lvl>
    <w:lvl w:ilvl="8">
      <w:start w:val="1"/>
      <w:numFmt w:val="decimal"/>
      <w:isLgl/>
      <w:lvlText w:val="%1.%2.%3.%4.%5.%6.%7.%8.%9."/>
      <w:lvlJc w:val="left"/>
      <w:pPr>
        <w:ind w:left="960" w:hanging="600"/>
      </w:pPr>
      <w:rPr>
        <w:rFonts w:ascii="Times New Roman" w:hAnsi="Times New Roman" w:cs="Times New Roman" w:hint="default"/>
        <w:b w:val="0"/>
        <w:sz w:val="24"/>
      </w:rPr>
    </w:lvl>
  </w:abstractNum>
  <w:abstractNum w:abstractNumId="14" w15:restartNumberingAfterBreak="0">
    <w:nsid w:val="30F612E1"/>
    <w:multiLevelType w:val="multilevel"/>
    <w:tmpl w:val="F09C17C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23A135B"/>
    <w:multiLevelType w:val="hybridMultilevel"/>
    <w:tmpl w:val="57FA7D0E"/>
    <w:lvl w:ilvl="0" w:tplc="1D98A03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1A00B9"/>
    <w:multiLevelType w:val="multilevel"/>
    <w:tmpl w:val="E50A4D14"/>
    <w:lvl w:ilvl="0">
      <w:start w:val="5"/>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7D77DB4"/>
    <w:multiLevelType w:val="hybridMultilevel"/>
    <w:tmpl w:val="11345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B33CA0"/>
    <w:multiLevelType w:val="hybridMultilevel"/>
    <w:tmpl w:val="1F14B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510F1"/>
    <w:multiLevelType w:val="hybridMultilevel"/>
    <w:tmpl w:val="574EB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EE5841"/>
    <w:multiLevelType w:val="hybridMultilevel"/>
    <w:tmpl w:val="EEB64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8A0880"/>
    <w:multiLevelType w:val="hybridMultilevel"/>
    <w:tmpl w:val="700CD530"/>
    <w:lvl w:ilvl="0" w:tplc="62FA8B4E">
      <w:start w:val="2"/>
      <w:numFmt w:val="bullet"/>
      <w:lvlText w:val="-"/>
      <w:lvlJc w:val="left"/>
      <w:pPr>
        <w:ind w:left="720" w:hanging="360"/>
      </w:pPr>
      <w:rPr>
        <w:rFonts w:ascii="Lato" w:eastAsia="Meiryo" w:hAnsi="Lato" w:cs="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D9554B"/>
    <w:multiLevelType w:val="hybridMultilevel"/>
    <w:tmpl w:val="EE7A80E8"/>
    <w:lvl w:ilvl="0" w:tplc="62FA8B4E">
      <w:start w:val="2"/>
      <w:numFmt w:val="bullet"/>
      <w:lvlText w:val="-"/>
      <w:lvlJc w:val="left"/>
      <w:pPr>
        <w:ind w:left="720" w:hanging="360"/>
      </w:pPr>
      <w:rPr>
        <w:rFonts w:ascii="Lato" w:eastAsia="Meiryo" w:hAnsi="Lato" w:cs="Lato"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313EB9"/>
    <w:multiLevelType w:val="hybridMultilevel"/>
    <w:tmpl w:val="B418729A"/>
    <w:lvl w:ilvl="0" w:tplc="62FA8B4E">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F23E11"/>
    <w:multiLevelType w:val="hybridMultilevel"/>
    <w:tmpl w:val="B33A4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6E567F"/>
    <w:multiLevelType w:val="hybridMultilevel"/>
    <w:tmpl w:val="21DEB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6609D9"/>
    <w:multiLevelType w:val="hybridMultilevel"/>
    <w:tmpl w:val="13C01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150725"/>
    <w:multiLevelType w:val="multilevel"/>
    <w:tmpl w:val="AE602F34"/>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93A775A"/>
    <w:multiLevelType w:val="hybridMultilevel"/>
    <w:tmpl w:val="925695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9327D9"/>
    <w:multiLevelType w:val="hybridMultilevel"/>
    <w:tmpl w:val="A60E0E9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7C006D"/>
    <w:multiLevelType w:val="hybridMultilevel"/>
    <w:tmpl w:val="0C5A1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8F7DFF"/>
    <w:multiLevelType w:val="hybridMultilevel"/>
    <w:tmpl w:val="072E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A2EB1"/>
    <w:multiLevelType w:val="hybridMultilevel"/>
    <w:tmpl w:val="94565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952485"/>
    <w:multiLevelType w:val="hybridMultilevel"/>
    <w:tmpl w:val="8FF6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FE0851"/>
    <w:multiLevelType w:val="hybridMultilevel"/>
    <w:tmpl w:val="7FDCA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D20661A"/>
    <w:multiLevelType w:val="hybridMultilevel"/>
    <w:tmpl w:val="82B25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5358D6"/>
    <w:multiLevelType w:val="hybridMultilevel"/>
    <w:tmpl w:val="E2BA8DC8"/>
    <w:lvl w:ilvl="0" w:tplc="D2DE10A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266903"/>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0E864B1"/>
    <w:multiLevelType w:val="hybridMultilevel"/>
    <w:tmpl w:val="5252843A"/>
    <w:lvl w:ilvl="0" w:tplc="F05A633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A95B0D"/>
    <w:multiLevelType w:val="hybridMultilevel"/>
    <w:tmpl w:val="C504CB5A"/>
    <w:lvl w:ilvl="0" w:tplc="EFC4C1EA">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2E417AF"/>
    <w:multiLevelType w:val="hybridMultilevel"/>
    <w:tmpl w:val="8386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736498"/>
    <w:multiLevelType w:val="hybridMultilevel"/>
    <w:tmpl w:val="B31CA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873511C"/>
    <w:multiLevelType w:val="hybridMultilevel"/>
    <w:tmpl w:val="D44E4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A262B5"/>
    <w:multiLevelType w:val="multilevel"/>
    <w:tmpl w:val="FE9E7A84"/>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756D83"/>
    <w:multiLevelType w:val="hybridMultilevel"/>
    <w:tmpl w:val="7A129456"/>
    <w:lvl w:ilvl="0" w:tplc="229AAFC0">
      <w:start w:val="1"/>
      <w:numFmt w:val="decimal"/>
      <w:lvlText w:val="%1."/>
      <w:lvlJc w:val="left"/>
      <w:pPr>
        <w:ind w:left="720" w:hanging="360"/>
      </w:pPr>
      <w:rPr>
        <w:rFont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150AC1"/>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F356FB"/>
    <w:multiLevelType w:val="hybridMultilevel"/>
    <w:tmpl w:val="633A4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32"/>
  </w:num>
  <w:num w:numId="5">
    <w:abstractNumId w:val="29"/>
  </w:num>
  <w:num w:numId="6">
    <w:abstractNumId w:val="42"/>
  </w:num>
  <w:num w:numId="7">
    <w:abstractNumId w:val="43"/>
  </w:num>
  <w:num w:numId="8">
    <w:abstractNumId w:val="39"/>
  </w:num>
  <w:num w:numId="9">
    <w:abstractNumId w:val="23"/>
  </w:num>
  <w:num w:numId="10">
    <w:abstractNumId w:val="21"/>
  </w:num>
  <w:num w:numId="11">
    <w:abstractNumId w:val="41"/>
  </w:num>
  <w:num w:numId="12">
    <w:abstractNumId w:val="11"/>
  </w:num>
  <w:num w:numId="13">
    <w:abstractNumId w:val="31"/>
  </w:num>
  <w:num w:numId="14">
    <w:abstractNumId w:val="20"/>
  </w:num>
  <w:num w:numId="15">
    <w:abstractNumId w:val="22"/>
  </w:num>
  <w:num w:numId="16">
    <w:abstractNumId w:val="26"/>
  </w:num>
  <w:num w:numId="17">
    <w:abstractNumId w:val="13"/>
  </w:num>
  <w:num w:numId="18">
    <w:abstractNumId w:val="9"/>
  </w:num>
  <w:num w:numId="19">
    <w:abstractNumId w:val="36"/>
  </w:num>
  <w:num w:numId="20">
    <w:abstractNumId w:val="40"/>
  </w:num>
  <w:num w:numId="21">
    <w:abstractNumId w:val="17"/>
  </w:num>
  <w:num w:numId="22">
    <w:abstractNumId w:val="38"/>
  </w:num>
  <w:num w:numId="23">
    <w:abstractNumId w:val="44"/>
  </w:num>
  <w:num w:numId="24">
    <w:abstractNumId w:val="15"/>
  </w:num>
  <w:num w:numId="25">
    <w:abstractNumId w:val="1"/>
  </w:num>
  <w:num w:numId="26">
    <w:abstractNumId w:val="2"/>
  </w:num>
  <w:num w:numId="27">
    <w:abstractNumId w:val="3"/>
  </w:num>
  <w:num w:numId="28">
    <w:abstractNumId w:val="4"/>
  </w:num>
  <w:num w:numId="29">
    <w:abstractNumId w:val="5"/>
  </w:num>
  <w:num w:numId="30">
    <w:abstractNumId w:val="6"/>
  </w:num>
  <w:num w:numId="31">
    <w:abstractNumId w:val="16"/>
  </w:num>
  <w:num w:numId="32">
    <w:abstractNumId w:val="27"/>
  </w:num>
  <w:num w:numId="33">
    <w:abstractNumId w:val="14"/>
  </w:num>
  <w:num w:numId="34">
    <w:abstractNumId w:val="37"/>
  </w:num>
  <w:num w:numId="35">
    <w:abstractNumId w:val="45"/>
  </w:num>
  <w:num w:numId="36">
    <w:abstractNumId w:val="10"/>
  </w:num>
  <w:num w:numId="37">
    <w:abstractNumId w:val="19"/>
  </w:num>
  <w:num w:numId="38">
    <w:abstractNumId w:val="35"/>
  </w:num>
  <w:num w:numId="39">
    <w:abstractNumId w:val="33"/>
  </w:num>
  <w:num w:numId="40">
    <w:abstractNumId w:val="12"/>
  </w:num>
  <w:num w:numId="41">
    <w:abstractNumId w:val="46"/>
  </w:num>
  <w:num w:numId="42">
    <w:abstractNumId w:val="24"/>
  </w:num>
  <w:num w:numId="43">
    <w:abstractNumId w:val="34"/>
  </w:num>
  <w:num w:numId="44">
    <w:abstractNumId w:val="30"/>
  </w:num>
  <w:num w:numId="45">
    <w:abstractNumId w:val="25"/>
  </w:num>
  <w:num w:numId="46">
    <w:abstractNumId w:val="7"/>
  </w:num>
  <w:num w:numId="47">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2AB2"/>
    <w:rsid w:val="00025E43"/>
    <w:rsid w:val="00031A75"/>
    <w:rsid w:val="000326BF"/>
    <w:rsid w:val="0005382A"/>
    <w:rsid w:val="000560ED"/>
    <w:rsid w:val="00057663"/>
    <w:rsid w:val="00057AE5"/>
    <w:rsid w:val="000603AA"/>
    <w:rsid w:val="000654B4"/>
    <w:rsid w:val="000708C4"/>
    <w:rsid w:val="00075909"/>
    <w:rsid w:val="0008253E"/>
    <w:rsid w:val="00090E60"/>
    <w:rsid w:val="00096234"/>
    <w:rsid w:val="000A2313"/>
    <w:rsid w:val="000A7253"/>
    <w:rsid w:val="000B21F4"/>
    <w:rsid w:val="000B3EC6"/>
    <w:rsid w:val="000B5C59"/>
    <w:rsid w:val="000C3F78"/>
    <w:rsid w:val="00105B7C"/>
    <w:rsid w:val="00111076"/>
    <w:rsid w:val="001331F7"/>
    <w:rsid w:val="001467C0"/>
    <w:rsid w:val="0015266C"/>
    <w:rsid w:val="00155ADF"/>
    <w:rsid w:val="00157D42"/>
    <w:rsid w:val="00157DAF"/>
    <w:rsid w:val="001663D4"/>
    <w:rsid w:val="00183B93"/>
    <w:rsid w:val="001849F4"/>
    <w:rsid w:val="00191B82"/>
    <w:rsid w:val="00192066"/>
    <w:rsid w:val="001A0089"/>
    <w:rsid w:val="001A1CD2"/>
    <w:rsid w:val="001A66E0"/>
    <w:rsid w:val="001B202F"/>
    <w:rsid w:val="001B2186"/>
    <w:rsid w:val="001C5250"/>
    <w:rsid w:val="001C642C"/>
    <w:rsid w:val="001C7A58"/>
    <w:rsid w:val="001D1CCD"/>
    <w:rsid w:val="001D3175"/>
    <w:rsid w:val="001D74BC"/>
    <w:rsid w:val="001F307E"/>
    <w:rsid w:val="001F6652"/>
    <w:rsid w:val="00206637"/>
    <w:rsid w:val="002079F0"/>
    <w:rsid w:val="00210829"/>
    <w:rsid w:val="00214A4C"/>
    <w:rsid w:val="002167FA"/>
    <w:rsid w:val="002179AE"/>
    <w:rsid w:val="002209C5"/>
    <w:rsid w:val="00222392"/>
    <w:rsid w:val="00226368"/>
    <w:rsid w:val="002275E4"/>
    <w:rsid w:val="0024229D"/>
    <w:rsid w:val="00250EDC"/>
    <w:rsid w:val="00251398"/>
    <w:rsid w:val="00255BC5"/>
    <w:rsid w:val="00262FD8"/>
    <w:rsid w:val="002648B1"/>
    <w:rsid w:val="00267C8C"/>
    <w:rsid w:val="00271810"/>
    <w:rsid w:val="00271FC4"/>
    <w:rsid w:val="002835BE"/>
    <w:rsid w:val="00285608"/>
    <w:rsid w:val="0029208A"/>
    <w:rsid w:val="00292EA5"/>
    <w:rsid w:val="0029417E"/>
    <w:rsid w:val="00294571"/>
    <w:rsid w:val="00297832"/>
    <w:rsid w:val="002A7E69"/>
    <w:rsid w:val="002B0AA0"/>
    <w:rsid w:val="002C3A35"/>
    <w:rsid w:val="002C5901"/>
    <w:rsid w:val="002D01C3"/>
    <w:rsid w:val="002D39EA"/>
    <w:rsid w:val="002E32A9"/>
    <w:rsid w:val="002F38A6"/>
    <w:rsid w:val="002F4403"/>
    <w:rsid w:val="002F7AC2"/>
    <w:rsid w:val="00302E4C"/>
    <w:rsid w:val="0030364F"/>
    <w:rsid w:val="00315DA7"/>
    <w:rsid w:val="00322695"/>
    <w:rsid w:val="0032693A"/>
    <w:rsid w:val="003310E9"/>
    <w:rsid w:val="00332ACE"/>
    <w:rsid w:val="003341A7"/>
    <w:rsid w:val="00343EB1"/>
    <w:rsid w:val="00363F39"/>
    <w:rsid w:val="00390146"/>
    <w:rsid w:val="00391A9D"/>
    <w:rsid w:val="003933CD"/>
    <w:rsid w:val="00396576"/>
    <w:rsid w:val="00396762"/>
    <w:rsid w:val="003B4D66"/>
    <w:rsid w:val="003B52C5"/>
    <w:rsid w:val="003B54AF"/>
    <w:rsid w:val="003C1800"/>
    <w:rsid w:val="003F4809"/>
    <w:rsid w:val="0040138D"/>
    <w:rsid w:val="0040775B"/>
    <w:rsid w:val="004226AA"/>
    <w:rsid w:val="00437CCD"/>
    <w:rsid w:val="004501FF"/>
    <w:rsid w:val="00455294"/>
    <w:rsid w:val="00455ACF"/>
    <w:rsid w:val="00464975"/>
    <w:rsid w:val="0046799C"/>
    <w:rsid w:val="0047338C"/>
    <w:rsid w:val="004747F3"/>
    <w:rsid w:val="00476759"/>
    <w:rsid w:val="004770BD"/>
    <w:rsid w:val="00481B23"/>
    <w:rsid w:val="00482CE4"/>
    <w:rsid w:val="00486C3D"/>
    <w:rsid w:val="004920CC"/>
    <w:rsid w:val="00494096"/>
    <w:rsid w:val="00496AB0"/>
    <w:rsid w:val="0049707A"/>
    <w:rsid w:val="004A5780"/>
    <w:rsid w:val="004A6110"/>
    <w:rsid w:val="004B720D"/>
    <w:rsid w:val="004C0F83"/>
    <w:rsid w:val="004C2EB7"/>
    <w:rsid w:val="004C4407"/>
    <w:rsid w:val="004C51BB"/>
    <w:rsid w:val="004D21B4"/>
    <w:rsid w:val="004D7F37"/>
    <w:rsid w:val="004E22C5"/>
    <w:rsid w:val="004F2DFB"/>
    <w:rsid w:val="004F3B47"/>
    <w:rsid w:val="004F5CCB"/>
    <w:rsid w:val="004F7A85"/>
    <w:rsid w:val="00502506"/>
    <w:rsid w:val="00505B0B"/>
    <w:rsid w:val="00512A13"/>
    <w:rsid w:val="00517F8F"/>
    <w:rsid w:val="00522476"/>
    <w:rsid w:val="005322E0"/>
    <w:rsid w:val="005341F9"/>
    <w:rsid w:val="00536991"/>
    <w:rsid w:val="00550B25"/>
    <w:rsid w:val="00552B05"/>
    <w:rsid w:val="00560993"/>
    <w:rsid w:val="00560DEF"/>
    <w:rsid w:val="005624DF"/>
    <w:rsid w:val="00563B0E"/>
    <w:rsid w:val="00564774"/>
    <w:rsid w:val="0058258E"/>
    <w:rsid w:val="00582BE5"/>
    <w:rsid w:val="00587211"/>
    <w:rsid w:val="00595FEB"/>
    <w:rsid w:val="005A0196"/>
    <w:rsid w:val="005A07DB"/>
    <w:rsid w:val="005A4325"/>
    <w:rsid w:val="005B00AB"/>
    <w:rsid w:val="005B1F41"/>
    <w:rsid w:val="005C1D25"/>
    <w:rsid w:val="005C393C"/>
    <w:rsid w:val="005D482E"/>
    <w:rsid w:val="005D66E8"/>
    <w:rsid w:val="005E19E6"/>
    <w:rsid w:val="005E1F2F"/>
    <w:rsid w:val="005E202B"/>
    <w:rsid w:val="005E2790"/>
    <w:rsid w:val="005E2DCE"/>
    <w:rsid w:val="005E3AC4"/>
    <w:rsid w:val="005E5015"/>
    <w:rsid w:val="005F4861"/>
    <w:rsid w:val="005F6014"/>
    <w:rsid w:val="006021C7"/>
    <w:rsid w:val="00606213"/>
    <w:rsid w:val="00606AC4"/>
    <w:rsid w:val="00610120"/>
    <w:rsid w:val="00610F17"/>
    <w:rsid w:val="006129A9"/>
    <w:rsid w:val="00612A72"/>
    <w:rsid w:val="006134A9"/>
    <w:rsid w:val="00625A9D"/>
    <w:rsid w:val="00631A90"/>
    <w:rsid w:val="00632944"/>
    <w:rsid w:val="00633A26"/>
    <w:rsid w:val="006359A6"/>
    <w:rsid w:val="006441F7"/>
    <w:rsid w:val="00650A67"/>
    <w:rsid w:val="006776E2"/>
    <w:rsid w:val="006827B6"/>
    <w:rsid w:val="006858C9"/>
    <w:rsid w:val="0069121E"/>
    <w:rsid w:val="006B5B61"/>
    <w:rsid w:val="006B73BC"/>
    <w:rsid w:val="006D0C2C"/>
    <w:rsid w:val="006D2D19"/>
    <w:rsid w:val="006D6D10"/>
    <w:rsid w:val="006E2938"/>
    <w:rsid w:val="006E480F"/>
    <w:rsid w:val="006F3AEA"/>
    <w:rsid w:val="006F6C7C"/>
    <w:rsid w:val="007109DE"/>
    <w:rsid w:val="00717205"/>
    <w:rsid w:val="007172B1"/>
    <w:rsid w:val="00721EF0"/>
    <w:rsid w:val="007222FC"/>
    <w:rsid w:val="007302DB"/>
    <w:rsid w:val="007337E4"/>
    <w:rsid w:val="007513D7"/>
    <w:rsid w:val="007531D5"/>
    <w:rsid w:val="0076070A"/>
    <w:rsid w:val="0076282C"/>
    <w:rsid w:val="00772F02"/>
    <w:rsid w:val="007744CD"/>
    <w:rsid w:val="007749DA"/>
    <w:rsid w:val="00780BDA"/>
    <w:rsid w:val="00787362"/>
    <w:rsid w:val="007919B7"/>
    <w:rsid w:val="00795DEF"/>
    <w:rsid w:val="00796FF3"/>
    <w:rsid w:val="007A6366"/>
    <w:rsid w:val="007B4A9B"/>
    <w:rsid w:val="007B6011"/>
    <w:rsid w:val="007B6DFB"/>
    <w:rsid w:val="007C06E6"/>
    <w:rsid w:val="007C1771"/>
    <w:rsid w:val="007D0BC6"/>
    <w:rsid w:val="007E11C6"/>
    <w:rsid w:val="007E2BD2"/>
    <w:rsid w:val="007E45CE"/>
    <w:rsid w:val="007E7881"/>
    <w:rsid w:val="007F0E2F"/>
    <w:rsid w:val="007F2AA6"/>
    <w:rsid w:val="008223F3"/>
    <w:rsid w:val="0082415B"/>
    <w:rsid w:val="0083195C"/>
    <w:rsid w:val="00835CC8"/>
    <w:rsid w:val="00836F84"/>
    <w:rsid w:val="00837663"/>
    <w:rsid w:val="00837B17"/>
    <w:rsid w:val="00844A23"/>
    <w:rsid w:val="0085678F"/>
    <w:rsid w:val="00867031"/>
    <w:rsid w:val="008771BB"/>
    <w:rsid w:val="008975C0"/>
    <w:rsid w:val="008A3542"/>
    <w:rsid w:val="008A45BF"/>
    <w:rsid w:val="008A6E4C"/>
    <w:rsid w:val="008B1DFE"/>
    <w:rsid w:val="008B562B"/>
    <w:rsid w:val="008C4224"/>
    <w:rsid w:val="008C6EB9"/>
    <w:rsid w:val="008D6943"/>
    <w:rsid w:val="008E0625"/>
    <w:rsid w:val="008E41C0"/>
    <w:rsid w:val="008F089D"/>
    <w:rsid w:val="008F2B85"/>
    <w:rsid w:val="008F3920"/>
    <w:rsid w:val="008F7898"/>
    <w:rsid w:val="009201D7"/>
    <w:rsid w:val="00921E99"/>
    <w:rsid w:val="0092285F"/>
    <w:rsid w:val="00925F65"/>
    <w:rsid w:val="0093113F"/>
    <w:rsid w:val="00936AA7"/>
    <w:rsid w:val="00936DC7"/>
    <w:rsid w:val="0094253D"/>
    <w:rsid w:val="00946154"/>
    <w:rsid w:val="00950273"/>
    <w:rsid w:val="00953080"/>
    <w:rsid w:val="0096045B"/>
    <w:rsid w:val="00962F20"/>
    <w:rsid w:val="0096538D"/>
    <w:rsid w:val="00982AC3"/>
    <w:rsid w:val="00982AF9"/>
    <w:rsid w:val="00985653"/>
    <w:rsid w:val="00996729"/>
    <w:rsid w:val="009975C3"/>
    <w:rsid w:val="009A120F"/>
    <w:rsid w:val="009A749B"/>
    <w:rsid w:val="009B0883"/>
    <w:rsid w:val="009C2BD6"/>
    <w:rsid w:val="009C331E"/>
    <w:rsid w:val="009C540E"/>
    <w:rsid w:val="009C60C3"/>
    <w:rsid w:val="009C671F"/>
    <w:rsid w:val="009D0443"/>
    <w:rsid w:val="009E5BBC"/>
    <w:rsid w:val="009E6030"/>
    <w:rsid w:val="009E655B"/>
    <w:rsid w:val="009E7ACA"/>
    <w:rsid w:val="009E7D1D"/>
    <w:rsid w:val="009F107C"/>
    <w:rsid w:val="00A00143"/>
    <w:rsid w:val="00A01FCD"/>
    <w:rsid w:val="00A04889"/>
    <w:rsid w:val="00A129ED"/>
    <w:rsid w:val="00A1495A"/>
    <w:rsid w:val="00A16786"/>
    <w:rsid w:val="00A21FB1"/>
    <w:rsid w:val="00A23A50"/>
    <w:rsid w:val="00A30C02"/>
    <w:rsid w:val="00A37EBC"/>
    <w:rsid w:val="00A4499D"/>
    <w:rsid w:val="00A75210"/>
    <w:rsid w:val="00A77B3E"/>
    <w:rsid w:val="00A81ABE"/>
    <w:rsid w:val="00A82D77"/>
    <w:rsid w:val="00A875E4"/>
    <w:rsid w:val="00A93E5C"/>
    <w:rsid w:val="00AA53E3"/>
    <w:rsid w:val="00AB1744"/>
    <w:rsid w:val="00AB69E9"/>
    <w:rsid w:val="00AC5E81"/>
    <w:rsid w:val="00AC6D07"/>
    <w:rsid w:val="00AC78FB"/>
    <w:rsid w:val="00AD7FA1"/>
    <w:rsid w:val="00AE176F"/>
    <w:rsid w:val="00AE63B1"/>
    <w:rsid w:val="00B14722"/>
    <w:rsid w:val="00B20C80"/>
    <w:rsid w:val="00B2394E"/>
    <w:rsid w:val="00B239E9"/>
    <w:rsid w:val="00B27CA5"/>
    <w:rsid w:val="00B44ACB"/>
    <w:rsid w:val="00B44FAC"/>
    <w:rsid w:val="00B45BB2"/>
    <w:rsid w:val="00B51572"/>
    <w:rsid w:val="00B5734B"/>
    <w:rsid w:val="00B5779C"/>
    <w:rsid w:val="00B65E50"/>
    <w:rsid w:val="00B71E86"/>
    <w:rsid w:val="00B7675B"/>
    <w:rsid w:val="00B812D3"/>
    <w:rsid w:val="00B900A8"/>
    <w:rsid w:val="00B942BF"/>
    <w:rsid w:val="00B94DA9"/>
    <w:rsid w:val="00B96770"/>
    <w:rsid w:val="00B969CC"/>
    <w:rsid w:val="00BA75BD"/>
    <w:rsid w:val="00BB49C8"/>
    <w:rsid w:val="00BC5DDE"/>
    <w:rsid w:val="00BD0C10"/>
    <w:rsid w:val="00BD1251"/>
    <w:rsid w:val="00BD65AA"/>
    <w:rsid w:val="00BE28B4"/>
    <w:rsid w:val="00BE5D62"/>
    <w:rsid w:val="00BF1F6F"/>
    <w:rsid w:val="00BF515A"/>
    <w:rsid w:val="00BF7C65"/>
    <w:rsid w:val="00C05F46"/>
    <w:rsid w:val="00C12BE8"/>
    <w:rsid w:val="00C16BD6"/>
    <w:rsid w:val="00C215C7"/>
    <w:rsid w:val="00C27C88"/>
    <w:rsid w:val="00C345A9"/>
    <w:rsid w:val="00C34B08"/>
    <w:rsid w:val="00C3730C"/>
    <w:rsid w:val="00C4185A"/>
    <w:rsid w:val="00C44012"/>
    <w:rsid w:val="00C64A27"/>
    <w:rsid w:val="00C671A3"/>
    <w:rsid w:val="00C7300D"/>
    <w:rsid w:val="00C763CE"/>
    <w:rsid w:val="00C809A1"/>
    <w:rsid w:val="00C854CB"/>
    <w:rsid w:val="00C86860"/>
    <w:rsid w:val="00C87998"/>
    <w:rsid w:val="00C87A64"/>
    <w:rsid w:val="00C92350"/>
    <w:rsid w:val="00CA2A55"/>
    <w:rsid w:val="00CA6CBA"/>
    <w:rsid w:val="00CB3259"/>
    <w:rsid w:val="00CC3CB9"/>
    <w:rsid w:val="00CC491E"/>
    <w:rsid w:val="00CE395B"/>
    <w:rsid w:val="00D01286"/>
    <w:rsid w:val="00D01DAB"/>
    <w:rsid w:val="00D05482"/>
    <w:rsid w:val="00D102DE"/>
    <w:rsid w:val="00D22375"/>
    <w:rsid w:val="00D30F19"/>
    <w:rsid w:val="00D341CD"/>
    <w:rsid w:val="00D34564"/>
    <w:rsid w:val="00D40299"/>
    <w:rsid w:val="00D40841"/>
    <w:rsid w:val="00D454BB"/>
    <w:rsid w:val="00D456B9"/>
    <w:rsid w:val="00D4798F"/>
    <w:rsid w:val="00D50BAE"/>
    <w:rsid w:val="00D537FC"/>
    <w:rsid w:val="00D54120"/>
    <w:rsid w:val="00D76EA5"/>
    <w:rsid w:val="00D830A2"/>
    <w:rsid w:val="00D90932"/>
    <w:rsid w:val="00D972CB"/>
    <w:rsid w:val="00DB0210"/>
    <w:rsid w:val="00DB0D07"/>
    <w:rsid w:val="00DB2441"/>
    <w:rsid w:val="00DB2707"/>
    <w:rsid w:val="00DC1831"/>
    <w:rsid w:val="00DC19A4"/>
    <w:rsid w:val="00DC3E2D"/>
    <w:rsid w:val="00DC5CDE"/>
    <w:rsid w:val="00DC7453"/>
    <w:rsid w:val="00DD2A4C"/>
    <w:rsid w:val="00DE30B1"/>
    <w:rsid w:val="00DE49CC"/>
    <w:rsid w:val="00DE5112"/>
    <w:rsid w:val="00DF43EB"/>
    <w:rsid w:val="00E00117"/>
    <w:rsid w:val="00E02D4A"/>
    <w:rsid w:val="00E038BE"/>
    <w:rsid w:val="00E14A59"/>
    <w:rsid w:val="00E264D3"/>
    <w:rsid w:val="00E41F3E"/>
    <w:rsid w:val="00E471BB"/>
    <w:rsid w:val="00E53866"/>
    <w:rsid w:val="00E573B4"/>
    <w:rsid w:val="00E6189E"/>
    <w:rsid w:val="00E62524"/>
    <w:rsid w:val="00E77695"/>
    <w:rsid w:val="00E816CC"/>
    <w:rsid w:val="00E85DD7"/>
    <w:rsid w:val="00E87917"/>
    <w:rsid w:val="00E9411D"/>
    <w:rsid w:val="00E945FA"/>
    <w:rsid w:val="00E969C5"/>
    <w:rsid w:val="00E96AE5"/>
    <w:rsid w:val="00EB03A7"/>
    <w:rsid w:val="00EB1446"/>
    <w:rsid w:val="00EB7061"/>
    <w:rsid w:val="00EC25A7"/>
    <w:rsid w:val="00EC2F6C"/>
    <w:rsid w:val="00EC4136"/>
    <w:rsid w:val="00ED0AFC"/>
    <w:rsid w:val="00ED1424"/>
    <w:rsid w:val="00ED7862"/>
    <w:rsid w:val="00ED7CBD"/>
    <w:rsid w:val="00EE1223"/>
    <w:rsid w:val="00EE4FB5"/>
    <w:rsid w:val="00EF24FF"/>
    <w:rsid w:val="00EF4192"/>
    <w:rsid w:val="00EF4DCA"/>
    <w:rsid w:val="00EF5A04"/>
    <w:rsid w:val="00F015F8"/>
    <w:rsid w:val="00F113AD"/>
    <w:rsid w:val="00F116E3"/>
    <w:rsid w:val="00F13E9A"/>
    <w:rsid w:val="00F22469"/>
    <w:rsid w:val="00F340FC"/>
    <w:rsid w:val="00F4749A"/>
    <w:rsid w:val="00F51637"/>
    <w:rsid w:val="00F52BD4"/>
    <w:rsid w:val="00F55E55"/>
    <w:rsid w:val="00F561FF"/>
    <w:rsid w:val="00F8578E"/>
    <w:rsid w:val="00F91EC6"/>
    <w:rsid w:val="00FA2B41"/>
    <w:rsid w:val="00FA6398"/>
    <w:rsid w:val="00FB1DFE"/>
    <w:rsid w:val="00FC023C"/>
    <w:rsid w:val="00FC45C7"/>
    <w:rsid w:val="00FC4D67"/>
    <w:rsid w:val="00FC5E05"/>
    <w:rsid w:val="00FD1A62"/>
    <w:rsid w:val="00FD38EF"/>
    <w:rsid w:val="00FF1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A862"/>
  <w15:docId w15:val="{83636833-EB2A-43A2-BA79-FEBC08F8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7C65"/>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1331F7"/>
    <w:pPr>
      <w:spacing w:before="360"/>
    </w:pPr>
    <w:rPr>
      <w:rFonts w:asciiTheme="majorHAnsi" w:hAnsiTheme="majorHAnsi"/>
      <w:b/>
      <w:bCs/>
      <w:caps/>
    </w:rPr>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494096"/>
    <w:pPr>
      <w:spacing w:before="240"/>
    </w:pPr>
    <w:rPr>
      <w:rFonts w:asciiTheme="minorHAnsi" w:hAnsiTheme="minorHAnsi"/>
      <w:b/>
      <w:bCs/>
      <w:sz w:val="20"/>
      <w:szCs w:val="20"/>
    </w:rPr>
  </w:style>
  <w:style w:type="paragraph" w:styleId="Spistreci3">
    <w:name w:val="toc 3"/>
    <w:basedOn w:val="Normalny"/>
    <w:next w:val="Normalny"/>
    <w:autoRedefine/>
    <w:uiPriority w:val="39"/>
    <w:rsid w:val="001331F7"/>
    <w:pPr>
      <w:ind w:left="240"/>
    </w:pPr>
    <w:rPr>
      <w:rFonts w:asciiTheme="minorHAnsi" w:hAnsiTheme="minorHAnsi"/>
      <w:sz w:val="20"/>
      <w:szCs w:val="20"/>
    </w:rPr>
  </w:style>
  <w:style w:type="paragraph" w:styleId="Spistreci4">
    <w:name w:val="toc 4"/>
    <w:basedOn w:val="Normalny"/>
    <w:next w:val="Normalny"/>
    <w:autoRedefine/>
    <w:uiPriority w:val="39"/>
    <w:rsid w:val="00F116E3"/>
    <w:pPr>
      <w:tabs>
        <w:tab w:val="right" w:pos="10240"/>
      </w:tabs>
      <w:spacing w:line="276" w:lineRule="auto"/>
      <w:ind w:left="480"/>
    </w:pPr>
    <w:rPr>
      <w:rFonts w:asciiTheme="minorHAnsi" w:hAnsiTheme="minorHAnsi"/>
      <w:sz w:val="20"/>
      <w:szCs w:val="20"/>
    </w:rPr>
  </w:style>
  <w:style w:type="paragraph" w:styleId="Spistreci5">
    <w:name w:val="toc 5"/>
    <w:basedOn w:val="Normalny"/>
    <w:next w:val="Normalny"/>
    <w:autoRedefine/>
    <w:uiPriority w:val="39"/>
    <w:rsid w:val="00805BCE"/>
    <w:pPr>
      <w:ind w:left="720"/>
    </w:pPr>
    <w:rPr>
      <w:rFonts w:asciiTheme="minorHAnsi" w:hAnsiTheme="minorHAnsi"/>
      <w:sz w:val="20"/>
      <w:szCs w:val="20"/>
    </w:rPr>
  </w:style>
  <w:style w:type="paragraph" w:customStyle="1" w:styleId="oj-tbl-txt">
    <w:name w:val="oj-tbl-txt"/>
    <w:basedOn w:val="Normalny"/>
    <w:rsid w:val="00C27C88"/>
    <w:pPr>
      <w:spacing w:before="100" w:beforeAutospacing="1" w:after="100" w:afterAutospacing="1"/>
    </w:pPr>
    <w:rPr>
      <w:lang w:val="pl-PL" w:eastAsia="pl-PL"/>
    </w:rPr>
  </w:style>
  <w:style w:type="table" w:styleId="Tabela-Siatka">
    <w:name w:val="Table Grid"/>
    <w:basedOn w:val="Standardowy"/>
    <w:rsid w:val="004F3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qFormat/>
    <w:rsid w:val="008C4224"/>
    <w:rPr>
      <w:sz w:val="16"/>
      <w:szCs w:val="16"/>
    </w:rPr>
  </w:style>
  <w:style w:type="paragraph" w:styleId="Tekstkomentarza">
    <w:name w:val="annotation text"/>
    <w:basedOn w:val="Normalny"/>
    <w:link w:val="TekstkomentarzaZnak"/>
    <w:uiPriority w:val="99"/>
    <w:unhideWhenUsed/>
    <w:qFormat/>
    <w:rsid w:val="008C4224"/>
    <w:rPr>
      <w:sz w:val="20"/>
      <w:szCs w:val="20"/>
    </w:rPr>
  </w:style>
  <w:style w:type="character" w:customStyle="1" w:styleId="TekstkomentarzaZnak">
    <w:name w:val="Tekst komentarza Znak"/>
    <w:basedOn w:val="Domylnaczcionkaakapitu"/>
    <w:link w:val="Tekstkomentarza"/>
    <w:uiPriority w:val="99"/>
    <w:qFormat/>
    <w:rsid w:val="008C4224"/>
  </w:style>
  <w:style w:type="paragraph" w:styleId="Tematkomentarza">
    <w:name w:val="annotation subject"/>
    <w:basedOn w:val="Tekstkomentarza"/>
    <w:next w:val="Tekstkomentarza"/>
    <w:link w:val="TematkomentarzaZnak"/>
    <w:semiHidden/>
    <w:unhideWhenUsed/>
    <w:rsid w:val="008C4224"/>
    <w:rPr>
      <w:b/>
      <w:bCs/>
    </w:rPr>
  </w:style>
  <w:style w:type="character" w:customStyle="1" w:styleId="TematkomentarzaZnak">
    <w:name w:val="Temat komentarza Znak"/>
    <w:basedOn w:val="TekstkomentarzaZnak"/>
    <w:link w:val="Tematkomentarza"/>
    <w:semiHidden/>
    <w:rsid w:val="008C4224"/>
    <w:rPr>
      <w:b/>
      <w:bCs/>
    </w:rPr>
  </w:style>
  <w:style w:type="paragraph" w:styleId="Akapitzlist">
    <w:name w:val="List Paragraph"/>
    <w:aliases w:val="Akapit z listą 1,A_wyliczenie,K-P_odwolanie,Akapit z listą5,maz_wyliczenie,opis dzialania,Akapit z listą BS,BulletC,Numerowanie,L1,Chorzów - Akapit z listą,Tekst punktowanie,Numbered List,1st level - Bullet List Paragraph,Paragrafo elenco"/>
    <w:basedOn w:val="Normalny"/>
    <w:link w:val="AkapitzlistZnak"/>
    <w:uiPriority w:val="34"/>
    <w:qFormat/>
    <w:rsid w:val="004D7F37"/>
    <w:pPr>
      <w:ind w:left="720"/>
      <w:contextualSpacing/>
    </w:pPr>
  </w:style>
  <w:style w:type="paragraph" w:styleId="Spistreci6">
    <w:name w:val="toc 6"/>
    <w:basedOn w:val="Normalny"/>
    <w:next w:val="Normalny"/>
    <w:autoRedefine/>
    <w:uiPriority w:val="39"/>
    <w:unhideWhenUsed/>
    <w:rsid w:val="002275E4"/>
    <w:pPr>
      <w:ind w:left="960"/>
    </w:pPr>
    <w:rPr>
      <w:rFonts w:asciiTheme="minorHAnsi" w:hAnsiTheme="minorHAnsi"/>
      <w:sz w:val="20"/>
      <w:szCs w:val="20"/>
    </w:rPr>
  </w:style>
  <w:style w:type="paragraph" w:styleId="Spistreci7">
    <w:name w:val="toc 7"/>
    <w:basedOn w:val="Normalny"/>
    <w:next w:val="Normalny"/>
    <w:autoRedefine/>
    <w:uiPriority w:val="39"/>
    <w:unhideWhenUsed/>
    <w:rsid w:val="002275E4"/>
    <w:pPr>
      <w:ind w:left="1200"/>
    </w:pPr>
    <w:rPr>
      <w:rFonts w:asciiTheme="minorHAnsi" w:hAnsiTheme="minorHAnsi"/>
      <w:sz w:val="20"/>
      <w:szCs w:val="20"/>
    </w:rPr>
  </w:style>
  <w:style w:type="paragraph" w:styleId="Spistreci8">
    <w:name w:val="toc 8"/>
    <w:basedOn w:val="Normalny"/>
    <w:next w:val="Normalny"/>
    <w:autoRedefine/>
    <w:uiPriority w:val="39"/>
    <w:unhideWhenUsed/>
    <w:rsid w:val="002275E4"/>
    <w:pPr>
      <w:ind w:left="1440"/>
    </w:pPr>
    <w:rPr>
      <w:rFonts w:asciiTheme="minorHAnsi" w:hAnsiTheme="minorHAnsi"/>
      <w:sz w:val="20"/>
      <w:szCs w:val="20"/>
    </w:rPr>
  </w:style>
  <w:style w:type="paragraph" w:styleId="Spistreci9">
    <w:name w:val="toc 9"/>
    <w:basedOn w:val="Normalny"/>
    <w:next w:val="Normalny"/>
    <w:autoRedefine/>
    <w:uiPriority w:val="39"/>
    <w:unhideWhenUsed/>
    <w:rsid w:val="002275E4"/>
    <w:pPr>
      <w:ind w:left="1680"/>
    </w:pPr>
    <w:rPr>
      <w:rFonts w:asciiTheme="minorHAnsi" w:hAnsiTheme="minorHAnsi"/>
      <w:sz w:val="20"/>
      <w:szCs w:val="20"/>
    </w:rPr>
  </w:style>
  <w:style w:type="character" w:customStyle="1" w:styleId="Nierozpoznanawzmianka1">
    <w:name w:val="Nierozpoznana wzmianka1"/>
    <w:basedOn w:val="Domylnaczcionkaakapitu"/>
    <w:uiPriority w:val="99"/>
    <w:semiHidden/>
    <w:unhideWhenUsed/>
    <w:rsid w:val="002275E4"/>
    <w:rPr>
      <w:color w:val="605E5C"/>
      <w:shd w:val="clear" w:color="auto" w:fill="E1DFDD"/>
    </w:rPr>
  </w:style>
  <w:style w:type="paragraph" w:customStyle="1" w:styleId="Default">
    <w:name w:val="Default"/>
    <w:rsid w:val="001849F4"/>
    <w:pPr>
      <w:autoSpaceDE w:val="0"/>
      <w:autoSpaceDN w:val="0"/>
      <w:adjustRightInd w:val="0"/>
    </w:pPr>
    <w:rPr>
      <w:rFonts w:ascii="EUAlbertina" w:hAnsi="EUAlbertina" w:cs="EUAlbertina"/>
      <w:color w:val="000000"/>
      <w:sz w:val="24"/>
      <w:szCs w:val="24"/>
      <w:lang w:val="pl-PL"/>
    </w:rPr>
  </w:style>
  <w:style w:type="paragraph" w:styleId="Tekstprzypisudolnego">
    <w:name w:val="footnote text"/>
    <w:aliases w:val="Footnote Text Char1,Footnote Text Char1 Char Char,Footnote Text Char Char Char Char,Footnote Text Char Char Char Char Char Char Char Char,Footnote Text Char Char1,Schriftart: 9 pt,f,Schriftart: 10 pt,Schriftart: 8 pt,fn,ft"/>
    <w:basedOn w:val="Normalny"/>
    <w:link w:val="TekstprzypisudolnegoZnak"/>
    <w:uiPriority w:val="99"/>
    <w:unhideWhenUsed/>
    <w:qFormat/>
    <w:rsid w:val="004C51BB"/>
    <w:pPr>
      <w:ind w:left="720" w:hanging="720"/>
    </w:pPr>
    <w:rPr>
      <w:rFonts w:eastAsia="Calibri"/>
      <w:szCs w:val="20"/>
      <w:lang w:val="en-GB"/>
    </w:rPr>
  </w:style>
  <w:style w:type="character" w:customStyle="1" w:styleId="TekstprzypisudolnegoZnak">
    <w:name w:val="Tekst przypisu dolnego Znak"/>
    <w:aliases w:val="Footnote Text Char1 Znak,Footnote Text Char1 Char Char Znak,Footnote Text Char Char Char Char Znak,Footnote Text Char Char Char Char Char Char Char Char Znak,Footnote Text Char Char1 Znak,Schriftart: 9 pt Znak,f Znak,fn Znak"/>
    <w:basedOn w:val="Domylnaczcionkaakapitu"/>
    <w:link w:val="Tekstprzypisudolnego"/>
    <w:uiPriority w:val="99"/>
    <w:qFormat/>
    <w:rsid w:val="004C51BB"/>
    <w:rPr>
      <w:rFonts w:eastAsia="Calibri"/>
      <w:sz w:val="24"/>
      <w:lang w:val="en-GB"/>
    </w:rPr>
  </w:style>
  <w:style w:type="character" w:styleId="Odwoanieprzypisudolnego">
    <w:name w:val="footnote reference"/>
    <w:aliases w:val="Footnote call,BVI fnr,SUPERS,Footnote symbol,(Footnote Reference),Footnote,Voetnootverwijzing,Times 10 Point,Exposant 3 Point,Footnote reference number,note TESI,stylish,Ref,de nota al pie,Footnote Reference1,16 Point,fr,o,FR"/>
    <w:link w:val="BVIfnrZnak"/>
    <w:uiPriority w:val="99"/>
    <w:unhideWhenUsed/>
    <w:qFormat/>
    <w:rsid w:val="004C51BB"/>
    <w:rPr>
      <w:b/>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4C51BB"/>
    <w:pPr>
      <w:spacing w:after="160" w:line="240" w:lineRule="exact"/>
    </w:pPr>
    <w:rPr>
      <w:b/>
      <w:sz w:val="20"/>
      <w:szCs w:val="20"/>
      <w:vertAlign w:val="superscript"/>
    </w:rPr>
  </w:style>
  <w:style w:type="character" w:customStyle="1" w:styleId="AkapitzlistZnak">
    <w:name w:val="Akapit z listą Znak"/>
    <w:aliases w:val="Akapit z listą 1 Znak,A_wyliczenie Znak,K-P_odwolanie Znak,Akapit z listą5 Znak,maz_wyliczenie Znak,opis dzialania Znak,Akapit z listą BS Znak,BulletC Znak,Numerowanie Znak,L1 Znak,Chorzów - Akapit z listą Znak,Tekst punktowanie Znak"/>
    <w:link w:val="Akapitzlist"/>
    <w:uiPriority w:val="34"/>
    <w:qFormat/>
    <w:locked/>
    <w:rsid w:val="008F7898"/>
    <w:rPr>
      <w:sz w:val="24"/>
      <w:szCs w:val="24"/>
    </w:rPr>
  </w:style>
  <w:style w:type="paragraph" w:styleId="Tekstdymka">
    <w:name w:val="Balloon Text"/>
    <w:basedOn w:val="Normalny"/>
    <w:link w:val="TekstdymkaZnak"/>
    <w:rsid w:val="008F7898"/>
    <w:rPr>
      <w:rFonts w:ascii="Segoe UI" w:hAnsi="Segoe UI" w:cs="Segoe UI"/>
      <w:sz w:val="18"/>
      <w:szCs w:val="18"/>
    </w:rPr>
  </w:style>
  <w:style w:type="character" w:customStyle="1" w:styleId="TekstdymkaZnak">
    <w:name w:val="Tekst dymka Znak"/>
    <w:basedOn w:val="Domylnaczcionkaakapitu"/>
    <w:link w:val="Tekstdymka"/>
    <w:rsid w:val="008F7898"/>
    <w:rPr>
      <w:rFonts w:ascii="Segoe UI" w:hAnsi="Segoe UI" w:cs="Segoe UI"/>
      <w:sz w:val="18"/>
      <w:szCs w:val="18"/>
    </w:rPr>
  </w:style>
  <w:style w:type="paragraph" w:customStyle="1" w:styleId="Tre">
    <w:name w:val="Treść"/>
    <w:rsid w:val="00FC023C"/>
    <w:rPr>
      <w:rFonts w:ascii="Helvetica" w:eastAsia="Arial Unicode MS" w:hAnsi="Helvetica" w:cs="Arial Unicode MS"/>
      <w:color w:val="000000"/>
      <w:sz w:val="22"/>
      <w:szCs w:val="22"/>
    </w:rPr>
  </w:style>
  <w:style w:type="paragraph" w:customStyle="1" w:styleId="PrzypisdolnyA">
    <w:name w:val="Przypis dolny A"/>
    <w:rsid w:val="00FC023C"/>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akapitAga">
    <w:name w:val="akapit_Aga"/>
    <w:basedOn w:val="Normalny"/>
    <w:qFormat/>
    <w:rsid w:val="00DF43EB"/>
    <w:pPr>
      <w:suppressAutoHyphens/>
      <w:spacing w:before="120" w:after="120" w:line="252" w:lineRule="auto"/>
    </w:pPr>
    <w:rPr>
      <w:rFonts w:ascii="Calibri" w:eastAsia="Calibri" w:hAnsi="Calibri" w:cs="font875"/>
      <w:sz w:val="22"/>
      <w:szCs w:val="22"/>
      <w:lang w:val="en-GB" w:eastAsia="zh-CN"/>
    </w:rPr>
  </w:style>
  <w:style w:type="paragraph" w:customStyle="1" w:styleId="Akapitzlist1">
    <w:name w:val="Akapit z listą1"/>
    <w:basedOn w:val="Normalny"/>
    <w:rsid w:val="00DF43EB"/>
    <w:pPr>
      <w:widowControl w:val="0"/>
      <w:suppressAutoHyphens/>
      <w:ind w:left="938" w:hanging="361"/>
    </w:pPr>
    <w:rPr>
      <w:rFonts w:ascii="Calibri" w:eastAsia="Calibri" w:hAnsi="Calibri" w:cs="Calibri"/>
      <w:sz w:val="22"/>
      <w:szCs w:val="22"/>
      <w:lang w:eastAsia="zh-CN"/>
    </w:rPr>
  </w:style>
  <w:style w:type="character" w:customStyle="1" w:styleId="normaltextrun">
    <w:name w:val="normaltextrun"/>
    <w:basedOn w:val="Domylnaczcionkaakapitu"/>
    <w:rsid w:val="00946154"/>
  </w:style>
  <w:style w:type="character" w:customStyle="1" w:styleId="eop">
    <w:name w:val="eop"/>
    <w:basedOn w:val="Domylnaczcionkaakapitu"/>
    <w:rsid w:val="00946154"/>
  </w:style>
  <w:style w:type="character" w:styleId="Nierozpoznanawzmianka">
    <w:name w:val="Unresolved Mention"/>
    <w:basedOn w:val="Domylnaczcionkaakapitu"/>
    <w:uiPriority w:val="99"/>
    <w:semiHidden/>
    <w:unhideWhenUsed/>
    <w:rsid w:val="006D6D10"/>
    <w:rPr>
      <w:color w:val="605E5C"/>
      <w:shd w:val="clear" w:color="auto" w:fill="E1DFDD"/>
    </w:rPr>
  </w:style>
  <w:style w:type="paragraph" w:styleId="Poprawka">
    <w:name w:val="Revision"/>
    <w:hidden/>
    <w:uiPriority w:val="99"/>
    <w:semiHidden/>
    <w:rsid w:val="00155ADF"/>
    <w:rPr>
      <w:sz w:val="24"/>
      <w:szCs w:val="24"/>
    </w:rPr>
  </w:style>
  <w:style w:type="paragraph" w:styleId="Nagwekspisutreci">
    <w:name w:val="TOC Heading"/>
    <w:basedOn w:val="Nagwek1"/>
    <w:next w:val="Normalny"/>
    <w:uiPriority w:val="39"/>
    <w:unhideWhenUsed/>
    <w:qFormat/>
    <w:rsid w:val="00B900A8"/>
    <w:pPr>
      <w:keepLines/>
      <w:spacing w:after="0" w:line="259" w:lineRule="auto"/>
      <w:outlineLvl w:val="9"/>
    </w:pPr>
    <w:rPr>
      <w:rFonts w:asciiTheme="majorHAnsi" w:eastAsiaTheme="majorEastAsia" w:hAnsiTheme="majorHAnsi" w:cstheme="majorBidi"/>
      <w:b w:val="0"/>
      <w:bCs w:val="0"/>
      <w:color w:val="365F91" w:themeColor="accent1" w:themeShade="BF"/>
      <w:kern w:val="0"/>
      <w:lang w:val="pl-PL" w:eastAsia="pl-PL"/>
    </w:rPr>
  </w:style>
  <w:style w:type="character" w:styleId="UyteHipercze">
    <w:name w:val="FollowedHyperlink"/>
    <w:basedOn w:val="Domylnaczcionkaakapitu"/>
    <w:semiHidden/>
    <w:unhideWhenUsed/>
    <w:rsid w:val="001331F7"/>
    <w:rPr>
      <w:color w:val="800080" w:themeColor="followedHyperlink"/>
      <w:u w:val="single"/>
    </w:rPr>
  </w:style>
  <w:style w:type="paragraph" w:styleId="Nagwek">
    <w:name w:val="header"/>
    <w:basedOn w:val="Normalny"/>
    <w:link w:val="NagwekZnak"/>
    <w:unhideWhenUsed/>
    <w:rsid w:val="006F3AEA"/>
    <w:pPr>
      <w:tabs>
        <w:tab w:val="center" w:pos="4536"/>
        <w:tab w:val="right" w:pos="9072"/>
      </w:tabs>
    </w:pPr>
  </w:style>
  <w:style w:type="character" w:customStyle="1" w:styleId="NagwekZnak">
    <w:name w:val="Nagłówek Znak"/>
    <w:basedOn w:val="Domylnaczcionkaakapitu"/>
    <w:link w:val="Nagwek"/>
    <w:rsid w:val="006F3AEA"/>
    <w:rPr>
      <w:sz w:val="24"/>
      <w:szCs w:val="24"/>
    </w:rPr>
  </w:style>
  <w:style w:type="paragraph" w:styleId="Stopka">
    <w:name w:val="footer"/>
    <w:basedOn w:val="Normalny"/>
    <w:link w:val="StopkaZnak"/>
    <w:unhideWhenUsed/>
    <w:rsid w:val="006F3AEA"/>
    <w:pPr>
      <w:tabs>
        <w:tab w:val="center" w:pos="4536"/>
        <w:tab w:val="right" w:pos="9072"/>
      </w:tabs>
    </w:pPr>
  </w:style>
  <w:style w:type="character" w:customStyle="1" w:styleId="StopkaZnak">
    <w:name w:val="Stopka Znak"/>
    <w:basedOn w:val="Domylnaczcionkaakapitu"/>
    <w:link w:val="Stopka"/>
    <w:rsid w:val="006F3AEA"/>
    <w:rPr>
      <w:sz w:val="24"/>
      <w:szCs w:val="24"/>
    </w:rPr>
  </w:style>
  <w:style w:type="character" w:customStyle="1" w:styleId="spellingerror">
    <w:name w:val="spellingerror"/>
    <w:basedOn w:val="Domylnaczcionkaakapitu"/>
    <w:rsid w:val="009C540E"/>
  </w:style>
  <w:style w:type="character" w:customStyle="1" w:styleId="advancedproofingissue">
    <w:name w:val="advancedproofingissue"/>
    <w:basedOn w:val="Domylnaczcionkaakapitu"/>
    <w:rsid w:val="0076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730">
      <w:bodyDiv w:val="1"/>
      <w:marLeft w:val="0"/>
      <w:marRight w:val="0"/>
      <w:marTop w:val="0"/>
      <w:marBottom w:val="0"/>
      <w:divBdr>
        <w:top w:val="none" w:sz="0" w:space="0" w:color="auto"/>
        <w:left w:val="none" w:sz="0" w:space="0" w:color="auto"/>
        <w:bottom w:val="none" w:sz="0" w:space="0" w:color="auto"/>
        <w:right w:val="none" w:sz="0" w:space="0" w:color="auto"/>
      </w:divBdr>
    </w:div>
    <w:div w:id="214782465">
      <w:bodyDiv w:val="1"/>
      <w:marLeft w:val="0"/>
      <w:marRight w:val="0"/>
      <w:marTop w:val="0"/>
      <w:marBottom w:val="0"/>
      <w:divBdr>
        <w:top w:val="none" w:sz="0" w:space="0" w:color="auto"/>
        <w:left w:val="none" w:sz="0" w:space="0" w:color="auto"/>
        <w:bottom w:val="none" w:sz="0" w:space="0" w:color="auto"/>
        <w:right w:val="none" w:sz="0" w:space="0" w:color="auto"/>
      </w:divBdr>
    </w:div>
    <w:div w:id="218447177">
      <w:bodyDiv w:val="1"/>
      <w:marLeft w:val="0"/>
      <w:marRight w:val="0"/>
      <w:marTop w:val="0"/>
      <w:marBottom w:val="0"/>
      <w:divBdr>
        <w:top w:val="none" w:sz="0" w:space="0" w:color="auto"/>
        <w:left w:val="none" w:sz="0" w:space="0" w:color="auto"/>
        <w:bottom w:val="none" w:sz="0" w:space="0" w:color="auto"/>
        <w:right w:val="none" w:sz="0" w:space="0" w:color="auto"/>
      </w:divBdr>
    </w:div>
    <w:div w:id="398551992">
      <w:bodyDiv w:val="1"/>
      <w:marLeft w:val="0"/>
      <w:marRight w:val="0"/>
      <w:marTop w:val="0"/>
      <w:marBottom w:val="0"/>
      <w:divBdr>
        <w:top w:val="none" w:sz="0" w:space="0" w:color="auto"/>
        <w:left w:val="none" w:sz="0" w:space="0" w:color="auto"/>
        <w:bottom w:val="none" w:sz="0" w:space="0" w:color="auto"/>
        <w:right w:val="none" w:sz="0" w:space="0" w:color="auto"/>
      </w:divBdr>
    </w:div>
    <w:div w:id="551617006">
      <w:bodyDiv w:val="1"/>
      <w:marLeft w:val="0"/>
      <w:marRight w:val="0"/>
      <w:marTop w:val="0"/>
      <w:marBottom w:val="0"/>
      <w:divBdr>
        <w:top w:val="none" w:sz="0" w:space="0" w:color="auto"/>
        <w:left w:val="none" w:sz="0" w:space="0" w:color="auto"/>
        <w:bottom w:val="none" w:sz="0" w:space="0" w:color="auto"/>
        <w:right w:val="none" w:sz="0" w:space="0" w:color="auto"/>
      </w:divBdr>
    </w:div>
    <w:div w:id="627396826">
      <w:bodyDiv w:val="1"/>
      <w:marLeft w:val="0"/>
      <w:marRight w:val="0"/>
      <w:marTop w:val="0"/>
      <w:marBottom w:val="0"/>
      <w:divBdr>
        <w:top w:val="none" w:sz="0" w:space="0" w:color="auto"/>
        <w:left w:val="none" w:sz="0" w:space="0" w:color="auto"/>
        <w:bottom w:val="none" w:sz="0" w:space="0" w:color="auto"/>
        <w:right w:val="none" w:sz="0" w:space="0" w:color="auto"/>
      </w:divBdr>
    </w:div>
    <w:div w:id="926811049">
      <w:bodyDiv w:val="1"/>
      <w:marLeft w:val="0"/>
      <w:marRight w:val="0"/>
      <w:marTop w:val="0"/>
      <w:marBottom w:val="0"/>
      <w:divBdr>
        <w:top w:val="none" w:sz="0" w:space="0" w:color="auto"/>
        <w:left w:val="none" w:sz="0" w:space="0" w:color="auto"/>
        <w:bottom w:val="none" w:sz="0" w:space="0" w:color="auto"/>
        <w:right w:val="none" w:sz="0" w:space="0" w:color="auto"/>
      </w:divBdr>
    </w:div>
    <w:div w:id="1313674960">
      <w:bodyDiv w:val="1"/>
      <w:marLeft w:val="0"/>
      <w:marRight w:val="0"/>
      <w:marTop w:val="0"/>
      <w:marBottom w:val="0"/>
      <w:divBdr>
        <w:top w:val="none" w:sz="0" w:space="0" w:color="auto"/>
        <w:left w:val="none" w:sz="0" w:space="0" w:color="auto"/>
        <w:bottom w:val="none" w:sz="0" w:space="0" w:color="auto"/>
        <w:right w:val="none" w:sz="0" w:space="0" w:color="auto"/>
      </w:divBdr>
    </w:div>
    <w:div w:id="1856459916">
      <w:bodyDiv w:val="1"/>
      <w:marLeft w:val="0"/>
      <w:marRight w:val="0"/>
      <w:marTop w:val="0"/>
      <w:marBottom w:val="0"/>
      <w:divBdr>
        <w:top w:val="none" w:sz="0" w:space="0" w:color="auto"/>
        <w:left w:val="none" w:sz="0" w:space="0" w:color="auto"/>
        <w:bottom w:val="none" w:sz="0" w:space="0" w:color="auto"/>
        <w:right w:val="none" w:sz="0" w:space="0" w:color="auto"/>
      </w:divBdr>
    </w:div>
    <w:div w:id="2106344118">
      <w:bodyDiv w:val="1"/>
      <w:marLeft w:val="0"/>
      <w:marRight w:val="0"/>
      <w:marTop w:val="0"/>
      <w:marBottom w:val="0"/>
      <w:divBdr>
        <w:top w:val="none" w:sz="0" w:space="0" w:color="auto"/>
        <w:left w:val="none" w:sz="0" w:space="0" w:color="auto"/>
        <w:bottom w:val="none" w:sz="0" w:space="0" w:color="auto"/>
        <w:right w:val="none" w:sz="0" w:space="0" w:color="auto"/>
      </w:divBdr>
    </w:div>
    <w:div w:id="212908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20.xml"/><Relationship Id="rId63" Type="http://schemas.openxmlformats.org/officeDocument/2006/relationships/footer" Target="footer28.xml"/><Relationship Id="rId68"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header" Target="header16.xml"/><Relationship Id="rId45" Type="http://schemas.openxmlformats.org/officeDocument/2006/relationships/footer" Target="footer19.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9.xml"/><Relationship Id="rId5" Type="http://schemas.openxmlformats.org/officeDocument/2006/relationships/webSettings" Target="webSettings.xml"/><Relationship Id="rId61" Type="http://schemas.openxmlformats.org/officeDocument/2006/relationships/footer" Target="footer27.xml"/><Relationship Id="rId19" Type="http://schemas.openxmlformats.org/officeDocument/2006/relationships/header" Target="header6.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1.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image" Target="media/image1.jpeg"/><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30.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header" Target="header2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6.xml"/><Relationship Id="rId65"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05B4-2625-4525-AFAB-492ACB75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85</Pages>
  <Words>24759</Words>
  <Characters>154370</Characters>
  <Application>Microsoft Office Word</Application>
  <DocSecurity>0</DocSecurity>
  <Lines>1286</Lines>
  <Paragraphs>357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Korczak Michał</dc:creator>
  <cp:lastModifiedBy>Grzegrzółka Liliana</cp:lastModifiedBy>
  <cp:revision>85</cp:revision>
  <dcterms:created xsi:type="dcterms:W3CDTF">2022-04-19T10:04:00Z</dcterms:created>
  <dcterms:modified xsi:type="dcterms:W3CDTF">2022-05-10T12:20:00Z</dcterms:modified>
</cp:coreProperties>
</file>