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68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E5CC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9140C" w:rsidRDefault="0039140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 WDŚZOO</w:t>
      </w:r>
      <w:r w:rsidRPr="0039140C">
        <w:rPr>
          <w:rFonts w:asciiTheme="minorHAnsi" w:hAnsiTheme="minorHAnsi" w:cstheme="minorHAnsi"/>
          <w:bCs/>
          <w:sz w:val="24"/>
          <w:szCs w:val="24"/>
          <w:lang w:eastAsia="pl-PL"/>
        </w:rPr>
        <w:t>.420.17.2022.SK.6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9140C" w:rsidRPr="0039140C" w:rsidRDefault="0039140C" w:rsidP="003914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w sprawie zażalenia na postanowienie Regionalnego Dyrektora Ochrony Środowiska w Warszawie z dnia 29 kwietnia 2022 r., znak: WOOŚ-II.420.2.2021.AP.12, stwierdzające obowiązek przeprowadzenia oceny oddziaływania na środowisko dla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rzedsięwzięcia polegającego na Zmianie lasu na uż</w:t>
      </w: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ytek rolny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na działkach nr. 242 w obrębie F</w:t>
      </w: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>amułki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Brochowskie, nr 302 w obrębie F</w:t>
      </w: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>amułki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Brochowskie, nr 245 w obrębie F</w:t>
      </w: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>amułki Brochowskie nie mogło być zakończone w ustawowym terminie. Przyczyną zwłoki jest skomplikowany charakter sprawy.</w:t>
      </w:r>
    </w:p>
    <w:p w:rsidR="0039140C" w:rsidRPr="0039140C" w:rsidRDefault="0039140C" w:rsidP="003914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listopada 2022 r.</w:t>
      </w:r>
    </w:p>
    <w:p w:rsidR="009E5CC2" w:rsidRDefault="0039140C" w:rsidP="003914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9140C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39140C" w:rsidRDefault="0039140C" w:rsidP="0039140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9140C" w:rsidRPr="0039140C" w:rsidRDefault="0039140C" w:rsidP="003914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39140C">
        <w:rPr>
          <w:rFonts w:asciiTheme="minorHAnsi" w:hAnsiTheme="minorHAnsi" w:cstheme="minorHAnsi"/>
          <w:bCs/>
        </w:rPr>
        <w:t>rt. 36 Kp</w:t>
      </w:r>
      <w:r>
        <w:rPr>
          <w:rFonts w:asciiTheme="minorHAnsi" w:hAnsiTheme="minorHAnsi" w:cstheme="minorHAnsi"/>
          <w:bCs/>
        </w:rPr>
        <w:t>a O każdym przypadku niezałatwie</w:t>
      </w:r>
      <w:r w:rsidRPr="0039140C">
        <w:rPr>
          <w:rFonts w:asciiTheme="minorHAnsi" w:hAnsiTheme="minorHAnsi" w:cstheme="minorHAnsi"/>
          <w:bCs/>
        </w:rPr>
        <w:t xml:space="preserve">nia sprawy w terminie organ administracji publicznej jest obowiązany zawiadomić strony, podając przyczyny zwłoki, wskazując nowy termin załatwienia sprawy oraz, pouczając o </w:t>
      </w:r>
      <w:r>
        <w:rPr>
          <w:rFonts w:asciiTheme="minorHAnsi" w:hAnsiTheme="minorHAnsi" w:cstheme="minorHAnsi"/>
          <w:bCs/>
        </w:rPr>
        <w:t>prawie</w:t>
      </w:r>
      <w:r w:rsidRPr="0039140C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o wniesienia ponaglenia (§ 1). T</w:t>
      </w:r>
      <w:r w:rsidRPr="0039140C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39140C" w:rsidRPr="0039140C" w:rsidRDefault="0039140C" w:rsidP="003914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39140C">
        <w:rPr>
          <w:rFonts w:asciiTheme="minorHAnsi" w:hAnsiTheme="minorHAnsi" w:cstheme="minorHAnsi"/>
          <w:bCs/>
        </w:rPr>
        <w:t xml:space="preserve"> służy prawo do wniesienia ponaglenia, jeżeli</w:t>
      </w:r>
      <w:r>
        <w:rPr>
          <w:rFonts w:asciiTheme="minorHAnsi" w:hAnsiTheme="minorHAnsi" w:cstheme="minorHAnsi"/>
          <w:bCs/>
        </w:rPr>
        <w:t>: 1) nie</w:t>
      </w:r>
      <w:r w:rsidRPr="0039140C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39140C" w:rsidRPr="0039140C" w:rsidRDefault="0039140C" w:rsidP="003914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9140C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39140C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39140C" w:rsidP="0039140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9140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5A" w:rsidRDefault="0020495A">
      <w:pPr>
        <w:spacing w:after="0" w:line="240" w:lineRule="auto"/>
      </w:pPr>
      <w:r>
        <w:separator/>
      </w:r>
    </w:p>
  </w:endnote>
  <w:endnote w:type="continuationSeparator" w:id="0">
    <w:p w:rsidR="0020495A" w:rsidRDefault="0020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9140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049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5A" w:rsidRDefault="0020495A">
      <w:pPr>
        <w:spacing w:after="0" w:line="240" w:lineRule="auto"/>
      </w:pPr>
      <w:r>
        <w:separator/>
      </w:r>
    </w:p>
  </w:footnote>
  <w:footnote w:type="continuationSeparator" w:id="0">
    <w:p w:rsidR="0020495A" w:rsidRDefault="0020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049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0495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049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0495A"/>
    <w:rsid w:val="002446E3"/>
    <w:rsid w:val="0039140C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6B4B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BB3D-EBD5-4C3F-B7AD-277ECBF8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2023-07-07T07:21:00Z</dcterms:created>
  <dcterms:modified xsi:type="dcterms:W3CDTF">2023-07-07T07:21:00Z</dcterms:modified>
</cp:coreProperties>
</file>