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437D2F">
        <w:pict w14:anchorId="0105E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408000-26-119417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7C4C9178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>Kierownik Działu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25112E01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F2215C">
        <w:t xml:space="preserve">Postanowieniem Sądu Rejonowego w Przemyślu II Wydział Karny sygn. akt II </w:t>
      </w:r>
      <w:proofErr w:type="spellStart"/>
      <w:r w:rsidR="00F2215C">
        <w:t>Kp</w:t>
      </w:r>
      <w:proofErr w:type="spellEnd"/>
      <w:r w:rsidR="00F2215C">
        <w:t xml:space="preserve"> 1</w:t>
      </w:r>
      <w:r w:rsidR="00437D2F">
        <w:t>12</w:t>
      </w:r>
      <w:r w:rsidR="00F2215C">
        <w:t>/1</w:t>
      </w:r>
      <w:r w:rsidR="00437D2F">
        <w:t>6 Ko/</w:t>
      </w:r>
      <w:proofErr w:type="spellStart"/>
      <w:r w:rsidR="00437D2F">
        <w:t>kks</w:t>
      </w:r>
      <w:proofErr w:type="spellEnd"/>
      <w:r w:rsidR="00437D2F">
        <w:t xml:space="preserve"> 94/15</w:t>
      </w:r>
      <w:r w:rsidR="00F2215C">
        <w:t xml:space="preserve"> z </w:t>
      </w:r>
      <w:r w:rsidR="00A30B0E">
        <w:t xml:space="preserve">dnia </w:t>
      </w:r>
      <w:r w:rsidR="00437D2F">
        <w:t>15</w:t>
      </w:r>
      <w:r w:rsidR="00A30B0E">
        <w:t>.0</w:t>
      </w:r>
      <w:r w:rsidR="00437D2F">
        <w:t>3</w:t>
      </w:r>
      <w:r w:rsidR="00A30B0E">
        <w:t>.2016 r.</w:t>
      </w:r>
      <w:r w:rsidR="00F2215C">
        <w:t xml:space="preserve">,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AC40AF">
        <w:t>u</w:t>
      </w:r>
      <w:r>
        <w:t xml:space="preserve"> do gier hazardowych:</w:t>
      </w:r>
    </w:p>
    <w:p w14:paraId="356CFF20" w14:textId="108F3FF8" w:rsidR="00235506" w:rsidRPr="00437D2F" w:rsidRDefault="00437D2F" w:rsidP="00437D2F">
      <w:pPr>
        <w:pStyle w:val="Akapitzlist"/>
        <w:numPr>
          <w:ilvl w:val="0"/>
          <w:numId w:val="31"/>
        </w:numPr>
        <w:jc w:val="both"/>
        <w:rPr>
          <w:rFonts w:eastAsia="Lato" w:cstheme="minorHAnsi"/>
          <w:color w:val="000000" w:themeColor="text1"/>
          <w:sz w:val="24"/>
          <w:szCs w:val="24"/>
        </w:rPr>
      </w:pPr>
      <w:r w:rsidRPr="00437D2F">
        <w:t xml:space="preserve">AUTOMAT DO GRY BLACK HORSE nr JV/11130/BH; </w:t>
      </w:r>
      <w:r w:rsidRPr="00437D2F">
        <w:rPr>
          <w:rFonts w:eastAsia="Lato" w:cstheme="minorHAnsi"/>
          <w:color w:val="000000" w:themeColor="text1"/>
          <w:sz w:val="24"/>
          <w:szCs w:val="24"/>
        </w:rPr>
        <w:t xml:space="preserve">zajętego w dniu </w:t>
      </w:r>
      <w:r>
        <w:rPr>
          <w:rFonts w:eastAsia="Lato" w:cstheme="minorHAnsi"/>
          <w:color w:val="000000" w:themeColor="text1"/>
          <w:sz w:val="24"/>
          <w:szCs w:val="24"/>
        </w:rPr>
        <w:t>04</w:t>
      </w:r>
      <w:r w:rsidRPr="00437D2F">
        <w:rPr>
          <w:rFonts w:eastAsia="Lato" w:cstheme="minorHAnsi"/>
          <w:color w:val="000000" w:themeColor="text1"/>
          <w:sz w:val="24"/>
          <w:szCs w:val="24"/>
        </w:rPr>
        <w:t>.</w:t>
      </w:r>
      <w:r>
        <w:rPr>
          <w:rFonts w:eastAsia="Lato" w:cstheme="minorHAnsi"/>
          <w:color w:val="000000" w:themeColor="text1"/>
          <w:sz w:val="24"/>
          <w:szCs w:val="24"/>
        </w:rPr>
        <w:t>12</w:t>
      </w:r>
      <w:r w:rsidRPr="00437D2F">
        <w:rPr>
          <w:rFonts w:eastAsia="Lato" w:cstheme="minorHAnsi"/>
          <w:color w:val="000000" w:themeColor="text1"/>
          <w:sz w:val="24"/>
          <w:szCs w:val="24"/>
        </w:rPr>
        <w:t>.2015 r. za pokwitowaniem PL/MF/AL nr 00</w:t>
      </w:r>
      <w:r>
        <w:rPr>
          <w:rFonts w:eastAsia="Lato" w:cstheme="minorHAnsi"/>
          <w:color w:val="000000" w:themeColor="text1"/>
          <w:sz w:val="24"/>
          <w:szCs w:val="24"/>
        </w:rPr>
        <w:t>68768</w:t>
      </w:r>
      <w:r w:rsidRPr="00437D2F">
        <w:rPr>
          <w:rFonts w:eastAsia="Lato" w:cstheme="minorHAnsi"/>
          <w:color w:val="000000" w:themeColor="text1"/>
          <w:sz w:val="24"/>
          <w:szCs w:val="24"/>
        </w:rPr>
        <w:t>,</w:t>
      </w:r>
      <w:r>
        <w:t>o</w:t>
      </w:r>
      <w:r w:rsidR="00AC40AF">
        <w:t>raz</w:t>
      </w:r>
      <w:r w:rsidR="00A30B0E">
        <w:t xml:space="preserve"> </w:t>
      </w:r>
      <w:r w:rsidR="00AC40AF">
        <w:t xml:space="preserve">z </w:t>
      </w:r>
      <w:r w:rsidR="00F2215C">
        <w:t>3</w:t>
      </w:r>
      <w:r w:rsidR="00AC40AF">
        <w:t xml:space="preserve"> szt. kluczy do </w:t>
      </w:r>
      <w:r w:rsidR="00A30B0E">
        <w:t>a</w:t>
      </w:r>
      <w:r w:rsidR="00AC40AF">
        <w:t xml:space="preserve">utomatu </w:t>
      </w:r>
      <w:r w:rsidR="00235506" w:rsidRPr="00AC40AF">
        <w:t>zajęt</w:t>
      </w:r>
      <w:r>
        <w:t>ych</w:t>
      </w:r>
      <w:r w:rsidR="00AC40AF">
        <w:t xml:space="preserve"> </w:t>
      </w:r>
      <w:r w:rsidR="00235506" w:rsidRPr="00AC40AF">
        <w:t xml:space="preserve">w dniu </w:t>
      </w:r>
      <w:r>
        <w:t>04</w:t>
      </w:r>
      <w:r w:rsidR="00235506" w:rsidRPr="00AC40AF">
        <w:t>.</w:t>
      </w:r>
      <w:r>
        <w:t>12</w:t>
      </w:r>
      <w:r w:rsidR="00235506" w:rsidRPr="00AC40AF">
        <w:t>.2015 r. za pokwitowaniem PL/MF/AL nr 00</w:t>
      </w:r>
      <w:r>
        <w:t>68769</w:t>
      </w:r>
      <w:r w:rsidR="00235506" w:rsidRPr="00AC40AF">
        <w:t>,</w:t>
      </w:r>
    </w:p>
    <w:p w14:paraId="5FA613BF" w14:textId="00CDF8DA" w:rsidR="008822B0" w:rsidRDefault="00A30B0E" w:rsidP="00A07AD5">
      <w:pPr>
        <w:pStyle w:val="TekstpismaKAS"/>
        <w:spacing w:before="0" w:line="240" w:lineRule="auto"/>
        <w:jc w:val="both"/>
      </w:pPr>
      <w:r>
        <w:t xml:space="preserve">będącego </w:t>
      </w:r>
      <w:r w:rsidR="008822B0">
        <w:t xml:space="preserve">na przechowaniu w magazynie depozytowym Podkarpackiego Urzędu Celno-Skarbowego </w:t>
      </w:r>
    </w:p>
    <w:p w14:paraId="06F51B4D" w14:textId="52C70B8F" w:rsidR="008822B0" w:rsidRDefault="008822B0" w:rsidP="00A07AD5">
      <w:pPr>
        <w:pStyle w:val="TekstpismaKAS"/>
        <w:spacing w:before="0" w:line="240" w:lineRule="auto"/>
        <w:jc w:val="both"/>
      </w:pPr>
      <w:r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 xml:space="preserve">Z przytoczonym wyżej przepisem związany jest art. 107d ustawy z dnia 10 września 1999 r. Kodeks </w:t>
      </w:r>
      <w:r>
        <w:lastRenderedPageBreak/>
        <w:t>karny skarbowy (</w:t>
      </w:r>
      <w:proofErr w:type="spellStart"/>
      <w:r>
        <w:t>t.j</w:t>
      </w:r>
      <w:proofErr w:type="spellEnd"/>
      <w:r>
        <w:t>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lastRenderedPageBreak/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A3111" w14:textId="77777777" w:rsidR="0065736E" w:rsidRDefault="0065736E">
      <w:pPr>
        <w:spacing w:after="0" w:line="240" w:lineRule="auto"/>
      </w:pPr>
      <w:r>
        <w:separator/>
      </w:r>
    </w:p>
  </w:endnote>
  <w:endnote w:type="continuationSeparator" w:id="0">
    <w:p w14:paraId="3947EAE2" w14:textId="77777777" w:rsidR="0065736E" w:rsidRDefault="0065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21B6" w14:textId="77777777" w:rsidR="0065736E" w:rsidRDefault="0065736E">
      <w:pPr>
        <w:spacing w:after="0" w:line="240" w:lineRule="auto"/>
      </w:pPr>
      <w:r>
        <w:separator/>
      </w:r>
    </w:p>
  </w:footnote>
  <w:footnote w:type="continuationSeparator" w:id="0">
    <w:p w14:paraId="586F5F9C" w14:textId="77777777" w:rsidR="0065736E" w:rsidRDefault="0065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C2175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37D2F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40F5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5736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06EF5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2B"/>
    <w:rsid w:val="00A02B4A"/>
    <w:rsid w:val="00A07AD5"/>
    <w:rsid w:val="00A1375B"/>
    <w:rsid w:val="00A1547D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F074C0"/>
    <w:rsid w:val="00F2215C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2026-07-07T09:47:00Z</cp:lastPrinted>
  <dcterms:created xsi:type="dcterms:W3CDTF">2026-04-01T14:15:00Z</dcterms:created>
  <dcterms:modified xsi:type="dcterms:W3CDTF">2026-07-07T09:47:00Z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408000-CWL2.750.55.2024.8</vt:lpwstr>
  </property>
  <property fmtid="{D5CDD505-2E9C-101B-9397-08002B2CF9AE}" pid="5" name="UNPPisma">
    <vt:lpwstr>408000-26-119417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PL/MF/AL 0068768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