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0EA6" w:rsidR="00FF3A05" w:rsidP="008A6DC3" w:rsidRDefault="00FF3A05" w14:paraId="3B917290" w14:textId="24E3F7FC">
      <w:pPr>
        <w:spacing w:line="23" w:lineRule="atLeast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Załącznik nr </w:t>
      </w:r>
      <w:r w:rsidRPr="00950EA6" w:rsidR="002A590D">
        <w:rPr>
          <w:rFonts w:ascii="Times New Roman" w:hAnsi="Times New Roman" w:cs="Times New Roman"/>
          <w:i/>
          <w:iCs/>
          <w:color w:val="auto"/>
          <w:sz w:val="24"/>
          <w:szCs w:val="24"/>
        </w:rPr>
        <w:t>2</w:t>
      </w:r>
      <w:r w:rsidRPr="00950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do Ogłoszenia</w:t>
      </w:r>
      <w:r w:rsidRPr="00950EA6" w:rsidR="00950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Regulamin przeprowadzania </w:t>
      </w:r>
      <w:r w:rsidRPr="00950EA6" w:rsidR="0043764D">
        <w:rPr>
          <w:rFonts w:ascii="Times New Roman" w:hAnsi="Times New Roman" w:cs="Times New Roman"/>
          <w:i/>
          <w:iCs/>
          <w:color w:val="auto"/>
          <w:sz w:val="24"/>
          <w:szCs w:val="24"/>
        </w:rPr>
        <w:t>wstępnych konsultacj</w:t>
      </w:r>
      <w:r w:rsidRPr="00950EA6" w:rsidR="00950EA6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Pr="00950EA6" w:rsidR="0043764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rynkowych</w:t>
      </w:r>
    </w:p>
    <w:p w:rsidRPr="00950EA6" w:rsidR="00FF3A05" w:rsidP="008A6DC3" w:rsidRDefault="00FF3A05" w14:paraId="55E4C75E" w14:textId="77777777">
      <w:pPr>
        <w:spacing w:line="23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Pr="00950EA6" w:rsidR="002D4309" w:rsidP="008A6DC3" w:rsidRDefault="002D1FED" w14:paraId="44C14A46" w14:textId="610F3439">
      <w:pPr>
        <w:spacing w:line="23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REGULAMIN PRZEPROWADZANIA </w:t>
      </w:r>
      <w:r w:rsidRPr="00950EA6" w:rsidR="0043764D">
        <w:rPr>
          <w:rFonts w:ascii="Times New Roman" w:hAnsi="Times New Roman" w:cs="Times New Roman"/>
          <w:b/>
          <w:color w:val="auto"/>
          <w:sz w:val="24"/>
          <w:szCs w:val="24"/>
        </w:rPr>
        <w:t>WSTĘPNYCH KONSULTACJI RYNKOWY</w:t>
      </w:r>
      <w:r w:rsidRPr="00950EA6" w:rsidR="00BB536E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Pr="00950EA6" w:rsidR="0043764D">
        <w:rPr>
          <w:rFonts w:ascii="Times New Roman" w:hAnsi="Times New Roman" w:cs="Times New Roman"/>
          <w:b/>
          <w:color w:val="auto"/>
          <w:sz w:val="24"/>
          <w:szCs w:val="24"/>
        </w:rPr>
        <w:t>H</w:t>
      </w:r>
    </w:p>
    <w:p w:rsidRPr="00950EA6" w:rsidR="00A6373A" w:rsidP="008A6DC3" w:rsidRDefault="00A6373A" w14:paraId="464B3333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dt>
      <w:sdtPr>
        <w:rPr>
          <w:rFonts w:ascii="Times New Roman" w:hAnsi="Times New Roman" w:eastAsia="Calibri" w:cs="Times New Roman"/>
          <w:color w:val="auto"/>
          <w:sz w:val="24"/>
          <w:szCs w:val="24"/>
        </w:rPr>
        <w:id w:val="2052268987"/>
        <w:docPartObj>
          <w:docPartGallery w:val="Table of Contents"/>
          <w:docPartUnique/>
        </w:docPartObj>
      </w:sdtPr>
      <w:sdtEndPr>
        <w:rPr>
          <w:rFonts w:ascii="Times New Roman" w:hAnsi="Times New Roman" w:eastAsia="Calibri" w:cs="Times New Roman"/>
          <w:b w:val="1"/>
          <w:bCs w:val="1"/>
          <w:color w:val="auto"/>
          <w:sz w:val="24"/>
          <w:szCs w:val="24"/>
        </w:rPr>
      </w:sdtEndPr>
      <w:sdtContent>
        <w:p w:rsidRPr="00950EA6" w:rsidR="00A6373A" w:rsidP="008A6DC3" w:rsidRDefault="00A6373A" w14:paraId="4DF80837" w14:textId="77777777">
          <w:pPr>
            <w:pStyle w:val="Nagwekspisutreci"/>
            <w:spacing w:line="23" w:lineRule="atLeas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50EA6">
            <w:rPr>
              <w:rFonts w:ascii="Times New Roman" w:hAnsi="Times New Roman" w:cs="Times New Roman"/>
              <w:color w:val="auto"/>
              <w:sz w:val="24"/>
              <w:szCs w:val="24"/>
            </w:rPr>
            <w:t>Spis treści</w:t>
          </w:r>
        </w:p>
        <w:p w:rsidR="00B63081" w:rsidRDefault="00A6373A" w14:paraId="1610113B" w14:textId="2827CF48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950EA6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950EA6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\o "1-3" \h \z \u </w:instrText>
          </w:r>
          <w:r w:rsidRPr="00950EA6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history="1" w:anchor="_Toc221173020">
            <w:r w:rsidRPr="005A4F41" w:rsidR="00B63081">
              <w:rPr>
                <w:rStyle w:val="Hipercze"/>
                <w:rFonts w:ascii="Times New Roman" w:hAnsi="Times New Roman" w:cs="Times New Roman"/>
                <w:noProof/>
              </w:rPr>
              <w:t>§ 1 Definicje</w:t>
            </w:r>
            <w:r w:rsidR="00B63081">
              <w:rPr>
                <w:noProof/>
                <w:webHidden/>
              </w:rPr>
              <w:tab/>
            </w:r>
            <w:r w:rsidR="00B63081">
              <w:rPr>
                <w:noProof/>
                <w:webHidden/>
              </w:rPr>
              <w:fldChar w:fldCharType="begin"/>
            </w:r>
            <w:r w:rsidR="00B63081">
              <w:rPr>
                <w:noProof/>
                <w:webHidden/>
              </w:rPr>
              <w:instrText xml:space="preserve"> PAGEREF _Toc221173020 \h </w:instrText>
            </w:r>
            <w:r w:rsidR="00B63081">
              <w:rPr>
                <w:noProof/>
                <w:webHidden/>
              </w:rPr>
            </w:r>
            <w:r w:rsidR="00B63081">
              <w:rPr>
                <w:noProof/>
                <w:webHidden/>
              </w:rPr>
              <w:fldChar w:fldCharType="separate"/>
            </w:r>
            <w:r w:rsidR="00B63081">
              <w:rPr>
                <w:noProof/>
                <w:webHidden/>
              </w:rPr>
              <w:t>2</w:t>
            </w:r>
            <w:r w:rsidR="00B63081"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0171D0F1" w14:textId="4CC5B7B6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1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2 Zakres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06694C20" w14:textId="35D8F920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2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3 Przedmiot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109A1F4D" w14:textId="4B7B6CD1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3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4 Ogłoszenie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03AF8A60" w14:textId="024978B4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4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5 Organizacja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005C3E55" w14:textId="6C139995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5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6 Czynności w ramach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6DCFE40D" w14:textId="2B838475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6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7 Zakończenie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5B6CBA52" w14:textId="3588E99A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7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8 Brak środków odwoławczych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081" w:rsidRDefault="00B63081" w14:paraId="7534AFEE" w14:textId="3BAB6B94">
          <w:pPr>
            <w:pStyle w:val="Spistreci1"/>
            <w:tabs>
              <w:tab w:val="right" w:leader="dot" w:pos="9065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history="1" w:anchor="_Toc221173028">
            <w:r w:rsidRPr="005A4F41">
              <w:rPr>
                <w:rStyle w:val="Hipercze"/>
                <w:rFonts w:ascii="Times New Roman" w:hAnsi="Times New Roman" w:cs="Times New Roman"/>
                <w:noProof/>
              </w:rPr>
              <w:t>§ 9 Wejście w życie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950EA6" w:rsidR="00A6373A" w:rsidP="008A6DC3" w:rsidRDefault="00A6373A" w14:paraId="404B3188" w14:textId="014E3CFE">
          <w:pPr>
            <w:spacing w:line="23" w:lineRule="atLeas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50EA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fldChar w:fldCharType="end"/>
          </w:r>
        </w:p>
      </w:sdtContent>
    </w:sdt>
    <w:p w:rsidRPr="00950EA6" w:rsidR="00A6373A" w:rsidP="008A6DC3" w:rsidRDefault="00A6373A" w14:paraId="1FB80626" w14:textId="77777777">
      <w:pPr>
        <w:spacing w:after="160" w:line="23" w:lineRule="atLeast"/>
        <w:ind w:lef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Pr="00950EA6" w:rsidR="002D1FED" w:rsidP="008A6DC3" w:rsidRDefault="002D1FED" w14:paraId="71D0AE2D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0" w:id="0"/>
      <w:r w:rsidRPr="00950EA6">
        <w:rPr>
          <w:rFonts w:ascii="Times New Roman" w:hAnsi="Times New Roman" w:cs="Times New Roman"/>
          <w:color w:val="auto"/>
          <w:sz w:val="24"/>
          <w:szCs w:val="24"/>
        </w:rPr>
        <w:lastRenderedPageBreak/>
        <w:t>§ 1 Definicje</w:t>
      </w:r>
      <w:bookmarkEnd w:id="0"/>
    </w:p>
    <w:p w:rsidRPr="00950EA6" w:rsidR="002D4309" w:rsidP="008A6DC3" w:rsidRDefault="002D1FED" w14:paraId="6DB6F466" w14:textId="77777777">
      <w:pPr>
        <w:spacing w:after="0" w:line="23" w:lineRule="atLeast"/>
        <w:ind w:left="-17" w:right="3549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Ilekroć w niniejszym regulaminie jest mowa o:</w:t>
      </w:r>
    </w:p>
    <w:p w:rsidRPr="00950EA6" w:rsidR="002D4309" w:rsidP="000B41EA" w:rsidRDefault="00950EA6" w14:paraId="1ECAD73B" w14:textId="0B3DB44A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wstępne konsultacje rynkowe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 xml:space="preserve">określone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przepisami art.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84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ustawy PZP;  </w:t>
      </w:r>
    </w:p>
    <w:p w:rsidRPr="00950EA6" w:rsidR="0031308E" w:rsidP="000B41EA" w:rsidRDefault="002D1FED" w14:paraId="66AFB4BE" w14:textId="77777777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Ogłoszeni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- rozumie się przez to ogłoszenie o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Pr="00950EA6" w:rsidR="002D4309" w:rsidP="000B41EA" w:rsidRDefault="002D1FED" w14:paraId="7DB5D3B5" w14:textId="77777777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Postępowani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- rozumie się przez to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planowanie, przygotowanie lub przeprowadzanie postępowania o udzielenie zamówienia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publicznego.</w:t>
      </w:r>
    </w:p>
    <w:p w:rsidRPr="00950EA6" w:rsidR="002D4309" w:rsidP="000B41EA" w:rsidRDefault="002D1FED" w14:paraId="4387BC2B" w14:textId="787289FE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PZP - rozumie się przez to ustawę z dnia </w:t>
      </w:r>
      <w:r w:rsidRPr="00950EA6" w:rsidR="00F855BC">
        <w:rPr>
          <w:rFonts w:ascii="Times New Roman" w:hAnsi="Times New Roman" w:cs="Times New Roman"/>
          <w:color w:val="auto"/>
          <w:sz w:val="24"/>
          <w:szCs w:val="24"/>
        </w:rPr>
        <w:t xml:space="preserve">11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września 2019 r.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Prawo zamówień publicznych (tj. Dz. U. z 201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ze zm.);  </w:t>
      </w:r>
    </w:p>
    <w:p w:rsidRPr="00950EA6" w:rsidR="002D4309" w:rsidP="000B41EA" w:rsidRDefault="002D1FED" w14:paraId="494A8960" w14:textId="77777777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Regulaminie - rozumie się przez to niniejszy regulamin przeprowadzania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Pr="00950EA6" w:rsidR="002D4309" w:rsidP="000B41EA" w:rsidRDefault="002D1FED" w14:paraId="4B84F3DA" w14:textId="7ED3D78D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Uczestniku - rozumie się przez to podmiot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 xml:space="preserve"> zainteresowany udziałem lub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biorący udział w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prowadzonym przez Zamawiającego;  </w:t>
      </w:r>
    </w:p>
    <w:p w:rsidRPr="00950EA6" w:rsidR="002D4309" w:rsidP="000B41EA" w:rsidRDefault="002D1FED" w14:paraId="468BD314" w14:textId="77777777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Wykonawcy - rozumie się przez to osobę fizyczną, osobę prawną albo jednostkę organizacyjną nieposiadającą osobowości prawnej, która ubiega się o udzielenie zamówienia publicznego, złożyła ofertę lub zawarła umowę w s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prawie zamówienia publicznego;</w:t>
      </w:r>
    </w:p>
    <w:p w:rsidRPr="00950EA6" w:rsidR="0033511C" w:rsidP="000B41EA" w:rsidRDefault="002D1FED" w14:paraId="7D2D7AC8" w14:textId="637DC00E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Zamawiającym - rozumie się przez to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8A4199">
        <w:rPr>
          <w:rFonts w:ascii="Times New Roman" w:hAnsi="Times New Roman" w:cs="Times New Roman"/>
          <w:color w:val="auto"/>
          <w:sz w:val="24"/>
          <w:szCs w:val="24"/>
        </w:rPr>
        <w:t>Ministerstwo Cyfryzacji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Pr="00950EA6" w:rsidR="002D4309" w:rsidP="000B41EA" w:rsidRDefault="002D1FED" w14:paraId="54CC46A9" w14:textId="425257A6">
      <w:pPr>
        <w:pStyle w:val="Akapitzlist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Zamówieniu - rozumie się przez to umowę odpłatną zawieraną między Zamawiającym</w:t>
      </w:r>
      <w:r w:rsidR="000A4F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Wykonawcą. </w:t>
      </w:r>
    </w:p>
    <w:p w:rsidRPr="00950EA6" w:rsidR="002D4309" w:rsidP="008A6DC3" w:rsidRDefault="002D1FED" w14:paraId="3BBFB2E9" w14:textId="77777777">
      <w:pPr>
        <w:pStyle w:val="Nagwek1"/>
        <w:spacing w:line="23" w:lineRule="atLeast"/>
        <w:ind w:firstLine="66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1" w:id="1"/>
      <w:r w:rsidRPr="00950EA6">
        <w:rPr>
          <w:rFonts w:ascii="Times New Roman" w:hAnsi="Times New Roman" w:cs="Times New Roman"/>
          <w:color w:val="auto"/>
          <w:sz w:val="24"/>
          <w:szCs w:val="24"/>
        </w:rPr>
        <w:t>§ 2 Zakres Regulaminu</w:t>
      </w:r>
      <w:bookmarkEnd w:id="1"/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Pr="00950EA6" w:rsidR="002D4309" w:rsidP="000B41EA" w:rsidRDefault="002D1FED" w14:paraId="443F759A" w14:textId="77777777">
      <w:pPr>
        <w:pStyle w:val="Akapitzlist"/>
        <w:numPr>
          <w:ilvl w:val="0"/>
          <w:numId w:val="2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Regulamin określa zasady prowadzenia przez Zamawiającego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wstępnych konsultacji rynkowych.</w:t>
      </w:r>
    </w:p>
    <w:p w:rsidRPr="00950EA6" w:rsidR="002D4309" w:rsidP="000B41EA" w:rsidRDefault="006605E1" w14:paraId="518F706F" w14:textId="6924C29A">
      <w:pPr>
        <w:pStyle w:val="Akapitzlist"/>
        <w:numPr>
          <w:ilvl w:val="0"/>
          <w:numId w:val="2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na podstawie wyników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będzie podejmował decyzj</w:t>
      </w:r>
      <w:r w:rsidRPr="00950EA6" w:rsidR="003B63EC">
        <w:rPr>
          <w:rFonts w:ascii="Times New Roman" w:hAnsi="Times New Roman" w:cs="Times New Roman"/>
          <w:color w:val="auto"/>
          <w:sz w:val="24"/>
          <w:szCs w:val="24"/>
        </w:rPr>
        <w:t>ę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kształcie i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 w:rsidR="006B372F">
        <w:rPr>
          <w:rFonts w:ascii="Times New Roman" w:hAnsi="Times New Roman" w:cs="Times New Roman"/>
          <w:color w:val="auto"/>
          <w:sz w:val="24"/>
          <w:szCs w:val="24"/>
        </w:rPr>
        <w:t>formie przyszłego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Postępowania. Ewentualny w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ybór Wykonawcy Zamówienia zostanie dokonany w trakcie odrębnego Postępowania prowadzonego na podstawie przepisów PZP. </w:t>
      </w:r>
    </w:p>
    <w:p w:rsidRPr="00950EA6" w:rsidR="002D4309" w:rsidP="000B41EA" w:rsidRDefault="00EC7FA2" w14:paraId="06D923DA" w14:textId="7BA45BF3">
      <w:pPr>
        <w:pStyle w:val="Akapitzlist"/>
        <w:numPr>
          <w:ilvl w:val="0"/>
          <w:numId w:val="2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prowadzon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są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na podstawie i zgodnie z art.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84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>PZP</w:t>
      </w:r>
      <w:r w:rsidR="0004273C">
        <w:rPr>
          <w:rFonts w:ascii="Times New Roman" w:hAnsi="Times New Roman" w:cs="Times New Roman"/>
          <w:color w:val="auto"/>
          <w:sz w:val="24"/>
          <w:szCs w:val="24"/>
        </w:rPr>
        <w:t xml:space="preserve"> oraz Regulaminem zamówień publicznych Ministerstwa Cyfryzacji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Pr="00950EA6" w:rsidR="002D4309" w:rsidP="000B41EA" w:rsidRDefault="00EC7FA2" w14:paraId="53410749" w14:textId="77777777">
      <w:pPr>
        <w:pStyle w:val="Akapitzlist"/>
        <w:numPr>
          <w:ilvl w:val="0"/>
          <w:numId w:val="2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Konsultacje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prowadzi się w sposób zapewniający zachowanie zasady przejrzystości, uczciwej konkurencji oraz równego traktowania Uczestników i oferowanych przez nich rozwiązań.  </w:t>
      </w:r>
    </w:p>
    <w:p w:rsidRPr="00950EA6" w:rsidR="002D4309" w:rsidP="000B41EA" w:rsidRDefault="002D1FED" w14:paraId="00C151FE" w14:textId="77777777">
      <w:pPr>
        <w:pStyle w:val="Akapitzlist"/>
        <w:numPr>
          <w:ilvl w:val="0"/>
          <w:numId w:val="2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Wszelkie czynności, o których mowa w niniejszym Regulaminie, w imieniu i na rzecz Zamawiającego wykonuje osoba lub osoby wyznaczone w tym celu przez Zamawiającego.</w:t>
      </w:r>
    </w:p>
    <w:p w:rsidRPr="00950EA6" w:rsidR="002D4309" w:rsidP="008A6DC3" w:rsidRDefault="006605E1" w14:paraId="137321EB" w14:textId="77777777">
      <w:pPr>
        <w:pStyle w:val="Nagwek1"/>
        <w:spacing w:line="23" w:lineRule="atLeast"/>
        <w:ind w:firstLine="66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2" w:id="2"/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§ 3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Przedmiot </w:t>
      </w:r>
      <w:r w:rsidRPr="00950EA6" w:rsidR="00EC7FA2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bookmarkEnd w:id="2"/>
    </w:p>
    <w:p w:rsidR="0057354E" w:rsidP="00D85FDA" w:rsidRDefault="002D1FED" w14:paraId="42E8E108" w14:textId="77777777">
      <w:pPr>
        <w:pStyle w:val="Akapitzlist"/>
        <w:numPr>
          <w:ilvl w:val="0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przed wszczęciem Postępowania może przeprowadzić </w:t>
      </w:r>
      <w:r w:rsidRPr="00950EA6" w:rsidR="00EC7FA2"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, zwracając się o: </w:t>
      </w:r>
    </w:p>
    <w:p w:rsidRPr="00950EA6" w:rsidR="009D0EDF" w:rsidP="00D85FDA" w:rsidRDefault="009D0EDF" w14:paraId="50BACBCB" w14:textId="1A6817D6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doradztwo,</w:t>
      </w:r>
    </w:p>
    <w:p w:rsidR="009D0EDF" w:rsidP="00D85FDA" w:rsidRDefault="002D1FED" w14:paraId="19B3940F" w14:textId="77777777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udzielenie informacji</w:t>
      </w:r>
      <w:r w:rsidRPr="00950EA6" w:rsidR="00EC7FA2">
        <w:rPr>
          <w:rFonts w:ascii="Times New Roman" w:hAnsi="Times New Roman" w:cs="Times New Roman"/>
          <w:color w:val="auto"/>
          <w:sz w:val="24"/>
          <w:szCs w:val="24"/>
        </w:rPr>
        <w:t xml:space="preserve"> w zakresie:</w:t>
      </w:r>
    </w:p>
    <w:p w:rsidR="009D0EDF" w:rsidP="00D85FDA" w:rsidRDefault="00EC7FA2" w14:paraId="4D60742E" w14:textId="77777777">
      <w:pPr>
        <w:pStyle w:val="Akapitzlist"/>
        <w:numPr>
          <w:ilvl w:val="2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D0EDF">
        <w:rPr>
          <w:rFonts w:ascii="Times New Roman" w:hAnsi="Times New Roman" w:cs="Times New Roman"/>
          <w:color w:val="auto"/>
          <w:sz w:val="24"/>
          <w:szCs w:val="24"/>
        </w:rPr>
        <w:t xml:space="preserve">przygotowania opisu przedmiotu zamówienia, </w:t>
      </w:r>
    </w:p>
    <w:p w:rsidR="009D0EDF" w:rsidP="00D85FDA" w:rsidRDefault="00EC7FA2" w14:paraId="610696B9" w14:textId="77777777">
      <w:pPr>
        <w:pStyle w:val="Akapitzlist"/>
        <w:numPr>
          <w:ilvl w:val="2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D0EDF">
        <w:rPr>
          <w:rFonts w:ascii="Times New Roman" w:hAnsi="Times New Roman" w:cs="Times New Roman"/>
          <w:color w:val="auto"/>
          <w:sz w:val="24"/>
          <w:szCs w:val="24"/>
        </w:rPr>
        <w:t xml:space="preserve">warunków udziału w Postępowaniu, </w:t>
      </w:r>
    </w:p>
    <w:p w:rsidR="009D0EDF" w:rsidP="00D85FDA" w:rsidRDefault="009D0EDF" w14:paraId="23F567B3" w14:textId="77777777">
      <w:pPr>
        <w:pStyle w:val="Akapitzlist"/>
        <w:numPr>
          <w:ilvl w:val="2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D0EDF">
        <w:rPr>
          <w:rFonts w:ascii="Times New Roman" w:hAnsi="Times New Roman" w:cs="Times New Roman"/>
          <w:color w:val="auto"/>
          <w:sz w:val="24"/>
          <w:szCs w:val="24"/>
        </w:rPr>
        <w:t>kryteriów oceny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Postępowania,</w:t>
      </w:r>
      <w:r w:rsidRPr="009D0E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9D0EDF" w:rsidR="00EC7FA2" w:rsidP="00D85FDA" w:rsidRDefault="00EC7FA2" w14:paraId="4BA06317" w14:textId="7E47CFA2">
      <w:pPr>
        <w:pStyle w:val="Akapitzlist"/>
        <w:numPr>
          <w:ilvl w:val="2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D0EDF">
        <w:rPr>
          <w:rFonts w:ascii="Times New Roman" w:hAnsi="Times New Roman" w:cs="Times New Roman"/>
          <w:color w:val="auto"/>
          <w:sz w:val="24"/>
          <w:szCs w:val="24"/>
        </w:rPr>
        <w:t>zapisów umownych w sprawie Zamówienia.</w:t>
      </w:r>
    </w:p>
    <w:p w:rsidRPr="00950EA6" w:rsidR="00EC7FA2" w:rsidP="00D85FDA" w:rsidRDefault="003441EC" w14:paraId="63064B6F" w14:textId="405903B2">
      <w:pPr>
        <w:pStyle w:val="Akapitzlist"/>
        <w:spacing w:line="23" w:lineRule="atLeast"/>
        <w:ind w:left="70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Konsultacje </w:t>
      </w:r>
      <w:r w:rsidRPr="00950EA6" w:rsidR="00EC7FA2">
        <w:rPr>
          <w:rFonts w:ascii="Times New Roman" w:hAnsi="Times New Roman" w:cs="Times New Roman"/>
          <w:color w:val="auto"/>
          <w:sz w:val="24"/>
          <w:szCs w:val="24"/>
        </w:rPr>
        <w:t xml:space="preserve">mają służyć Zamawiającemu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w planowaniu i przygotowaniu postępowania.</w:t>
      </w:r>
    </w:p>
    <w:p w:rsidRPr="00950EA6" w:rsidR="0057354E" w:rsidP="00D85FDA" w:rsidRDefault="002D1FED" w14:paraId="0388D89D" w14:textId="31EF8959">
      <w:pPr>
        <w:pStyle w:val="Akapitzlist"/>
        <w:numPr>
          <w:ilvl w:val="0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Przedmiotem </w:t>
      </w:r>
      <w:r w:rsidRPr="00950EA6" w:rsidR="003441EC">
        <w:rPr>
          <w:rFonts w:ascii="Times New Roman" w:hAnsi="Times New Roman" w:cs="Times New Roman"/>
          <w:color w:val="auto"/>
          <w:sz w:val="24"/>
          <w:szCs w:val="24"/>
        </w:rPr>
        <w:t xml:space="preserve">Konsultacji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mogą być w szczególności:  </w:t>
      </w:r>
    </w:p>
    <w:p w:rsidRPr="00950EA6" w:rsidR="0057354E" w:rsidP="00D85FDA" w:rsidRDefault="002D1FED" w14:paraId="33EAB91B" w14:textId="4D74F253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lastRenderedPageBreak/>
        <w:t>zagadnienia techniczne, technologiczne, prawne, wykonawcze, organizacyjne, handlowe, ekonomiczne oraz logistyczne, związane z realizacją Zamówienia zgodnie z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potrzebami Zamawiającego;  </w:t>
      </w:r>
    </w:p>
    <w:p w:rsidRPr="00950EA6" w:rsidR="0057354E" w:rsidP="00D85FDA" w:rsidRDefault="002D1FED" w14:paraId="4ECC11E1" w14:textId="77777777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oszacowanie wartości Zamówienia;  </w:t>
      </w:r>
    </w:p>
    <w:p w:rsidRPr="00950EA6" w:rsidR="0057354E" w:rsidP="00D85FDA" w:rsidRDefault="002D1FED" w14:paraId="05D6D31D" w14:textId="77777777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najnowsze, najkorzystniejsze, najtańsze oraz najlepsze rozwiązania techniczne, technologiczne, prawne, wykonawcze, organizacyjne, handlowe, ekonomiczne oraz logistyczne w dziedzinie będącej przedmiotem Zamówienia;  </w:t>
      </w:r>
    </w:p>
    <w:p w:rsidRPr="00950EA6" w:rsidR="002D4309" w:rsidP="00D85FDA" w:rsidRDefault="002D1FED" w14:paraId="1D6DA201" w14:textId="77777777">
      <w:pPr>
        <w:pStyle w:val="Akapitzlist"/>
        <w:numPr>
          <w:ilvl w:val="1"/>
          <w:numId w:val="3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zebranie informacji służących do opracowania dokumentacji Zamówienia. </w:t>
      </w:r>
    </w:p>
    <w:p w:rsidRPr="00950EA6" w:rsidR="002D4309" w:rsidP="008A6DC3" w:rsidRDefault="002D1FED" w14:paraId="11ECC91F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3" w:id="3"/>
      <w:r w:rsidRPr="00950EA6">
        <w:rPr>
          <w:rFonts w:ascii="Times New Roman" w:hAnsi="Times New Roman" w:cs="Times New Roman"/>
          <w:color w:val="auto"/>
          <w:sz w:val="24"/>
          <w:szCs w:val="24"/>
        </w:rPr>
        <w:t>§ 4</w:t>
      </w:r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Ogłoszenie</w:t>
      </w:r>
      <w:bookmarkEnd w:id="3"/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Pr="00950EA6" w:rsidR="002D4309" w:rsidP="00A6566B" w:rsidRDefault="002D1FED" w14:paraId="43EC6C0D" w14:textId="1A812F93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zamieszcza Ogłoszenie o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oraz o jego przedmiocie na swojej stronie internetowej. Zamawiający może również opublikować dodatkowe Ogłoszenie w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wybranej przez siebie formie. </w:t>
      </w:r>
    </w:p>
    <w:p w:rsidRPr="00950EA6" w:rsidR="002D4309" w:rsidP="00A6566B" w:rsidRDefault="002D1FED" w14:paraId="5FF9F4A1" w14:textId="77777777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 Ogłoszeniu Zamawiający wskazuje w szczególności: </w:t>
      </w:r>
    </w:p>
    <w:p w:rsidRPr="00950EA6" w:rsidR="002D4309" w:rsidP="00A6566B" w:rsidRDefault="002D1FED" w14:paraId="132AB063" w14:textId="77777777">
      <w:pPr>
        <w:pStyle w:val="Akapitzlist"/>
        <w:numPr>
          <w:ilvl w:val="1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przedmiot Zamówienia i cel prowadzenia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;  </w:t>
      </w:r>
    </w:p>
    <w:p w:rsidRPr="00950EA6" w:rsidR="002D4309" w:rsidP="00A6566B" w:rsidRDefault="002D1FED" w14:paraId="67BD8F05" w14:textId="77777777">
      <w:pPr>
        <w:pStyle w:val="Akapitzlist"/>
        <w:numPr>
          <w:ilvl w:val="1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zakres informacji, które chce uzyskać;  </w:t>
      </w:r>
    </w:p>
    <w:p w:rsidRPr="00950EA6" w:rsidR="002D4309" w:rsidP="00A6566B" w:rsidRDefault="002D1FED" w14:paraId="6E249079" w14:textId="77777777">
      <w:pPr>
        <w:pStyle w:val="Akapitzlist"/>
        <w:numPr>
          <w:ilvl w:val="1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tryb, termin i miejsce złożenia zgłoszenia do udziału w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oraz sposób porozumiewania się z Uczestnikami;  </w:t>
      </w:r>
    </w:p>
    <w:p w:rsidRPr="00950EA6" w:rsidR="00504B17" w:rsidP="00A6566B" w:rsidRDefault="002D1FED" w14:paraId="0BC7741C" w14:textId="77777777">
      <w:pPr>
        <w:pStyle w:val="Akapitzlist"/>
        <w:numPr>
          <w:ilvl w:val="1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przewidywany czas</w:t>
      </w:r>
      <w:r w:rsidRPr="00950EA6" w:rsidR="00504B17">
        <w:rPr>
          <w:rFonts w:ascii="Times New Roman" w:hAnsi="Times New Roman" w:cs="Times New Roman"/>
          <w:color w:val="auto"/>
          <w:sz w:val="24"/>
          <w:szCs w:val="24"/>
        </w:rPr>
        <w:t xml:space="preserve"> trwania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504B1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Pr="00950EA6" w:rsidR="00504B17" w:rsidP="00A6566B" w:rsidRDefault="002D1FED" w14:paraId="7DBE1D46" w14:textId="77777777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może również, niezależnie od zamieszczenia Ogłoszenia na swojej stronie internetowej, poinformować wybrane przez siebie podmioty o zamiarze przeprowadzenia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. W tym celu Zamawiający może w szczególności przesłać do wybranych podmiotów informację w formie pisemnej lub elektronicznej o zam</w:t>
      </w:r>
      <w:r w:rsidRPr="00950EA6" w:rsidR="00504B17">
        <w:rPr>
          <w:rFonts w:ascii="Times New Roman" w:hAnsi="Times New Roman" w:cs="Times New Roman"/>
          <w:color w:val="auto"/>
          <w:sz w:val="24"/>
          <w:szCs w:val="24"/>
        </w:rPr>
        <w:t xml:space="preserve">iarze przeprowadzenia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504B1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950EA6" w:rsidR="00504B17" w:rsidP="00A6566B" w:rsidRDefault="002D1FED" w14:paraId="01761519" w14:textId="77777777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Nieprzystąpienie do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nie ogranicza praw oraz nie działa na niekorzyść potencjaln</w:t>
      </w:r>
      <w:r w:rsidRPr="00950EA6" w:rsidR="00504B17">
        <w:rPr>
          <w:rFonts w:ascii="Times New Roman" w:hAnsi="Times New Roman" w:cs="Times New Roman"/>
          <w:color w:val="auto"/>
          <w:sz w:val="24"/>
          <w:szCs w:val="24"/>
        </w:rPr>
        <w:t>ych Wykonawców w Postępowaniu.</w:t>
      </w:r>
    </w:p>
    <w:p w:rsidRPr="00950EA6" w:rsidR="00504B17" w:rsidP="00A6566B" w:rsidRDefault="002D1FED" w14:paraId="2A140D91" w14:textId="4E5308BC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3BED0C3D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Ogłoszenie i prowadzenie </w:t>
      </w:r>
      <w:r w:rsidRPr="3BED0C3D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3BED0C3D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nie </w:t>
      </w:r>
      <w:r w:rsidRPr="3BED0C3D" w:rsidR="00CBB6AC">
        <w:rPr>
          <w:rFonts w:ascii="Times New Roman" w:hAnsi="Times New Roman" w:cs="Times New Roman"/>
          <w:color w:val="auto"/>
          <w:sz w:val="24"/>
          <w:szCs w:val="24"/>
        </w:rPr>
        <w:t>zobowiązują</w:t>
      </w:r>
      <w:r w:rsidRPr="3BED0C3D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Zamawiającego do przeprowadzenia Postępowania</w:t>
      </w:r>
      <w:r w:rsidRPr="3BED0C3D" w:rsidR="00504B17">
        <w:rPr>
          <w:rFonts w:ascii="Times New Roman" w:hAnsi="Times New Roman" w:cs="Times New Roman"/>
          <w:color w:val="auto"/>
          <w:sz w:val="24"/>
          <w:szCs w:val="24"/>
        </w:rPr>
        <w:t xml:space="preserve"> ani do udzielenia Zamówienia.</w:t>
      </w:r>
    </w:p>
    <w:p w:rsidRPr="00950EA6" w:rsidR="002D4309" w:rsidP="00A6566B" w:rsidRDefault="002D1FED" w14:paraId="5E5930F7" w14:textId="77777777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Informacja o zastosowaniu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jest publikowana w ogłoszeniu o Zamówieniu, którego dotyczył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y Konsultacje.</w:t>
      </w:r>
    </w:p>
    <w:p w:rsidRPr="00950EA6" w:rsidR="00EB545C" w:rsidP="00A6566B" w:rsidRDefault="00EB545C" w14:paraId="1EB86F67" w14:textId="77777777">
      <w:pPr>
        <w:pStyle w:val="Akapitzlist"/>
        <w:numPr>
          <w:ilvl w:val="0"/>
          <w:numId w:val="4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Uczestnik może:</w:t>
      </w:r>
    </w:p>
    <w:p w:rsidRPr="00950EA6" w:rsidR="00EB545C" w:rsidP="00A6566B" w:rsidRDefault="00EB545C" w14:paraId="2496815C" w14:textId="323B1345">
      <w:pPr>
        <w:pStyle w:val="Akapitzlist"/>
        <w:numPr>
          <w:ilvl w:val="3"/>
          <w:numId w:val="8"/>
        </w:numPr>
        <w:spacing w:line="23" w:lineRule="atLeast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6D9E4B6E" w:rsidR="605D7BD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6D9E4B6E" w:rsidR="788E28F1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 dni </w:t>
      </w:r>
      <w:r w:rsidRPr="6D9E4B6E" w:rsidR="0029718A">
        <w:rPr>
          <w:rFonts w:ascii="Times New Roman" w:hAnsi="Times New Roman" w:cs="Times New Roman"/>
          <w:color w:val="auto"/>
          <w:sz w:val="24"/>
          <w:szCs w:val="24"/>
        </w:rPr>
        <w:t>kalendarzowych</w:t>
      </w:r>
      <w:r w:rsidRPr="6D9E4B6E" w:rsidR="002971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przed upłynięciem terminu przewidzianego na przekazanie zgłoszenia do udziału w </w:t>
      </w:r>
      <w:r w:rsidRPr="6D9E4B6E" w:rsidR="00477A6F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, zadać pytania dotyczące Ogłoszenia; </w:t>
      </w:r>
    </w:p>
    <w:p w:rsidRPr="00950EA6" w:rsidR="00EB545C" w:rsidP="00A6566B" w:rsidRDefault="00EB545C" w14:paraId="3CED7014" w14:textId="5731239D">
      <w:pPr>
        <w:pStyle w:val="Akapitzlist"/>
        <w:numPr>
          <w:ilvl w:val="3"/>
          <w:numId w:val="8"/>
        </w:numPr>
        <w:spacing w:line="23" w:lineRule="atLeast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Zamawiający odpowiada na zadane pytania nie później niż na </w:t>
      </w:r>
      <w:r w:rsidRPr="6D9E4B6E" w:rsidR="00A6566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Pr="6D9E4B6E" w:rsidR="00A6566B">
        <w:rPr>
          <w:rFonts w:ascii="Times New Roman" w:hAnsi="Times New Roman" w:cs="Times New Roman"/>
          <w:color w:val="auto"/>
          <w:sz w:val="24"/>
          <w:szCs w:val="24"/>
        </w:rPr>
        <w:t>ni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6D9E4B6E" w:rsidR="00EB545C">
        <w:rPr>
          <w:rFonts w:ascii="Times New Roman" w:hAnsi="Times New Roman" w:cs="Times New Roman"/>
          <w:color w:val="auto"/>
          <w:sz w:val="24"/>
          <w:szCs w:val="24"/>
        </w:rPr>
        <w:t>przed upłynięciem terminu przewidzianego na przekazanie zgłoszenia;</w:t>
      </w:r>
    </w:p>
    <w:p w:rsidRPr="00950EA6" w:rsidR="00EB545C" w:rsidP="00A6566B" w:rsidRDefault="00EB545C" w14:paraId="7BF177F1" w14:textId="5EF07DC1">
      <w:pPr>
        <w:pStyle w:val="Akapitzlist"/>
        <w:numPr>
          <w:ilvl w:val="3"/>
          <w:numId w:val="8"/>
        </w:numPr>
        <w:spacing w:line="23" w:lineRule="atLeast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w przypadku niedotrzymania terminu Zamawiaj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cy przesuwa termin przewidziany na przekazanie zgłoszenia o czas niezbędny do zapoznania się z odpowiedziami na pytania;</w:t>
      </w:r>
    </w:p>
    <w:p w:rsidRPr="00950EA6" w:rsidR="00EB545C" w:rsidP="00A6566B" w:rsidRDefault="00EB545C" w14:paraId="79936018" w14:textId="77777777">
      <w:pPr>
        <w:pStyle w:val="Akapitzlist"/>
        <w:numPr>
          <w:ilvl w:val="3"/>
          <w:numId w:val="8"/>
        </w:numPr>
        <w:spacing w:line="23" w:lineRule="atLeast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Zamawiający nie jest zobowiązany do udzielenia odpowiedzi na pytania, które wpłynęły po terminie.</w:t>
      </w:r>
    </w:p>
    <w:p w:rsidRPr="00950EA6" w:rsidR="002D4309" w:rsidP="008A6DC3" w:rsidRDefault="002D1FED" w14:paraId="25DA6930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4" w:id="4"/>
      <w:r w:rsidRPr="00950EA6">
        <w:rPr>
          <w:rFonts w:ascii="Times New Roman" w:hAnsi="Times New Roman" w:cs="Times New Roman"/>
          <w:color w:val="auto"/>
          <w:sz w:val="24"/>
          <w:szCs w:val="24"/>
        </w:rPr>
        <w:t>§ 5</w:t>
      </w:r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Organizacja </w:t>
      </w:r>
      <w:r w:rsidRPr="00950EA6" w:rsidR="000D1038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bookmarkEnd w:id="4"/>
    </w:p>
    <w:p w:rsidRPr="00950EA6" w:rsidR="00EB545C" w:rsidP="00A6566B" w:rsidRDefault="00EB545C" w14:paraId="470222A4" w14:textId="53452F40">
      <w:pPr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Zamawiający zaprosi do Konsultacji Uczestników, którzy złożą prawidłowo sporządzone w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języku polskim zgłoszenie do udziału w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oraz ewentualnie dodatkowe oświadczenia, stanowiska lub dokumenty, których Zamawiający zażąda w Ogłoszeniu, w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terminie i w trybie w nim wskazanym,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który nie może być krótszy niż </w:t>
      </w:r>
      <w:r w:rsidR="0048696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dni</w:t>
      </w:r>
      <w:r w:rsidRPr="00950EA6" w:rsidR="00345B17">
        <w:rPr>
          <w:rFonts w:ascii="Times New Roman" w:hAnsi="Times New Roman" w:cs="Times New Roman"/>
          <w:color w:val="auto"/>
          <w:sz w:val="24"/>
          <w:szCs w:val="24"/>
        </w:rPr>
        <w:t xml:space="preserve"> kalendarzow</w:t>
      </w:r>
      <w:r w:rsidRPr="00950EA6" w:rsidR="00591B1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od publikacji Ogłoszenia.</w:t>
      </w:r>
    </w:p>
    <w:p w:rsidRPr="00950EA6" w:rsidR="00EB545C" w:rsidP="00486964" w:rsidRDefault="00EB545C" w14:paraId="37F7BD01" w14:textId="77777777">
      <w:pPr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lastRenderedPageBreak/>
        <w:t>Zamawiający w Ogłoszeniu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każdorazowo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określ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a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wzór zgłoszenia do udziału w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Konsultacjach.</w:t>
      </w:r>
    </w:p>
    <w:p w:rsidRPr="00950EA6" w:rsidR="00EB545C" w:rsidP="00486964" w:rsidRDefault="00EB545C" w14:paraId="361A9785" w14:textId="77777777">
      <w:pPr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Uczestnicy zaproszeni do udziału w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zostaną poinformowani o tym fakcie przez Zamawiającego, w sposób określony w treści niniejszego Regulaminu.</w:t>
      </w:r>
    </w:p>
    <w:p w:rsidRPr="00950EA6" w:rsidR="00EB545C" w:rsidP="00486964" w:rsidRDefault="00EB545C" w14:paraId="3533A016" w14:textId="4CC8BA9D">
      <w:pPr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Zamawiający nie jest zobowiązany do prowadzenia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ze wszystkimi Uczestnikami oraz może decydować o 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różnych 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formach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z różnymi Uczestnikami, w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zależności od merytorycznej treści stanowisk przedstawionych przez Uczestników w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związku z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Konsultacjami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, z poszanowaniem zasad przejrzystości, uczciwej konkurencji i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równego traktowania Uczestników.</w:t>
      </w:r>
    </w:p>
    <w:p w:rsidRPr="00950EA6" w:rsidR="00EB545C" w:rsidP="00486964" w:rsidRDefault="00EB545C" w14:paraId="18912C82" w14:textId="14002A5B">
      <w:pPr>
        <w:pStyle w:val="Akapitzlist"/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Zamawiający komunikuje się z Uczestnikami za pomocą korespondencji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elektronicznej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wysłanej na podany przez Uczestnika adres poczty elektronicznej. Potwierdzeniem doręczenia korespondencji wysłanej w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drogą 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elektroniczn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ą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– jest data wskazana w</w:t>
      </w:r>
      <w:r w:rsidRPr="00950EA6" w:rsidR="00477A6F">
        <w:rPr>
          <w:rFonts w:ascii="Times New Roman" w:hAnsi="Times New Roman" w:eastAsia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elektronicznym potwierdzeniu odbioru korespondencji, a przy braku takiego potwierdzenia - przyjmuje się, że skutek doręczenia nastąpił z upływem 3 dni </w:t>
      </w:r>
      <w:r w:rsidRPr="00950EA6" w:rsidR="00345B1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kalendarzowych 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od daty umieszczenia korespondencji w systemie teleinformatycznym Uczestnika.</w:t>
      </w:r>
    </w:p>
    <w:p w:rsidRPr="00950EA6" w:rsidR="00EB545C" w:rsidP="00486964" w:rsidRDefault="00EB545C" w14:paraId="146539C4" w14:textId="77777777">
      <w:pPr>
        <w:numPr>
          <w:ilvl w:val="0"/>
          <w:numId w:val="7"/>
        </w:numPr>
        <w:spacing w:after="0" w:line="23" w:lineRule="atLeast"/>
        <w:textAlignment w:val="baseline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W uzasadnionych sytuacjach, Ogłoszenie może przewidywać dodatkowe warunki, od których uzależnione jest dopuszczenie do </w:t>
      </w:r>
      <w:r w:rsidRPr="00950EA6" w:rsidR="0021546A">
        <w:rPr>
          <w:rFonts w:ascii="Times New Roman" w:hAnsi="Times New Roman" w:eastAsia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eastAsia="Times New Roman" w:cs="Times New Roman"/>
          <w:color w:val="auto"/>
          <w:sz w:val="24"/>
          <w:szCs w:val="24"/>
        </w:rPr>
        <w:t>. Warunki te nie mogą̨ naruszać zasad przejrzystości, uczciwej konkurencji i równego traktowania Uczestników.</w:t>
      </w:r>
    </w:p>
    <w:p w:rsidRPr="00950EA6" w:rsidR="002D4309" w:rsidP="008A6DC3" w:rsidRDefault="002D1FED" w14:paraId="0A65D312" w14:textId="77777777">
      <w:pPr>
        <w:pStyle w:val="Nagwek1"/>
        <w:spacing w:before="120" w:after="120" w:line="23" w:lineRule="atLeast"/>
        <w:ind w:left="11" w:right="-17" w:hanging="11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5" w:id="5"/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§ 6 Czynności w ramach </w:t>
      </w:r>
      <w:r w:rsidRPr="00950EA6" w:rsidR="0021546A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bookmarkEnd w:id="5"/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950EA6" w:rsidR="002D4309" w:rsidP="00486964" w:rsidRDefault="002D1FED" w14:paraId="7F5F1C39" w14:textId="77777777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 celu przeprowadzenia </w:t>
      </w:r>
      <w:r w:rsidRPr="00950EA6" w:rsidR="0021546A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Zamawiający może powołać Komisję.  </w:t>
      </w:r>
    </w:p>
    <w:p w:rsidRPr="00950EA6" w:rsidR="002D4309" w:rsidP="00486964" w:rsidRDefault="0021546A" w14:paraId="7ECAA9DE" w14:textId="18AC2294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są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prowadzon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w języku polskim i ma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ją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charakter jawny, z zastrzeżeniem ust.</w:t>
      </w:r>
      <w:r w:rsidRPr="00950EA6" w:rsidR="00F84B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Pr="00950EA6" w:rsidR="002D4309" w:rsidP="00486964" w:rsidRDefault="0021546A" w14:paraId="3FE3B0E5" w14:textId="6565971C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mo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gą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być prowadzon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w dowolnej wybranej przez Zamawiającego formie, nienaruszającej zasad przejrzystości, uczciwej konkurencji i równego traktowania Uczestników. O formie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Zamawiający 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 xml:space="preserve">informuje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>w Ogłoszeniu lub w</w:t>
      </w:r>
      <w:r w:rsidRPr="00950EA6" w:rsidR="00477A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zaproszeniu do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kierowanym do Uczestników.</w:t>
      </w:r>
    </w:p>
    <w:p w:rsidRPr="00950EA6" w:rsidR="002D4309" w:rsidP="00486964" w:rsidRDefault="0021546A" w14:paraId="1D0615CA" w14:textId="77777777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Konsultacje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mo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gą być prowadzone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w szczególności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w formie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</w:p>
    <w:p w:rsidRPr="00950EA6" w:rsidR="002D4309" w:rsidP="00486964" w:rsidRDefault="002D1FED" w14:paraId="0D7E9CA2" w14:textId="5BF7B1F6">
      <w:pPr>
        <w:pStyle w:val="Akapitzlist"/>
        <w:numPr>
          <w:ilvl w:val="1"/>
          <w:numId w:val="5"/>
        </w:numPr>
        <w:spacing w:line="23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>wymiany korespondencji w postaci pisemnej lub elektronicznej;</w:t>
      </w:r>
    </w:p>
    <w:p w:rsidRPr="00950EA6" w:rsidR="002D4309" w:rsidP="00486964" w:rsidRDefault="002D1FED" w14:paraId="4D4BB9CF" w14:textId="1CFD9007">
      <w:pPr>
        <w:pStyle w:val="Akapitzlist"/>
        <w:numPr>
          <w:ilvl w:val="1"/>
          <w:numId w:val="5"/>
        </w:numPr>
        <w:spacing w:line="23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>spotka</w:t>
      </w:r>
      <w:r w:rsidRPr="00950EA6" w:rsidR="00806CA5">
        <w:rPr>
          <w:rFonts w:ascii="Times New Roman" w:hAnsi="Times New Roman" w:cs="Times New Roman"/>
          <w:b/>
          <w:bCs/>
          <w:color w:val="auto"/>
          <w:sz w:val="24"/>
          <w:szCs w:val="24"/>
        </w:rPr>
        <w:t>ń</w:t>
      </w: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indywidualn</w:t>
      </w:r>
      <w:r w:rsidRPr="00950EA6" w:rsidR="00806CA5">
        <w:rPr>
          <w:rFonts w:ascii="Times New Roman" w:hAnsi="Times New Roman" w:cs="Times New Roman"/>
          <w:b/>
          <w:bCs/>
          <w:color w:val="auto"/>
          <w:sz w:val="24"/>
          <w:szCs w:val="24"/>
        </w:rPr>
        <w:t>ych</w:t>
      </w:r>
      <w:r w:rsidR="00664F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lub grupowych</w:t>
      </w:r>
      <w:r w:rsidRPr="00950EA6" w:rsidR="008A41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>z Uczestnikami;</w:t>
      </w:r>
    </w:p>
    <w:p w:rsidRPr="00950EA6" w:rsidR="00806CA5" w:rsidP="00486964" w:rsidRDefault="00806CA5" w14:paraId="6D24148F" w14:textId="113F3108">
      <w:pPr>
        <w:pStyle w:val="Akapitzlist"/>
        <w:numPr>
          <w:ilvl w:val="1"/>
          <w:numId w:val="5"/>
        </w:numPr>
        <w:spacing w:line="23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>spotkań indywidualnych</w:t>
      </w:r>
      <w:r w:rsidR="00664F5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lub grupowych</w:t>
      </w:r>
      <w:r w:rsidRPr="00950EA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w formie wideokonferencji;</w:t>
      </w:r>
    </w:p>
    <w:p w:rsidRPr="00950EA6" w:rsidR="002D4309" w:rsidP="00486964" w:rsidRDefault="002D1FED" w14:paraId="1C35B467" w14:textId="0562F3E7">
      <w:pPr>
        <w:pStyle w:val="Akapitzlist"/>
        <w:spacing w:line="23" w:lineRule="atLeast"/>
        <w:ind w:left="70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Zamawiając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 xml:space="preserve">y określa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temat oraz 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>tryb i terminy 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Pr="00950EA6" w:rsidR="002D4309" w:rsidP="00486964" w:rsidRDefault="002D1FED" w14:paraId="53569009" w14:textId="129D0907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w zależności od potrzeby i okoliczności wynikłych w trakcie trwania 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 xml:space="preserve">decyduje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o prowadzeniu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 wykorzystaniem wybranych lub wszystkich ww. form komunikacji. </w:t>
      </w:r>
    </w:p>
    <w:p w:rsidRPr="00950EA6" w:rsidR="002D4309" w:rsidP="00486964" w:rsidRDefault="002D1FED" w14:paraId="3AE08116" w14:textId="0A880423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może w każdej chwili zrezygnować z prowadzenia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 wybranym Uczestnikiem, jeżeli uzna, iż przekazywane przez niego informacje nie są przydatne do osiągnięcia celu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 xml:space="preserve">Konsultacji, o 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 xml:space="preserve">czym Uczestnik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jest niezwłocznie informowany.</w:t>
      </w:r>
    </w:p>
    <w:p w:rsidRPr="00950EA6" w:rsidR="002D4309" w:rsidP="00486964" w:rsidRDefault="002D1FED" w14:paraId="51C4FE56" w14:textId="1F13697D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 trakcie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Zamawiający może korzystać z pomocy biegłych i doradców, dysponujących wiedzą specjalistyczną, niezbędną do przeprowadzenia 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Osoby te są zobowiązane do zachowania poufności na zasadach określonych w ust. </w:t>
      </w:r>
      <w:r w:rsidRPr="00950EA6" w:rsidR="003F3B8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Pr="00950EA6" w:rsidR="002D4309" w:rsidP="00486964" w:rsidRDefault="002D1FED" w14:paraId="0D5DFED0" w14:textId="16954A6D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Koszty związane z uczestnictwem w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ponoszą Uczestnicy. Koszty uczestnictwa w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nie podlegają zwrotowi przez Zamawiającego, nawet wówczas, gdy pomimo przeprowadzon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 xml:space="preserve">Konsultacji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nie zostanie wszczęte Postępowanie ani udzielone jakiekolwiek Zamówienie. Uczestnicy nie otrzymują wynagrodzenia od Zamawiającego z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tytułu uczestnictwa w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Pr="00950EA6" w:rsidR="00153E4D" w:rsidP="00486964" w:rsidRDefault="002D1FED" w14:paraId="64E8E598" w14:textId="2ED71E07">
      <w:pPr>
        <w:pStyle w:val="Akapitzlist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Zamawiający nie ujawni w toku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ani po </w:t>
      </w:r>
      <w:r w:rsidRPr="00950EA6" w:rsidR="00CE7606">
        <w:rPr>
          <w:rFonts w:ascii="Times New Roman" w:hAnsi="Times New Roman" w:cs="Times New Roman"/>
          <w:color w:val="auto"/>
          <w:sz w:val="24"/>
          <w:szCs w:val="24"/>
        </w:rPr>
        <w:t xml:space="preserve">ich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zakończeniu informacji stanowiących tajemnicę przedsiębiorstwa w rozumieniu art. 11 ust. 2 ustawy z dnia 16 kwietnia 1993 r. o zwalczaniu nieuczciwej konkurencji (tj. Dz. U. 2018, poz. 419), jeżeli Uczestnik, nie później niż wraz z przekazaniem informacji Zamawiającemu, zastrzegł, że przekazywane informacje nie mogą być udostępniane innym podmiotom.  </w:t>
      </w:r>
    </w:p>
    <w:p w:rsidRPr="00950EA6" w:rsidR="002D4309" w:rsidP="008A6DC3" w:rsidRDefault="002D1FED" w14:paraId="55BCD774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6" w:id="6"/>
      <w:r w:rsidRPr="00950EA6">
        <w:rPr>
          <w:rFonts w:ascii="Times New Roman" w:hAnsi="Times New Roman" w:cs="Times New Roman"/>
          <w:color w:val="auto"/>
          <w:sz w:val="24"/>
          <w:szCs w:val="24"/>
        </w:rPr>
        <w:t>§ 7</w:t>
      </w:r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Zakończenie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bookmarkEnd w:id="6"/>
    </w:p>
    <w:p w:rsidRPr="00950EA6" w:rsidR="002D4309" w:rsidP="00486964" w:rsidRDefault="002D1FED" w14:paraId="48A251CF" w14:textId="77777777">
      <w:pPr>
        <w:pStyle w:val="Akapitzlist"/>
        <w:numPr>
          <w:ilvl w:val="0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Zamawiający decyduje o zakończeniu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, przy czym nie jest zobowiązany do podawania uzasadnienia swojej decyzji.  </w:t>
      </w:r>
    </w:p>
    <w:p w:rsidRPr="00950EA6" w:rsidR="002D4309" w:rsidP="00486964" w:rsidRDefault="00C54BAE" w14:paraId="162955C8" w14:textId="77777777">
      <w:pPr>
        <w:pStyle w:val="Akapitzlist"/>
        <w:numPr>
          <w:ilvl w:val="0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zakończeniu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Zamawiający niezwłocznie poinformuje umieszczając informację na swojej stronie internetowej, a w przypadku zakończenia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po zaproszeniu wybranych Uczestników do udziału w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 xml:space="preserve"> Konsultacjach</w:t>
      </w:r>
      <w:r w:rsidRPr="00950EA6" w:rsidR="002D1FED">
        <w:rPr>
          <w:rFonts w:ascii="Times New Roman" w:hAnsi="Times New Roman" w:cs="Times New Roman"/>
          <w:color w:val="auto"/>
          <w:sz w:val="24"/>
          <w:szCs w:val="24"/>
        </w:rPr>
        <w:t xml:space="preserve"> również poprzez przekazanie informacji Uczestnikom.  </w:t>
      </w:r>
    </w:p>
    <w:p w:rsidRPr="00950EA6" w:rsidR="002D4309" w:rsidP="00486964" w:rsidRDefault="002D1FED" w14:paraId="4ACC9C7E" w14:textId="77777777">
      <w:pPr>
        <w:pStyle w:val="Akapitzlist"/>
        <w:numPr>
          <w:ilvl w:val="0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Z przeprowadzenia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Zamawiający sporządza protokół, zawierający co najmniej:  </w:t>
      </w:r>
    </w:p>
    <w:p w:rsidRPr="00950EA6" w:rsidR="002D4309" w:rsidP="00486964" w:rsidRDefault="002D1FED" w14:paraId="269C6883" w14:textId="77777777">
      <w:pPr>
        <w:pStyle w:val="Akapitzlist"/>
        <w:numPr>
          <w:ilvl w:val="1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informację o przeprowadzeniu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 xml:space="preserve"> 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;  </w:t>
      </w:r>
    </w:p>
    <w:p w:rsidRPr="00950EA6" w:rsidR="002D4309" w:rsidP="00486964" w:rsidRDefault="002D1FED" w14:paraId="59624227" w14:textId="77777777">
      <w:pPr>
        <w:pStyle w:val="Akapitzlist"/>
        <w:numPr>
          <w:ilvl w:val="1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podmioty, które uczestniczyły w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Konsultacjach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;  </w:t>
      </w:r>
    </w:p>
    <w:p w:rsidRPr="00950EA6" w:rsidR="002D4309" w:rsidP="00486964" w:rsidRDefault="002D1FED" w14:paraId="2990C6D5" w14:textId="77777777">
      <w:pPr>
        <w:pStyle w:val="Akapitzlist"/>
        <w:numPr>
          <w:ilvl w:val="1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informację o potencjalnym wpływie </w:t>
      </w:r>
      <w:r w:rsidRPr="00950EA6" w:rsidR="00806CA5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na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Pr="00950EA6" w:rsidR="004F78A3" w:rsidP="00486964" w:rsidRDefault="004F78A3" w14:paraId="3228AC1A" w14:textId="77777777">
      <w:pPr>
        <w:pStyle w:val="Akapitzlist"/>
        <w:numPr>
          <w:ilvl w:val="2"/>
          <w:numId w:val="6"/>
        </w:numPr>
        <w:spacing w:line="23" w:lineRule="atLeast"/>
        <w:ind w:left="1560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kształt opisu przedmiotu konkursu, regulaminu konkursu, określenia warunków konkursu;</w:t>
      </w:r>
    </w:p>
    <w:p w:rsidRPr="00950EA6" w:rsidR="004F78A3" w:rsidP="00486964" w:rsidRDefault="004F78A3" w14:paraId="5D5F294D" w14:textId="77777777">
      <w:pPr>
        <w:pStyle w:val="Akapitzlist"/>
        <w:numPr>
          <w:ilvl w:val="2"/>
          <w:numId w:val="6"/>
        </w:numPr>
        <w:spacing w:line="23" w:lineRule="atLeast"/>
        <w:ind w:left="1560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kształt opisu przedmiotu zamówienia, warunków udziału w Postępowaniu, zapisów umownych w sprawie Zamówienia.</w:t>
      </w:r>
    </w:p>
    <w:p w:rsidRPr="00950EA6" w:rsidR="002D4309" w:rsidP="00486964" w:rsidRDefault="002D1FED" w14:paraId="26C0503B" w14:textId="49AC5140">
      <w:pPr>
        <w:pStyle w:val="Akapitzlist"/>
        <w:numPr>
          <w:ilvl w:val="0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Protokół wraz z załącznikami jest jawny, z zastrzeżeniem §</w:t>
      </w:r>
      <w:r w:rsidRPr="00950EA6" w:rsidR="00E94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6 ust.</w:t>
      </w:r>
      <w:r w:rsidRPr="00950EA6" w:rsidR="008A41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50EA6" w:rsidR="003F3B8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Pr="00950EA6" w:rsidR="002D4309" w:rsidP="00486964" w:rsidRDefault="002D1FED" w14:paraId="3AD2B86F" w14:textId="77777777">
      <w:pPr>
        <w:pStyle w:val="Akapitzlist"/>
        <w:numPr>
          <w:ilvl w:val="0"/>
          <w:numId w:val="6"/>
        </w:num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Korespondencja, protokoły, pisma, opracowania, opinie i wszelkie inne dokumenty związane z 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Konsultacjami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pozostają w dyspozycji Zamawiającego i nie podlegają zwrotowi po zakończeniu 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Zamawiający może zwrócić Uczestnikowi, na jego żądanie, próbki, sprzęt lub inne materiały przekazane w ramach 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Pr="00950EA6" w:rsidR="002D4309" w:rsidP="008A6DC3" w:rsidRDefault="002D1FED" w14:paraId="40FA3B5D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7" w:id="7"/>
      <w:r w:rsidRPr="00950EA6">
        <w:rPr>
          <w:rFonts w:ascii="Times New Roman" w:hAnsi="Times New Roman" w:cs="Times New Roman"/>
          <w:color w:val="auto"/>
          <w:sz w:val="24"/>
          <w:szCs w:val="24"/>
        </w:rPr>
        <w:t>§ 8</w:t>
      </w:r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Brak środków odwoławczych</w:t>
      </w:r>
      <w:bookmarkEnd w:id="7"/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Pr="00950EA6" w:rsidR="002D4309" w:rsidP="00486964" w:rsidRDefault="002D1FED" w14:paraId="5AC42BBC" w14:textId="77777777">
      <w:pPr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W toku 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Konsultacji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Zamawiający nie podejmuje jakichkolwiek czynności w rozumieniu art. </w:t>
      </w:r>
      <w:r w:rsidRPr="00950EA6" w:rsidR="004F78A3">
        <w:rPr>
          <w:rFonts w:ascii="Times New Roman" w:hAnsi="Times New Roman" w:cs="Times New Roman"/>
          <w:color w:val="auto"/>
          <w:sz w:val="24"/>
          <w:szCs w:val="24"/>
        </w:rPr>
        <w:t>513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 xml:space="preserve"> PZP. Uczestnikom ani innym podmiotom nie przysługują środki odwoławcze określone w PZP.  </w:t>
      </w:r>
    </w:p>
    <w:p w:rsidRPr="00950EA6" w:rsidR="002D4309" w:rsidP="008A6DC3" w:rsidRDefault="002D1FED" w14:paraId="32CEBA0B" w14:textId="77777777">
      <w:pPr>
        <w:pStyle w:val="Nagwek1"/>
        <w:spacing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name="_Toc221173028" w:id="8"/>
      <w:r w:rsidRPr="00950EA6">
        <w:rPr>
          <w:rFonts w:ascii="Times New Roman" w:hAnsi="Times New Roman" w:cs="Times New Roman"/>
          <w:color w:val="auto"/>
          <w:sz w:val="24"/>
          <w:szCs w:val="24"/>
        </w:rPr>
        <w:t>§ 9</w:t>
      </w:r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50EA6">
        <w:rPr>
          <w:rFonts w:ascii="Times New Roman" w:hAnsi="Times New Roman" w:cs="Times New Roman"/>
          <w:color w:val="auto"/>
          <w:sz w:val="24"/>
          <w:szCs w:val="24"/>
        </w:rPr>
        <w:t>Wejście w życie Regulaminu</w:t>
      </w:r>
      <w:bookmarkEnd w:id="8"/>
      <w:r w:rsidRPr="00950E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Pr="00950EA6" w:rsidR="00DC54DF" w:rsidP="00486964" w:rsidRDefault="002D1FED" w14:paraId="3FC3FD4E" w14:textId="77777777">
      <w:pPr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50EA6">
        <w:rPr>
          <w:rFonts w:ascii="Times New Roman" w:hAnsi="Times New Roman" w:cs="Times New Roman"/>
          <w:color w:val="auto"/>
          <w:sz w:val="24"/>
          <w:szCs w:val="24"/>
        </w:rPr>
        <w:t>Regulamin wchodzi w życie z chwilą publikacji na stronie internetowej Zamawiającego.</w:t>
      </w:r>
    </w:p>
    <w:sectPr w:rsidRPr="00950EA6" w:rsidR="00DC54DF">
      <w:footerReference w:type="default" r:id="rId11"/>
      <w:pgSz w:w="11900" w:h="16840" w:orient="portrait"/>
      <w:pgMar w:top="1457" w:right="1409" w:bottom="168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802" w:rsidP="00AF575A" w:rsidRDefault="002C7802" w14:paraId="4317E866" w14:textId="77777777">
      <w:pPr>
        <w:spacing w:after="0" w:line="240" w:lineRule="auto"/>
      </w:pPr>
      <w:r>
        <w:separator/>
      </w:r>
    </w:p>
  </w:endnote>
  <w:endnote w:type="continuationSeparator" w:id="0">
    <w:p w:rsidR="002C7802" w:rsidP="00AF575A" w:rsidRDefault="002C7802" w14:paraId="0EF094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047095"/>
      <w:docPartObj>
        <w:docPartGallery w:val="Page Numbers (Bottom of Page)"/>
        <w:docPartUnique/>
      </w:docPartObj>
    </w:sdtPr>
    <w:sdtEndPr/>
    <w:sdtContent>
      <w:p w:rsidR="00AF575A" w:rsidRDefault="00AF575A" w14:paraId="3FA9E32A" w14:textId="1A0731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F3A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AF575A" w:rsidRDefault="00AF575A" w14:paraId="37ECEC0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802" w:rsidP="00AF575A" w:rsidRDefault="002C7802" w14:paraId="34499566" w14:textId="77777777">
      <w:pPr>
        <w:spacing w:after="0" w:line="240" w:lineRule="auto"/>
      </w:pPr>
      <w:r>
        <w:separator/>
      </w:r>
    </w:p>
  </w:footnote>
  <w:footnote w:type="continuationSeparator" w:id="0">
    <w:p w:rsidR="002C7802" w:rsidP="00AF575A" w:rsidRDefault="002C7802" w14:paraId="28DF2C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D3F"/>
    <w:multiLevelType w:val="hybridMultilevel"/>
    <w:tmpl w:val="F384B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262A0E4">
      <w:start w:val="1"/>
      <w:numFmt w:val="lowerRoman"/>
      <w:lvlText w:val="%3"/>
      <w:lvlJc w:val="left"/>
      <w:pPr>
        <w:ind w:left="2340" w:hanging="36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5EAE1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6AD0"/>
    <w:multiLevelType w:val="hybridMultilevel"/>
    <w:tmpl w:val="704E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030E"/>
    <w:multiLevelType w:val="hybridMultilevel"/>
    <w:tmpl w:val="BE0A3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D80AAE">
      <w:numFmt w:val="bullet"/>
      <w:lvlText w:val=""/>
      <w:lvlJc w:val="left"/>
      <w:pPr>
        <w:ind w:left="2340" w:hanging="360"/>
      </w:pPr>
      <w:rPr>
        <w:rFonts w:hint="default" w:ascii="Symbol" w:hAnsi="Symbol" w:eastAsia="Calibri" w:cs="Calibri"/>
        <w:color w:val="FF0000"/>
      </w:rPr>
    </w:lvl>
    <w:lvl w:ilvl="3" w:tplc="04150019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CA4"/>
    <w:multiLevelType w:val="hybridMultilevel"/>
    <w:tmpl w:val="704E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7D68"/>
    <w:multiLevelType w:val="hybridMultilevel"/>
    <w:tmpl w:val="AC50F8B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91B20"/>
    <w:multiLevelType w:val="hybridMultilevel"/>
    <w:tmpl w:val="704E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A599A"/>
    <w:multiLevelType w:val="hybridMultilevel"/>
    <w:tmpl w:val="25BE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A992E1E8">
      <w:numFmt w:val="bullet"/>
      <w:lvlText w:val=""/>
      <w:lvlJc w:val="left"/>
      <w:pPr>
        <w:ind w:left="2340" w:hanging="360"/>
      </w:pPr>
      <w:rPr>
        <w:rFonts w:hint="default" w:ascii="Symbol" w:hAnsi="Symbol" w:eastAsia="Calibri" w:cs="Calibri"/>
        <w:color w:val="auto"/>
      </w:rPr>
    </w:lvl>
    <w:lvl w:ilvl="3" w:tplc="95EAE1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23AF"/>
    <w:multiLevelType w:val="hybridMultilevel"/>
    <w:tmpl w:val="704E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E76DA"/>
    <w:multiLevelType w:val="hybridMultilevel"/>
    <w:tmpl w:val="704E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9D"/>
    <w:multiLevelType w:val="multilevel"/>
    <w:tmpl w:val="99E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573823">
    <w:abstractNumId w:val="7"/>
  </w:num>
  <w:num w:numId="2" w16cid:durableId="1867524331">
    <w:abstractNumId w:val="5"/>
  </w:num>
  <w:num w:numId="3" w16cid:durableId="686097913">
    <w:abstractNumId w:val="6"/>
  </w:num>
  <w:num w:numId="4" w16cid:durableId="507140284">
    <w:abstractNumId w:val="1"/>
  </w:num>
  <w:num w:numId="5" w16cid:durableId="365254057">
    <w:abstractNumId w:val="8"/>
  </w:num>
  <w:num w:numId="6" w16cid:durableId="359208555">
    <w:abstractNumId w:val="3"/>
  </w:num>
  <w:num w:numId="7" w16cid:durableId="1736858819">
    <w:abstractNumId w:val="9"/>
  </w:num>
  <w:num w:numId="8" w16cid:durableId="1497498165">
    <w:abstractNumId w:val="2"/>
  </w:num>
  <w:num w:numId="9" w16cid:durableId="684788089">
    <w:abstractNumId w:val="0"/>
  </w:num>
  <w:num w:numId="10" w16cid:durableId="27695744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09"/>
    <w:rsid w:val="00015469"/>
    <w:rsid w:val="00030C80"/>
    <w:rsid w:val="0004273C"/>
    <w:rsid w:val="00043A48"/>
    <w:rsid w:val="00046363"/>
    <w:rsid w:val="000959E3"/>
    <w:rsid w:val="000A4550"/>
    <w:rsid w:val="000A4F60"/>
    <w:rsid w:val="000B37D1"/>
    <w:rsid w:val="000B41EA"/>
    <w:rsid w:val="000C0A30"/>
    <w:rsid w:val="000D1038"/>
    <w:rsid w:val="000E3C37"/>
    <w:rsid w:val="000E3D49"/>
    <w:rsid w:val="00112CEA"/>
    <w:rsid w:val="00153E4D"/>
    <w:rsid w:val="001652A1"/>
    <w:rsid w:val="0021546A"/>
    <w:rsid w:val="002261AE"/>
    <w:rsid w:val="002731AE"/>
    <w:rsid w:val="0029718A"/>
    <w:rsid w:val="002A590D"/>
    <w:rsid w:val="002C7802"/>
    <w:rsid w:val="002D1FED"/>
    <w:rsid w:val="002D4309"/>
    <w:rsid w:val="002F076E"/>
    <w:rsid w:val="00302C88"/>
    <w:rsid w:val="0030433E"/>
    <w:rsid w:val="003114E9"/>
    <w:rsid w:val="0031308E"/>
    <w:rsid w:val="00315E4D"/>
    <w:rsid w:val="0033511C"/>
    <w:rsid w:val="003441EC"/>
    <w:rsid w:val="00345B17"/>
    <w:rsid w:val="00357F3A"/>
    <w:rsid w:val="00377759"/>
    <w:rsid w:val="00394C58"/>
    <w:rsid w:val="003B63EC"/>
    <w:rsid w:val="003F3B8E"/>
    <w:rsid w:val="00432557"/>
    <w:rsid w:val="0043764D"/>
    <w:rsid w:val="00477A6F"/>
    <w:rsid w:val="00486964"/>
    <w:rsid w:val="004E6FB4"/>
    <w:rsid w:val="004F78A3"/>
    <w:rsid w:val="00504B17"/>
    <w:rsid w:val="005551AA"/>
    <w:rsid w:val="00562D68"/>
    <w:rsid w:val="0057354E"/>
    <w:rsid w:val="00590898"/>
    <w:rsid w:val="00591B1A"/>
    <w:rsid w:val="00602094"/>
    <w:rsid w:val="006605E1"/>
    <w:rsid w:val="00664F53"/>
    <w:rsid w:val="006B372F"/>
    <w:rsid w:val="006C2A8E"/>
    <w:rsid w:val="007820CC"/>
    <w:rsid w:val="00806CA5"/>
    <w:rsid w:val="00824461"/>
    <w:rsid w:val="008419BC"/>
    <w:rsid w:val="0084586A"/>
    <w:rsid w:val="008A4199"/>
    <w:rsid w:val="008A6DC3"/>
    <w:rsid w:val="009005A1"/>
    <w:rsid w:val="00930C8C"/>
    <w:rsid w:val="00950EA6"/>
    <w:rsid w:val="0099181E"/>
    <w:rsid w:val="009C4239"/>
    <w:rsid w:val="009D0EDF"/>
    <w:rsid w:val="009E0798"/>
    <w:rsid w:val="00A6373A"/>
    <w:rsid w:val="00A6566B"/>
    <w:rsid w:val="00AB5D15"/>
    <w:rsid w:val="00AF575A"/>
    <w:rsid w:val="00B029A2"/>
    <w:rsid w:val="00B34746"/>
    <w:rsid w:val="00B63081"/>
    <w:rsid w:val="00BB536E"/>
    <w:rsid w:val="00BC5945"/>
    <w:rsid w:val="00C02F94"/>
    <w:rsid w:val="00C067BD"/>
    <w:rsid w:val="00C24008"/>
    <w:rsid w:val="00C43027"/>
    <w:rsid w:val="00C54BAE"/>
    <w:rsid w:val="00C74C40"/>
    <w:rsid w:val="00CBB6AC"/>
    <w:rsid w:val="00CE7606"/>
    <w:rsid w:val="00D16A74"/>
    <w:rsid w:val="00D72BDA"/>
    <w:rsid w:val="00D77FA3"/>
    <w:rsid w:val="00D85FDA"/>
    <w:rsid w:val="00DA293A"/>
    <w:rsid w:val="00DC3515"/>
    <w:rsid w:val="00DC3BA1"/>
    <w:rsid w:val="00DC54DF"/>
    <w:rsid w:val="00E56176"/>
    <w:rsid w:val="00E56978"/>
    <w:rsid w:val="00E94752"/>
    <w:rsid w:val="00EA164C"/>
    <w:rsid w:val="00EB545C"/>
    <w:rsid w:val="00EC7FA2"/>
    <w:rsid w:val="00ED3F32"/>
    <w:rsid w:val="00EF1BCE"/>
    <w:rsid w:val="00F6178E"/>
    <w:rsid w:val="00F84BA3"/>
    <w:rsid w:val="00F855BC"/>
    <w:rsid w:val="00F96302"/>
    <w:rsid w:val="00FB73D4"/>
    <w:rsid w:val="00FC4FBF"/>
    <w:rsid w:val="00FF3A05"/>
    <w:rsid w:val="3BED0C3D"/>
    <w:rsid w:val="605D7BD2"/>
    <w:rsid w:val="6D9E4B6E"/>
    <w:rsid w:val="788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84B1"/>
  <w15:docId w15:val="{8AFC8597-EF0F-460F-B02B-5AD39A9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55" w:line="244" w:lineRule="auto"/>
      <w:ind w:left="-5" w:hanging="10"/>
      <w:jc w:val="both"/>
    </w:pPr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6" w:line="240" w:lineRule="auto"/>
      <w:ind w:left="10" w:right="-15" w:hanging="10"/>
      <w:jc w:val="center"/>
      <w:outlineLvl w:val="0"/>
    </w:pPr>
    <w:rPr>
      <w:rFonts w:ascii="Calibri" w:hAnsi="Calibri" w:eastAsia="Calibri" w:cs="Calibri"/>
      <w:b/>
      <w:color w:val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04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F3A05"/>
    <w:rPr>
      <w:rFonts w:ascii="Tahoma" w:hAnsi="Tahoma" w:eastAsia="Calibri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A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A0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F3A05"/>
    <w:rPr>
      <w:rFonts w:ascii="Calibri" w:hAnsi="Calibri"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A0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3A05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6373A"/>
    <w:pPr>
      <w:spacing w:before="240" w:after="0" w:line="259" w:lineRule="auto"/>
      <w:ind w:left="0" w:right="0" w:firstLine="0"/>
      <w:jc w:val="left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6373A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A6373A"/>
    <w:rPr>
      <w:color w:val="0563C1" w:themeColor="hyperlink"/>
      <w:u w:val="single"/>
    </w:rPr>
  </w:style>
  <w:style w:type="character" w:styleId="AkapitzlistZnak" w:customStyle="1">
    <w:name w:val="Akapit z listą Znak"/>
    <w:aliases w:val="Podsis rysunku Znak"/>
    <w:basedOn w:val="Domylnaczcionkaakapitu"/>
    <w:link w:val="Akapitzlist"/>
    <w:uiPriority w:val="34"/>
    <w:rsid w:val="00EC7FA2"/>
    <w:rPr>
      <w:rFonts w:ascii="Calibri" w:hAnsi="Calibri" w:eastAsia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F575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F575A"/>
    <w:rPr>
      <w:rFonts w:ascii="Calibri" w:hAnsi="Calibri" w:eastAsia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575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F575A"/>
    <w:rPr>
      <w:rFonts w:ascii="Calibri" w:hAnsi="Calibri" w:eastAsia="Calibri" w:cs="Calibri"/>
      <w:color w:val="000000"/>
    </w:rPr>
  </w:style>
  <w:style w:type="paragraph" w:styleId="Poprawka">
    <w:name w:val="Revision"/>
    <w:hidden/>
    <w:uiPriority w:val="99"/>
    <w:semiHidden/>
    <w:rsid w:val="008A4199"/>
    <w:pPr>
      <w:spacing w:after="0" w:line="240" w:lineRule="auto"/>
    </w:pPr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d5c3e-a6b8-4ef4-85e5-0f2a8ccff53f">
      <Terms xmlns="http://schemas.microsoft.com/office/infopath/2007/PartnerControls"/>
    </lcf76f155ced4ddcb4097134ff3c332f>
    <TaxCatchAll xmlns="35f2c72f-64af-4401-a0f7-74338d1b59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BF0312504FF44B181D9FD05FE51CD" ma:contentTypeVersion="15" ma:contentTypeDescription="Utwórz nowy dokument." ma:contentTypeScope="" ma:versionID="90995ca1260a839232cc30d83d4e50e9">
  <xsd:schema xmlns:xsd="http://www.w3.org/2001/XMLSchema" xmlns:xs="http://www.w3.org/2001/XMLSchema" xmlns:p="http://schemas.microsoft.com/office/2006/metadata/properties" xmlns:ns2="728d5c3e-a6b8-4ef4-85e5-0f2a8ccff53f" xmlns:ns3="35f2c72f-64af-4401-a0f7-74338d1b59f8" targetNamespace="http://schemas.microsoft.com/office/2006/metadata/properties" ma:root="true" ma:fieldsID="85e291a89141c9169fc731410bd6ce8c" ns2:_="" ns3:_="">
    <xsd:import namespace="728d5c3e-a6b8-4ef4-85e5-0f2a8ccff53f"/>
    <xsd:import namespace="35f2c72f-64af-4401-a0f7-74338d1b5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c3e-a6b8-4ef4-85e5-0f2a8ccff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72f-64af-4401-a0f7-74338d1b5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64a5-a2bd-4fd9-8b2d-b8773e309884}" ma:internalName="TaxCatchAll" ma:showField="CatchAllData" ma:web="35f2c72f-64af-4401-a0f7-74338d1b5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4D07F-E389-498E-8CD1-49F781489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BF066-3D25-48EB-B464-0FFB2FBC8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B9F63F-BDA1-40D8-B119-61AB52633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A7D3B-AF29-4570-895D-EE7D05F9432D}"/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Kancelaria Prezesa Rady Ministrów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Piotr Zduńczyk</dc:creator>
  <lastModifiedBy>Kalita-Kopacz Izabela</lastModifiedBy>
  <revision>14</revision>
  <dcterms:created xsi:type="dcterms:W3CDTF">2026-02-05T07:27:00.0000000Z</dcterms:created>
  <dcterms:modified xsi:type="dcterms:W3CDTF">2026-03-13T08:20:39.2917493Z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0x010100F52BF0312504FF44B181D9FD05FE51CD</vt:lpwstr>
  </property>
  <property fmtid="{D5CDD505-2E9C-101B-9397-08002B2CF9AE}" pid="3" name="MediaServiceImageTags">
    <vt:lpwstr/>
  </property>
</Properties>
</file>