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7F" w:rsidRPr="005B14EB" w:rsidRDefault="00E0227F" w:rsidP="00E0227F">
      <w:pPr>
        <w:pStyle w:val="Tytu"/>
        <w:rPr>
          <w:lang w:val="pl-PL"/>
        </w:rPr>
      </w:pPr>
      <w:bookmarkStart w:id="0" w:name="_GoBack"/>
      <w:bookmarkEnd w:id="0"/>
      <w:r w:rsidRPr="00C03A0D">
        <w:rPr>
          <w:lang w:val="pl-PL"/>
        </w:rPr>
        <w:t xml:space="preserve">Dotyczy: </w:t>
      </w:r>
      <w:r w:rsidRPr="005B14EB">
        <w:rPr>
          <w:lang w:val="pl-PL"/>
        </w:rPr>
        <w:t>Konsultacje podatkowe – formularz interaktywny informacji o cenach transferowych</w:t>
      </w:r>
      <w:r>
        <w:rPr>
          <w:lang w:val="pl-PL"/>
        </w:rPr>
        <w:t xml:space="preserve"> (</w:t>
      </w:r>
      <w:r w:rsidRPr="005E0538">
        <w:rPr>
          <w:lang w:val="pl-PL"/>
        </w:rPr>
        <w:t>DCT1.8201.2.2019</w:t>
      </w:r>
      <w:r>
        <w:rPr>
          <w:lang w:val="pl-PL"/>
        </w:rPr>
        <w:t>)</w:t>
      </w:r>
    </w:p>
    <w:p w:rsidR="00E0227F" w:rsidRPr="00C03A0D" w:rsidRDefault="00E0227F" w:rsidP="00E0227F">
      <w:pPr>
        <w:rPr>
          <w:lang w:val="pl-PL"/>
        </w:rPr>
      </w:pPr>
    </w:p>
    <w:p w:rsidR="00E0227F" w:rsidRPr="00C03A0D" w:rsidRDefault="00E0227F" w:rsidP="00E0227F">
      <w:pPr>
        <w:rPr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A9B80EA" wp14:editId="4AAD7B2E">
                <wp:simplePos x="0" y="0"/>
                <wp:positionH relativeFrom="page">
                  <wp:posOffset>6355080</wp:posOffset>
                </wp:positionH>
                <wp:positionV relativeFrom="paragraph">
                  <wp:posOffset>144145</wp:posOffset>
                </wp:positionV>
                <wp:extent cx="1018800" cy="241200"/>
                <wp:effectExtent l="0" t="0" r="10160" b="698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800" cy="24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227F" w:rsidRDefault="00E0227F" w:rsidP="00E0227F">
                            <w:r>
                              <w:fldChar w:fldCharType="begin"/>
                            </w:r>
                            <w:r>
                              <w:instrText xml:space="preserve"> CREATEDATE  \@ "d.M.yyyy"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17.10.2019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A9B80E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500.4pt;margin-top:11.35pt;width:80.2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" filled="f" stroked="f" strokeweight=".5pt">
                <v:textbox inset="0,0,0,0">
                  <w:txbxContent>
                    <w:p w:rsidR="00E0227F" w:rsidRDefault="00E0227F" w:rsidP="00E0227F">
                      <w:r>
                        <w:fldChar w:fldCharType="begin"/>
                      </w:r>
                      <w:r>
                        <w:instrText xml:space="preserve"> CREATEDATE  \@ "d.M.yyyy"  \* MERGEFORMAT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17.10.2019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E0227F" w:rsidRDefault="00E0227F" w:rsidP="00E0227F">
      <w:pPr>
        <w:rPr>
          <w:lang w:val="pl-PL"/>
        </w:rPr>
      </w:pPr>
    </w:p>
    <w:p w:rsidR="00E0227F" w:rsidRPr="00E71614" w:rsidRDefault="00E0227F" w:rsidP="00E0227F">
      <w:pPr>
        <w:rPr>
          <w:lang w:val="pl-PL"/>
        </w:rPr>
      </w:pPr>
      <w:r w:rsidRPr="00E71614">
        <w:rPr>
          <w:lang w:val="pl-PL"/>
        </w:rPr>
        <w:t>Szanowni Państwo,</w:t>
      </w:r>
    </w:p>
    <w:p w:rsidR="00E0227F" w:rsidRPr="00E71614" w:rsidRDefault="00E0227F" w:rsidP="00E0227F">
      <w:pPr>
        <w:rPr>
          <w:lang w:val="pl-PL"/>
        </w:rPr>
      </w:pPr>
    </w:p>
    <w:p w:rsidR="00E0227F" w:rsidRDefault="00E0227F" w:rsidP="00E0227F">
      <w:pPr>
        <w:pStyle w:val="Tytu"/>
        <w:rPr>
          <w:rFonts w:asciiTheme="minorHAnsi" w:hAnsiTheme="minorHAnsi"/>
          <w:lang w:val="pl-PL"/>
        </w:rPr>
      </w:pPr>
      <w:r>
        <w:rPr>
          <w:rFonts w:asciiTheme="minorHAnsi" w:hAnsiTheme="minorHAnsi"/>
          <w:lang w:val="pl-PL"/>
        </w:rPr>
        <w:t xml:space="preserve">z upoważnienia </w:t>
      </w:r>
      <w:r w:rsidRPr="001C3029">
        <w:rPr>
          <w:rFonts w:asciiTheme="minorHAnsi" w:hAnsiTheme="minorHAnsi"/>
          <w:lang w:val="pl-PL"/>
        </w:rPr>
        <w:t xml:space="preserve">Zespołu Cen Transferowych Rödl &amp; Partner </w:t>
      </w:r>
      <w:r w:rsidRPr="00743BA9">
        <w:rPr>
          <w:rFonts w:asciiTheme="minorHAnsi" w:hAnsiTheme="minorHAnsi"/>
          <w:lang w:val="pl-PL"/>
        </w:rPr>
        <w:t xml:space="preserve">w nawiązaniu </w:t>
      </w:r>
      <w:r>
        <w:rPr>
          <w:rFonts w:asciiTheme="minorHAnsi" w:hAnsiTheme="minorHAnsi"/>
          <w:lang w:val="pl-PL"/>
        </w:rPr>
        <w:t xml:space="preserve">do Zawiadomienia o rozpoczęciu konsultacji podatkowych z dnia 25 września 2019 r. (znak: </w:t>
      </w:r>
      <w:r w:rsidRPr="00042063">
        <w:rPr>
          <w:rFonts w:asciiTheme="minorHAnsi" w:hAnsiTheme="minorHAnsi"/>
          <w:lang w:val="pl-PL"/>
        </w:rPr>
        <w:t>DCT1.8201.9.2019</w:t>
      </w:r>
      <w:r>
        <w:rPr>
          <w:rFonts w:asciiTheme="minorHAnsi" w:hAnsiTheme="minorHAnsi"/>
          <w:lang w:val="pl-PL"/>
        </w:rPr>
        <w:t xml:space="preserve">) (zwanego dalej: „Zawiadomieniem”) </w:t>
      </w:r>
      <w:r w:rsidRPr="0058333A">
        <w:rPr>
          <w:rFonts w:asciiTheme="minorHAnsi" w:hAnsiTheme="minorHAnsi"/>
          <w:lang w:val="pl-PL"/>
        </w:rPr>
        <w:t>przedstawiamy</w:t>
      </w:r>
      <w:r>
        <w:rPr>
          <w:rFonts w:asciiTheme="minorHAnsi" w:hAnsiTheme="minorHAnsi"/>
          <w:lang w:val="pl-PL"/>
        </w:rPr>
        <w:t xml:space="preserve"> nasze wstępne uwagi.</w:t>
      </w:r>
    </w:p>
    <w:p w:rsidR="00E0227F" w:rsidRDefault="00E0227F" w:rsidP="00E0227F">
      <w:pPr>
        <w:pStyle w:val="Tytu"/>
        <w:rPr>
          <w:rFonts w:asciiTheme="minorHAnsi" w:hAnsiTheme="minorHAnsi"/>
          <w:lang w:val="pl-PL"/>
        </w:rPr>
      </w:pPr>
    </w:p>
    <w:p w:rsidR="00E0227F" w:rsidRPr="001C3029" w:rsidRDefault="00E0227F" w:rsidP="00E0227F">
      <w:pPr>
        <w:rPr>
          <w:b/>
          <w:lang w:val="pl-PL"/>
        </w:rPr>
      </w:pPr>
      <w:r>
        <w:rPr>
          <w:b/>
          <w:lang w:val="pl-PL"/>
        </w:rPr>
        <w:t xml:space="preserve">I. </w:t>
      </w:r>
      <w:r w:rsidRPr="001C3029">
        <w:rPr>
          <w:b/>
          <w:lang w:val="pl-PL"/>
        </w:rPr>
        <w:t>Uwagi ogólne</w:t>
      </w:r>
    </w:p>
    <w:p w:rsidR="00E0227F" w:rsidRDefault="00E0227F" w:rsidP="00E0227F">
      <w:pPr>
        <w:rPr>
          <w:lang w:val="pl-PL"/>
        </w:rPr>
      </w:pPr>
    </w:p>
    <w:p w:rsidR="00E0227F" w:rsidRPr="00C70B55" w:rsidRDefault="00E0227F" w:rsidP="00E0227F">
      <w:pPr>
        <w:pStyle w:val="Akapitzlist"/>
        <w:numPr>
          <w:ilvl w:val="0"/>
          <w:numId w:val="4"/>
        </w:numPr>
        <w:rPr>
          <w:lang w:val="pl-PL"/>
        </w:rPr>
      </w:pPr>
      <w:r w:rsidRPr="00C70B55">
        <w:rPr>
          <w:lang w:val="pl-PL"/>
        </w:rPr>
        <w:t>Wskazujemy na niekompletność i nieprecyzyjność Załącznika do Rozporządzenia Ministra Finansów z dnia 21 grudnia 2018 r. w sprawie informacji o cenach transferowych w zakresie podatku dochodowego od osób prawnych (dalej jako  Załącznik do Rozporządzenia) – Objaśnienia co do sposobu sporządzenia informacji o cenach transferowych.</w:t>
      </w:r>
      <w:r w:rsidRPr="00C70B55">
        <w:rPr>
          <w:b/>
          <w:lang w:val="pl-PL"/>
        </w:rPr>
        <w:t xml:space="preserve"> Wnioskuje się aktualizację uzupełnienie Załącznika o treści wskazane poniżej w celu wyeliminowania wątpliwości.</w:t>
      </w:r>
    </w:p>
    <w:p w:rsidR="00E0227F" w:rsidRDefault="00E0227F" w:rsidP="00E0227F">
      <w:pPr>
        <w:rPr>
          <w:lang w:val="pl-PL"/>
        </w:rPr>
      </w:pPr>
    </w:p>
    <w:p w:rsidR="00E0227F" w:rsidRPr="00411EF4" w:rsidRDefault="00E0227F" w:rsidP="00E0227F">
      <w:pPr>
        <w:pStyle w:val="Akapitzlist"/>
        <w:numPr>
          <w:ilvl w:val="0"/>
          <w:numId w:val="3"/>
        </w:numPr>
        <w:rPr>
          <w:lang w:val="pl-PL"/>
        </w:rPr>
      </w:pPr>
      <w:r w:rsidRPr="00411EF4">
        <w:rPr>
          <w:b/>
          <w:lang w:val="pl-PL"/>
        </w:rPr>
        <w:t>Wnioskujemy udostępnienie wersji testowej umożliwiającej testowe złożenie formularza próbnego.</w:t>
      </w:r>
      <w:r w:rsidRPr="00411EF4">
        <w:rPr>
          <w:lang w:val="pl-PL"/>
        </w:rPr>
        <w:t xml:space="preserve"> Udostępniona wersja nie daje możliwości m.in. weryfikacji, czy niewypełnienie danego pola formularza umożliwia jego złożenie. Wypełnienie określonych pól np. w przypadku sporządzenia przez podatnika opisu zgodności a nie analizy nie będzie możliwe co jednocześnie nie powinno uniemożliwiać złożenia formularza (por. pkt. II.B.6). </w:t>
      </w:r>
    </w:p>
    <w:p w:rsidR="00E0227F" w:rsidRPr="00F3277C" w:rsidRDefault="00E0227F" w:rsidP="00E0227F">
      <w:pPr>
        <w:rPr>
          <w:lang w:val="pl-PL"/>
        </w:rPr>
      </w:pPr>
    </w:p>
    <w:p w:rsidR="00E0227F" w:rsidRPr="008A0C79" w:rsidRDefault="00E0227F" w:rsidP="00E0227F">
      <w:pPr>
        <w:pStyle w:val="Akapitzlist"/>
        <w:numPr>
          <w:ilvl w:val="0"/>
          <w:numId w:val="3"/>
        </w:numPr>
        <w:rPr>
          <w:lang w:val="pl-PL"/>
        </w:rPr>
      </w:pPr>
      <w:r w:rsidRPr="008A0C79">
        <w:rPr>
          <w:lang w:val="pl-PL"/>
        </w:rPr>
        <w:t xml:space="preserve">Mając na uwadze możliwość dokonania pomyłki przy wypełnianiu formularza </w:t>
      </w:r>
      <w:r w:rsidRPr="008A0C79">
        <w:rPr>
          <w:b/>
          <w:lang w:val="pl-PL"/>
        </w:rPr>
        <w:t>wnioskuje się o umożliwienie zmiany poszczególnych danych w ramach danej kategorii bez konieczności usunięcia całej kategorii</w:t>
      </w:r>
      <w:r w:rsidRPr="008A0C79">
        <w:rPr>
          <w:lang w:val="pl-PL"/>
        </w:rPr>
        <w:t xml:space="preserve"> i wypełniania jej ponownie jak ma to miejsce teraz w udostępnionej wersji. Z naszych testów wynika, iż błędny wybór np. metody wyceny i jej zmiana </w:t>
      </w:r>
      <w:r>
        <w:rPr>
          <w:lang w:val="pl-PL"/>
        </w:rPr>
        <w:t xml:space="preserve">na inną metodę </w:t>
      </w:r>
      <w:r w:rsidRPr="008A0C79">
        <w:rPr>
          <w:lang w:val="pl-PL"/>
        </w:rPr>
        <w:t>nie skutkuje zmianą kolejnych pozycji formularza, gdyż zostają zachowane kategorie właściwe dla pierwotnie wybranej metody.</w:t>
      </w:r>
    </w:p>
    <w:p w:rsidR="00E0227F" w:rsidRDefault="00E0227F" w:rsidP="00E0227F">
      <w:pPr>
        <w:rPr>
          <w:b/>
          <w:lang w:val="pl-PL"/>
        </w:rPr>
      </w:pPr>
      <w:r>
        <w:rPr>
          <w:b/>
          <w:lang w:val="pl-PL"/>
        </w:rPr>
        <w:t>II. Uwagi co do formularza</w:t>
      </w:r>
    </w:p>
    <w:p w:rsidR="00E0227F" w:rsidRPr="001C3029" w:rsidRDefault="00E0227F" w:rsidP="00E0227F">
      <w:pPr>
        <w:rPr>
          <w:b/>
          <w:lang w:val="pl-PL"/>
        </w:rPr>
      </w:pPr>
    </w:p>
    <w:p w:rsidR="00E0227F" w:rsidRDefault="00E0227F" w:rsidP="00E0227F">
      <w:pPr>
        <w:rPr>
          <w:lang w:val="pl-PL"/>
        </w:rPr>
      </w:pPr>
      <w:r>
        <w:rPr>
          <w:lang w:val="pl-PL"/>
        </w:rPr>
        <w:t>A) Część B i C:</w:t>
      </w:r>
    </w:p>
    <w:p w:rsidR="00E0227F" w:rsidRDefault="00E0227F" w:rsidP="00E0227F">
      <w:pPr>
        <w:rPr>
          <w:lang w:val="pl-PL"/>
        </w:rPr>
      </w:pPr>
    </w:p>
    <w:p w:rsidR="00E0227F" w:rsidRDefault="00E0227F" w:rsidP="00E0227F">
      <w:pPr>
        <w:pStyle w:val="Akapitzlist"/>
        <w:numPr>
          <w:ilvl w:val="0"/>
          <w:numId w:val="2"/>
        </w:numPr>
        <w:rPr>
          <w:lang w:val="pl-PL"/>
        </w:rPr>
      </w:pPr>
      <w:r w:rsidRPr="008D2ECD">
        <w:rPr>
          <w:lang w:val="pl-PL"/>
        </w:rPr>
        <w:t xml:space="preserve">Rekomendowane jest wskazanie w objaśnieniach do formularza jak wypełnić część B i C formularza przez </w:t>
      </w:r>
      <w:r w:rsidRPr="008D2ECD">
        <w:rPr>
          <w:b/>
          <w:lang w:val="pl-PL"/>
        </w:rPr>
        <w:t>spółki komandytowe</w:t>
      </w:r>
      <w:r w:rsidRPr="008D2ECD">
        <w:rPr>
          <w:lang w:val="pl-PL"/>
        </w:rPr>
        <w:t xml:space="preserve">. Zgodnie z objaśnieniami (pkt.  2, str. </w:t>
      </w:r>
      <w:r>
        <w:rPr>
          <w:lang w:val="pl-PL"/>
        </w:rPr>
        <w:t>3 Załącznika do Rozporządzenia</w:t>
      </w:r>
      <w:r w:rsidRPr="008D2ECD">
        <w:rPr>
          <w:lang w:val="pl-PL"/>
        </w:rPr>
        <w:t>) wskazać należy PKD wg REGON. Dla wskazan</w:t>
      </w:r>
      <w:r>
        <w:rPr>
          <w:lang w:val="pl-PL"/>
        </w:rPr>
        <w:t>ego</w:t>
      </w:r>
      <w:r w:rsidRPr="008D2ECD">
        <w:rPr>
          <w:lang w:val="pl-PL"/>
        </w:rPr>
        <w:t xml:space="preserve"> powyżej podmiot</w:t>
      </w:r>
      <w:r>
        <w:rPr>
          <w:lang w:val="pl-PL"/>
        </w:rPr>
        <w:t>u, który pełni funkcję wspólnika spółki komandytowej i jest podmiotem zagranicznym,</w:t>
      </w:r>
      <w:r w:rsidRPr="008D2ECD">
        <w:rPr>
          <w:lang w:val="pl-PL"/>
        </w:rPr>
        <w:t xml:space="preserve"> nie ma takiej możliwości. Powo</w:t>
      </w:r>
      <w:r>
        <w:rPr>
          <w:lang w:val="pl-PL"/>
        </w:rPr>
        <w:t>łana powyżej forma</w:t>
      </w:r>
      <w:r w:rsidRPr="008D2ECD">
        <w:rPr>
          <w:lang w:val="pl-PL"/>
        </w:rPr>
        <w:t xml:space="preserve"> działalności powszechnie występuj</w:t>
      </w:r>
      <w:r>
        <w:rPr>
          <w:lang w:val="pl-PL"/>
        </w:rPr>
        <w:t>e</w:t>
      </w:r>
      <w:r w:rsidRPr="008D2ECD">
        <w:rPr>
          <w:lang w:val="pl-PL"/>
        </w:rPr>
        <w:t xml:space="preserve"> i funkcj</w:t>
      </w:r>
      <w:r>
        <w:rPr>
          <w:lang w:val="pl-PL"/>
        </w:rPr>
        <w:t>onuje</w:t>
      </w:r>
      <w:r w:rsidRPr="008D2ECD">
        <w:rPr>
          <w:lang w:val="pl-PL"/>
        </w:rPr>
        <w:t xml:space="preserve"> w Polsce i </w:t>
      </w:r>
      <w:r>
        <w:rPr>
          <w:lang w:val="pl-PL"/>
        </w:rPr>
        <w:t>spółki komandytowe</w:t>
      </w:r>
      <w:r w:rsidRPr="008D2ECD">
        <w:rPr>
          <w:lang w:val="pl-PL"/>
        </w:rPr>
        <w:t xml:space="preserve"> niejednokrotnie obowiązane do obowiązku raportowego. Występuje więc konieczność jednoznacznego wyjaśnienia jak te podmioty mają wypełnić część B i C. </w:t>
      </w:r>
    </w:p>
    <w:p w:rsidR="00E0227F" w:rsidRDefault="00E0227F" w:rsidP="00E0227F">
      <w:pPr>
        <w:pStyle w:val="Akapitzlist"/>
        <w:numPr>
          <w:ilvl w:val="0"/>
          <w:numId w:val="2"/>
        </w:numPr>
        <w:rPr>
          <w:lang w:val="pl-PL"/>
        </w:rPr>
      </w:pPr>
      <w:r w:rsidRPr="008D2ECD">
        <w:rPr>
          <w:lang w:val="pl-PL"/>
        </w:rPr>
        <w:t xml:space="preserve">Rekomendowane jest wskazanie w objaśnieniach do formularza jak wypełnić część B i C formularza przez </w:t>
      </w:r>
      <w:r w:rsidRPr="00506313">
        <w:rPr>
          <w:b/>
          <w:lang w:val="pl-PL"/>
        </w:rPr>
        <w:t>podatników zagranicznych posiadających położone w Polsce zakł</w:t>
      </w:r>
      <w:r w:rsidRPr="008D2ECD">
        <w:rPr>
          <w:b/>
          <w:lang w:val="pl-PL"/>
        </w:rPr>
        <w:t>ady</w:t>
      </w:r>
      <w:r w:rsidRPr="008D2ECD">
        <w:rPr>
          <w:lang w:val="pl-PL"/>
        </w:rPr>
        <w:t>. Zgodnie z objaśnieniami (pkt.  2, str. 3</w:t>
      </w:r>
      <w:r>
        <w:rPr>
          <w:lang w:val="pl-PL"/>
        </w:rPr>
        <w:t xml:space="preserve"> Załącznika do Rozporządzenia</w:t>
      </w:r>
      <w:r w:rsidRPr="008D2ECD">
        <w:rPr>
          <w:lang w:val="pl-PL"/>
        </w:rPr>
        <w:t>) wskazać należy PKD wg REGON. Dla wskazan</w:t>
      </w:r>
      <w:r>
        <w:rPr>
          <w:lang w:val="pl-PL"/>
        </w:rPr>
        <w:t>ego</w:t>
      </w:r>
      <w:r w:rsidRPr="008D2ECD">
        <w:rPr>
          <w:lang w:val="pl-PL"/>
        </w:rPr>
        <w:t xml:space="preserve"> powyżej podmiot</w:t>
      </w:r>
      <w:r>
        <w:rPr>
          <w:lang w:val="pl-PL"/>
        </w:rPr>
        <w:t>u</w:t>
      </w:r>
      <w:r w:rsidRPr="008D2ECD">
        <w:rPr>
          <w:lang w:val="pl-PL"/>
        </w:rPr>
        <w:t xml:space="preserve"> nie ma takiej możliwości. Powo</w:t>
      </w:r>
      <w:r>
        <w:rPr>
          <w:lang w:val="pl-PL"/>
        </w:rPr>
        <w:t>łana powyżej forma</w:t>
      </w:r>
      <w:r w:rsidRPr="008D2ECD">
        <w:rPr>
          <w:lang w:val="pl-PL"/>
        </w:rPr>
        <w:t xml:space="preserve"> działalności powszechnie występuj</w:t>
      </w:r>
      <w:r>
        <w:rPr>
          <w:lang w:val="pl-PL"/>
        </w:rPr>
        <w:t>e</w:t>
      </w:r>
      <w:r w:rsidRPr="008D2ECD">
        <w:rPr>
          <w:lang w:val="pl-PL"/>
        </w:rPr>
        <w:t xml:space="preserve"> i funkcj</w:t>
      </w:r>
      <w:r>
        <w:rPr>
          <w:lang w:val="pl-PL"/>
        </w:rPr>
        <w:t>onuje</w:t>
      </w:r>
      <w:r w:rsidRPr="008D2ECD">
        <w:rPr>
          <w:lang w:val="pl-PL"/>
        </w:rPr>
        <w:t xml:space="preserve"> w Polsce i </w:t>
      </w:r>
      <w:r>
        <w:rPr>
          <w:lang w:val="pl-PL"/>
        </w:rPr>
        <w:t>spółki posiadające zakład</w:t>
      </w:r>
      <w:r w:rsidRPr="008D2ECD">
        <w:rPr>
          <w:lang w:val="pl-PL"/>
        </w:rPr>
        <w:t xml:space="preserve"> niejednokrotnie obowiązane do obowiązku raportowego. Występuje więc konieczność jednoznacznego wyjaśnienia jak te podmioty mają wypełnić część B i C. </w:t>
      </w:r>
    </w:p>
    <w:p w:rsidR="00E0227F" w:rsidRPr="001C3029" w:rsidRDefault="00E0227F" w:rsidP="00E0227F">
      <w:pPr>
        <w:rPr>
          <w:lang w:val="pl-PL"/>
        </w:rPr>
      </w:pPr>
    </w:p>
    <w:p w:rsidR="00E0227F" w:rsidRDefault="00E0227F" w:rsidP="00E0227F">
      <w:pPr>
        <w:rPr>
          <w:lang w:val="pl-PL"/>
        </w:rPr>
      </w:pPr>
      <w:r>
        <w:rPr>
          <w:lang w:val="pl-PL"/>
        </w:rPr>
        <w:t>B) Część E:</w:t>
      </w:r>
    </w:p>
    <w:p w:rsidR="00E0227F" w:rsidRPr="001C3029" w:rsidRDefault="00E0227F" w:rsidP="00E0227F">
      <w:pPr>
        <w:rPr>
          <w:lang w:val="pl-PL"/>
        </w:rPr>
      </w:pPr>
    </w:p>
    <w:p w:rsidR="00E0227F" w:rsidRDefault="00E0227F" w:rsidP="00E0227F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C2455D">
        <w:rPr>
          <w:lang w:val="pl-PL"/>
        </w:rPr>
        <w:t xml:space="preserve">Pragniemy wskazać na niejasne zdefiniowanie na potrzeby formularza czym jest „transakcja jednorodna” a czym „dodawana transakcja”. </w:t>
      </w:r>
      <w:r>
        <w:rPr>
          <w:lang w:val="pl-PL"/>
        </w:rPr>
        <w:t>Ta niejasność pociąga za sobą trudność w weryfikacji formularza i jego opiniowaniu (pkt. II.B.2 i 3 uwag poniżej). Jak rozumiemy t</w:t>
      </w:r>
      <w:r w:rsidRPr="00C2455D">
        <w:rPr>
          <w:lang w:val="pl-PL"/>
        </w:rPr>
        <w:t>ransakcje jednorodne mogą być realizowane z kontrahentami z różnych krajów. Aktualna wersja formularza wydaje się nie dawać możliwości wskazania kodów różnych krajów. Niejasne więc jest czy należy wskazać transakcje z każdym kontrahentem oddzielnie. Takie podejście wydaje się niezgodne z celem formularza, Rozporządzeniem i Załącznikiem</w:t>
      </w:r>
      <w:r>
        <w:rPr>
          <w:lang w:val="pl-PL"/>
        </w:rPr>
        <w:t xml:space="preserve"> do Rozporządzenia</w:t>
      </w:r>
      <w:r w:rsidRPr="00C2455D">
        <w:rPr>
          <w:lang w:val="pl-PL"/>
        </w:rPr>
        <w:t xml:space="preserve">. </w:t>
      </w:r>
      <w:r w:rsidRPr="00C2455D">
        <w:rPr>
          <w:b/>
          <w:lang w:val="pl-PL"/>
        </w:rPr>
        <w:t xml:space="preserve">Wnioskujemy dodanie w formularzu możliwości </w:t>
      </w:r>
      <w:r w:rsidRPr="00C2455D">
        <w:rPr>
          <w:b/>
          <w:lang w:val="pl-PL"/>
        </w:rPr>
        <w:lastRenderedPageBreak/>
        <w:t>wskazania kilku kodów krajów siedziby poszczególnych kontrahentów i jednoznaczne doprecyzowania definicji transakcji jednorodnej jako obejmujące</w:t>
      </w:r>
      <w:r>
        <w:rPr>
          <w:b/>
          <w:lang w:val="pl-PL"/>
        </w:rPr>
        <w:t>j</w:t>
      </w:r>
      <w:r w:rsidRPr="00C2455D">
        <w:rPr>
          <w:b/>
          <w:lang w:val="pl-PL"/>
        </w:rPr>
        <w:t xml:space="preserve"> jednorodne transakcje nawet jeśli są realizowane z różnymi podmiotami. </w:t>
      </w:r>
      <w:r w:rsidRPr="00C2455D">
        <w:rPr>
          <w:lang w:val="pl-PL"/>
        </w:rPr>
        <w:t xml:space="preserve">Takie podejście będzie zgodne z ustawowymi zasadami dokumentowania transakcji jednorodnych i nie będzie generowało po stronie podatników nadmiernego nakładu pracy. </w:t>
      </w:r>
    </w:p>
    <w:p w:rsidR="00E0227F" w:rsidRPr="00C2455D" w:rsidRDefault="00E0227F" w:rsidP="00E0227F">
      <w:pPr>
        <w:pStyle w:val="Akapitzlist"/>
        <w:spacing w:after="160" w:line="259" w:lineRule="auto"/>
        <w:rPr>
          <w:lang w:val="pl-PL"/>
        </w:rPr>
      </w:pPr>
    </w:p>
    <w:p w:rsidR="00E0227F" w:rsidRPr="008D2ECD" w:rsidRDefault="00E0227F" w:rsidP="00E0227F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C2455D">
        <w:rPr>
          <w:lang w:val="pl-PL"/>
        </w:rPr>
        <w:t>Wskazujemy jednocześnie na niezgodność formularza z objaśnieniami (pkt. 4.1. str. 6</w:t>
      </w:r>
      <w:r>
        <w:rPr>
          <w:lang w:val="pl-PL"/>
        </w:rPr>
        <w:t xml:space="preserve"> Załącznika do Rozporządzenia</w:t>
      </w:r>
      <w:r w:rsidRPr="00C2455D">
        <w:rPr>
          <w:lang w:val="pl-PL"/>
        </w:rPr>
        <w:t xml:space="preserve">) i niejasność definicji „wartości transakcji”. Kwestia powiązana jest z uwagą z </w:t>
      </w:r>
      <w:r>
        <w:rPr>
          <w:lang w:val="pl-PL"/>
        </w:rPr>
        <w:t>pkt. II.B.1.</w:t>
      </w:r>
      <w:r w:rsidRPr="00C2455D">
        <w:rPr>
          <w:lang w:val="pl-PL"/>
        </w:rPr>
        <w:t xml:space="preserve"> </w:t>
      </w:r>
      <w:r w:rsidRPr="00C2455D">
        <w:rPr>
          <w:b/>
          <w:lang w:val="pl-PL"/>
        </w:rPr>
        <w:t>Wnioskuje się doprecyzowanie w załączniku, iż „wartość transakcji” należy rozumieć jako zsumowaną wartość transakcji jednorodnych ze wszystkimi kontrahentami.</w:t>
      </w:r>
    </w:p>
    <w:p w:rsidR="00E0227F" w:rsidRPr="008D2ECD" w:rsidRDefault="00E0227F" w:rsidP="00E0227F">
      <w:pPr>
        <w:pStyle w:val="Akapitzlist"/>
        <w:spacing w:after="160" w:line="259" w:lineRule="auto"/>
        <w:rPr>
          <w:lang w:val="pl-PL"/>
        </w:rPr>
      </w:pPr>
    </w:p>
    <w:p w:rsidR="00E0227F" w:rsidRPr="008D2ECD" w:rsidRDefault="00E0227F" w:rsidP="00E0227F">
      <w:pPr>
        <w:pStyle w:val="Akapitzlist"/>
        <w:numPr>
          <w:ilvl w:val="0"/>
          <w:numId w:val="1"/>
        </w:numPr>
        <w:rPr>
          <w:b/>
          <w:lang w:val="pl-PL"/>
        </w:rPr>
      </w:pPr>
      <w:r>
        <w:rPr>
          <w:lang w:val="pl-PL"/>
        </w:rPr>
        <w:t>Analogiczna wątpliwość dotyczy konieczności podania wyniku na dodawanej transakcji. Jeżeli dodawana transakcja nie jest tożsama z transakcją jednorodną to n</w:t>
      </w:r>
      <w:r w:rsidRPr="008D2ECD">
        <w:rPr>
          <w:lang w:val="pl-PL"/>
        </w:rPr>
        <w:t xml:space="preserve">akład administracyjny po stronie podatnika związany np. z wykazaniem wyniku na każdej transakcji z każdym kontrahentem a nie na poziomie transakcji jednorodnej </w:t>
      </w:r>
      <w:r>
        <w:rPr>
          <w:lang w:val="pl-PL"/>
        </w:rPr>
        <w:t>będzie nadmierny</w:t>
      </w:r>
      <w:r w:rsidRPr="008D2ECD">
        <w:rPr>
          <w:lang w:val="pl-PL"/>
        </w:rPr>
        <w:t>.</w:t>
      </w:r>
      <w:r>
        <w:rPr>
          <w:lang w:val="pl-PL"/>
        </w:rPr>
        <w:t xml:space="preserve"> Takie podejście nie byłoby też spójne z regulacjami ustawowymi.</w:t>
      </w:r>
      <w:r w:rsidRPr="008D2ECD">
        <w:rPr>
          <w:lang w:val="pl-PL"/>
        </w:rPr>
        <w:t xml:space="preserve"> </w:t>
      </w:r>
      <w:r w:rsidRPr="00C2455D">
        <w:rPr>
          <w:b/>
          <w:lang w:val="pl-PL"/>
        </w:rPr>
        <w:t>Wnioskuje się doprecyzowanie w załączniku, iż „</w:t>
      </w:r>
      <w:r>
        <w:rPr>
          <w:b/>
          <w:lang w:val="pl-PL"/>
        </w:rPr>
        <w:t>wynik</w:t>
      </w:r>
      <w:r w:rsidRPr="00C2455D">
        <w:rPr>
          <w:b/>
          <w:lang w:val="pl-PL"/>
        </w:rPr>
        <w:t xml:space="preserve"> transakcji” należy rozumieć jako </w:t>
      </w:r>
      <w:r>
        <w:rPr>
          <w:b/>
          <w:lang w:val="pl-PL"/>
        </w:rPr>
        <w:t>zagregowany wynik</w:t>
      </w:r>
      <w:r w:rsidRPr="00C2455D">
        <w:rPr>
          <w:b/>
          <w:lang w:val="pl-PL"/>
        </w:rPr>
        <w:t xml:space="preserve"> transakcji jednorodnych ze wszystkimi kontrahentami.</w:t>
      </w:r>
    </w:p>
    <w:p w:rsidR="00E0227F" w:rsidRDefault="00E0227F" w:rsidP="00E0227F">
      <w:pPr>
        <w:pStyle w:val="Akapitzlist"/>
        <w:rPr>
          <w:lang w:val="pl-PL"/>
        </w:rPr>
      </w:pPr>
    </w:p>
    <w:p w:rsidR="00E0227F" w:rsidRDefault="00E0227F" w:rsidP="00E0227F">
      <w:pPr>
        <w:pStyle w:val="Akapitzlist"/>
        <w:numPr>
          <w:ilvl w:val="0"/>
          <w:numId w:val="1"/>
        </w:numPr>
        <w:rPr>
          <w:lang w:val="pl-PL"/>
        </w:rPr>
      </w:pPr>
      <w:r w:rsidRPr="00C2455D">
        <w:rPr>
          <w:lang w:val="pl-PL"/>
        </w:rPr>
        <w:t xml:space="preserve">Z uwagi na różnorodność życia gospodarczego </w:t>
      </w:r>
      <w:r w:rsidRPr="00C2455D">
        <w:rPr>
          <w:b/>
          <w:lang w:val="pl-PL"/>
        </w:rPr>
        <w:t>wnioskuje się o wskazanie w każdej kategorii transakcji</w:t>
      </w:r>
      <w:r>
        <w:rPr>
          <w:b/>
          <w:lang w:val="pl-PL"/>
        </w:rPr>
        <w:t>,</w:t>
      </w:r>
      <w:r w:rsidRPr="00C2455D">
        <w:rPr>
          <w:b/>
          <w:lang w:val="pl-PL"/>
        </w:rPr>
        <w:t xml:space="preserve"> metodzie</w:t>
      </w:r>
      <w:r>
        <w:rPr>
          <w:b/>
          <w:lang w:val="pl-PL"/>
        </w:rPr>
        <w:t xml:space="preserve"> weryfikacji ceny, wartości transakcji</w:t>
      </w:r>
      <w:r w:rsidRPr="00C2455D">
        <w:rPr>
          <w:b/>
          <w:lang w:val="pl-PL"/>
        </w:rPr>
        <w:t xml:space="preserve"> </w:t>
      </w:r>
      <w:r>
        <w:rPr>
          <w:b/>
          <w:lang w:val="pl-PL"/>
        </w:rPr>
        <w:t xml:space="preserve">oraz wskaźnika rentowności </w:t>
      </w:r>
      <w:r w:rsidRPr="00C2455D">
        <w:rPr>
          <w:b/>
          <w:lang w:val="pl-PL"/>
        </w:rPr>
        <w:t>katalogu otwartego</w:t>
      </w:r>
      <w:r>
        <w:rPr>
          <w:b/>
          <w:lang w:val="pl-PL"/>
        </w:rPr>
        <w:t xml:space="preserve"> </w:t>
      </w:r>
      <w:r w:rsidRPr="00C2455D">
        <w:rPr>
          <w:b/>
          <w:lang w:val="pl-PL"/>
        </w:rPr>
        <w:t>tj</w:t>
      </w:r>
      <w:r>
        <w:rPr>
          <w:b/>
          <w:lang w:val="pl-PL"/>
        </w:rPr>
        <w:t>.</w:t>
      </w:r>
      <w:r w:rsidRPr="00C2455D">
        <w:rPr>
          <w:b/>
          <w:lang w:val="pl-PL"/>
        </w:rPr>
        <w:t xml:space="preserve"> dodanie </w:t>
      </w:r>
      <w:r>
        <w:rPr>
          <w:b/>
          <w:lang w:val="pl-PL"/>
        </w:rPr>
        <w:t xml:space="preserve">w formularzu </w:t>
      </w:r>
      <w:r w:rsidRPr="00C2455D">
        <w:rPr>
          <w:b/>
          <w:lang w:val="pl-PL"/>
        </w:rPr>
        <w:t>możliwości wpisani</w:t>
      </w:r>
      <w:r>
        <w:rPr>
          <w:b/>
          <w:lang w:val="pl-PL"/>
        </w:rPr>
        <w:t>a przez podatnika innego własnego rodzaju/pozycji</w:t>
      </w:r>
      <w:r w:rsidRPr="00C2455D">
        <w:rPr>
          <w:lang w:val="pl-PL"/>
        </w:rPr>
        <w:t xml:space="preserve">. Projekt przewiduje tzw. </w:t>
      </w:r>
      <w:r>
        <w:rPr>
          <w:lang w:val="pl-PL"/>
        </w:rPr>
        <w:t>pozycję</w:t>
      </w:r>
      <w:r w:rsidRPr="00C2455D">
        <w:rPr>
          <w:lang w:val="pl-PL"/>
        </w:rPr>
        <w:t xml:space="preserve"> „inne” nie dla każde</w:t>
      </w:r>
      <w:r>
        <w:rPr>
          <w:lang w:val="pl-PL"/>
        </w:rPr>
        <w:t>go rodzaju</w:t>
      </w:r>
      <w:r w:rsidRPr="00C2455D">
        <w:rPr>
          <w:lang w:val="pl-PL"/>
        </w:rPr>
        <w:t xml:space="preserve"> kategorii. </w:t>
      </w:r>
      <w:r>
        <w:rPr>
          <w:lang w:val="pl-PL"/>
        </w:rPr>
        <w:t xml:space="preserve"> </w:t>
      </w:r>
      <w:r w:rsidRPr="00C2455D">
        <w:rPr>
          <w:lang w:val="pl-PL"/>
        </w:rPr>
        <w:t xml:space="preserve">Brak jest możliwości jednoznacznego wskazania kategorii dla m.in. takich świadczeń jak : transakcje (tzw. </w:t>
      </w:r>
      <w:proofErr w:type="spellStart"/>
      <w:r w:rsidRPr="00C2455D">
        <w:rPr>
          <w:lang w:val="pl-PL"/>
        </w:rPr>
        <w:t>dealings</w:t>
      </w:r>
      <w:proofErr w:type="spellEnd"/>
      <w:r w:rsidRPr="00C2455D">
        <w:rPr>
          <w:lang w:val="pl-PL"/>
        </w:rPr>
        <w:t>) pomiędzy  zakładem podatkowym a spółką czy podwyższenie kapitału.</w:t>
      </w:r>
    </w:p>
    <w:p w:rsidR="00E0227F" w:rsidRPr="00C2455D" w:rsidRDefault="00E0227F" w:rsidP="00E0227F">
      <w:pPr>
        <w:pStyle w:val="Akapitzlist"/>
        <w:rPr>
          <w:lang w:val="pl-PL"/>
        </w:rPr>
      </w:pPr>
      <w:r w:rsidRPr="00C2455D">
        <w:rPr>
          <w:lang w:val="pl-PL"/>
        </w:rPr>
        <w:t xml:space="preserve">Również w przypadku wskazania „wartości transakcji” zasadne wydaje się </w:t>
      </w:r>
      <w:r>
        <w:rPr>
          <w:lang w:val="pl-PL"/>
        </w:rPr>
        <w:t xml:space="preserve">umożliwienie samodzielnej </w:t>
      </w:r>
      <w:r w:rsidRPr="00C2455D">
        <w:rPr>
          <w:lang w:val="pl-PL"/>
        </w:rPr>
        <w:t xml:space="preserve">edycji jednostki i przedziału np. dla metody : wycena ekspercka jest możliwość podania tylko ceny minimalnej i maksymalnej w zł. Nie ma możliwości wpisania </w:t>
      </w:r>
      <w:r>
        <w:rPr>
          <w:lang w:val="pl-PL"/>
        </w:rPr>
        <w:t xml:space="preserve">jednej kwoty lub </w:t>
      </w:r>
      <w:r w:rsidRPr="00C2455D">
        <w:rPr>
          <w:lang w:val="pl-PL"/>
        </w:rPr>
        <w:t xml:space="preserve">identycznej wartości minimalnej i maksymalnej co jest niezgodne z Załącznikiem </w:t>
      </w:r>
      <w:r>
        <w:rPr>
          <w:lang w:val="pl-PL"/>
        </w:rPr>
        <w:t xml:space="preserve">do Rozporządzenia </w:t>
      </w:r>
      <w:r w:rsidRPr="00C2455D">
        <w:rPr>
          <w:lang w:val="pl-PL"/>
        </w:rPr>
        <w:t xml:space="preserve">(s. 11, pkt. 5.2.1. pkt. 1). </w:t>
      </w:r>
    </w:p>
    <w:p w:rsidR="00E0227F" w:rsidRDefault="00E0227F" w:rsidP="00E0227F">
      <w:pPr>
        <w:spacing w:after="160" w:line="259" w:lineRule="auto"/>
        <w:rPr>
          <w:b/>
          <w:lang w:val="pl-PL"/>
        </w:rPr>
      </w:pPr>
    </w:p>
    <w:p w:rsidR="00E0227F" w:rsidRPr="00C2455D" w:rsidRDefault="00E0227F" w:rsidP="00E0227F">
      <w:pPr>
        <w:pStyle w:val="Akapitzlist"/>
        <w:numPr>
          <w:ilvl w:val="0"/>
          <w:numId w:val="1"/>
        </w:numPr>
        <w:spacing w:after="160" w:line="259" w:lineRule="auto"/>
        <w:rPr>
          <w:b/>
          <w:lang w:val="pl-PL"/>
        </w:rPr>
      </w:pPr>
      <w:r w:rsidRPr="00C2455D">
        <w:rPr>
          <w:b/>
          <w:lang w:val="pl-PL"/>
        </w:rPr>
        <w:t>W celu ograniczenia wątpliwości interpretacyjnych wskazujemy na potrzeb</w:t>
      </w:r>
      <w:r>
        <w:rPr>
          <w:b/>
          <w:lang w:val="pl-PL"/>
        </w:rPr>
        <w:t>ę</w:t>
      </w:r>
      <w:r w:rsidRPr="00C2455D">
        <w:rPr>
          <w:b/>
          <w:lang w:val="pl-PL"/>
        </w:rPr>
        <w:t xml:space="preserve"> zdefiniowan</w:t>
      </w:r>
      <w:r>
        <w:rPr>
          <w:b/>
          <w:lang w:val="pl-PL"/>
        </w:rPr>
        <w:t>ia</w:t>
      </w:r>
      <w:r w:rsidRPr="00C2455D">
        <w:rPr>
          <w:b/>
          <w:lang w:val="pl-PL"/>
        </w:rPr>
        <w:t xml:space="preserve"> </w:t>
      </w:r>
      <w:r>
        <w:rPr>
          <w:b/>
          <w:lang w:val="pl-PL"/>
        </w:rPr>
        <w:t xml:space="preserve">zakresu </w:t>
      </w:r>
      <w:r w:rsidRPr="00C2455D">
        <w:rPr>
          <w:b/>
          <w:lang w:val="pl-PL"/>
        </w:rPr>
        <w:t>każdej z kategorii w Załączniku</w:t>
      </w:r>
      <w:r>
        <w:rPr>
          <w:b/>
          <w:lang w:val="pl-PL"/>
        </w:rPr>
        <w:t xml:space="preserve"> (Tabela w pkt 4.1. Załącznika do Rozporządzenia)</w:t>
      </w:r>
      <w:r w:rsidRPr="00C2455D">
        <w:rPr>
          <w:b/>
          <w:lang w:val="pl-PL"/>
        </w:rPr>
        <w:t>.</w:t>
      </w:r>
    </w:p>
    <w:p w:rsidR="00E0227F" w:rsidRPr="00045F9F" w:rsidRDefault="00E0227F" w:rsidP="00E0227F">
      <w:pPr>
        <w:pStyle w:val="Akapitzlist"/>
        <w:spacing w:after="160" w:line="259" w:lineRule="auto"/>
        <w:rPr>
          <w:lang w:val="pl-PL"/>
        </w:rPr>
      </w:pPr>
    </w:p>
    <w:p w:rsidR="00E0227F" w:rsidRPr="00741B2D" w:rsidRDefault="00E0227F" w:rsidP="00E0227F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741B2D">
        <w:rPr>
          <w:b/>
          <w:lang w:val="pl-PL"/>
        </w:rPr>
        <w:t>Jednocześnie wnioskuje się uwzględnienie w formularzu możliwości sporządzenia przez podatnika opisu zgodności.</w:t>
      </w:r>
      <w:r w:rsidRPr="00741B2D">
        <w:rPr>
          <w:lang w:val="pl-PL"/>
        </w:rPr>
        <w:t xml:space="preserve"> Aktualna wersja formularza nie przewiduje w jaki sposób raportować opis zgodności? Formularz przewiduje wpisanie konkretnego wyniku lub przedziału analizy cen transferowych. Załącznik </w:t>
      </w:r>
      <w:r>
        <w:rPr>
          <w:lang w:val="pl-PL"/>
        </w:rPr>
        <w:t xml:space="preserve">nie precyzuje </w:t>
      </w:r>
      <w:r w:rsidRPr="00741B2D">
        <w:rPr>
          <w:lang w:val="pl-PL"/>
        </w:rPr>
        <w:t>natomiast co w przypadku, gdy ze względu na specyfikę transakcji nie da się wskazać wyniku?</w:t>
      </w:r>
    </w:p>
    <w:p w:rsidR="00E0227F" w:rsidRPr="00AA5EB9" w:rsidRDefault="00E0227F" w:rsidP="00E0227F">
      <w:pPr>
        <w:pStyle w:val="Akapitzlist"/>
        <w:spacing w:after="160" w:line="259" w:lineRule="auto"/>
        <w:rPr>
          <w:lang w:val="pl-PL"/>
        </w:rPr>
      </w:pPr>
      <w:r w:rsidRPr="00C2455D">
        <w:rPr>
          <w:b/>
          <w:lang w:val="pl-PL"/>
        </w:rPr>
        <w:t xml:space="preserve"> </w:t>
      </w:r>
    </w:p>
    <w:p w:rsidR="00E0227F" w:rsidRDefault="00E0227F" w:rsidP="00E0227F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C2455D">
        <w:rPr>
          <w:b/>
          <w:lang w:val="pl-PL"/>
        </w:rPr>
        <w:t>Wnioskuje się wprowadzenie do formularza możliwości dodania drugiego wskaźnika badania rynkowości wynagrodzenia</w:t>
      </w:r>
      <w:r w:rsidRPr="00C2455D">
        <w:rPr>
          <w:lang w:val="pl-PL"/>
        </w:rPr>
        <w:t xml:space="preserve"> dla danej transakcji w celu zachowania spójności pomiędzy dokumentacją cen transferowych i formularzem i jednocześnie w celu umożliwienia podatników zaraportowania danej transakcji w pełny sposób.</w:t>
      </w:r>
    </w:p>
    <w:p w:rsidR="00E0227F" w:rsidRPr="00C2455D" w:rsidRDefault="00E0227F" w:rsidP="00E0227F">
      <w:pPr>
        <w:pStyle w:val="Akapitzlist"/>
        <w:spacing w:after="160" w:line="259" w:lineRule="auto"/>
        <w:rPr>
          <w:lang w:val="pl-PL"/>
        </w:rPr>
      </w:pPr>
    </w:p>
    <w:p w:rsidR="00E0227F" w:rsidRDefault="00E0227F" w:rsidP="00E0227F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C2455D">
        <w:rPr>
          <w:lang w:val="pl-PL"/>
        </w:rPr>
        <w:t>Podatnik nie zawsze dysponuje wiedzą jaki jest profil funkcjonalny jego dostawcy</w:t>
      </w:r>
      <w:r>
        <w:rPr>
          <w:lang w:val="pl-PL"/>
        </w:rPr>
        <w:t>. F</w:t>
      </w:r>
      <w:r w:rsidRPr="00C2455D">
        <w:rPr>
          <w:lang w:val="pl-PL"/>
        </w:rPr>
        <w:t xml:space="preserve">ormularz wymaga określenia tego profilu np. jako zakup wyrobów gotowych od producenta o organicznych/rozbudowanych ryzykach. </w:t>
      </w:r>
      <w:r w:rsidRPr="00C2455D">
        <w:rPr>
          <w:b/>
          <w:lang w:val="pl-PL"/>
        </w:rPr>
        <w:t xml:space="preserve">Wnioskuje się rezygnację ze wskazania profilu funkcjonalnego </w:t>
      </w:r>
      <w:r>
        <w:rPr>
          <w:b/>
          <w:lang w:val="pl-PL"/>
        </w:rPr>
        <w:t xml:space="preserve">kontrahenta </w:t>
      </w:r>
      <w:r w:rsidRPr="00C2455D">
        <w:rPr>
          <w:b/>
          <w:lang w:val="pl-PL"/>
        </w:rPr>
        <w:t>przy transakcjach zakupu</w:t>
      </w:r>
      <w:r>
        <w:rPr>
          <w:b/>
          <w:lang w:val="pl-PL"/>
        </w:rPr>
        <w:t xml:space="preserve"> w celu ograniczenia nadmiernych nakładów pracy po stronie podatnika w celu wypełnienia formularza oraz odpowiedzialności za otrzymanie nieprawidłowych informacji</w:t>
      </w:r>
      <w:r w:rsidRPr="00C2455D">
        <w:rPr>
          <w:b/>
          <w:lang w:val="pl-PL"/>
        </w:rPr>
        <w:t>.</w:t>
      </w:r>
      <w:r w:rsidRPr="00C2455D">
        <w:rPr>
          <w:lang w:val="pl-PL"/>
        </w:rPr>
        <w:t xml:space="preserve"> </w:t>
      </w:r>
    </w:p>
    <w:p w:rsidR="00E0227F" w:rsidRDefault="00E0227F" w:rsidP="00E0227F">
      <w:pPr>
        <w:pStyle w:val="Akapitzlist"/>
        <w:spacing w:after="160" w:line="259" w:lineRule="auto"/>
        <w:rPr>
          <w:lang w:val="pl-PL"/>
        </w:rPr>
      </w:pPr>
    </w:p>
    <w:p w:rsidR="00E0227F" w:rsidRDefault="00E0227F" w:rsidP="00E0227F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8D2ECD">
        <w:rPr>
          <w:lang w:val="pl-PL"/>
        </w:rPr>
        <w:t xml:space="preserve">Jednocześnie wskazuje się na </w:t>
      </w:r>
      <w:r w:rsidRPr="008D2ECD">
        <w:rPr>
          <w:b/>
          <w:lang w:val="pl-PL"/>
        </w:rPr>
        <w:t xml:space="preserve">konieczność rezygnacji z raportowania wyniku na zakupach </w:t>
      </w:r>
      <w:r w:rsidRPr="008D2ECD">
        <w:rPr>
          <w:lang w:val="pl-PL"/>
        </w:rPr>
        <w:t xml:space="preserve">z uwagi na brak możliwości wskazania takich danych. Często podatnicy nie dysponują danymi o wyniku na sprzedaży jaki uzyskują ich dostawcy – dane takie objęte są </w:t>
      </w:r>
      <w:r>
        <w:rPr>
          <w:lang w:val="pl-PL"/>
        </w:rPr>
        <w:t xml:space="preserve">tajemnicą przedsiębiorstwa. </w:t>
      </w:r>
    </w:p>
    <w:p w:rsidR="00E0227F" w:rsidRDefault="00E0227F" w:rsidP="00E0227F">
      <w:pPr>
        <w:pStyle w:val="Akapitzlist"/>
        <w:spacing w:after="160" w:line="259" w:lineRule="auto"/>
        <w:rPr>
          <w:lang w:val="pl-PL"/>
        </w:rPr>
      </w:pPr>
    </w:p>
    <w:p w:rsidR="00E0227F" w:rsidRDefault="00E0227F" w:rsidP="00E0227F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8D2ECD">
        <w:rPr>
          <w:b/>
          <w:lang w:val="pl-PL"/>
        </w:rPr>
        <w:t>Wnioskuje się objaśnienie w Załączniku jak należy rozumieć dane wymagające wskazania w odniesieniu do transakcji finansowych</w:t>
      </w:r>
      <w:r w:rsidRPr="008D2ECD">
        <w:rPr>
          <w:lang w:val="pl-PL"/>
        </w:rPr>
        <w:t xml:space="preserve">. W formularzu są do wykazania następujące dane: wartość transakcji, kwota kapitału, wartość zadłużenia i kwota odsetek. W naszej ocenie są to pojęcia mylące i trudno jednoznacznie wskazać czym różni się wartość transakcji od kwoty kapitału. </w:t>
      </w:r>
      <w:r>
        <w:rPr>
          <w:lang w:val="pl-PL"/>
        </w:rPr>
        <w:t xml:space="preserve">Jednocześnie wskazujemy na niespójność Załącznika do Rozporządzenia i formularza przy raportowaniu transakcji </w:t>
      </w:r>
      <w:proofErr w:type="spellStart"/>
      <w:r>
        <w:rPr>
          <w:lang w:val="pl-PL"/>
        </w:rPr>
        <w:t>cash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poolingu</w:t>
      </w:r>
      <w:proofErr w:type="spellEnd"/>
      <w:r>
        <w:rPr>
          <w:lang w:val="pl-PL"/>
        </w:rPr>
        <w:t xml:space="preserve"> i </w:t>
      </w:r>
      <w:r w:rsidRPr="008A2BB2">
        <w:rPr>
          <w:b/>
          <w:lang w:val="pl-PL"/>
        </w:rPr>
        <w:t xml:space="preserve">wnioskujemy o objaśnienie zasad wykazania transakcji </w:t>
      </w:r>
      <w:proofErr w:type="spellStart"/>
      <w:r w:rsidRPr="008A2BB2">
        <w:rPr>
          <w:b/>
          <w:lang w:val="pl-PL"/>
        </w:rPr>
        <w:t>cas</w:t>
      </w:r>
      <w:r>
        <w:rPr>
          <w:b/>
          <w:lang w:val="pl-PL"/>
        </w:rPr>
        <w:t>h</w:t>
      </w:r>
      <w:proofErr w:type="spellEnd"/>
      <w:r w:rsidRPr="008A2BB2">
        <w:rPr>
          <w:b/>
          <w:lang w:val="pl-PL"/>
        </w:rPr>
        <w:t xml:space="preserve"> </w:t>
      </w:r>
      <w:proofErr w:type="spellStart"/>
      <w:r w:rsidRPr="008A2BB2">
        <w:rPr>
          <w:b/>
          <w:lang w:val="pl-PL"/>
        </w:rPr>
        <w:t>pooling</w:t>
      </w:r>
      <w:proofErr w:type="spellEnd"/>
      <w:r>
        <w:rPr>
          <w:lang w:val="pl-PL"/>
        </w:rPr>
        <w:t xml:space="preserve"> gdyż poniższe definicje z załącznika w naszej ocenie są mylące:</w:t>
      </w:r>
    </w:p>
    <w:p w:rsidR="00E0227F" w:rsidRPr="003F0EFF" w:rsidRDefault="00E0227F" w:rsidP="00E0227F">
      <w:pPr>
        <w:pStyle w:val="Akapitzlist"/>
        <w:numPr>
          <w:ilvl w:val="1"/>
          <w:numId w:val="1"/>
        </w:numPr>
        <w:spacing w:after="160" w:line="259" w:lineRule="auto"/>
        <w:rPr>
          <w:lang w:val="pl-PL"/>
        </w:rPr>
      </w:pPr>
      <w:r w:rsidRPr="003F0EFF">
        <w:rPr>
          <w:lang w:val="pl-PL"/>
        </w:rPr>
        <w:t>Wartość transakcji – otrzymane lub przekazane płatności,</w:t>
      </w:r>
      <w:r>
        <w:rPr>
          <w:lang w:val="pl-PL"/>
        </w:rPr>
        <w:t xml:space="preserve"> (brak wskazania jak wykazać wartość transakcji gdy występują </w:t>
      </w:r>
      <w:r w:rsidRPr="003F0EFF">
        <w:rPr>
          <w:lang w:val="pl-PL"/>
        </w:rPr>
        <w:t xml:space="preserve">otrzymane </w:t>
      </w:r>
      <w:r>
        <w:rPr>
          <w:lang w:val="pl-PL"/>
        </w:rPr>
        <w:t>i</w:t>
      </w:r>
      <w:r w:rsidRPr="003F0EFF">
        <w:rPr>
          <w:lang w:val="pl-PL"/>
        </w:rPr>
        <w:t xml:space="preserve"> przekazane płatności</w:t>
      </w:r>
      <w:r>
        <w:rPr>
          <w:lang w:val="pl-PL"/>
        </w:rPr>
        <w:t>),</w:t>
      </w:r>
    </w:p>
    <w:p w:rsidR="00E0227F" w:rsidRPr="003F0EFF" w:rsidRDefault="00E0227F" w:rsidP="00E0227F">
      <w:pPr>
        <w:pStyle w:val="Akapitzlist"/>
        <w:numPr>
          <w:ilvl w:val="1"/>
          <w:numId w:val="1"/>
        </w:numPr>
        <w:spacing w:after="160" w:line="259" w:lineRule="auto"/>
        <w:rPr>
          <w:lang w:val="pl-PL"/>
        </w:rPr>
      </w:pPr>
      <w:r w:rsidRPr="003F0EFF">
        <w:rPr>
          <w:lang w:val="pl-PL"/>
        </w:rPr>
        <w:t>Kwota kapitału –</w:t>
      </w:r>
      <w:r>
        <w:rPr>
          <w:lang w:val="pl-PL"/>
        </w:rPr>
        <w:t xml:space="preserve"> </w:t>
      </w:r>
      <w:r w:rsidRPr="003F0EFF">
        <w:rPr>
          <w:lang w:val="pl-PL"/>
        </w:rPr>
        <w:t xml:space="preserve">limit zadłużenia w umowie </w:t>
      </w:r>
      <w:proofErr w:type="spellStart"/>
      <w:r w:rsidRPr="003F0EFF">
        <w:rPr>
          <w:lang w:val="pl-PL"/>
        </w:rPr>
        <w:t>cash</w:t>
      </w:r>
      <w:proofErr w:type="spellEnd"/>
      <w:r w:rsidRPr="003F0EFF">
        <w:rPr>
          <w:lang w:val="pl-PL"/>
        </w:rPr>
        <w:t xml:space="preserve"> </w:t>
      </w:r>
      <w:proofErr w:type="spellStart"/>
      <w:r w:rsidRPr="003F0EFF">
        <w:rPr>
          <w:lang w:val="pl-PL"/>
        </w:rPr>
        <w:t>poolingu</w:t>
      </w:r>
      <w:proofErr w:type="spellEnd"/>
      <w:r w:rsidRPr="003F0EFF">
        <w:rPr>
          <w:lang w:val="pl-PL"/>
        </w:rPr>
        <w:t>; jeżeli go nie ma, pole zostawia się puste,</w:t>
      </w:r>
    </w:p>
    <w:p w:rsidR="00E0227F" w:rsidRPr="003F0EFF" w:rsidRDefault="00E0227F" w:rsidP="00E0227F">
      <w:pPr>
        <w:pStyle w:val="Akapitzlist"/>
        <w:numPr>
          <w:ilvl w:val="1"/>
          <w:numId w:val="1"/>
        </w:numPr>
        <w:spacing w:after="160" w:line="259" w:lineRule="auto"/>
        <w:rPr>
          <w:lang w:val="pl-PL"/>
        </w:rPr>
      </w:pPr>
      <w:r w:rsidRPr="003F0EFF">
        <w:rPr>
          <w:lang w:val="pl-PL"/>
        </w:rPr>
        <w:t xml:space="preserve">Kwota odsetek –odnosi się do kwoty zadłużenia; </w:t>
      </w:r>
      <w:r>
        <w:rPr>
          <w:lang w:val="pl-PL"/>
        </w:rPr>
        <w:t>nie wyjaśniono czy należy wskazać kwotę już po potrąceniu ewentualnego podatku u źródła.</w:t>
      </w:r>
    </w:p>
    <w:p w:rsidR="00E0227F" w:rsidRPr="003F0EFF" w:rsidRDefault="00E0227F" w:rsidP="00E0227F">
      <w:pPr>
        <w:pStyle w:val="Akapitzlist"/>
        <w:numPr>
          <w:ilvl w:val="1"/>
          <w:numId w:val="1"/>
        </w:numPr>
        <w:spacing w:after="160" w:line="259" w:lineRule="auto"/>
        <w:rPr>
          <w:lang w:val="pl-PL"/>
        </w:rPr>
      </w:pPr>
      <w:r w:rsidRPr="003F0EFF">
        <w:rPr>
          <w:lang w:val="pl-PL"/>
        </w:rPr>
        <w:t>Wartość zadłużenia –średni</w:t>
      </w:r>
      <w:r>
        <w:rPr>
          <w:lang w:val="pl-PL"/>
        </w:rPr>
        <w:t>a</w:t>
      </w:r>
      <w:r w:rsidRPr="003F0EFF">
        <w:rPr>
          <w:lang w:val="pl-PL"/>
        </w:rPr>
        <w:t xml:space="preserve"> z dziennych sald pozycji ujemnych lub dodatnich</w:t>
      </w:r>
      <w:r>
        <w:rPr>
          <w:lang w:val="pl-PL"/>
        </w:rPr>
        <w:t>.</w:t>
      </w:r>
    </w:p>
    <w:p w:rsidR="00E0227F" w:rsidRDefault="00E0227F" w:rsidP="00E0227F">
      <w:pPr>
        <w:pStyle w:val="Akapitzlist"/>
        <w:spacing w:after="160" w:line="259" w:lineRule="auto"/>
        <w:rPr>
          <w:lang w:val="pl-PL"/>
        </w:rPr>
      </w:pPr>
    </w:p>
    <w:p w:rsidR="00E0227F" w:rsidRDefault="00E0227F" w:rsidP="00E0227F">
      <w:pPr>
        <w:pStyle w:val="Akapitzlist"/>
        <w:numPr>
          <w:ilvl w:val="0"/>
          <w:numId w:val="1"/>
        </w:numPr>
        <w:spacing w:after="160" w:line="259" w:lineRule="auto"/>
        <w:rPr>
          <w:lang w:val="pl-PL"/>
        </w:rPr>
      </w:pPr>
      <w:r w:rsidRPr="008D2ECD">
        <w:rPr>
          <w:b/>
          <w:lang w:val="pl-PL"/>
        </w:rPr>
        <w:t xml:space="preserve">Wnioskuje się rezygnację z konieczności wykazania </w:t>
      </w:r>
      <w:r>
        <w:rPr>
          <w:b/>
          <w:lang w:val="pl-PL"/>
        </w:rPr>
        <w:t>dla re</w:t>
      </w:r>
      <w:r w:rsidRPr="008D2ECD">
        <w:rPr>
          <w:b/>
          <w:lang w:val="pl-PL"/>
        </w:rPr>
        <w:t xml:space="preserve">fakturowania tych samych danych co przy innych transakcjach </w:t>
      </w:r>
      <w:r>
        <w:rPr>
          <w:lang w:val="pl-PL"/>
        </w:rPr>
        <w:t xml:space="preserve">z uwagi na charakter refakturowania. Jak rozumiemy przedstawiona forma formularza wymaga wskazania takich danych jak metoda i wskaźniki co w przypadku refaktur jest niezasadne. </w:t>
      </w:r>
    </w:p>
    <w:p w:rsidR="00E0227F" w:rsidRPr="00E61174" w:rsidRDefault="00E0227F" w:rsidP="00E0227F">
      <w:pPr>
        <w:rPr>
          <w:lang w:val="pl-PL"/>
        </w:rPr>
      </w:pPr>
      <w:r>
        <w:rPr>
          <w:lang w:val="pl-PL"/>
        </w:rPr>
        <w:t>Jesteśmy</w:t>
      </w:r>
      <w:r w:rsidRPr="00E61174">
        <w:rPr>
          <w:lang w:val="pl-PL"/>
        </w:rPr>
        <w:t xml:space="preserve"> do Państwa dyspozycji w wypadku jakichkolwiek wątpliwości lub zapytań związanych z niniejszymi uwagami.</w:t>
      </w:r>
    </w:p>
    <w:p w:rsidR="00E0227F" w:rsidRDefault="00E0227F" w:rsidP="00E0227F">
      <w:pPr>
        <w:rPr>
          <w:rFonts w:ascii="Arial" w:hAnsi="Arial" w:cs="Arial"/>
          <w:color w:val="000000"/>
          <w:szCs w:val="20"/>
          <w:lang w:val="pl-PL"/>
        </w:rPr>
      </w:pPr>
    </w:p>
    <w:p w:rsidR="00E0227F" w:rsidRPr="00095641" w:rsidRDefault="00E0227F" w:rsidP="00E0227F">
      <w:pPr>
        <w:rPr>
          <w:lang w:val="pl-PL"/>
        </w:rPr>
      </w:pPr>
      <w:r w:rsidRPr="00095641">
        <w:rPr>
          <w:lang w:val="pl-PL"/>
        </w:rPr>
        <w:t>Z poważaniem</w:t>
      </w:r>
    </w:p>
    <w:p w:rsidR="00E0227F" w:rsidRPr="00095641" w:rsidRDefault="00E0227F" w:rsidP="00E0227F">
      <w:pPr>
        <w:rPr>
          <w:lang w:val="pl-PL"/>
        </w:rPr>
      </w:pPr>
    </w:p>
    <w:p w:rsidR="00E0227F" w:rsidRDefault="00E0227F" w:rsidP="00E0227F">
      <w:pPr>
        <w:rPr>
          <w:lang w:val="pl-PL"/>
        </w:rPr>
      </w:pPr>
    </w:p>
    <w:p w:rsidR="00E0227F" w:rsidRDefault="00E0227F" w:rsidP="00E0227F">
      <w:pPr>
        <w:rPr>
          <w:lang w:val="pl-PL"/>
        </w:rPr>
      </w:pPr>
    </w:p>
    <w:p w:rsidR="00E0227F" w:rsidRPr="00095641" w:rsidRDefault="00E0227F" w:rsidP="00E0227F">
      <w:pPr>
        <w:rPr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746"/>
      </w:tblGrid>
      <w:tr w:rsidR="00E0227F" w:rsidRPr="00E0227F" w:rsidTr="00824401">
        <w:tc>
          <w:tcPr>
            <w:tcW w:w="5670" w:type="dxa"/>
          </w:tcPr>
          <w:p w:rsidR="00E0227F" w:rsidRPr="00095641" w:rsidRDefault="00E0227F" w:rsidP="00E0227F">
            <w:pPr>
              <w:rPr>
                <w:lang w:val="pl-PL"/>
              </w:rPr>
            </w:pPr>
            <w:r>
              <w:rPr>
                <w:lang w:val="pl-PL"/>
              </w:rPr>
              <w:t>Dominika Tyczka</w:t>
            </w:r>
          </w:p>
          <w:p w:rsidR="00E0227F" w:rsidRDefault="00E0227F" w:rsidP="00E0227F">
            <w:pPr>
              <w:rPr>
                <w:lang w:val="pl-PL"/>
              </w:rPr>
            </w:pPr>
            <w:r w:rsidRPr="00095641">
              <w:rPr>
                <w:lang w:val="pl-PL"/>
              </w:rPr>
              <w:t>Doradca Podatkowy</w:t>
            </w:r>
            <w:r>
              <w:rPr>
                <w:lang w:val="pl-PL"/>
              </w:rPr>
              <w:t>, n</w:t>
            </w:r>
            <w:r w:rsidRPr="00E61174">
              <w:rPr>
                <w:lang w:val="pl-PL"/>
              </w:rPr>
              <w:t xml:space="preserve">r wpisu </w:t>
            </w:r>
            <w:r>
              <w:rPr>
                <w:lang w:val="pl-PL"/>
              </w:rPr>
              <w:t>12450</w:t>
            </w:r>
          </w:p>
          <w:p w:rsidR="00E0227F" w:rsidRDefault="00E0227F" w:rsidP="00E0227F">
            <w:pPr>
              <w:rPr>
                <w:lang w:val="pl-PL"/>
              </w:rPr>
            </w:pPr>
            <w:r>
              <w:rPr>
                <w:lang w:val="pl-PL"/>
              </w:rPr>
              <w:t xml:space="preserve">Kierownik Zespołu Cen Transferowych </w:t>
            </w:r>
            <w:r w:rsidRPr="001C3029">
              <w:rPr>
                <w:lang w:val="pl-PL"/>
              </w:rPr>
              <w:t>Rödl</w:t>
            </w:r>
            <w:r>
              <w:rPr>
                <w:lang w:val="pl-PL"/>
              </w:rPr>
              <w:t xml:space="preserve"> &amp; Partner </w:t>
            </w:r>
          </w:p>
        </w:tc>
        <w:tc>
          <w:tcPr>
            <w:tcW w:w="1746" w:type="dxa"/>
          </w:tcPr>
          <w:p w:rsidR="00E0227F" w:rsidRDefault="00E0227F" w:rsidP="00E0227F">
            <w:pPr>
              <w:rPr>
                <w:lang w:val="pl-PL"/>
              </w:rPr>
            </w:pPr>
          </w:p>
        </w:tc>
      </w:tr>
    </w:tbl>
    <w:p w:rsidR="001767AC" w:rsidRPr="00E0227F" w:rsidRDefault="001767AC">
      <w:pPr>
        <w:rPr>
          <w:lang w:val="pl-PL"/>
        </w:rPr>
      </w:pPr>
    </w:p>
    <w:sectPr w:rsidR="001767AC" w:rsidRPr="00E0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T America Bold">
    <w:altName w:val="Courier New"/>
    <w:charset w:val="EE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81ED1"/>
    <w:multiLevelType w:val="hybridMultilevel"/>
    <w:tmpl w:val="0752126E"/>
    <w:lvl w:ilvl="0" w:tplc="B358A7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50DF8"/>
    <w:multiLevelType w:val="hybridMultilevel"/>
    <w:tmpl w:val="01101BD6"/>
    <w:lvl w:ilvl="0" w:tplc="367C8B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1FEB"/>
    <w:multiLevelType w:val="hybridMultilevel"/>
    <w:tmpl w:val="6EE00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334C9"/>
    <w:multiLevelType w:val="hybridMultilevel"/>
    <w:tmpl w:val="609A7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BC"/>
    <w:rsid w:val="001767AC"/>
    <w:rsid w:val="005A5CBC"/>
    <w:rsid w:val="006556A4"/>
    <w:rsid w:val="00E0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21E09-09EA-4138-9B48-4C806252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227F"/>
    <w:pPr>
      <w:spacing w:after="0" w:line="230" w:lineRule="auto"/>
    </w:pPr>
    <w:rPr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E0227F"/>
    <w:rPr>
      <w:rFonts w:ascii="GT America Bold" w:hAnsi="GT America Bold"/>
    </w:rPr>
  </w:style>
  <w:style w:type="character" w:customStyle="1" w:styleId="TytuZnak">
    <w:name w:val="Tytuł Znak"/>
    <w:basedOn w:val="Domylnaczcionkaakapitu"/>
    <w:link w:val="Tytu"/>
    <w:uiPriority w:val="10"/>
    <w:rsid w:val="00E0227F"/>
    <w:rPr>
      <w:rFonts w:ascii="GT America Bold" w:hAnsi="GT America Bold"/>
      <w:sz w:val="20"/>
      <w:lang w:val="de-DE"/>
    </w:rPr>
  </w:style>
  <w:style w:type="table" w:styleId="Tabela-Siatka">
    <w:name w:val="Table Grid"/>
    <w:basedOn w:val="Standardowy"/>
    <w:uiPriority w:val="59"/>
    <w:rsid w:val="00E0227F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"/>
    <w:basedOn w:val="Normalny"/>
    <w:link w:val="AkapitzlistZnak"/>
    <w:uiPriority w:val="34"/>
    <w:qFormat/>
    <w:rsid w:val="00E0227F"/>
    <w:pPr>
      <w:ind w:left="720"/>
      <w:contextualSpacing/>
    </w:pPr>
  </w:style>
  <w:style w:type="character" w:customStyle="1" w:styleId="AkapitzlistZnak">
    <w:name w:val="Akapit z listą Znak"/>
    <w:aliases w:val="List Znak"/>
    <w:link w:val="Akapitzlist"/>
    <w:uiPriority w:val="34"/>
    <w:rsid w:val="00E0227F"/>
    <w:rPr>
      <w:sz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7866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Rödl &amp; Partner</Company>
  <LinksUpToDate>false</LinksUpToDate>
  <CharactersWithSpaces>9159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Tyczka, Dominika</dc:creator>
  <cp:keywords/>
  <dc:description/>
  <cp:lastModifiedBy>Grzyb Tomasz</cp:lastModifiedBy>
  <cp:revision>2</cp:revision>
  <dcterms:created xsi:type="dcterms:W3CDTF">2019-10-31T15:52:00Z</dcterms:created>
  <dcterms:modified xsi:type="dcterms:W3CDTF">2019-10-31T15:52:00Z</dcterms:modified>
</cp:coreProperties>
</file>