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6DAFA9" w14:textId="557C3286" w:rsidR="009276B2" w:rsidRPr="00862ECD" w:rsidRDefault="009276B2" w:rsidP="00D61726">
      <w:pPr>
        <w:spacing w:after="0" w:line="260" w:lineRule="exact"/>
        <w:rPr>
          <w:rFonts w:ascii="Lato" w:hAnsi="Lato"/>
        </w:rPr>
      </w:pPr>
      <w:r w:rsidRPr="00862ECD">
        <w:rPr>
          <w:rFonts w:ascii="Lato" w:hAnsi="Lato"/>
        </w:rPr>
        <w:t>Znak pisma</w:t>
      </w:r>
      <w:r w:rsidR="00B36262" w:rsidRPr="00862ECD">
        <w:rPr>
          <w:rFonts w:ascii="Lato" w:hAnsi="Lato"/>
        </w:rPr>
        <w:t>:</w:t>
      </w:r>
      <w:r w:rsidR="002830CF" w:rsidRPr="00862ECD">
        <w:rPr>
          <w:rFonts w:ascii="Lato" w:hAnsi="Lato"/>
        </w:rPr>
        <w:t xml:space="preserve"> </w:t>
      </w:r>
      <w:r w:rsidR="00F9767A" w:rsidRPr="009650E8">
        <w:rPr>
          <w:rFonts w:ascii="Lato" w:hAnsi="Lato"/>
        </w:rPr>
        <w:t>DLI-III.7620.21.2020.AW.</w:t>
      </w:r>
      <w:r w:rsidR="00A90548">
        <w:rPr>
          <w:rFonts w:ascii="Lato" w:hAnsi="Lato"/>
        </w:rPr>
        <w:t>60</w:t>
      </w:r>
    </w:p>
    <w:p w14:paraId="027A990F" w14:textId="2D468B5C" w:rsidR="00E81C57" w:rsidRDefault="00B36262" w:rsidP="00E81C57">
      <w:pPr>
        <w:spacing w:after="0" w:line="260" w:lineRule="exact"/>
        <w:rPr>
          <w:rFonts w:ascii="Lato" w:hAnsi="Lato"/>
        </w:rPr>
      </w:pPr>
      <w:r w:rsidRPr="00862ECD">
        <w:rPr>
          <w:rFonts w:ascii="Lato" w:hAnsi="Lato"/>
        </w:rPr>
        <w:t>Warszawa</w:t>
      </w:r>
      <w:r w:rsidR="009276B2" w:rsidRPr="00862ECD">
        <w:rPr>
          <w:rFonts w:ascii="Lato" w:hAnsi="Lato"/>
        </w:rPr>
        <w:t>,</w:t>
      </w:r>
      <w:r w:rsidR="002473C0" w:rsidRPr="00862ECD">
        <w:rPr>
          <w:rFonts w:ascii="Lato" w:hAnsi="Lato"/>
        </w:rPr>
        <w:t xml:space="preserve"> </w:t>
      </w:r>
      <w:r w:rsidR="00073937">
        <w:rPr>
          <w:rFonts w:ascii="Lato" w:hAnsi="Lato"/>
        </w:rPr>
        <w:t>14</w:t>
      </w:r>
      <w:r w:rsidR="00F9767A">
        <w:rPr>
          <w:rFonts w:ascii="Lato" w:hAnsi="Lato"/>
        </w:rPr>
        <w:t xml:space="preserve"> </w:t>
      </w:r>
      <w:r w:rsidR="006C117A">
        <w:rPr>
          <w:rFonts w:ascii="Lato" w:hAnsi="Lato"/>
        </w:rPr>
        <w:t xml:space="preserve">maja </w:t>
      </w:r>
      <w:r w:rsidR="00F9767A">
        <w:rPr>
          <w:rFonts w:ascii="Lato" w:hAnsi="Lato"/>
        </w:rPr>
        <w:t>2024</w:t>
      </w:r>
      <w:r w:rsidR="00D11E66" w:rsidRPr="00862ECD">
        <w:rPr>
          <w:rFonts w:ascii="Lato" w:hAnsi="Lato"/>
        </w:rPr>
        <w:t xml:space="preserve"> r.</w:t>
      </w:r>
    </w:p>
    <w:p w14:paraId="51573F4D" w14:textId="77777777" w:rsidR="00862ECD" w:rsidRDefault="00862ECD" w:rsidP="00E81C57">
      <w:pPr>
        <w:spacing w:after="0" w:line="260" w:lineRule="exact"/>
        <w:rPr>
          <w:rFonts w:ascii="Lato" w:hAnsi="Lato"/>
        </w:rPr>
      </w:pPr>
    </w:p>
    <w:p w14:paraId="5F2F8814" w14:textId="77777777" w:rsidR="00B207BD" w:rsidRDefault="00B207BD" w:rsidP="00E81C57">
      <w:pPr>
        <w:spacing w:after="0" w:line="260" w:lineRule="exact"/>
        <w:rPr>
          <w:rFonts w:ascii="Lato" w:hAnsi="Lato"/>
        </w:rPr>
      </w:pPr>
    </w:p>
    <w:p w14:paraId="4C9532F7" w14:textId="77777777" w:rsidR="005D5864" w:rsidRDefault="005D5864" w:rsidP="00E81C57">
      <w:pPr>
        <w:spacing w:after="0" w:line="260" w:lineRule="exact"/>
        <w:rPr>
          <w:rFonts w:ascii="Lato" w:hAnsi="Lato"/>
        </w:rPr>
      </w:pPr>
    </w:p>
    <w:p w14:paraId="687FFBD9" w14:textId="77777777" w:rsidR="00862ECD" w:rsidRDefault="00862ECD" w:rsidP="00E81C57">
      <w:pPr>
        <w:spacing w:after="0" w:line="260" w:lineRule="exact"/>
        <w:rPr>
          <w:rFonts w:ascii="Lato" w:hAnsi="Lato"/>
        </w:rPr>
      </w:pPr>
    </w:p>
    <w:p w14:paraId="06EA73EF" w14:textId="724A6EA5" w:rsidR="00862ECD" w:rsidRDefault="00C206BC" w:rsidP="00C206BC">
      <w:pPr>
        <w:spacing w:after="0" w:line="260" w:lineRule="exact"/>
        <w:jc w:val="center"/>
        <w:rPr>
          <w:rFonts w:ascii="Lato" w:eastAsia="Times New Roman" w:hAnsi="Lato" w:cs="Arial"/>
          <w:b/>
          <w:color w:val="000000"/>
          <w:spacing w:val="4"/>
          <w:kern w:val="2"/>
          <w:lang w:eastAsia="pl-PL"/>
        </w:rPr>
      </w:pPr>
      <w:r w:rsidRPr="00D11E66">
        <w:rPr>
          <w:rFonts w:ascii="Lato" w:eastAsia="Times New Roman" w:hAnsi="Lato" w:cs="Arial"/>
          <w:b/>
          <w:color w:val="000000"/>
          <w:spacing w:val="4"/>
          <w:kern w:val="2"/>
          <w:lang w:eastAsia="pl-PL"/>
        </w:rPr>
        <w:t>DECYZJA</w:t>
      </w:r>
    </w:p>
    <w:p w14:paraId="482E1870" w14:textId="77777777" w:rsidR="00C206BC" w:rsidRPr="00862ECD" w:rsidRDefault="00C206BC" w:rsidP="00C206BC">
      <w:pPr>
        <w:spacing w:after="0" w:line="260" w:lineRule="exact"/>
        <w:jc w:val="center"/>
        <w:rPr>
          <w:rFonts w:ascii="Lato" w:eastAsia="Times New Roman" w:hAnsi="Lato" w:cs="Arial"/>
          <w:b/>
          <w:color w:val="000000"/>
          <w:spacing w:val="4"/>
          <w:lang w:eastAsia="pl-PL"/>
        </w:rPr>
      </w:pPr>
    </w:p>
    <w:p w14:paraId="29439721" w14:textId="37D6A963" w:rsidR="00862ECD" w:rsidRPr="00862ECD" w:rsidRDefault="00560CB3" w:rsidP="00862ECD">
      <w:pPr>
        <w:spacing w:after="240" w:line="240" w:lineRule="exact"/>
        <w:jc w:val="both"/>
        <w:rPr>
          <w:rFonts w:ascii="Lato" w:hAnsi="Lato" w:cs="Arial"/>
          <w:spacing w:val="4"/>
        </w:rPr>
      </w:pPr>
      <w:r w:rsidRPr="00862ECD">
        <w:rPr>
          <w:rFonts w:ascii="Lato" w:eastAsia="Times New Roman" w:hAnsi="Lato" w:cs="Arial"/>
          <w:b/>
          <w:color w:val="000000"/>
          <w:spacing w:val="4"/>
          <w:kern w:val="2"/>
          <w:lang w:eastAsia="pl-PL"/>
        </w:rPr>
        <w:br/>
      </w:r>
      <w:r w:rsidR="00862ECD" w:rsidRPr="00862ECD">
        <w:rPr>
          <w:rFonts w:ascii="Lato" w:hAnsi="Lato" w:cs="Arial"/>
          <w:spacing w:val="4"/>
        </w:rPr>
        <w:t>Na podstawie art. 138 § 1 pkt 2 ustawy z dnia 14 czerwca 1960 r. – Kodeks postępowania administracyjnego (Dz. U. z 202</w:t>
      </w:r>
      <w:r w:rsidR="00F54E52">
        <w:rPr>
          <w:rFonts w:ascii="Lato" w:hAnsi="Lato" w:cs="Arial"/>
          <w:spacing w:val="4"/>
        </w:rPr>
        <w:t>4</w:t>
      </w:r>
      <w:r w:rsidR="00862ECD" w:rsidRPr="00862ECD">
        <w:rPr>
          <w:rFonts w:ascii="Lato" w:hAnsi="Lato" w:cs="Arial"/>
          <w:spacing w:val="4"/>
        </w:rPr>
        <w:t xml:space="preserve"> r. poz. </w:t>
      </w:r>
      <w:r w:rsidR="00F54E52">
        <w:rPr>
          <w:rFonts w:ascii="Lato" w:hAnsi="Lato" w:cs="Arial"/>
          <w:spacing w:val="4"/>
        </w:rPr>
        <w:t>572</w:t>
      </w:r>
      <w:r w:rsidR="00862ECD" w:rsidRPr="00862ECD">
        <w:rPr>
          <w:rFonts w:ascii="Lato" w:hAnsi="Lato" w:cs="Arial"/>
          <w:spacing w:val="4"/>
        </w:rPr>
        <w:t>), zwanej dalej „</w:t>
      </w:r>
      <w:r w:rsidR="00862ECD" w:rsidRPr="00862ECD">
        <w:rPr>
          <w:rFonts w:ascii="Lato" w:hAnsi="Lato" w:cs="Arial"/>
          <w:i/>
          <w:spacing w:val="4"/>
        </w:rPr>
        <w:t>kpa</w:t>
      </w:r>
      <w:r w:rsidR="00862ECD" w:rsidRPr="00862ECD">
        <w:rPr>
          <w:rFonts w:ascii="Lato" w:hAnsi="Lato" w:cs="Arial"/>
          <w:spacing w:val="4"/>
        </w:rPr>
        <w:t>”, oraz art. 5 ust. 4 ustawy z dnia 24 lipca 2015 r. o przygotowaniu i realiz</w:t>
      </w:r>
      <w:r w:rsidR="00F9767A">
        <w:rPr>
          <w:rFonts w:ascii="Lato" w:hAnsi="Lato" w:cs="Arial"/>
          <w:spacing w:val="4"/>
        </w:rPr>
        <w:t>a</w:t>
      </w:r>
      <w:r w:rsidR="00862ECD" w:rsidRPr="00862ECD">
        <w:rPr>
          <w:rFonts w:ascii="Lato" w:hAnsi="Lato" w:cs="Arial"/>
          <w:spacing w:val="4"/>
        </w:rPr>
        <w:t xml:space="preserve">cji strategicznych inwestycji w zakresie sieci przesyłowych (Dz. U. z </w:t>
      </w:r>
      <w:r w:rsidR="006C117A" w:rsidRPr="00862ECD">
        <w:rPr>
          <w:rFonts w:ascii="Lato" w:hAnsi="Lato" w:cs="Arial"/>
          <w:spacing w:val="4"/>
        </w:rPr>
        <w:t>202</w:t>
      </w:r>
      <w:r w:rsidR="006C117A">
        <w:rPr>
          <w:rFonts w:ascii="Lato" w:hAnsi="Lato" w:cs="Arial"/>
          <w:spacing w:val="4"/>
        </w:rPr>
        <w:t>4</w:t>
      </w:r>
      <w:r w:rsidR="006C117A" w:rsidRPr="00862ECD">
        <w:rPr>
          <w:rFonts w:ascii="Lato" w:hAnsi="Lato" w:cs="Arial"/>
          <w:spacing w:val="4"/>
        </w:rPr>
        <w:t xml:space="preserve"> </w:t>
      </w:r>
      <w:r w:rsidR="00862ECD" w:rsidRPr="00862ECD">
        <w:rPr>
          <w:rFonts w:ascii="Lato" w:hAnsi="Lato" w:cs="Arial"/>
          <w:spacing w:val="4"/>
        </w:rPr>
        <w:t xml:space="preserve">r. poz. </w:t>
      </w:r>
      <w:r w:rsidR="006C117A">
        <w:rPr>
          <w:rFonts w:ascii="Lato" w:hAnsi="Lato" w:cs="Arial"/>
          <w:spacing w:val="4"/>
        </w:rPr>
        <w:t>555</w:t>
      </w:r>
      <w:r w:rsidR="00862ECD" w:rsidRPr="00862ECD">
        <w:rPr>
          <w:rFonts w:ascii="Lato" w:hAnsi="Lato" w:cs="Arial"/>
          <w:spacing w:val="4"/>
        </w:rPr>
        <w:t>), zwanej dalej „</w:t>
      </w:r>
      <w:r w:rsidR="00862ECD" w:rsidRPr="00862ECD">
        <w:rPr>
          <w:rFonts w:ascii="Lato" w:hAnsi="Lato" w:cs="Arial"/>
          <w:i/>
          <w:spacing w:val="4"/>
        </w:rPr>
        <w:t>specustawą przesyłową</w:t>
      </w:r>
      <w:r w:rsidR="00862ECD" w:rsidRPr="00862ECD">
        <w:rPr>
          <w:rFonts w:ascii="Lato" w:hAnsi="Lato" w:cs="Arial"/>
          <w:spacing w:val="4"/>
        </w:rPr>
        <w:t xml:space="preserve">”, </w:t>
      </w:r>
      <w:r w:rsidR="00073937">
        <w:rPr>
          <w:rFonts w:ascii="Lato" w:hAnsi="Lato" w:cs="Arial"/>
          <w:spacing w:val="4"/>
        </w:rPr>
        <w:br/>
      </w:r>
      <w:r w:rsidR="00862ECD" w:rsidRPr="00862ECD">
        <w:rPr>
          <w:rFonts w:ascii="Lato" w:hAnsi="Lato" w:cs="Arial"/>
          <w:spacing w:val="4"/>
        </w:rPr>
        <w:t xml:space="preserve">po rozpatrzeniu </w:t>
      </w:r>
      <w:r w:rsidR="00C206BC">
        <w:rPr>
          <w:rFonts w:ascii="Lato" w:hAnsi="Lato" w:cs="Arial"/>
          <w:spacing w:val="4"/>
        </w:rPr>
        <w:t xml:space="preserve">odwołania </w:t>
      </w:r>
      <w:r w:rsidR="00F9767A">
        <w:rPr>
          <w:rFonts w:ascii="Lato" w:hAnsi="Lato" w:cs="Arial"/>
          <w:spacing w:val="4"/>
        </w:rPr>
        <w:t xml:space="preserve">w zakresie wniesionym przez Panią </w:t>
      </w:r>
      <w:r w:rsidR="00342387">
        <w:rPr>
          <w:rFonts w:ascii="Lato" w:hAnsi="Lato" w:cs="Arial"/>
          <w:spacing w:val="4"/>
        </w:rPr>
        <w:t>J.P.</w:t>
      </w:r>
      <w:r w:rsidR="00F9767A">
        <w:rPr>
          <w:rFonts w:ascii="Lato" w:hAnsi="Lato" w:cs="Arial"/>
          <w:spacing w:val="4"/>
        </w:rPr>
        <w:t xml:space="preserve">, Panią </w:t>
      </w:r>
      <w:r w:rsidR="00342387">
        <w:rPr>
          <w:rFonts w:ascii="Lato" w:hAnsi="Lato" w:cs="Arial"/>
          <w:spacing w:val="4"/>
        </w:rPr>
        <w:t>W.R.</w:t>
      </w:r>
      <w:r w:rsidR="00F9767A">
        <w:rPr>
          <w:rFonts w:ascii="Lato" w:hAnsi="Lato" w:cs="Arial"/>
          <w:spacing w:val="4"/>
        </w:rPr>
        <w:t xml:space="preserve">, Pana </w:t>
      </w:r>
      <w:r w:rsidR="00342387">
        <w:rPr>
          <w:rFonts w:ascii="Lato" w:hAnsi="Lato" w:cs="Arial"/>
          <w:spacing w:val="4"/>
        </w:rPr>
        <w:t>R.R.</w:t>
      </w:r>
      <w:r w:rsidR="00F9767A">
        <w:rPr>
          <w:rFonts w:ascii="Lato" w:hAnsi="Lato" w:cs="Arial"/>
          <w:spacing w:val="4"/>
        </w:rPr>
        <w:t xml:space="preserve">, Pana </w:t>
      </w:r>
      <w:r w:rsidR="00342387">
        <w:rPr>
          <w:rFonts w:ascii="Lato" w:hAnsi="Lato" w:cs="Arial"/>
          <w:spacing w:val="4"/>
        </w:rPr>
        <w:t>Z.R.</w:t>
      </w:r>
      <w:r w:rsidR="00F9767A">
        <w:rPr>
          <w:rFonts w:ascii="Lato" w:hAnsi="Lato" w:cs="Arial"/>
          <w:spacing w:val="4"/>
        </w:rPr>
        <w:t xml:space="preserve">, Panią </w:t>
      </w:r>
      <w:r w:rsidR="00342387">
        <w:rPr>
          <w:rFonts w:ascii="Lato" w:hAnsi="Lato" w:cs="Arial"/>
          <w:spacing w:val="4"/>
        </w:rPr>
        <w:t>E.W.</w:t>
      </w:r>
      <w:r w:rsidR="00F9767A">
        <w:rPr>
          <w:rFonts w:ascii="Lato" w:hAnsi="Lato" w:cs="Arial"/>
          <w:spacing w:val="4"/>
        </w:rPr>
        <w:t xml:space="preserve">, Pana </w:t>
      </w:r>
      <w:r w:rsidR="00342387">
        <w:rPr>
          <w:rFonts w:ascii="Lato" w:hAnsi="Lato" w:cs="Arial"/>
          <w:spacing w:val="4"/>
        </w:rPr>
        <w:t>T.W.</w:t>
      </w:r>
      <w:r w:rsidR="00F9767A">
        <w:rPr>
          <w:rFonts w:ascii="Lato" w:hAnsi="Lato" w:cs="Arial"/>
          <w:spacing w:val="4"/>
        </w:rPr>
        <w:t xml:space="preserve">, Pana </w:t>
      </w:r>
      <w:r w:rsidR="00342387">
        <w:rPr>
          <w:rFonts w:ascii="Lato" w:hAnsi="Lato" w:cs="Arial"/>
          <w:spacing w:val="4"/>
        </w:rPr>
        <w:t>W.K.</w:t>
      </w:r>
      <w:r w:rsidR="00F9767A">
        <w:rPr>
          <w:rFonts w:ascii="Lato" w:hAnsi="Lato" w:cs="Arial"/>
          <w:spacing w:val="4"/>
        </w:rPr>
        <w:t xml:space="preserve">, Pana </w:t>
      </w:r>
      <w:r w:rsidR="00342387">
        <w:rPr>
          <w:rFonts w:ascii="Lato" w:hAnsi="Lato" w:cs="Arial"/>
          <w:spacing w:val="4"/>
        </w:rPr>
        <w:t>T.Z.</w:t>
      </w:r>
      <w:r w:rsidR="00F9767A">
        <w:rPr>
          <w:rFonts w:ascii="Lato" w:hAnsi="Lato" w:cs="Arial"/>
          <w:spacing w:val="4"/>
        </w:rPr>
        <w:t xml:space="preserve">, Pana </w:t>
      </w:r>
      <w:r w:rsidR="00342387">
        <w:rPr>
          <w:rFonts w:ascii="Lato" w:hAnsi="Lato" w:cs="Arial"/>
          <w:spacing w:val="4"/>
        </w:rPr>
        <w:t>Ł.A.</w:t>
      </w:r>
      <w:r w:rsidR="00F9767A">
        <w:rPr>
          <w:rFonts w:ascii="Lato" w:hAnsi="Lato" w:cs="Arial"/>
          <w:spacing w:val="4"/>
        </w:rPr>
        <w:t xml:space="preserve">, Pana </w:t>
      </w:r>
      <w:r w:rsidR="00342387">
        <w:rPr>
          <w:rFonts w:ascii="Lato" w:hAnsi="Lato" w:cs="Arial"/>
          <w:spacing w:val="4"/>
        </w:rPr>
        <w:t>T.R.</w:t>
      </w:r>
      <w:r w:rsidR="00F9767A">
        <w:rPr>
          <w:rFonts w:ascii="Lato" w:hAnsi="Lato" w:cs="Arial"/>
          <w:spacing w:val="4"/>
        </w:rPr>
        <w:t xml:space="preserve">, Panią </w:t>
      </w:r>
      <w:r w:rsidR="00342387">
        <w:rPr>
          <w:rFonts w:ascii="Lato" w:hAnsi="Lato" w:cs="Arial"/>
          <w:spacing w:val="4"/>
        </w:rPr>
        <w:t>M.P.</w:t>
      </w:r>
      <w:r w:rsidR="00F9767A">
        <w:rPr>
          <w:rFonts w:ascii="Lato" w:hAnsi="Lato" w:cs="Arial"/>
          <w:spacing w:val="4"/>
        </w:rPr>
        <w:t xml:space="preserve">, </w:t>
      </w:r>
      <w:r w:rsidR="002F7F26">
        <w:rPr>
          <w:rFonts w:ascii="Lato" w:hAnsi="Lato" w:cs="Arial"/>
          <w:spacing w:val="4"/>
        </w:rPr>
        <w:t xml:space="preserve">Pana </w:t>
      </w:r>
      <w:r w:rsidR="00342387">
        <w:rPr>
          <w:rFonts w:ascii="Lato" w:hAnsi="Lato" w:cs="Arial"/>
          <w:spacing w:val="4"/>
        </w:rPr>
        <w:t>M.A.</w:t>
      </w:r>
      <w:r w:rsidR="002F7F26">
        <w:rPr>
          <w:rFonts w:ascii="Lato" w:hAnsi="Lato" w:cs="Arial"/>
          <w:spacing w:val="4"/>
        </w:rPr>
        <w:t xml:space="preserve">, Pana </w:t>
      </w:r>
      <w:r w:rsidR="00342387">
        <w:rPr>
          <w:rFonts w:ascii="Lato" w:hAnsi="Lato" w:cs="Arial"/>
          <w:spacing w:val="4"/>
        </w:rPr>
        <w:t>W.R.</w:t>
      </w:r>
      <w:r w:rsidR="002F7F26">
        <w:rPr>
          <w:rFonts w:ascii="Lato" w:hAnsi="Lato" w:cs="Arial"/>
          <w:spacing w:val="4"/>
        </w:rPr>
        <w:t xml:space="preserve">, Pana </w:t>
      </w:r>
      <w:r w:rsidR="00342387">
        <w:rPr>
          <w:rFonts w:ascii="Lato" w:hAnsi="Lato" w:cs="Arial"/>
          <w:spacing w:val="4"/>
        </w:rPr>
        <w:t>W.K.</w:t>
      </w:r>
      <w:r w:rsidR="002F7F26">
        <w:rPr>
          <w:rFonts w:ascii="Lato" w:hAnsi="Lato" w:cs="Arial"/>
          <w:spacing w:val="4"/>
        </w:rPr>
        <w:t xml:space="preserve">, Panią </w:t>
      </w:r>
      <w:r w:rsidR="00342387">
        <w:rPr>
          <w:rFonts w:ascii="Lato" w:hAnsi="Lato" w:cs="Arial"/>
          <w:spacing w:val="4"/>
        </w:rPr>
        <w:t>E.K.</w:t>
      </w:r>
      <w:r w:rsidR="002F7F26">
        <w:rPr>
          <w:rFonts w:ascii="Lato" w:hAnsi="Lato" w:cs="Arial"/>
          <w:spacing w:val="4"/>
        </w:rPr>
        <w:t xml:space="preserve">, Pana </w:t>
      </w:r>
      <w:r w:rsidR="00342387">
        <w:rPr>
          <w:rFonts w:ascii="Lato" w:hAnsi="Lato" w:cs="Arial"/>
          <w:spacing w:val="4"/>
        </w:rPr>
        <w:t>P.K.</w:t>
      </w:r>
      <w:r w:rsidR="002F7F26">
        <w:rPr>
          <w:rFonts w:ascii="Lato" w:hAnsi="Lato" w:cs="Arial"/>
          <w:spacing w:val="4"/>
        </w:rPr>
        <w:t xml:space="preserve">, Pana </w:t>
      </w:r>
      <w:r w:rsidR="00342387">
        <w:rPr>
          <w:rFonts w:ascii="Lato" w:hAnsi="Lato" w:cs="Arial"/>
          <w:spacing w:val="4"/>
        </w:rPr>
        <w:t>S.C.</w:t>
      </w:r>
      <w:r w:rsidR="002F7F26">
        <w:rPr>
          <w:rFonts w:ascii="Lato" w:hAnsi="Lato" w:cs="Arial"/>
          <w:spacing w:val="4"/>
        </w:rPr>
        <w:t xml:space="preserve">, Pana </w:t>
      </w:r>
      <w:r w:rsidR="00342387">
        <w:rPr>
          <w:rFonts w:ascii="Lato" w:hAnsi="Lato" w:cs="Arial"/>
          <w:spacing w:val="4"/>
        </w:rPr>
        <w:t>A.R.</w:t>
      </w:r>
      <w:r w:rsidR="002F7F26">
        <w:rPr>
          <w:rFonts w:ascii="Lato" w:hAnsi="Lato" w:cs="Arial"/>
          <w:spacing w:val="4"/>
        </w:rPr>
        <w:t xml:space="preserve">, Panią </w:t>
      </w:r>
      <w:r w:rsidR="00342387">
        <w:rPr>
          <w:rFonts w:ascii="Lato" w:hAnsi="Lato" w:cs="Arial"/>
          <w:spacing w:val="4"/>
        </w:rPr>
        <w:t>K.G.</w:t>
      </w:r>
      <w:r w:rsidR="002F7F26">
        <w:rPr>
          <w:rFonts w:ascii="Lato" w:hAnsi="Lato" w:cs="Arial"/>
          <w:spacing w:val="4"/>
        </w:rPr>
        <w:t xml:space="preserve">, Panią </w:t>
      </w:r>
      <w:r w:rsidR="00342387">
        <w:rPr>
          <w:rFonts w:ascii="Lato" w:hAnsi="Lato" w:cs="Arial"/>
          <w:spacing w:val="4"/>
        </w:rPr>
        <w:t>B.K.</w:t>
      </w:r>
      <w:r w:rsidR="002F7F26">
        <w:rPr>
          <w:rFonts w:ascii="Lato" w:hAnsi="Lato" w:cs="Arial"/>
          <w:spacing w:val="4"/>
        </w:rPr>
        <w:t xml:space="preserve">, Pana </w:t>
      </w:r>
      <w:r w:rsidR="00342387">
        <w:rPr>
          <w:rFonts w:ascii="Lato" w:hAnsi="Lato" w:cs="Arial"/>
          <w:spacing w:val="4"/>
        </w:rPr>
        <w:t>M.R.</w:t>
      </w:r>
      <w:r w:rsidR="002F7F26">
        <w:rPr>
          <w:rFonts w:ascii="Lato" w:hAnsi="Lato" w:cs="Arial"/>
          <w:spacing w:val="4"/>
        </w:rPr>
        <w:t xml:space="preserve">, Panią </w:t>
      </w:r>
      <w:r w:rsidR="00342387">
        <w:rPr>
          <w:rFonts w:ascii="Lato" w:hAnsi="Lato" w:cs="Arial"/>
          <w:spacing w:val="4"/>
        </w:rPr>
        <w:t>H.R.</w:t>
      </w:r>
      <w:r w:rsidR="00685313">
        <w:rPr>
          <w:rFonts w:ascii="Lato" w:hAnsi="Lato" w:cs="Arial"/>
          <w:spacing w:val="4"/>
        </w:rPr>
        <w:t xml:space="preserve">, </w:t>
      </w:r>
      <w:r w:rsidR="002F7F26">
        <w:rPr>
          <w:rFonts w:ascii="Lato" w:hAnsi="Lato" w:cs="Arial"/>
          <w:spacing w:val="4"/>
        </w:rPr>
        <w:t xml:space="preserve">Panią </w:t>
      </w:r>
      <w:r w:rsidR="00342387">
        <w:rPr>
          <w:rFonts w:ascii="Lato" w:hAnsi="Lato" w:cs="Arial"/>
          <w:spacing w:val="4"/>
        </w:rPr>
        <w:t>M.R.</w:t>
      </w:r>
      <w:r w:rsidR="00C206BC">
        <w:rPr>
          <w:rFonts w:ascii="Lato" w:hAnsi="Lato" w:cs="Arial"/>
          <w:spacing w:val="4"/>
        </w:rPr>
        <w:t xml:space="preserve"> </w:t>
      </w:r>
      <w:r w:rsidR="00685313">
        <w:rPr>
          <w:rFonts w:ascii="Lato" w:hAnsi="Lato" w:cs="Arial"/>
          <w:spacing w:val="4"/>
        </w:rPr>
        <w:t xml:space="preserve">oraz odwołania </w:t>
      </w:r>
      <w:r w:rsidR="00342387">
        <w:rPr>
          <w:rFonts w:ascii="Lato" w:eastAsia="Times New Roman" w:hAnsi="Lato" w:cs="Arial"/>
          <w:spacing w:val="4"/>
          <w:lang w:eastAsia="pl-PL"/>
        </w:rPr>
        <w:t>L.</w:t>
      </w:r>
      <w:r w:rsidR="00685313">
        <w:rPr>
          <w:rFonts w:ascii="Lato" w:eastAsia="Times New Roman" w:hAnsi="Lato" w:cs="Arial"/>
          <w:spacing w:val="4"/>
          <w:lang w:eastAsia="pl-PL"/>
        </w:rPr>
        <w:t xml:space="preserve"> sp. z o.o. sp. k. </w:t>
      </w:r>
      <w:r w:rsidR="00073937">
        <w:rPr>
          <w:rFonts w:ascii="Lato" w:eastAsia="Times New Roman" w:hAnsi="Lato" w:cs="Arial"/>
          <w:spacing w:val="4"/>
          <w:lang w:eastAsia="pl-PL"/>
        </w:rPr>
        <w:br/>
      </w:r>
      <w:r w:rsidR="00685313">
        <w:rPr>
          <w:rFonts w:ascii="Lato" w:eastAsia="Times New Roman" w:hAnsi="Lato" w:cs="Arial"/>
          <w:spacing w:val="4"/>
          <w:lang w:eastAsia="pl-PL"/>
        </w:rPr>
        <w:t xml:space="preserve">z siedzibą w Jankowicach, reprezentowanej przez r. pr. </w:t>
      </w:r>
      <w:r w:rsidR="00342387">
        <w:rPr>
          <w:rFonts w:ascii="Lato" w:eastAsia="Times New Roman" w:hAnsi="Lato" w:cs="Arial"/>
          <w:spacing w:val="4"/>
          <w:lang w:eastAsia="pl-PL"/>
        </w:rPr>
        <w:t>F.P.</w:t>
      </w:r>
      <w:r w:rsidR="00685313">
        <w:rPr>
          <w:rFonts w:ascii="Lato" w:eastAsia="Times New Roman" w:hAnsi="Lato" w:cs="Arial"/>
          <w:spacing w:val="4"/>
          <w:lang w:eastAsia="pl-PL"/>
        </w:rPr>
        <w:t xml:space="preserve">, </w:t>
      </w:r>
      <w:r w:rsidR="00862ECD" w:rsidRPr="00862ECD">
        <w:rPr>
          <w:rFonts w:ascii="Lato" w:hAnsi="Lato" w:cs="Arial"/>
          <w:spacing w:val="4"/>
        </w:rPr>
        <w:t xml:space="preserve">od decyzji </w:t>
      </w:r>
      <w:r w:rsidR="00862ECD" w:rsidRPr="00862ECD">
        <w:rPr>
          <w:rFonts w:ascii="Lato" w:hAnsi="Lato" w:cs="Arial"/>
          <w:spacing w:val="4"/>
          <w:lang w:eastAsia="zh-CN"/>
        </w:rPr>
        <w:t xml:space="preserve">Wojewody </w:t>
      </w:r>
      <w:r w:rsidR="002F7F26" w:rsidRPr="009650E8">
        <w:rPr>
          <w:rFonts w:ascii="Lato" w:eastAsia="Times New Roman" w:hAnsi="Lato" w:cs="Arial"/>
          <w:spacing w:val="4"/>
          <w:lang w:eastAsia="pl-PL"/>
        </w:rPr>
        <w:t xml:space="preserve">Mazowieckiego nr 102/SPEC/2020 z dnia 1 października 2020 r., znak: </w:t>
      </w:r>
      <w:bookmarkStart w:id="0" w:name="_Hlk161659461"/>
      <w:r w:rsidR="00073937">
        <w:rPr>
          <w:rFonts w:ascii="Lato" w:eastAsia="Times New Roman" w:hAnsi="Lato" w:cs="Arial"/>
          <w:spacing w:val="4"/>
          <w:lang w:eastAsia="pl-PL"/>
        </w:rPr>
        <w:br/>
      </w:r>
      <w:r w:rsidR="002F7F26" w:rsidRPr="009650E8">
        <w:rPr>
          <w:rFonts w:ascii="Lato" w:eastAsia="Times New Roman" w:hAnsi="Lato" w:cs="Arial"/>
          <w:spacing w:val="4"/>
          <w:lang w:eastAsia="pl-PL"/>
        </w:rPr>
        <w:t>WI-I.747.4.3.2020.AC</w:t>
      </w:r>
      <w:bookmarkEnd w:id="0"/>
      <w:r w:rsidR="002F7F26" w:rsidRPr="009650E8">
        <w:rPr>
          <w:rFonts w:ascii="Lato" w:eastAsia="Times New Roman" w:hAnsi="Lato" w:cs="Arial"/>
          <w:spacing w:val="4"/>
          <w:lang w:eastAsia="pl-PL"/>
        </w:rPr>
        <w:t xml:space="preserve">, </w:t>
      </w:r>
      <w:r w:rsidR="002F7F26" w:rsidRPr="009650E8">
        <w:rPr>
          <w:rFonts w:ascii="Lato" w:eastAsia="Times New Roman" w:hAnsi="Lato" w:cs="Arial"/>
          <w:bCs/>
          <w:iCs/>
          <w:spacing w:val="4"/>
          <w:lang w:eastAsia="pl-PL"/>
        </w:rPr>
        <w:t>o ustaleniu lokalizacji strategicznej inwestycji w zakresie sieci przesyłowej pn.:</w:t>
      </w:r>
      <w:r w:rsidR="002F7F26" w:rsidRPr="009650E8">
        <w:rPr>
          <w:rFonts w:ascii="Lato" w:eastAsia="Times New Roman" w:hAnsi="Lato" w:cs="Arial"/>
          <w:spacing w:val="4"/>
          <w:lang w:eastAsia="pl-PL"/>
        </w:rPr>
        <w:t xml:space="preserve"> „Budowa i rozbiórka fragmentów odcinka napowietrznej linii elektroenergetycznej 220 </w:t>
      </w:r>
      <w:proofErr w:type="spellStart"/>
      <w:r w:rsidR="002F7F26" w:rsidRPr="009650E8">
        <w:rPr>
          <w:rFonts w:ascii="Lato" w:eastAsia="Times New Roman" w:hAnsi="Lato" w:cs="Arial"/>
          <w:spacing w:val="4"/>
          <w:lang w:eastAsia="pl-PL"/>
        </w:rPr>
        <w:t>kV</w:t>
      </w:r>
      <w:proofErr w:type="spellEnd"/>
      <w:r w:rsidR="002F7F26" w:rsidRPr="009650E8">
        <w:rPr>
          <w:rFonts w:ascii="Lato" w:eastAsia="Times New Roman" w:hAnsi="Lato" w:cs="Arial"/>
          <w:spacing w:val="4"/>
          <w:lang w:eastAsia="pl-PL"/>
        </w:rPr>
        <w:t xml:space="preserve"> z zadania inwestycyjnego: Budowa linii 400 </w:t>
      </w:r>
      <w:proofErr w:type="spellStart"/>
      <w:r w:rsidR="002F7F26" w:rsidRPr="009650E8">
        <w:rPr>
          <w:rFonts w:ascii="Lato" w:eastAsia="Times New Roman" w:hAnsi="Lato" w:cs="Arial"/>
          <w:spacing w:val="4"/>
          <w:lang w:eastAsia="pl-PL"/>
        </w:rPr>
        <w:t>kV</w:t>
      </w:r>
      <w:proofErr w:type="spellEnd"/>
      <w:r w:rsidR="002F7F26" w:rsidRPr="009650E8">
        <w:rPr>
          <w:rFonts w:ascii="Lato" w:eastAsia="Times New Roman" w:hAnsi="Lato" w:cs="Arial"/>
          <w:spacing w:val="4"/>
          <w:lang w:eastAsia="pl-PL"/>
        </w:rPr>
        <w:t xml:space="preserve"> Ostrołęka-Stanisławów (w zakresie budowy tymczasowego dowiązania od stacji elektroenergetycznej Wyszków do istniejącej napowietrznej linii elektroenergetycznej relacji Miłosna-Ostrołęka)”</w:t>
      </w:r>
      <w:r w:rsidR="002F7F26">
        <w:rPr>
          <w:rFonts w:ascii="Lato" w:eastAsia="Times New Roman" w:hAnsi="Lato" w:cs="Arial"/>
          <w:spacing w:val="4"/>
          <w:lang w:eastAsia="pl-PL"/>
        </w:rPr>
        <w:t xml:space="preserve">, sprostowanej postanowieniem Wojewody Mazowieckiego </w:t>
      </w:r>
      <w:r w:rsidR="00073937">
        <w:rPr>
          <w:rFonts w:ascii="Lato" w:eastAsia="Times New Roman" w:hAnsi="Lato" w:cs="Arial"/>
          <w:spacing w:val="4"/>
          <w:lang w:eastAsia="pl-PL"/>
        </w:rPr>
        <w:br/>
      </w:r>
      <w:r w:rsidR="002F7F26">
        <w:rPr>
          <w:rFonts w:ascii="Lato" w:eastAsia="Times New Roman" w:hAnsi="Lato" w:cs="Arial"/>
          <w:spacing w:val="4"/>
          <w:lang w:eastAsia="pl-PL"/>
        </w:rPr>
        <w:t xml:space="preserve">z dnia 27 czerwca 2022 r., znak: </w:t>
      </w:r>
      <w:r w:rsidR="002F7F26" w:rsidRPr="009650E8">
        <w:rPr>
          <w:rFonts w:ascii="Lato" w:eastAsia="Times New Roman" w:hAnsi="Lato" w:cs="Arial"/>
          <w:spacing w:val="4"/>
          <w:lang w:eastAsia="pl-PL"/>
        </w:rPr>
        <w:t>WI-I.747.4.3.2020.AC</w:t>
      </w:r>
      <w:r w:rsidR="002F7F26">
        <w:rPr>
          <w:rFonts w:ascii="Lato" w:eastAsia="Times New Roman" w:hAnsi="Lato" w:cs="Arial"/>
          <w:spacing w:val="4"/>
          <w:lang w:eastAsia="pl-PL"/>
        </w:rPr>
        <w:t>(JC)</w:t>
      </w:r>
      <w:r w:rsidR="00862ECD" w:rsidRPr="00862ECD">
        <w:rPr>
          <w:rFonts w:ascii="Lato" w:hAnsi="Lato" w:cs="Arial"/>
          <w:spacing w:val="4"/>
        </w:rPr>
        <w:t>,</w:t>
      </w:r>
    </w:p>
    <w:p w14:paraId="210986C3" w14:textId="4FB385FD" w:rsidR="00862ECD" w:rsidRPr="00E662DC" w:rsidRDefault="00C206BC" w:rsidP="00862ECD">
      <w:pPr>
        <w:numPr>
          <w:ilvl w:val="0"/>
          <w:numId w:val="3"/>
        </w:numPr>
        <w:spacing w:after="240" w:line="240" w:lineRule="exact"/>
        <w:ind w:left="96" w:hanging="6"/>
        <w:jc w:val="both"/>
        <w:rPr>
          <w:rFonts w:ascii="Lato" w:hAnsi="Lato" w:cs="Arial"/>
          <w:b/>
          <w:spacing w:val="4"/>
        </w:rPr>
      </w:pPr>
      <w:r w:rsidRPr="00E662DC">
        <w:rPr>
          <w:rFonts w:ascii="Lato" w:hAnsi="Lato" w:cs="Arial"/>
          <w:b/>
          <w:spacing w:val="4"/>
        </w:rPr>
        <w:t xml:space="preserve"> </w:t>
      </w:r>
      <w:r w:rsidR="00862ECD" w:rsidRPr="00E662DC">
        <w:rPr>
          <w:rFonts w:ascii="Lato" w:hAnsi="Lato" w:cs="Arial"/>
          <w:b/>
          <w:spacing w:val="4"/>
        </w:rPr>
        <w:t>Uchylam</w:t>
      </w:r>
      <w:r w:rsidR="00862ECD" w:rsidRPr="00E662DC">
        <w:rPr>
          <w:rFonts w:ascii="Lato" w:hAnsi="Lato" w:cs="Arial"/>
          <w:bCs/>
          <w:spacing w:val="4"/>
        </w:rPr>
        <w:t>:</w:t>
      </w:r>
    </w:p>
    <w:p w14:paraId="05839C0B" w14:textId="557EA0B3" w:rsidR="00862ECD" w:rsidRPr="00E662DC" w:rsidRDefault="00862ECD" w:rsidP="00862ECD">
      <w:pPr>
        <w:spacing w:after="240" w:line="240" w:lineRule="exact"/>
        <w:ind w:left="96"/>
        <w:jc w:val="both"/>
        <w:rPr>
          <w:rFonts w:ascii="Lato" w:hAnsi="Lato" w:cs="Arial"/>
          <w:b/>
          <w:spacing w:val="4"/>
        </w:rPr>
      </w:pPr>
      <w:r w:rsidRPr="00E662DC">
        <w:rPr>
          <w:rFonts w:ascii="Lato" w:hAnsi="Lato" w:cs="Arial"/>
          <w:spacing w:val="4"/>
          <w:kern w:val="2"/>
        </w:rPr>
        <w:t>–</w:t>
      </w:r>
      <w:r w:rsidRPr="00E662DC">
        <w:rPr>
          <w:rFonts w:ascii="Lato" w:hAnsi="Lato" w:cs="Arial"/>
          <w:bCs/>
          <w:spacing w:val="4"/>
        </w:rPr>
        <w:t xml:space="preserve"> </w:t>
      </w:r>
      <w:r w:rsidR="00052F8E" w:rsidRPr="00052F8E">
        <w:rPr>
          <w:rFonts w:ascii="Lato" w:hAnsi="Lato" w:cs="Arial"/>
          <w:bCs/>
          <w:spacing w:val="4"/>
        </w:rPr>
        <w:t xml:space="preserve">w rozstrzygnięciu zaskarżonej decyzji </w:t>
      </w:r>
      <w:r w:rsidR="00115CA4">
        <w:rPr>
          <w:rFonts w:ascii="Lato" w:hAnsi="Lato" w:cs="Arial"/>
          <w:bCs/>
          <w:spacing w:val="4"/>
        </w:rPr>
        <w:t xml:space="preserve">znajdujący się </w:t>
      </w:r>
      <w:r w:rsidRPr="00E662DC">
        <w:rPr>
          <w:rFonts w:ascii="Lato" w:hAnsi="Lato" w:cs="Arial"/>
          <w:spacing w:val="4"/>
        </w:rPr>
        <w:t xml:space="preserve">na stronie </w:t>
      </w:r>
      <w:r w:rsidR="00C206BC" w:rsidRPr="00E662DC">
        <w:rPr>
          <w:rFonts w:ascii="Lato" w:hAnsi="Lato" w:cs="Arial"/>
          <w:spacing w:val="4"/>
        </w:rPr>
        <w:t>1</w:t>
      </w:r>
      <w:r w:rsidRPr="00E662DC">
        <w:rPr>
          <w:rFonts w:ascii="Lato" w:hAnsi="Lato" w:cs="Arial"/>
          <w:spacing w:val="4"/>
        </w:rPr>
        <w:t>, w wiersz</w:t>
      </w:r>
      <w:r w:rsidR="00051FB7">
        <w:rPr>
          <w:rFonts w:ascii="Lato" w:hAnsi="Lato" w:cs="Arial"/>
          <w:spacing w:val="4"/>
        </w:rPr>
        <w:t>u 2</w:t>
      </w:r>
      <w:r w:rsidRPr="00E662DC">
        <w:rPr>
          <w:rFonts w:ascii="Lato" w:hAnsi="Lato" w:cs="Arial"/>
          <w:spacing w:val="4"/>
        </w:rPr>
        <w:t xml:space="preserve">, licząc od </w:t>
      </w:r>
      <w:r w:rsidR="00C206BC" w:rsidRPr="00E662DC">
        <w:rPr>
          <w:rFonts w:ascii="Lato" w:hAnsi="Lato" w:cs="Arial"/>
          <w:spacing w:val="4"/>
        </w:rPr>
        <w:t>dołu</w:t>
      </w:r>
      <w:r w:rsidRPr="00E662DC">
        <w:rPr>
          <w:rFonts w:ascii="Lato" w:hAnsi="Lato" w:cs="Arial"/>
          <w:spacing w:val="4"/>
        </w:rPr>
        <w:t xml:space="preserve"> strony</w:t>
      </w:r>
      <w:r w:rsidR="00051FB7">
        <w:rPr>
          <w:rFonts w:ascii="Lato" w:hAnsi="Lato" w:cs="Arial"/>
          <w:spacing w:val="4"/>
        </w:rPr>
        <w:t xml:space="preserve">, </w:t>
      </w:r>
      <w:r w:rsidRPr="00E662DC">
        <w:rPr>
          <w:rFonts w:ascii="Lato" w:hAnsi="Lato" w:cs="Arial"/>
          <w:spacing w:val="4"/>
        </w:rPr>
        <w:t>zapis:</w:t>
      </w:r>
    </w:p>
    <w:p w14:paraId="7234632D" w14:textId="631C778B" w:rsidR="003D15EF" w:rsidRDefault="00862ECD" w:rsidP="00862ECD">
      <w:pPr>
        <w:spacing w:after="240" w:line="240" w:lineRule="exact"/>
        <w:ind w:left="90"/>
        <w:jc w:val="both"/>
        <w:rPr>
          <w:rFonts w:ascii="Lato" w:hAnsi="Lato" w:cs="Arial"/>
          <w:spacing w:val="4"/>
        </w:rPr>
      </w:pPr>
      <w:r w:rsidRPr="00E662DC">
        <w:rPr>
          <w:rFonts w:ascii="Lato" w:hAnsi="Lato" w:cs="Arial"/>
          <w:spacing w:val="4"/>
        </w:rPr>
        <w:t>„</w:t>
      </w:r>
      <w:r w:rsidR="00051FB7">
        <w:rPr>
          <w:rFonts w:ascii="Lato" w:hAnsi="Lato" w:cs="Arial"/>
          <w:spacing w:val="4"/>
        </w:rPr>
        <w:t>załącznik nr 1-10”,</w:t>
      </w:r>
    </w:p>
    <w:p w14:paraId="086F71D7" w14:textId="77DBF714" w:rsidR="00051FB7" w:rsidRPr="00E662DC" w:rsidRDefault="00051FB7" w:rsidP="00051FB7">
      <w:pPr>
        <w:spacing w:after="240" w:line="240" w:lineRule="exact"/>
        <w:ind w:left="96"/>
        <w:jc w:val="both"/>
        <w:rPr>
          <w:rFonts w:ascii="Lato" w:hAnsi="Lato" w:cs="Arial"/>
          <w:b/>
          <w:spacing w:val="4"/>
        </w:rPr>
      </w:pPr>
      <w:r w:rsidRPr="00E662DC">
        <w:rPr>
          <w:rFonts w:ascii="Lato" w:hAnsi="Lato" w:cs="Arial"/>
          <w:spacing w:val="4"/>
          <w:kern w:val="2"/>
        </w:rPr>
        <w:t>–</w:t>
      </w:r>
      <w:r w:rsidRPr="00E662DC">
        <w:rPr>
          <w:rFonts w:ascii="Lato" w:hAnsi="Lato" w:cs="Arial"/>
          <w:bCs/>
          <w:spacing w:val="4"/>
        </w:rPr>
        <w:t xml:space="preserve"> </w:t>
      </w:r>
      <w:r w:rsidR="00052F8E" w:rsidRPr="00E662DC">
        <w:rPr>
          <w:rFonts w:ascii="Lato" w:hAnsi="Lato" w:cs="Arial"/>
          <w:bCs/>
          <w:spacing w:val="4"/>
        </w:rPr>
        <w:t>w rozstrzygnięciu zaskarżonej decyzji</w:t>
      </w:r>
      <w:r w:rsidR="00052F8E">
        <w:rPr>
          <w:rFonts w:ascii="Lato" w:hAnsi="Lato" w:cs="Arial"/>
          <w:bCs/>
          <w:spacing w:val="4"/>
        </w:rPr>
        <w:t xml:space="preserve"> </w:t>
      </w:r>
      <w:r w:rsidR="00115CA4">
        <w:rPr>
          <w:rFonts w:ascii="Lato" w:hAnsi="Lato" w:cs="Arial"/>
          <w:bCs/>
          <w:spacing w:val="4"/>
        </w:rPr>
        <w:t xml:space="preserve">znajdujący się </w:t>
      </w:r>
      <w:r w:rsidRPr="00E662DC">
        <w:rPr>
          <w:rFonts w:ascii="Lato" w:hAnsi="Lato" w:cs="Arial"/>
          <w:spacing w:val="4"/>
        </w:rPr>
        <w:t xml:space="preserve">na stronie </w:t>
      </w:r>
      <w:r w:rsidR="00115CA4">
        <w:rPr>
          <w:rFonts w:ascii="Lato" w:hAnsi="Lato" w:cs="Arial"/>
          <w:spacing w:val="4"/>
        </w:rPr>
        <w:t>2</w:t>
      </w:r>
      <w:r w:rsidR="00115CA4" w:rsidRPr="00E662DC">
        <w:rPr>
          <w:rFonts w:ascii="Lato" w:hAnsi="Lato" w:cs="Arial"/>
          <w:spacing w:val="4"/>
        </w:rPr>
        <w:t>, w wiersz</w:t>
      </w:r>
      <w:r w:rsidR="00115CA4">
        <w:rPr>
          <w:rFonts w:ascii="Lato" w:hAnsi="Lato" w:cs="Arial"/>
          <w:spacing w:val="4"/>
        </w:rPr>
        <w:t>u 22</w:t>
      </w:r>
      <w:r w:rsidR="00115CA4" w:rsidRPr="00E662DC">
        <w:rPr>
          <w:rFonts w:ascii="Lato" w:hAnsi="Lato" w:cs="Arial"/>
          <w:spacing w:val="4"/>
        </w:rPr>
        <w:t xml:space="preserve">, licząc od </w:t>
      </w:r>
      <w:r w:rsidR="00115CA4">
        <w:rPr>
          <w:rFonts w:ascii="Lato" w:hAnsi="Lato" w:cs="Arial"/>
          <w:spacing w:val="4"/>
        </w:rPr>
        <w:t>góry</w:t>
      </w:r>
      <w:r w:rsidR="00115CA4" w:rsidRPr="00E662DC">
        <w:rPr>
          <w:rFonts w:ascii="Lato" w:hAnsi="Lato" w:cs="Arial"/>
          <w:spacing w:val="4"/>
        </w:rPr>
        <w:t xml:space="preserve"> strony</w:t>
      </w:r>
      <w:r w:rsidR="00115CA4">
        <w:rPr>
          <w:rFonts w:ascii="Lato" w:hAnsi="Lato" w:cs="Arial"/>
          <w:spacing w:val="4"/>
        </w:rPr>
        <w:t>,</w:t>
      </w:r>
      <w:r w:rsidR="00115CA4" w:rsidRPr="00E662DC">
        <w:rPr>
          <w:rFonts w:ascii="Lato" w:hAnsi="Lato" w:cs="Arial"/>
          <w:spacing w:val="4"/>
        </w:rPr>
        <w:t xml:space="preserve"> </w:t>
      </w:r>
      <w:r w:rsidRPr="00E662DC">
        <w:rPr>
          <w:rFonts w:ascii="Lato" w:hAnsi="Lato" w:cs="Arial"/>
          <w:spacing w:val="4"/>
        </w:rPr>
        <w:t>zapis:</w:t>
      </w:r>
    </w:p>
    <w:p w14:paraId="366EF9EF" w14:textId="0F34FA7B" w:rsidR="00051FB7" w:rsidRDefault="00051FB7" w:rsidP="00051FB7">
      <w:pPr>
        <w:spacing w:after="240" w:line="240" w:lineRule="exact"/>
        <w:ind w:left="90"/>
        <w:jc w:val="both"/>
        <w:rPr>
          <w:rFonts w:ascii="Lato" w:hAnsi="Lato" w:cs="Arial"/>
          <w:spacing w:val="4"/>
        </w:rPr>
      </w:pPr>
      <w:r w:rsidRPr="00E662DC">
        <w:rPr>
          <w:rFonts w:ascii="Lato" w:hAnsi="Lato" w:cs="Arial"/>
          <w:spacing w:val="4"/>
        </w:rPr>
        <w:t>„</w:t>
      </w:r>
      <w:r>
        <w:rPr>
          <w:rFonts w:ascii="Lato" w:hAnsi="Lato" w:cs="Arial"/>
          <w:spacing w:val="4"/>
        </w:rPr>
        <w:t>załącznik</w:t>
      </w:r>
      <w:r w:rsidR="00115CA4">
        <w:rPr>
          <w:rFonts w:ascii="Lato" w:hAnsi="Lato" w:cs="Arial"/>
          <w:spacing w:val="4"/>
        </w:rPr>
        <w:t>i</w:t>
      </w:r>
      <w:r>
        <w:rPr>
          <w:rFonts w:ascii="Lato" w:hAnsi="Lato" w:cs="Arial"/>
          <w:spacing w:val="4"/>
        </w:rPr>
        <w:t xml:space="preserve"> nr 1-10”,</w:t>
      </w:r>
      <w:r w:rsidR="00115CA4">
        <w:rPr>
          <w:rFonts w:ascii="Lato" w:hAnsi="Lato" w:cs="Arial"/>
          <w:spacing w:val="4"/>
        </w:rPr>
        <w:t xml:space="preserve"> </w:t>
      </w:r>
    </w:p>
    <w:p w14:paraId="2D87BB26" w14:textId="6392C22A" w:rsidR="00F117C2" w:rsidRPr="00E662DC" w:rsidRDefault="00F117C2" w:rsidP="00F117C2">
      <w:pPr>
        <w:spacing w:after="240" w:line="240" w:lineRule="exact"/>
        <w:ind w:left="96"/>
        <w:jc w:val="both"/>
        <w:rPr>
          <w:rFonts w:ascii="Lato" w:hAnsi="Lato" w:cs="Arial"/>
          <w:b/>
          <w:spacing w:val="4"/>
        </w:rPr>
      </w:pPr>
      <w:r w:rsidRPr="00E662DC">
        <w:rPr>
          <w:rFonts w:ascii="Lato" w:hAnsi="Lato" w:cs="Arial"/>
          <w:spacing w:val="4"/>
          <w:kern w:val="2"/>
        </w:rPr>
        <w:t>–</w:t>
      </w:r>
      <w:r w:rsidRPr="00E662DC">
        <w:rPr>
          <w:rFonts w:ascii="Lato" w:hAnsi="Lato" w:cs="Arial"/>
          <w:bCs/>
          <w:spacing w:val="4"/>
        </w:rPr>
        <w:t xml:space="preserve"> w rozstrzygnięciu zaskarżonej decyzji</w:t>
      </w:r>
      <w:r>
        <w:rPr>
          <w:rFonts w:ascii="Lato" w:hAnsi="Lato" w:cs="Arial"/>
          <w:bCs/>
          <w:spacing w:val="4"/>
        </w:rPr>
        <w:t xml:space="preserve"> znajdujący się </w:t>
      </w:r>
      <w:r w:rsidRPr="00E662DC">
        <w:rPr>
          <w:rFonts w:ascii="Lato" w:hAnsi="Lato" w:cs="Arial"/>
          <w:spacing w:val="4"/>
        </w:rPr>
        <w:t xml:space="preserve">na stronie </w:t>
      </w:r>
      <w:r>
        <w:rPr>
          <w:rFonts w:ascii="Lato" w:hAnsi="Lato" w:cs="Arial"/>
          <w:spacing w:val="4"/>
        </w:rPr>
        <w:t>12</w:t>
      </w:r>
      <w:r w:rsidRPr="00E662DC">
        <w:rPr>
          <w:rFonts w:ascii="Lato" w:hAnsi="Lato" w:cs="Arial"/>
          <w:spacing w:val="4"/>
        </w:rPr>
        <w:t>, w wiersz</w:t>
      </w:r>
      <w:r>
        <w:rPr>
          <w:rFonts w:ascii="Lato" w:hAnsi="Lato" w:cs="Arial"/>
          <w:spacing w:val="4"/>
        </w:rPr>
        <w:t xml:space="preserve">ach </w:t>
      </w:r>
      <w:r w:rsidR="001D2D63">
        <w:rPr>
          <w:rFonts w:ascii="Lato" w:hAnsi="Lato" w:cs="Arial"/>
          <w:spacing w:val="4"/>
        </w:rPr>
        <w:br/>
      </w:r>
      <w:r>
        <w:rPr>
          <w:rFonts w:ascii="Lato" w:hAnsi="Lato" w:cs="Arial"/>
          <w:spacing w:val="4"/>
        </w:rPr>
        <w:t>19-22</w:t>
      </w:r>
      <w:r w:rsidRPr="00E662DC">
        <w:rPr>
          <w:rFonts w:ascii="Lato" w:hAnsi="Lato" w:cs="Arial"/>
          <w:spacing w:val="4"/>
        </w:rPr>
        <w:t xml:space="preserve">, licząc od </w:t>
      </w:r>
      <w:r>
        <w:rPr>
          <w:rFonts w:ascii="Lato" w:hAnsi="Lato" w:cs="Arial"/>
          <w:spacing w:val="4"/>
        </w:rPr>
        <w:t>dołu</w:t>
      </w:r>
      <w:r w:rsidRPr="00E662DC">
        <w:rPr>
          <w:rFonts w:ascii="Lato" w:hAnsi="Lato" w:cs="Arial"/>
          <w:spacing w:val="4"/>
        </w:rPr>
        <w:t xml:space="preserve"> strony</w:t>
      </w:r>
      <w:r>
        <w:rPr>
          <w:rFonts w:ascii="Lato" w:hAnsi="Lato" w:cs="Arial"/>
          <w:spacing w:val="4"/>
        </w:rPr>
        <w:t>,</w:t>
      </w:r>
      <w:r w:rsidRPr="00E662DC">
        <w:rPr>
          <w:rFonts w:ascii="Lato" w:hAnsi="Lato" w:cs="Arial"/>
          <w:spacing w:val="4"/>
        </w:rPr>
        <w:t xml:space="preserve"> zapis:</w:t>
      </w:r>
    </w:p>
    <w:p w14:paraId="6E7F87C0" w14:textId="121C0409" w:rsidR="00F117C2" w:rsidRDefault="00F117C2" w:rsidP="00F117C2">
      <w:pPr>
        <w:spacing w:after="240" w:line="240" w:lineRule="exact"/>
        <w:ind w:left="90"/>
        <w:jc w:val="both"/>
        <w:rPr>
          <w:rFonts w:ascii="Lato" w:hAnsi="Lato" w:cs="Arial"/>
          <w:spacing w:val="4"/>
        </w:rPr>
      </w:pPr>
      <w:r w:rsidRPr="00E662DC">
        <w:rPr>
          <w:rFonts w:ascii="Lato" w:hAnsi="Lato" w:cs="Arial"/>
          <w:spacing w:val="4"/>
        </w:rPr>
        <w:t>„</w:t>
      </w:r>
      <w:r w:rsidRPr="00F117C2">
        <w:rPr>
          <w:rFonts w:ascii="Lato" w:hAnsi="Lato" w:cs="Arial"/>
          <w:bCs/>
          <w:spacing w:val="4"/>
        </w:rPr>
        <w:t xml:space="preserve">Zgodnie z § 2 ust 1 pkt 6 rozporządzenia Rady Ministrów z dnia 9 listopada 2010 r. </w:t>
      </w:r>
      <w:r w:rsidRPr="00F117C2">
        <w:rPr>
          <w:rFonts w:ascii="Lato" w:hAnsi="Lato" w:cs="Arial"/>
          <w:bCs/>
          <w:spacing w:val="4"/>
        </w:rPr>
        <w:br/>
        <w:t>w sprawie przedsięwzięć mogących znacząco oddziaływać na środowisko</w:t>
      </w:r>
      <w:r w:rsidR="001D2D63">
        <w:rPr>
          <w:rFonts w:ascii="Lato" w:hAnsi="Lato" w:cs="Arial"/>
          <w:bCs/>
          <w:spacing w:val="4"/>
        </w:rPr>
        <w:br/>
      </w:r>
      <w:r w:rsidRPr="00F117C2">
        <w:rPr>
          <w:rFonts w:ascii="Lato" w:hAnsi="Lato" w:cs="Arial"/>
          <w:bCs/>
          <w:spacing w:val="4"/>
        </w:rPr>
        <w:t>(Dz. U. z 2019 r., poz. 1839), planowana inwestycja zaliczana jest do przedsięwzięć mogących zawsze znacząco oddziaływać na środowisko</w:t>
      </w:r>
      <w:r>
        <w:rPr>
          <w:rFonts w:ascii="Lato" w:hAnsi="Lato" w:cs="Arial"/>
          <w:bCs/>
          <w:spacing w:val="4"/>
        </w:rPr>
        <w:t>.</w:t>
      </w:r>
      <w:r>
        <w:rPr>
          <w:rFonts w:ascii="Lato" w:hAnsi="Lato" w:cs="Arial"/>
          <w:spacing w:val="4"/>
        </w:rPr>
        <w:t xml:space="preserve">”, </w:t>
      </w:r>
    </w:p>
    <w:p w14:paraId="199F9D64" w14:textId="7342408E" w:rsidR="00051FB7" w:rsidRPr="00E662DC" w:rsidRDefault="00052F8E" w:rsidP="00052F8E">
      <w:pPr>
        <w:spacing w:after="240" w:line="240" w:lineRule="exact"/>
        <w:ind w:left="90"/>
        <w:jc w:val="both"/>
        <w:rPr>
          <w:rFonts w:ascii="Lato" w:hAnsi="Lato" w:cs="Arial"/>
          <w:spacing w:val="4"/>
        </w:rPr>
      </w:pPr>
      <w:r w:rsidRPr="00E662DC">
        <w:rPr>
          <w:rFonts w:ascii="Lato" w:hAnsi="Lato" w:cs="Arial"/>
          <w:spacing w:val="4"/>
          <w:kern w:val="2"/>
        </w:rPr>
        <w:t>–</w:t>
      </w:r>
      <w:r w:rsidRPr="00E662DC">
        <w:rPr>
          <w:rFonts w:ascii="Lato" w:hAnsi="Lato" w:cs="Arial"/>
          <w:bCs/>
          <w:spacing w:val="4"/>
        </w:rPr>
        <w:t xml:space="preserve"> </w:t>
      </w:r>
      <w:r w:rsidRPr="00052F8E">
        <w:rPr>
          <w:rFonts w:ascii="Lato" w:hAnsi="Lato" w:cs="Arial"/>
          <w:bCs/>
          <w:spacing w:val="4"/>
        </w:rPr>
        <w:t xml:space="preserve">arkusz nr </w:t>
      </w:r>
      <w:r>
        <w:rPr>
          <w:rFonts w:ascii="Lato" w:hAnsi="Lato" w:cs="Arial"/>
          <w:bCs/>
          <w:spacing w:val="4"/>
        </w:rPr>
        <w:t>8</w:t>
      </w:r>
      <w:r w:rsidRPr="00052F8E">
        <w:rPr>
          <w:rFonts w:ascii="Lato" w:hAnsi="Lato" w:cs="Arial"/>
          <w:bCs/>
          <w:spacing w:val="4"/>
        </w:rPr>
        <w:t xml:space="preserve"> mapy</w:t>
      </w:r>
      <w:r>
        <w:rPr>
          <w:rFonts w:ascii="Lato" w:hAnsi="Lato" w:cs="Arial"/>
          <w:bCs/>
          <w:spacing w:val="4"/>
        </w:rPr>
        <w:t xml:space="preserve"> w skali 1:1000</w:t>
      </w:r>
      <w:r w:rsidR="00D21113">
        <w:rPr>
          <w:rFonts w:ascii="Lato" w:hAnsi="Lato" w:cs="Arial"/>
          <w:bCs/>
          <w:spacing w:val="4"/>
        </w:rPr>
        <w:t xml:space="preserve"> zawierającej określenie l</w:t>
      </w:r>
      <w:r w:rsidR="00D21113" w:rsidRPr="00D21113">
        <w:rPr>
          <w:rFonts w:ascii="Lato" w:hAnsi="Lato" w:cs="Arial"/>
          <w:bCs/>
          <w:spacing w:val="4"/>
        </w:rPr>
        <w:t>inii rozgraniczających teren objęty wnioskiem</w:t>
      </w:r>
      <w:r w:rsidRPr="00052F8E">
        <w:rPr>
          <w:rFonts w:ascii="Lato" w:hAnsi="Lato" w:cs="Arial"/>
          <w:bCs/>
          <w:spacing w:val="4"/>
        </w:rPr>
        <w:t>, stanowiąc</w:t>
      </w:r>
      <w:r w:rsidR="00D21113">
        <w:rPr>
          <w:rFonts w:ascii="Lato" w:hAnsi="Lato" w:cs="Arial"/>
          <w:bCs/>
          <w:spacing w:val="4"/>
        </w:rPr>
        <w:t>y</w:t>
      </w:r>
      <w:r w:rsidRPr="00052F8E">
        <w:rPr>
          <w:rFonts w:ascii="Lato" w:hAnsi="Lato" w:cs="Arial"/>
          <w:bCs/>
          <w:spacing w:val="4"/>
        </w:rPr>
        <w:t xml:space="preserve"> załącznik nr 1 do zaskarżonej decyzji</w:t>
      </w:r>
      <w:r w:rsidR="00D21113">
        <w:rPr>
          <w:rFonts w:ascii="Lato" w:hAnsi="Lato" w:cs="Arial"/>
          <w:bCs/>
          <w:spacing w:val="4"/>
        </w:rPr>
        <w:t>,</w:t>
      </w:r>
    </w:p>
    <w:p w14:paraId="2CFCA647" w14:textId="77777777" w:rsidR="00115CA4" w:rsidRPr="00F54272" w:rsidRDefault="00115CA4" w:rsidP="00115CA4">
      <w:pPr>
        <w:spacing w:after="240" w:line="240" w:lineRule="exact"/>
        <w:ind w:left="90"/>
        <w:rPr>
          <w:rFonts w:ascii="Lato" w:hAnsi="Lato" w:cs="Arial"/>
          <w:bCs/>
          <w:spacing w:val="4"/>
        </w:rPr>
      </w:pPr>
      <w:r w:rsidRPr="00F54272">
        <w:rPr>
          <w:rFonts w:ascii="Lato" w:hAnsi="Lato" w:cs="Arial"/>
          <w:b/>
          <w:spacing w:val="4"/>
        </w:rPr>
        <w:t xml:space="preserve">i orzekam w tym zakresie </w:t>
      </w:r>
      <w:r w:rsidRPr="00F54272">
        <w:rPr>
          <w:rFonts w:ascii="Lato" w:hAnsi="Lato" w:cs="Arial"/>
          <w:bCs/>
          <w:spacing w:val="4"/>
        </w:rPr>
        <w:t>poprzez:</w:t>
      </w:r>
    </w:p>
    <w:p w14:paraId="7383BA19" w14:textId="000D78CC" w:rsidR="00115CA4" w:rsidRPr="00F54272" w:rsidRDefault="00115CA4" w:rsidP="00D21113">
      <w:pPr>
        <w:spacing w:after="240" w:line="240" w:lineRule="exact"/>
        <w:ind w:left="90"/>
        <w:jc w:val="both"/>
        <w:rPr>
          <w:rFonts w:ascii="Lato" w:hAnsi="Lato" w:cs="Arial"/>
          <w:bCs/>
          <w:spacing w:val="4"/>
        </w:rPr>
      </w:pPr>
      <w:r w:rsidRPr="00F54272">
        <w:rPr>
          <w:rFonts w:ascii="Lato" w:hAnsi="Lato" w:cs="Arial"/>
          <w:color w:val="000000"/>
          <w:spacing w:val="4"/>
          <w:kern w:val="2"/>
        </w:rPr>
        <w:t>–</w:t>
      </w:r>
      <w:r w:rsidRPr="00F54272">
        <w:rPr>
          <w:rFonts w:ascii="Lato" w:hAnsi="Lato" w:cs="Arial"/>
          <w:bCs/>
          <w:spacing w:val="4"/>
        </w:rPr>
        <w:t xml:space="preserve"> ustalenie, w miejsce uchylenia, na stronie </w:t>
      </w:r>
      <w:r w:rsidRPr="00E662DC">
        <w:rPr>
          <w:rFonts w:ascii="Lato" w:hAnsi="Lato" w:cs="Arial"/>
          <w:spacing w:val="4"/>
        </w:rPr>
        <w:t>1, w wiersz</w:t>
      </w:r>
      <w:r>
        <w:rPr>
          <w:rFonts w:ascii="Lato" w:hAnsi="Lato" w:cs="Arial"/>
          <w:spacing w:val="4"/>
        </w:rPr>
        <w:t>u 2</w:t>
      </w:r>
      <w:r w:rsidRPr="00E662DC">
        <w:rPr>
          <w:rFonts w:ascii="Lato" w:hAnsi="Lato" w:cs="Arial"/>
          <w:spacing w:val="4"/>
        </w:rPr>
        <w:t>, licząc od dołu strony</w:t>
      </w:r>
      <w:r w:rsidRPr="00F54272">
        <w:rPr>
          <w:rFonts w:ascii="Lato" w:hAnsi="Lato" w:cs="Arial"/>
          <w:bCs/>
          <w:spacing w:val="4"/>
        </w:rPr>
        <w:t>,</w:t>
      </w:r>
      <w:r>
        <w:rPr>
          <w:rFonts w:ascii="Lato" w:hAnsi="Lato" w:cs="Arial"/>
          <w:bCs/>
          <w:spacing w:val="4"/>
        </w:rPr>
        <w:t xml:space="preserve"> oraz </w:t>
      </w:r>
      <w:r w:rsidRPr="00E662DC">
        <w:rPr>
          <w:rFonts w:ascii="Lato" w:hAnsi="Lato" w:cs="Arial"/>
          <w:spacing w:val="4"/>
        </w:rPr>
        <w:t xml:space="preserve">na stronie </w:t>
      </w:r>
      <w:r>
        <w:rPr>
          <w:rFonts w:ascii="Lato" w:hAnsi="Lato" w:cs="Arial"/>
          <w:spacing w:val="4"/>
        </w:rPr>
        <w:t>2</w:t>
      </w:r>
      <w:r w:rsidRPr="00E662DC">
        <w:rPr>
          <w:rFonts w:ascii="Lato" w:hAnsi="Lato" w:cs="Arial"/>
          <w:spacing w:val="4"/>
        </w:rPr>
        <w:t>, w wiersz</w:t>
      </w:r>
      <w:r>
        <w:rPr>
          <w:rFonts w:ascii="Lato" w:hAnsi="Lato" w:cs="Arial"/>
          <w:spacing w:val="4"/>
        </w:rPr>
        <w:t>u 22</w:t>
      </w:r>
      <w:r w:rsidRPr="00E662DC">
        <w:rPr>
          <w:rFonts w:ascii="Lato" w:hAnsi="Lato" w:cs="Arial"/>
          <w:spacing w:val="4"/>
        </w:rPr>
        <w:t xml:space="preserve">, licząc od </w:t>
      </w:r>
      <w:r>
        <w:rPr>
          <w:rFonts w:ascii="Lato" w:hAnsi="Lato" w:cs="Arial"/>
          <w:spacing w:val="4"/>
        </w:rPr>
        <w:t>góry</w:t>
      </w:r>
      <w:r w:rsidRPr="00E662DC">
        <w:rPr>
          <w:rFonts w:ascii="Lato" w:hAnsi="Lato" w:cs="Arial"/>
          <w:spacing w:val="4"/>
        </w:rPr>
        <w:t xml:space="preserve"> strony</w:t>
      </w:r>
      <w:r>
        <w:rPr>
          <w:rFonts w:ascii="Lato" w:hAnsi="Lato" w:cs="Arial"/>
          <w:spacing w:val="4"/>
        </w:rPr>
        <w:t>,</w:t>
      </w:r>
      <w:r w:rsidRPr="00F54272">
        <w:rPr>
          <w:rFonts w:ascii="Lato" w:hAnsi="Lato" w:cs="Arial"/>
          <w:bCs/>
          <w:spacing w:val="4"/>
        </w:rPr>
        <w:t xml:space="preserve"> nowego zapisu:</w:t>
      </w:r>
    </w:p>
    <w:p w14:paraId="1F87414A" w14:textId="47D1B514" w:rsidR="00115CA4" w:rsidRDefault="00115CA4" w:rsidP="00115CA4">
      <w:pPr>
        <w:spacing w:after="240" w:line="240" w:lineRule="exact"/>
        <w:ind w:left="90"/>
        <w:rPr>
          <w:rFonts w:ascii="Lato" w:hAnsi="Lato" w:cs="Arial"/>
          <w:bCs/>
          <w:spacing w:val="4"/>
        </w:rPr>
      </w:pPr>
      <w:r w:rsidRPr="00115CA4">
        <w:rPr>
          <w:rFonts w:ascii="Lato" w:hAnsi="Lato" w:cs="Arial"/>
          <w:bCs/>
          <w:spacing w:val="4"/>
        </w:rPr>
        <w:lastRenderedPageBreak/>
        <w:t xml:space="preserve">„załącznik nr 1”, </w:t>
      </w:r>
    </w:p>
    <w:p w14:paraId="361BF6BA" w14:textId="4B0A248F" w:rsidR="00F117C2" w:rsidRPr="00F54272" w:rsidRDefault="00F117C2" w:rsidP="00F117C2">
      <w:pPr>
        <w:spacing w:after="240" w:line="240" w:lineRule="exact"/>
        <w:ind w:left="90"/>
        <w:jc w:val="both"/>
        <w:rPr>
          <w:rFonts w:ascii="Lato" w:hAnsi="Lato" w:cs="Arial"/>
          <w:bCs/>
          <w:spacing w:val="4"/>
        </w:rPr>
      </w:pPr>
      <w:r w:rsidRPr="00F54272">
        <w:rPr>
          <w:rFonts w:ascii="Lato" w:hAnsi="Lato" w:cs="Arial"/>
          <w:color w:val="000000"/>
          <w:spacing w:val="4"/>
          <w:kern w:val="2"/>
        </w:rPr>
        <w:t>–</w:t>
      </w:r>
      <w:r w:rsidRPr="00F54272">
        <w:rPr>
          <w:rFonts w:ascii="Lato" w:hAnsi="Lato" w:cs="Arial"/>
          <w:bCs/>
          <w:spacing w:val="4"/>
        </w:rPr>
        <w:t xml:space="preserve"> ustalenie, w miejsce uchylenia, na stronie </w:t>
      </w:r>
      <w:r>
        <w:rPr>
          <w:rFonts w:ascii="Lato" w:hAnsi="Lato" w:cs="Arial"/>
          <w:spacing w:val="4"/>
        </w:rPr>
        <w:t>12</w:t>
      </w:r>
      <w:r w:rsidRPr="00E662DC">
        <w:rPr>
          <w:rFonts w:ascii="Lato" w:hAnsi="Lato" w:cs="Arial"/>
          <w:spacing w:val="4"/>
        </w:rPr>
        <w:t>, w wiersz</w:t>
      </w:r>
      <w:r>
        <w:rPr>
          <w:rFonts w:ascii="Lato" w:hAnsi="Lato" w:cs="Arial"/>
          <w:spacing w:val="4"/>
        </w:rPr>
        <w:t>ach 19-22</w:t>
      </w:r>
      <w:r w:rsidRPr="00E662DC">
        <w:rPr>
          <w:rFonts w:ascii="Lato" w:hAnsi="Lato" w:cs="Arial"/>
          <w:spacing w:val="4"/>
        </w:rPr>
        <w:t xml:space="preserve">, licząc od </w:t>
      </w:r>
      <w:r>
        <w:rPr>
          <w:rFonts w:ascii="Lato" w:hAnsi="Lato" w:cs="Arial"/>
          <w:spacing w:val="4"/>
        </w:rPr>
        <w:t>dołu</w:t>
      </w:r>
      <w:r w:rsidRPr="00E662DC">
        <w:rPr>
          <w:rFonts w:ascii="Lato" w:hAnsi="Lato" w:cs="Arial"/>
          <w:spacing w:val="4"/>
        </w:rPr>
        <w:t xml:space="preserve"> strony</w:t>
      </w:r>
      <w:r>
        <w:rPr>
          <w:rFonts w:ascii="Lato" w:hAnsi="Lato" w:cs="Arial"/>
          <w:spacing w:val="4"/>
        </w:rPr>
        <w:t>,</w:t>
      </w:r>
      <w:r w:rsidRPr="00F54272">
        <w:rPr>
          <w:rFonts w:ascii="Lato" w:hAnsi="Lato" w:cs="Arial"/>
          <w:bCs/>
          <w:spacing w:val="4"/>
        </w:rPr>
        <w:t xml:space="preserve"> nowego zapisu:</w:t>
      </w:r>
    </w:p>
    <w:p w14:paraId="2499AA03" w14:textId="57D38E28" w:rsidR="00F117C2" w:rsidRPr="00F117C2" w:rsidRDefault="00F117C2" w:rsidP="00F117C2">
      <w:pPr>
        <w:spacing w:after="240" w:line="240" w:lineRule="exact"/>
        <w:ind w:left="90"/>
        <w:jc w:val="both"/>
        <w:rPr>
          <w:rFonts w:ascii="Lato" w:hAnsi="Lato" w:cs="Arial"/>
          <w:bCs/>
          <w:spacing w:val="4"/>
        </w:rPr>
      </w:pPr>
      <w:r w:rsidRPr="00115CA4">
        <w:rPr>
          <w:rFonts w:ascii="Lato" w:hAnsi="Lato" w:cs="Arial"/>
          <w:bCs/>
          <w:spacing w:val="4"/>
        </w:rPr>
        <w:t>„</w:t>
      </w:r>
      <w:r>
        <w:rPr>
          <w:rFonts w:ascii="Lato" w:hAnsi="Lato" w:cs="Arial"/>
          <w:bCs/>
          <w:spacing w:val="4"/>
        </w:rPr>
        <w:t xml:space="preserve">Zgodnie z </w:t>
      </w:r>
      <w:r w:rsidRPr="00F117C2">
        <w:rPr>
          <w:rFonts w:ascii="Lato" w:hAnsi="Lato" w:cs="Arial"/>
          <w:bCs/>
          <w:spacing w:val="4"/>
        </w:rPr>
        <w:t xml:space="preserve">§ </w:t>
      </w:r>
      <w:r>
        <w:rPr>
          <w:rFonts w:ascii="Lato" w:hAnsi="Lato" w:cs="Arial"/>
          <w:bCs/>
          <w:spacing w:val="4"/>
        </w:rPr>
        <w:t>3</w:t>
      </w:r>
      <w:r w:rsidRPr="00F117C2">
        <w:rPr>
          <w:rFonts w:ascii="Lato" w:hAnsi="Lato" w:cs="Arial"/>
          <w:bCs/>
          <w:spacing w:val="4"/>
        </w:rPr>
        <w:t xml:space="preserve"> ust</w:t>
      </w:r>
      <w:r>
        <w:rPr>
          <w:rFonts w:ascii="Lato" w:hAnsi="Lato" w:cs="Arial"/>
          <w:bCs/>
          <w:spacing w:val="4"/>
        </w:rPr>
        <w:t>.</w:t>
      </w:r>
      <w:r w:rsidRPr="00F117C2">
        <w:rPr>
          <w:rFonts w:ascii="Lato" w:hAnsi="Lato" w:cs="Arial"/>
          <w:bCs/>
          <w:spacing w:val="4"/>
        </w:rPr>
        <w:t xml:space="preserve"> 1 pkt </w:t>
      </w:r>
      <w:r>
        <w:rPr>
          <w:rFonts w:ascii="Lato" w:hAnsi="Lato" w:cs="Arial"/>
          <w:bCs/>
          <w:spacing w:val="4"/>
        </w:rPr>
        <w:t>7</w:t>
      </w:r>
      <w:r w:rsidRPr="00F117C2">
        <w:rPr>
          <w:rFonts w:ascii="Lato" w:hAnsi="Lato" w:cs="Arial"/>
          <w:bCs/>
          <w:spacing w:val="4"/>
        </w:rPr>
        <w:t xml:space="preserve"> rozporządzenia Rady Ministrów z dnia </w:t>
      </w:r>
      <w:r>
        <w:rPr>
          <w:rFonts w:ascii="Lato" w:hAnsi="Lato" w:cs="Arial"/>
          <w:bCs/>
          <w:spacing w:val="4"/>
        </w:rPr>
        <w:t>10 września 2019</w:t>
      </w:r>
      <w:r w:rsidRPr="00F117C2">
        <w:rPr>
          <w:rFonts w:ascii="Lato" w:hAnsi="Lato" w:cs="Arial"/>
          <w:bCs/>
          <w:spacing w:val="4"/>
        </w:rPr>
        <w:t xml:space="preserve"> r. </w:t>
      </w:r>
      <w:r w:rsidRPr="00F117C2">
        <w:rPr>
          <w:rFonts w:ascii="Lato" w:hAnsi="Lato" w:cs="Arial"/>
          <w:bCs/>
          <w:spacing w:val="4"/>
        </w:rPr>
        <w:br/>
        <w:t xml:space="preserve">w sprawie przedsięwzięć mogących znacząco oddziaływać na środowisko </w:t>
      </w:r>
      <w:r w:rsidR="001D2D63">
        <w:rPr>
          <w:rFonts w:ascii="Lato" w:hAnsi="Lato" w:cs="Arial"/>
          <w:bCs/>
          <w:spacing w:val="4"/>
        </w:rPr>
        <w:br/>
      </w:r>
      <w:r w:rsidRPr="00F117C2">
        <w:rPr>
          <w:rFonts w:ascii="Lato" w:hAnsi="Lato" w:cs="Arial"/>
          <w:bCs/>
          <w:spacing w:val="4"/>
        </w:rPr>
        <w:t xml:space="preserve">(Dz. U. z 2019 r. poz. 1839), planowana inwestycja zaliczana jest do przedsięwzięć mogących potencjalnie </w:t>
      </w:r>
      <w:bookmarkStart w:id="1" w:name="highlightHit_31"/>
      <w:bookmarkEnd w:id="1"/>
      <w:r w:rsidRPr="00F117C2">
        <w:rPr>
          <w:rFonts w:ascii="Lato" w:hAnsi="Lato" w:cs="Arial"/>
          <w:bCs/>
          <w:spacing w:val="4"/>
        </w:rPr>
        <w:t>znacząco oddziaływać na środowisko</w:t>
      </w:r>
      <w:r w:rsidRPr="00115CA4">
        <w:rPr>
          <w:rFonts w:ascii="Lato" w:hAnsi="Lato" w:cs="Arial"/>
          <w:bCs/>
          <w:spacing w:val="4"/>
        </w:rPr>
        <w:t xml:space="preserve">”, </w:t>
      </w:r>
    </w:p>
    <w:p w14:paraId="3619BC3D" w14:textId="6A0179E8" w:rsidR="00D21113" w:rsidRPr="00115CA4" w:rsidRDefault="00D21113" w:rsidP="00D21113">
      <w:pPr>
        <w:spacing w:after="240" w:line="240" w:lineRule="exact"/>
        <w:ind w:left="90"/>
        <w:jc w:val="both"/>
        <w:rPr>
          <w:rFonts w:ascii="Lato" w:hAnsi="Lato" w:cs="Arial"/>
          <w:bCs/>
          <w:spacing w:val="4"/>
        </w:rPr>
      </w:pPr>
      <w:r w:rsidRPr="00F54272">
        <w:rPr>
          <w:rFonts w:ascii="Lato" w:hAnsi="Lato" w:cs="Arial"/>
          <w:color w:val="000000"/>
          <w:spacing w:val="4"/>
          <w:kern w:val="2"/>
        </w:rPr>
        <w:t>–</w:t>
      </w:r>
      <w:r>
        <w:rPr>
          <w:rFonts w:ascii="Lato" w:hAnsi="Lato" w:cs="Arial"/>
          <w:color w:val="000000"/>
          <w:spacing w:val="4"/>
          <w:kern w:val="2"/>
        </w:rPr>
        <w:t xml:space="preserve"> </w:t>
      </w:r>
      <w:r w:rsidRPr="00D21113">
        <w:rPr>
          <w:rFonts w:ascii="Lato" w:hAnsi="Lato" w:cs="Arial"/>
          <w:bCs/>
          <w:spacing w:val="4"/>
        </w:rPr>
        <w:t>zatwierdzenie zamienn</w:t>
      </w:r>
      <w:r>
        <w:rPr>
          <w:rFonts w:ascii="Lato" w:hAnsi="Lato" w:cs="Arial"/>
          <w:bCs/>
          <w:spacing w:val="4"/>
        </w:rPr>
        <w:t>ego</w:t>
      </w:r>
      <w:r w:rsidRPr="00D21113">
        <w:rPr>
          <w:rFonts w:ascii="Lato" w:hAnsi="Lato" w:cs="Arial"/>
          <w:bCs/>
          <w:spacing w:val="4"/>
        </w:rPr>
        <w:t xml:space="preserve"> arkusz</w:t>
      </w:r>
      <w:r>
        <w:rPr>
          <w:rFonts w:ascii="Lato" w:hAnsi="Lato" w:cs="Arial"/>
          <w:bCs/>
          <w:spacing w:val="4"/>
        </w:rPr>
        <w:t>a</w:t>
      </w:r>
      <w:r w:rsidRPr="00D21113">
        <w:rPr>
          <w:rFonts w:ascii="Lato" w:hAnsi="Lato" w:cs="Arial"/>
          <w:bCs/>
          <w:spacing w:val="4"/>
        </w:rPr>
        <w:t xml:space="preserve"> nr </w:t>
      </w:r>
      <w:r>
        <w:rPr>
          <w:rFonts w:ascii="Lato" w:hAnsi="Lato" w:cs="Arial"/>
          <w:bCs/>
          <w:spacing w:val="4"/>
        </w:rPr>
        <w:t>8</w:t>
      </w:r>
      <w:r w:rsidRPr="00D21113">
        <w:rPr>
          <w:rFonts w:ascii="Lato" w:hAnsi="Lato" w:cs="Arial"/>
          <w:bCs/>
          <w:spacing w:val="4"/>
        </w:rPr>
        <w:t xml:space="preserve"> mapy </w:t>
      </w:r>
      <w:r>
        <w:rPr>
          <w:rFonts w:ascii="Lato" w:hAnsi="Lato" w:cs="Arial"/>
          <w:bCs/>
          <w:spacing w:val="4"/>
        </w:rPr>
        <w:t>w skali 1:1000 zawierającej określenie l</w:t>
      </w:r>
      <w:r w:rsidRPr="00D21113">
        <w:rPr>
          <w:rFonts w:ascii="Lato" w:hAnsi="Lato" w:cs="Arial"/>
          <w:bCs/>
          <w:spacing w:val="4"/>
        </w:rPr>
        <w:t>inii rozgraniczających teren objęty wnioskiem, stanowiąc</w:t>
      </w:r>
      <w:r>
        <w:rPr>
          <w:rFonts w:ascii="Lato" w:hAnsi="Lato" w:cs="Arial"/>
          <w:bCs/>
          <w:spacing w:val="4"/>
        </w:rPr>
        <w:t>ego</w:t>
      </w:r>
      <w:r w:rsidRPr="00D21113">
        <w:rPr>
          <w:rFonts w:ascii="Lato" w:hAnsi="Lato" w:cs="Arial"/>
          <w:bCs/>
          <w:spacing w:val="4"/>
        </w:rPr>
        <w:t xml:space="preserve"> załącznik Nr </w:t>
      </w:r>
      <w:r>
        <w:rPr>
          <w:rFonts w:ascii="Lato" w:hAnsi="Lato" w:cs="Arial"/>
          <w:bCs/>
          <w:spacing w:val="4"/>
        </w:rPr>
        <w:t>1</w:t>
      </w:r>
      <w:r w:rsidRPr="00D21113">
        <w:rPr>
          <w:rFonts w:ascii="Lato" w:hAnsi="Lato" w:cs="Arial"/>
          <w:bCs/>
          <w:spacing w:val="4"/>
        </w:rPr>
        <w:t xml:space="preserve"> </w:t>
      </w:r>
      <w:r w:rsidR="001D2D63">
        <w:rPr>
          <w:rFonts w:ascii="Lato" w:hAnsi="Lato" w:cs="Arial"/>
          <w:bCs/>
          <w:spacing w:val="4"/>
        </w:rPr>
        <w:br/>
      </w:r>
      <w:r w:rsidRPr="00D21113">
        <w:rPr>
          <w:rFonts w:ascii="Lato" w:hAnsi="Lato" w:cs="Arial"/>
          <w:bCs/>
          <w:spacing w:val="4"/>
        </w:rPr>
        <w:t>do niniejszej decyzji</w:t>
      </w:r>
      <w:r>
        <w:rPr>
          <w:rFonts w:ascii="Lato" w:hAnsi="Lato" w:cs="Arial"/>
          <w:bCs/>
          <w:spacing w:val="4"/>
        </w:rPr>
        <w:t>.</w:t>
      </w:r>
      <w:r w:rsidR="00F117C2">
        <w:rPr>
          <w:rFonts w:ascii="Lato" w:hAnsi="Lato" w:cs="Arial"/>
          <w:bCs/>
          <w:spacing w:val="4"/>
        </w:rPr>
        <w:t xml:space="preserve"> </w:t>
      </w:r>
    </w:p>
    <w:p w14:paraId="36EF3B64" w14:textId="2D027C67" w:rsidR="00862ECD" w:rsidRPr="00E662DC" w:rsidRDefault="003D15EF" w:rsidP="00862ECD">
      <w:pPr>
        <w:numPr>
          <w:ilvl w:val="0"/>
          <w:numId w:val="3"/>
        </w:numPr>
        <w:spacing w:after="240" w:line="240" w:lineRule="exact"/>
        <w:ind w:left="96" w:hanging="6"/>
        <w:rPr>
          <w:rFonts w:ascii="Lato" w:hAnsi="Lato" w:cs="Arial"/>
          <w:b/>
          <w:spacing w:val="4"/>
        </w:rPr>
      </w:pPr>
      <w:r w:rsidRPr="00E662DC">
        <w:rPr>
          <w:rFonts w:ascii="Lato" w:hAnsi="Lato" w:cs="Arial"/>
          <w:b/>
          <w:spacing w:val="4"/>
        </w:rPr>
        <w:t xml:space="preserve"> </w:t>
      </w:r>
      <w:r w:rsidR="00862ECD" w:rsidRPr="00E662DC">
        <w:rPr>
          <w:rFonts w:ascii="Lato" w:hAnsi="Lato" w:cs="Arial"/>
          <w:b/>
          <w:spacing w:val="4"/>
        </w:rPr>
        <w:t>W pozostałej części zaskarżoną decyzję utrzymuję w mocy.</w:t>
      </w:r>
    </w:p>
    <w:p w14:paraId="12C630B7" w14:textId="77777777" w:rsidR="00862ECD" w:rsidRPr="00E662DC" w:rsidRDefault="00862ECD" w:rsidP="00862ECD">
      <w:pPr>
        <w:spacing w:after="240" w:line="240" w:lineRule="exact"/>
        <w:ind w:left="96"/>
        <w:rPr>
          <w:rFonts w:ascii="Lato" w:hAnsi="Lato" w:cs="Arial"/>
          <w:b/>
          <w:spacing w:val="4"/>
        </w:rPr>
      </w:pPr>
    </w:p>
    <w:p w14:paraId="58479799" w14:textId="77777777" w:rsidR="00862ECD" w:rsidRPr="00862ECD" w:rsidRDefault="00862ECD" w:rsidP="00862ECD">
      <w:pPr>
        <w:spacing w:after="240" w:line="240" w:lineRule="exact"/>
        <w:jc w:val="center"/>
        <w:rPr>
          <w:rFonts w:ascii="Lato" w:hAnsi="Lato" w:cs="Arial"/>
          <w:b/>
          <w:spacing w:val="4"/>
        </w:rPr>
      </w:pPr>
      <w:r w:rsidRPr="00862ECD">
        <w:rPr>
          <w:rFonts w:ascii="Lato" w:hAnsi="Lato" w:cs="Arial"/>
          <w:b/>
          <w:spacing w:val="4"/>
        </w:rPr>
        <w:t>UZASADNIENIE</w:t>
      </w:r>
    </w:p>
    <w:p w14:paraId="76FA25F7" w14:textId="29AD0BA1" w:rsidR="007105CD" w:rsidRPr="007105CD" w:rsidRDefault="007105CD" w:rsidP="007105CD">
      <w:pPr>
        <w:spacing w:after="240" w:line="240" w:lineRule="exact"/>
        <w:jc w:val="both"/>
        <w:rPr>
          <w:rFonts w:ascii="Lato" w:hAnsi="Lato" w:cs="Arial"/>
          <w:spacing w:val="4"/>
        </w:rPr>
      </w:pPr>
      <w:r w:rsidRPr="007105CD">
        <w:rPr>
          <w:rFonts w:ascii="Lato" w:hAnsi="Lato" w:cs="Arial"/>
          <w:spacing w:val="4"/>
        </w:rPr>
        <w:t xml:space="preserve">Wnioskiem z dnia </w:t>
      </w:r>
      <w:r w:rsidR="000047FC">
        <w:rPr>
          <w:rFonts w:ascii="Lato" w:hAnsi="Lato" w:cs="Arial"/>
          <w:spacing w:val="4"/>
        </w:rPr>
        <w:t>19 sierpnia 2020 r</w:t>
      </w:r>
      <w:r w:rsidRPr="007105CD">
        <w:rPr>
          <w:rFonts w:ascii="Lato" w:hAnsi="Lato" w:cs="Arial"/>
          <w:spacing w:val="4"/>
        </w:rPr>
        <w:t>.</w:t>
      </w:r>
      <w:r w:rsidR="000047FC">
        <w:rPr>
          <w:rFonts w:ascii="Lato" w:hAnsi="Lato" w:cs="Arial"/>
          <w:spacing w:val="4"/>
        </w:rPr>
        <w:t xml:space="preserve"> </w:t>
      </w:r>
      <w:r w:rsidRPr="007105CD">
        <w:rPr>
          <w:rFonts w:ascii="Lato" w:hAnsi="Lato" w:cs="Arial"/>
          <w:spacing w:val="4"/>
        </w:rPr>
        <w:t xml:space="preserve">spółka Polskie Sieci Elektroenergetyczne S.A. </w:t>
      </w:r>
      <w:r w:rsidR="001D2D63">
        <w:rPr>
          <w:rFonts w:ascii="Lato" w:hAnsi="Lato" w:cs="Arial"/>
          <w:spacing w:val="4"/>
        </w:rPr>
        <w:br/>
      </w:r>
      <w:r w:rsidRPr="007105CD">
        <w:rPr>
          <w:rFonts w:ascii="Lato" w:hAnsi="Lato" w:cs="Arial"/>
          <w:spacing w:val="4"/>
        </w:rPr>
        <w:t>z siedzibą w Konstancinie-Jeziornie, zwana dalej „</w:t>
      </w:r>
      <w:r w:rsidRPr="007105CD">
        <w:rPr>
          <w:rFonts w:ascii="Lato" w:hAnsi="Lato" w:cs="Arial"/>
          <w:i/>
          <w:spacing w:val="4"/>
        </w:rPr>
        <w:t>inwestorem</w:t>
      </w:r>
      <w:r w:rsidRPr="007105CD">
        <w:rPr>
          <w:rFonts w:ascii="Lato" w:hAnsi="Lato" w:cs="Arial"/>
          <w:spacing w:val="4"/>
        </w:rPr>
        <w:t xml:space="preserve">”, reprezentowana przez </w:t>
      </w:r>
      <w:r w:rsidR="003D1868">
        <w:rPr>
          <w:rFonts w:ascii="Lato" w:hAnsi="Lato" w:cs="Arial"/>
          <w:spacing w:val="4"/>
        </w:rPr>
        <w:t>ustanowionego w sprawie pełnomocnika</w:t>
      </w:r>
      <w:r w:rsidRPr="007105CD">
        <w:rPr>
          <w:rFonts w:ascii="Lato" w:hAnsi="Lato" w:cs="Arial"/>
          <w:spacing w:val="4"/>
        </w:rPr>
        <w:t xml:space="preserve">, wystąpiła do Wojewody Mazowieckiego </w:t>
      </w:r>
      <w:r w:rsidR="001D2D63">
        <w:rPr>
          <w:rFonts w:ascii="Lato" w:hAnsi="Lato" w:cs="Arial"/>
          <w:spacing w:val="4"/>
        </w:rPr>
        <w:br/>
      </w:r>
      <w:r w:rsidRPr="007105CD">
        <w:rPr>
          <w:rFonts w:ascii="Lato" w:hAnsi="Lato" w:cs="Arial"/>
          <w:spacing w:val="4"/>
        </w:rPr>
        <w:t xml:space="preserve">o wydanie decyzji o ustaleniu lokalizacji strategicznej inwestycji w zakresie sieci przesyłowej </w:t>
      </w:r>
      <w:r w:rsidRPr="007105CD">
        <w:rPr>
          <w:rFonts w:ascii="Lato" w:hAnsi="Lato" w:cs="Arial"/>
          <w:bCs/>
          <w:iCs/>
          <w:spacing w:val="4"/>
        </w:rPr>
        <w:t xml:space="preserve">pn.: </w:t>
      </w:r>
      <w:r w:rsidR="003D1868" w:rsidRPr="009650E8">
        <w:rPr>
          <w:rFonts w:ascii="Lato" w:eastAsia="Times New Roman" w:hAnsi="Lato" w:cs="Arial"/>
          <w:spacing w:val="4"/>
          <w:lang w:eastAsia="pl-PL"/>
        </w:rPr>
        <w:t xml:space="preserve">„Budowa i rozbiórka fragmentów odcinka napowietrznej linii elektroenergetycznej 220 </w:t>
      </w:r>
      <w:proofErr w:type="spellStart"/>
      <w:r w:rsidR="003D1868" w:rsidRPr="009650E8">
        <w:rPr>
          <w:rFonts w:ascii="Lato" w:eastAsia="Times New Roman" w:hAnsi="Lato" w:cs="Arial"/>
          <w:spacing w:val="4"/>
          <w:lang w:eastAsia="pl-PL"/>
        </w:rPr>
        <w:t>kV</w:t>
      </w:r>
      <w:proofErr w:type="spellEnd"/>
      <w:r w:rsidR="003D1868" w:rsidRPr="009650E8">
        <w:rPr>
          <w:rFonts w:ascii="Lato" w:eastAsia="Times New Roman" w:hAnsi="Lato" w:cs="Arial"/>
          <w:spacing w:val="4"/>
          <w:lang w:eastAsia="pl-PL"/>
        </w:rPr>
        <w:t xml:space="preserve"> z zadania inwestycyjnego: Budowa linii 400 </w:t>
      </w:r>
      <w:proofErr w:type="spellStart"/>
      <w:r w:rsidR="003D1868" w:rsidRPr="009650E8">
        <w:rPr>
          <w:rFonts w:ascii="Lato" w:eastAsia="Times New Roman" w:hAnsi="Lato" w:cs="Arial"/>
          <w:spacing w:val="4"/>
          <w:lang w:eastAsia="pl-PL"/>
        </w:rPr>
        <w:t>kV</w:t>
      </w:r>
      <w:proofErr w:type="spellEnd"/>
      <w:r w:rsidR="003D1868" w:rsidRPr="009650E8">
        <w:rPr>
          <w:rFonts w:ascii="Lato" w:eastAsia="Times New Roman" w:hAnsi="Lato" w:cs="Arial"/>
          <w:spacing w:val="4"/>
          <w:lang w:eastAsia="pl-PL"/>
        </w:rPr>
        <w:t xml:space="preserve"> Ostrołęka-Stanisławów (w zakresie budowy tymczasowego dowiązania od stacji elektroenergetycznej Wyszków do istniejącej napowietrznej linii elektroenergetycznej relacji Miłosna-Ostrołęka)</w:t>
      </w:r>
      <w:r w:rsidRPr="007105CD">
        <w:rPr>
          <w:rFonts w:ascii="Lato" w:hAnsi="Lato" w:cs="Arial"/>
          <w:spacing w:val="4"/>
        </w:rPr>
        <w:t>”.</w:t>
      </w:r>
    </w:p>
    <w:p w14:paraId="758F67BE" w14:textId="6EA3DAAE" w:rsidR="007105CD" w:rsidRPr="007105CD" w:rsidRDefault="007105CD" w:rsidP="007105CD">
      <w:pPr>
        <w:spacing w:after="240" w:line="240" w:lineRule="exact"/>
        <w:jc w:val="both"/>
        <w:rPr>
          <w:rFonts w:ascii="Lato" w:hAnsi="Lato" w:cs="Arial"/>
          <w:spacing w:val="4"/>
        </w:rPr>
      </w:pPr>
      <w:r w:rsidRPr="007105CD">
        <w:rPr>
          <w:rFonts w:ascii="Lato" w:hAnsi="Lato" w:cs="Arial"/>
          <w:spacing w:val="4"/>
        </w:rPr>
        <w:t xml:space="preserve">Po przeprowadzeniu postępowania w przedmiotowej sprawie, Wojewoda Mazowiecki wydał w dniu </w:t>
      </w:r>
      <w:r w:rsidR="003D1868">
        <w:rPr>
          <w:rFonts w:ascii="Lato" w:hAnsi="Lato" w:cs="Arial"/>
          <w:spacing w:val="4"/>
        </w:rPr>
        <w:t>1 października 2020</w:t>
      </w:r>
      <w:r w:rsidRPr="007105CD">
        <w:rPr>
          <w:rFonts w:ascii="Lato" w:hAnsi="Lato" w:cs="Arial"/>
          <w:spacing w:val="4"/>
        </w:rPr>
        <w:t xml:space="preserve"> r. decyzję Nr </w:t>
      </w:r>
      <w:r w:rsidR="003D1868">
        <w:rPr>
          <w:rFonts w:ascii="Lato" w:hAnsi="Lato" w:cs="Arial"/>
          <w:spacing w:val="4"/>
        </w:rPr>
        <w:t>102</w:t>
      </w:r>
      <w:r w:rsidRPr="007105CD">
        <w:rPr>
          <w:rFonts w:ascii="Lato" w:hAnsi="Lato" w:cs="Arial"/>
          <w:spacing w:val="4"/>
        </w:rPr>
        <w:t>/SPEC/202</w:t>
      </w:r>
      <w:r w:rsidR="003D1868">
        <w:rPr>
          <w:rFonts w:ascii="Lato" w:hAnsi="Lato" w:cs="Arial"/>
          <w:spacing w:val="4"/>
        </w:rPr>
        <w:t>0</w:t>
      </w:r>
      <w:r w:rsidRPr="007105CD">
        <w:rPr>
          <w:rFonts w:ascii="Lato" w:hAnsi="Lato" w:cs="Arial"/>
          <w:spacing w:val="4"/>
        </w:rPr>
        <w:t xml:space="preserve">, znak: </w:t>
      </w:r>
      <w:r w:rsidR="001D2D63">
        <w:rPr>
          <w:rFonts w:ascii="Lato" w:hAnsi="Lato" w:cs="Arial"/>
          <w:spacing w:val="4"/>
        </w:rPr>
        <w:br/>
      </w:r>
      <w:r w:rsidR="003D1868" w:rsidRPr="009650E8">
        <w:rPr>
          <w:rFonts w:ascii="Lato" w:eastAsia="Times New Roman" w:hAnsi="Lato" w:cs="Arial"/>
          <w:spacing w:val="4"/>
          <w:lang w:eastAsia="pl-PL"/>
        </w:rPr>
        <w:t>WI-I.747.4.3.2020.AC</w:t>
      </w:r>
      <w:r w:rsidRPr="007105CD">
        <w:rPr>
          <w:rFonts w:ascii="Lato" w:hAnsi="Lato" w:cs="Arial"/>
          <w:spacing w:val="4"/>
        </w:rPr>
        <w:t>, zwaną dalej „</w:t>
      </w:r>
      <w:r w:rsidRPr="007105CD">
        <w:rPr>
          <w:rFonts w:ascii="Lato" w:hAnsi="Lato" w:cs="Arial"/>
          <w:i/>
          <w:spacing w:val="4"/>
        </w:rPr>
        <w:t>decyzją Wojewody Mazowieckiego</w:t>
      </w:r>
      <w:r w:rsidRPr="007105CD">
        <w:rPr>
          <w:rFonts w:ascii="Lato" w:hAnsi="Lato" w:cs="Arial"/>
          <w:spacing w:val="4"/>
        </w:rPr>
        <w:t xml:space="preserve">”, o ustaleniu lokalizacji strategicznej inwestycji w zakresie sieci przesyłowej obejmującej wnioskowane zamierzenie inwestycyjne. </w:t>
      </w:r>
      <w:r w:rsidR="003D1868">
        <w:rPr>
          <w:rFonts w:ascii="Lato" w:hAnsi="Lato" w:cs="Arial"/>
          <w:spacing w:val="4"/>
        </w:rPr>
        <w:t xml:space="preserve"> </w:t>
      </w:r>
    </w:p>
    <w:p w14:paraId="58176443" w14:textId="1DFD5F1F" w:rsidR="00284977" w:rsidRDefault="00284977" w:rsidP="007105CD">
      <w:pPr>
        <w:spacing w:after="240" w:line="240" w:lineRule="exact"/>
        <w:jc w:val="both"/>
        <w:rPr>
          <w:rFonts w:ascii="Lato" w:hAnsi="Lato" w:cs="Arial"/>
          <w:spacing w:val="4"/>
        </w:rPr>
      </w:pPr>
      <w:r>
        <w:rPr>
          <w:rFonts w:ascii="Lato" w:hAnsi="Lato" w:cs="Arial"/>
          <w:spacing w:val="4"/>
        </w:rPr>
        <w:t xml:space="preserve">W dniu 27 czerwca 2022 r. organ I instancji wydał postanowienie o sprostowaniu oczywistych omyłek pisarskich w </w:t>
      </w:r>
      <w:r w:rsidRPr="00E95F6F">
        <w:rPr>
          <w:rFonts w:ascii="Lato" w:hAnsi="Lato" w:cs="Arial"/>
          <w:i/>
          <w:iCs/>
          <w:spacing w:val="4"/>
        </w:rPr>
        <w:t>decyzji Wojewody Mazowieckiego</w:t>
      </w:r>
      <w:r>
        <w:rPr>
          <w:rFonts w:ascii="Lato" w:hAnsi="Lato" w:cs="Arial"/>
          <w:spacing w:val="4"/>
        </w:rPr>
        <w:t xml:space="preserve">. </w:t>
      </w:r>
    </w:p>
    <w:p w14:paraId="23C61CDB" w14:textId="77777777" w:rsidR="00685313" w:rsidRDefault="007105CD" w:rsidP="007105CD">
      <w:pPr>
        <w:spacing w:after="240" w:line="240" w:lineRule="exact"/>
        <w:jc w:val="both"/>
        <w:rPr>
          <w:rFonts w:ascii="Lato" w:hAnsi="Lato" w:cs="Arial"/>
          <w:spacing w:val="4"/>
        </w:rPr>
      </w:pPr>
      <w:r w:rsidRPr="007105CD">
        <w:rPr>
          <w:rFonts w:ascii="Lato" w:hAnsi="Lato" w:cs="Arial"/>
          <w:spacing w:val="4"/>
        </w:rPr>
        <w:t xml:space="preserve">Od </w:t>
      </w:r>
      <w:r w:rsidRPr="007105CD">
        <w:rPr>
          <w:rFonts w:ascii="Lato" w:hAnsi="Lato" w:cs="Arial"/>
          <w:i/>
          <w:spacing w:val="4"/>
        </w:rPr>
        <w:t xml:space="preserve">decyzji </w:t>
      </w:r>
      <w:r w:rsidRPr="007105CD">
        <w:rPr>
          <w:rFonts w:ascii="Lato" w:hAnsi="Lato" w:cs="Arial"/>
          <w:i/>
          <w:iCs/>
          <w:spacing w:val="4"/>
        </w:rPr>
        <w:t>Wojewody Mazowieckiego</w:t>
      </w:r>
      <w:r w:rsidRPr="007105CD">
        <w:rPr>
          <w:rFonts w:ascii="Lato" w:hAnsi="Lato" w:cs="Arial"/>
          <w:spacing w:val="4"/>
        </w:rPr>
        <w:t xml:space="preserve"> odwołanie do organu II instancji, za pośrednictwem organu I instancji, wnieśli m.in. </w:t>
      </w:r>
    </w:p>
    <w:p w14:paraId="1EF89494" w14:textId="4225C729" w:rsidR="003D1868" w:rsidRPr="00685313" w:rsidRDefault="003D1868" w:rsidP="00685313">
      <w:pPr>
        <w:pStyle w:val="Akapitzlist"/>
        <w:numPr>
          <w:ilvl w:val="0"/>
          <w:numId w:val="36"/>
        </w:numPr>
        <w:spacing w:after="240" w:line="240" w:lineRule="exact"/>
        <w:jc w:val="both"/>
        <w:rPr>
          <w:rFonts w:ascii="Lato" w:hAnsi="Lato" w:cs="Arial"/>
          <w:spacing w:val="4"/>
          <w:sz w:val="22"/>
          <w:szCs w:val="22"/>
        </w:rPr>
      </w:pPr>
      <w:r w:rsidRPr="00685313">
        <w:rPr>
          <w:rFonts w:ascii="Lato" w:hAnsi="Lato" w:cs="Arial"/>
          <w:spacing w:val="4"/>
          <w:sz w:val="22"/>
          <w:szCs w:val="22"/>
        </w:rPr>
        <w:t xml:space="preserve">Pani </w:t>
      </w:r>
      <w:r w:rsidR="00342387">
        <w:rPr>
          <w:rFonts w:ascii="Lato" w:hAnsi="Lato" w:cs="Arial"/>
          <w:spacing w:val="4"/>
          <w:sz w:val="22"/>
          <w:szCs w:val="22"/>
        </w:rPr>
        <w:t>J.P.</w:t>
      </w:r>
      <w:r w:rsidRPr="00685313">
        <w:rPr>
          <w:rFonts w:ascii="Lato" w:hAnsi="Lato" w:cs="Arial"/>
          <w:spacing w:val="4"/>
          <w:sz w:val="22"/>
          <w:szCs w:val="22"/>
        </w:rPr>
        <w:t xml:space="preserve">, Pani </w:t>
      </w:r>
      <w:r w:rsidR="00342387">
        <w:rPr>
          <w:rFonts w:ascii="Lato" w:hAnsi="Lato" w:cs="Arial"/>
          <w:spacing w:val="4"/>
          <w:sz w:val="22"/>
          <w:szCs w:val="22"/>
        </w:rPr>
        <w:t>W.R.</w:t>
      </w:r>
      <w:r w:rsidRPr="00685313">
        <w:rPr>
          <w:rFonts w:ascii="Lato" w:hAnsi="Lato" w:cs="Arial"/>
          <w:spacing w:val="4"/>
          <w:sz w:val="22"/>
          <w:szCs w:val="22"/>
        </w:rPr>
        <w:t xml:space="preserve">, Pan </w:t>
      </w:r>
      <w:r w:rsidR="00342387">
        <w:rPr>
          <w:rFonts w:ascii="Lato" w:hAnsi="Lato" w:cs="Arial"/>
          <w:spacing w:val="4"/>
          <w:sz w:val="22"/>
          <w:szCs w:val="22"/>
        </w:rPr>
        <w:t>R.R.</w:t>
      </w:r>
      <w:r w:rsidRPr="00685313">
        <w:rPr>
          <w:rFonts w:ascii="Lato" w:hAnsi="Lato" w:cs="Arial"/>
          <w:spacing w:val="4"/>
          <w:sz w:val="22"/>
          <w:szCs w:val="22"/>
        </w:rPr>
        <w:t xml:space="preserve">, Pan </w:t>
      </w:r>
      <w:r w:rsidR="00342387">
        <w:rPr>
          <w:rFonts w:ascii="Lato" w:hAnsi="Lato" w:cs="Arial"/>
          <w:spacing w:val="4"/>
          <w:sz w:val="22"/>
          <w:szCs w:val="22"/>
        </w:rPr>
        <w:t>Z.R.</w:t>
      </w:r>
      <w:r w:rsidRPr="00685313">
        <w:rPr>
          <w:rFonts w:ascii="Lato" w:hAnsi="Lato" w:cs="Arial"/>
          <w:spacing w:val="4"/>
          <w:sz w:val="22"/>
          <w:szCs w:val="22"/>
        </w:rPr>
        <w:t xml:space="preserve">, Pani </w:t>
      </w:r>
      <w:r w:rsidR="00342387">
        <w:rPr>
          <w:rFonts w:ascii="Lato" w:hAnsi="Lato" w:cs="Arial"/>
          <w:spacing w:val="4"/>
          <w:sz w:val="22"/>
          <w:szCs w:val="22"/>
        </w:rPr>
        <w:t>E.W.</w:t>
      </w:r>
      <w:r w:rsidRPr="00685313">
        <w:rPr>
          <w:rFonts w:ascii="Lato" w:hAnsi="Lato" w:cs="Arial"/>
          <w:spacing w:val="4"/>
          <w:sz w:val="22"/>
          <w:szCs w:val="22"/>
        </w:rPr>
        <w:t xml:space="preserve">, Pan </w:t>
      </w:r>
      <w:r w:rsidR="00342387">
        <w:rPr>
          <w:rFonts w:ascii="Lato" w:hAnsi="Lato" w:cs="Arial"/>
          <w:spacing w:val="4"/>
          <w:sz w:val="22"/>
          <w:szCs w:val="22"/>
        </w:rPr>
        <w:t>T.W.</w:t>
      </w:r>
      <w:r w:rsidRPr="00685313">
        <w:rPr>
          <w:rFonts w:ascii="Lato" w:hAnsi="Lato" w:cs="Arial"/>
          <w:spacing w:val="4"/>
          <w:sz w:val="22"/>
          <w:szCs w:val="22"/>
        </w:rPr>
        <w:t xml:space="preserve">, Pan </w:t>
      </w:r>
      <w:r w:rsidR="00342387">
        <w:rPr>
          <w:rFonts w:ascii="Lato" w:hAnsi="Lato" w:cs="Arial"/>
          <w:spacing w:val="4"/>
          <w:sz w:val="22"/>
          <w:szCs w:val="22"/>
        </w:rPr>
        <w:t>W.K.</w:t>
      </w:r>
      <w:r w:rsidRPr="00685313">
        <w:rPr>
          <w:rFonts w:ascii="Lato" w:hAnsi="Lato" w:cs="Arial"/>
          <w:spacing w:val="4"/>
          <w:sz w:val="22"/>
          <w:szCs w:val="22"/>
        </w:rPr>
        <w:t xml:space="preserve">, Pan </w:t>
      </w:r>
      <w:r w:rsidR="00342387">
        <w:rPr>
          <w:rFonts w:ascii="Lato" w:hAnsi="Lato" w:cs="Arial"/>
          <w:spacing w:val="4"/>
          <w:sz w:val="22"/>
          <w:szCs w:val="22"/>
        </w:rPr>
        <w:t>T.Z.</w:t>
      </w:r>
      <w:r w:rsidRPr="00685313">
        <w:rPr>
          <w:rFonts w:ascii="Lato" w:hAnsi="Lato" w:cs="Arial"/>
          <w:spacing w:val="4"/>
          <w:sz w:val="22"/>
          <w:szCs w:val="22"/>
        </w:rPr>
        <w:t xml:space="preserve">, Pan </w:t>
      </w:r>
      <w:r w:rsidR="00342387">
        <w:rPr>
          <w:rFonts w:ascii="Lato" w:hAnsi="Lato" w:cs="Arial"/>
          <w:spacing w:val="4"/>
          <w:sz w:val="22"/>
          <w:szCs w:val="22"/>
        </w:rPr>
        <w:t>Ł.A.</w:t>
      </w:r>
      <w:r w:rsidRPr="00685313">
        <w:rPr>
          <w:rFonts w:ascii="Lato" w:hAnsi="Lato" w:cs="Arial"/>
          <w:spacing w:val="4"/>
          <w:sz w:val="22"/>
          <w:szCs w:val="22"/>
        </w:rPr>
        <w:t xml:space="preserve">, Pan </w:t>
      </w:r>
      <w:r w:rsidR="00342387">
        <w:rPr>
          <w:rFonts w:ascii="Lato" w:hAnsi="Lato" w:cs="Arial"/>
          <w:spacing w:val="4"/>
          <w:sz w:val="22"/>
          <w:szCs w:val="22"/>
        </w:rPr>
        <w:t>T.R.</w:t>
      </w:r>
      <w:r w:rsidRPr="00685313">
        <w:rPr>
          <w:rFonts w:ascii="Lato" w:hAnsi="Lato" w:cs="Arial"/>
          <w:spacing w:val="4"/>
          <w:sz w:val="22"/>
          <w:szCs w:val="22"/>
        </w:rPr>
        <w:t xml:space="preserve">, Pani </w:t>
      </w:r>
      <w:r w:rsidR="00342387">
        <w:rPr>
          <w:rFonts w:ascii="Lato" w:hAnsi="Lato" w:cs="Arial"/>
          <w:spacing w:val="4"/>
          <w:sz w:val="22"/>
          <w:szCs w:val="22"/>
        </w:rPr>
        <w:t>M.P.</w:t>
      </w:r>
      <w:r w:rsidRPr="00685313">
        <w:rPr>
          <w:rFonts w:ascii="Lato" w:hAnsi="Lato" w:cs="Arial"/>
          <w:spacing w:val="4"/>
          <w:sz w:val="22"/>
          <w:szCs w:val="22"/>
        </w:rPr>
        <w:t xml:space="preserve">, Pan </w:t>
      </w:r>
      <w:r w:rsidR="00342387">
        <w:rPr>
          <w:rFonts w:ascii="Lato" w:hAnsi="Lato" w:cs="Arial"/>
          <w:spacing w:val="4"/>
          <w:sz w:val="22"/>
          <w:szCs w:val="22"/>
        </w:rPr>
        <w:t>M.A.</w:t>
      </w:r>
      <w:r w:rsidRPr="00685313">
        <w:rPr>
          <w:rFonts w:ascii="Lato" w:hAnsi="Lato" w:cs="Arial"/>
          <w:spacing w:val="4"/>
          <w:sz w:val="22"/>
          <w:szCs w:val="22"/>
        </w:rPr>
        <w:t xml:space="preserve">, Pan </w:t>
      </w:r>
      <w:r w:rsidR="00342387">
        <w:rPr>
          <w:rFonts w:ascii="Lato" w:hAnsi="Lato" w:cs="Arial"/>
          <w:spacing w:val="4"/>
          <w:sz w:val="22"/>
          <w:szCs w:val="22"/>
        </w:rPr>
        <w:t>W.R.</w:t>
      </w:r>
      <w:r w:rsidRPr="00685313">
        <w:rPr>
          <w:rFonts w:ascii="Lato" w:hAnsi="Lato" w:cs="Arial"/>
          <w:spacing w:val="4"/>
          <w:sz w:val="22"/>
          <w:szCs w:val="22"/>
        </w:rPr>
        <w:t xml:space="preserve">, Pan </w:t>
      </w:r>
      <w:r w:rsidR="00342387">
        <w:rPr>
          <w:rFonts w:ascii="Lato" w:hAnsi="Lato" w:cs="Arial"/>
          <w:spacing w:val="4"/>
          <w:sz w:val="22"/>
          <w:szCs w:val="22"/>
        </w:rPr>
        <w:t>W.K.</w:t>
      </w:r>
      <w:r w:rsidRPr="00685313">
        <w:rPr>
          <w:rFonts w:ascii="Lato" w:hAnsi="Lato" w:cs="Arial"/>
          <w:spacing w:val="4"/>
          <w:sz w:val="22"/>
          <w:szCs w:val="22"/>
        </w:rPr>
        <w:t xml:space="preserve">, Pani </w:t>
      </w:r>
      <w:r w:rsidR="00342387">
        <w:rPr>
          <w:rFonts w:ascii="Lato" w:hAnsi="Lato" w:cs="Arial"/>
          <w:spacing w:val="4"/>
          <w:sz w:val="22"/>
          <w:szCs w:val="22"/>
        </w:rPr>
        <w:t>E.K.</w:t>
      </w:r>
      <w:r w:rsidRPr="00685313">
        <w:rPr>
          <w:rFonts w:ascii="Lato" w:hAnsi="Lato" w:cs="Arial"/>
          <w:spacing w:val="4"/>
          <w:sz w:val="22"/>
          <w:szCs w:val="22"/>
        </w:rPr>
        <w:t xml:space="preserve">, Pan </w:t>
      </w:r>
      <w:r w:rsidR="00342387">
        <w:rPr>
          <w:rFonts w:ascii="Lato" w:hAnsi="Lato" w:cs="Arial"/>
          <w:spacing w:val="4"/>
          <w:sz w:val="22"/>
          <w:szCs w:val="22"/>
        </w:rPr>
        <w:t>P.K.</w:t>
      </w:r>
      <w:r w:rsidRPr="00685313">
        <w:rPr>
          <w:rFonts w:ascii="Lato" w:hAnsi="Lato" w:cs="Arial"/>
          <w:spacing w:val="4"/>
          <w:sz w:val="22"/>
          <w:szCs w:val="22"/>
        </w:rPr>
        <w:t xml:space="preserve">, Pan </w:t>
      </w:r>
      <w:r w:rsidR="00342387">
        <w:rPr>
          <w:rFonts w:ascii="Lato" w:hAnsi="Lato" w:cs="Arial"/>
          <w:spacing w:val="4"/>
          <w:sz w:val="22"/>
          <w:szCs w:val="22"/>
        </w:rPr>
        <w:t>S.C.</w:t>
      </w:r>
      <w:r w:rsidRPr="00685313">
        <w:rPr>
          <w:rFonts w:ascii="Lato" w:hAnsi="Lato" w:cs="Arial"/>
          <w:spacing w:val="4"/>
          <w:sz w:val="22"/>
          <w:szCs w:val="22"/>
        </w:rPr>
        <w:t xml:space="preserve">, Pan </w:t>
      </w:r>
      <w:r w:rsidR="00342387">
        <w:rPr>
          <w:rFonts w:ascii="Lato" w:hAnsi="Lato" w:cs="Arial"/>
          <w:spacing w:val="4"/>
          <w:sz w:val="22"/>
          <w:szCs w:val="22"/>
        </w:rPr>
        <w:t>A.R.</w:t>
      </w:r>
      <w:r w:rsidRPr="00685313">
        <w:rPr>
          <w:rFonts w:ascii="Lato" w:hAnsi="Lato" w:cs="Arial"/>
          <w:spacing w:val="4"/>
          <w:sz w:val="22"/>
          <w:szCs w:val="22"/>
        </w:rPr>
        <w:t xml:space="preserve">, Pani </w:t>
      </w:r>
      <w:r w:rsidR="00342387">
        <w:rPr>
          <w:rFonts w:ascii="Lato" w:hAnsi="Lato" w:cs="Arial"/>
          <w:spacing w:val="4"/>
          <w:sz w:val="22"/>
          <w:szCs w:val="22"/>
        </w:rPr>
        <w:t>K.G.</w:t>
      </w:r>
      <w:r w:rsidRPr="00685313">
        <w:rPr>
          <w:rFonts w:ascii="Lato" w:hAnsi="Lato" w:cs="Arial"/>
          <w:spacing w:val="4"/>
          <w:sz w:val="22"/>
          <w:szCs w:val="22"/>
        </w:rPr>
        <w:t xml:space="preserve">, Pani </w:t>
      </w:r>
      <w:r w:rsidR="00342387">
        <w:rPr>
          <w:rFonts w:ascii="Lato" w:hAnsi="Lato" w:cs="Arial"/>
          <w:spacing w:val="4"/>
          <w:sz w:val="22"/>
          <w:szCs w:val="22"/>
        </w:rPr>
        <w:t>B.K.</w:t>
      </w:r>
      <w:r w:rsidRPr="00685313">
        <w:rPr>
          <w:rFonts w:ascii="Lato" w:hAnsi="Lato" w:cs="Arial"/>
          <w:spacing w:val="4"/>
          <w:sz w:val="22"/>
          <w:szCs w:val="22"/>
        </w:rPr>
        <w:t xml:space="preserve">, Pan </w:t>
      </w:r>
      <w:r w:rsidR="00342387">
        <w:rPr>
          <w:rFonts w:ascii="Lato" w:hAnsi="Lato" w:cs="Arial"/>
          <w:spacing w:val="4"/>
          <w:sz w:val="22"/>
          <w:szCs w:val="22"/>
        </w:rPr>
        <w:t>M.R.</w:t>
      </w:r>
      <w:r w:rsidRPr="00685313">
        <w:rPr>
          <w:rFonts w:ascii="Lato" w:hAnsi="Lato" w:cs="Arial"/>
          <w:spacing w:val="4"/>
          <w:sz w:val="22"/>
          <w:szCs w:val="22"/>
        </w:rPr>
        <w:t xml:space="preserve">, Pani </w:t>
      </w:r>
      <w:r w:rsidR="00342387">
        <w:rPr>
          <w:rFonts w:ascii="Lato" w:hAnsi="Lato" w:cs="Arial"/>
          <w:spacing w:val="4"/>
          <w:sz w:val="22"/>
          <w:szCs w:val="22"/>
        </w:rPr>
        <w:t>H.R.</w:t>
      </w:r>
      <w:r w:rsidRPr="00685313">
        <w:rPr>
          <w:rFonts w:ascii="Lato" w:hAnsi="Lato" w:cs="Arial"/>
          <w:spacing w:val="4"/>
          <w:sz w:val="22"/>
          <w:szCs w:val="22"/>
        </w:rPr>
        <w:t xml:space="preserve"> oraz Pani</w:t>
      </w:r>
      <w:r w:rsidR="0036324A" w:rsidRPr="00685313">
        <w:rPr>
          <w:rFonts w:ascii="Lato" w:hAnsi="Lato" w:cs="Arial"/>
          <w:spacing w:val="4"/>
          <w:sz w:val="22"/>
          <w:szCs w:val="22"/>
        </w:rPr>
        <w:t xml:space="preserve"> </w:t>
      </w:r>
      <w:r w:rsidR="00342387">
        <w:rPr>
          <w:rFonts w:ascii="Lato" w:hAnsi="Lato" w:cs="Arial"/>
          <w:spacing w:val="4"/>
          <w:sz w:val="22"/>
          <w:szCs w:val="22"/>
        </w:rPr>
        <w:t>M.R.</w:t>
      </w:r>
      <w:r w:rsidR="0036324A" w:rsidRPr="00685313">
        <w:rPr>
          <w:rFonts w:ascii="Lato" w:hAnsi="Lato" w:cs="Arial"/>
          <w:spacing w:val="4"/>
          <w:sz w:val="22"/>
          <w:szCs w:val="22"/>
        </w:rPr>
        <w:t xml:space="preserve"> – pismo z dnia 12 listopada 2020 r., uzupełnione w toku postępowania</w:t>
      </w:r>
      <w:r w:rsidR="00685313" w:rsidRPr="00685313">
        <w:rPr>
          <w:rFonts w:ascii="Lato" w:hAnsi="Lato" w:cs="Arial"/>
          <w:spacing w:val="4"/>
          <w:sz w:val="22"/>
          <w:szCs w:val="22"/>
        </w:rPr>
        <w:t>,</w:t>
      </w:r>
    </w:p>
    <w:p w14:paraId="3DE99CD4" w14:textId="72424048" w:rsidR="00685313" w:rsidRPr="00685313" w:rsidRDefault="00342387" w:rsidP="00685313">
      <w:pPr>
        <w:pStyle w:val="Akapitzlist"/>
        <w:numPr>
          <w:ilvl w:val="0"/>
          <w:numId w:val="36"/>
        </w:numPr>
        <w:spacing w:after="240" w:line="240" w:lineRule="exact"/>
        <w:jc w:val="both"/>
        <w:rPr>
          <w:rFonts w:ascii="Lato" w:hAnsi="Lato" w:cs="Arial"/>
          <w:spacing w:val="4"/>
          <w:sz w:val="22"/>
          <w:szCs w:val="22"/>
        </w:rPr>
      </w:pPr>
      <w:r>
        <w:rPr>
          <w:rFonts w:ascii="Lato" w:hAnsi="Lato" w:cs="Arial"/>
          <w:spacing w:val="4"/>
          <w:sz w:val="22"/>
          <w:szCs w:val="22"/>
          <w:lang w:eastAsia="pl-PL"/>
        </w:rPr>
        <w:t>L.</w:t>
      </w:r>
      <w:r w:rsidR="00685313" w:rsidRPr="00685313">
        <w:rPr>
          <w:rFonts w:ascii="Lato" w:hAnsi="Lato" w:cs="Arial"/>
          <w:spacing w:val="4"/>
          <w:sz w:val="22"/>
          <w:szCs w:val="22"/>
          <w:lang w:eastAsia="pl-PL"/>
        </w:rPr>
        <w:t xml:space="preserve"> sp. z o.o. sp. k. z siedzibą w Jankowicach, reprezentowan</w:t>
      </w:r>
      <w:r w:rsidR="00685313">
        <w:rPr>
          <w:rFonts w:ascii="Lato" w:hAnsi="Lato" w:cs="Arial"/>
          <w:spacing w:val="4"/>
          <w:sz w:val="22"/>
          <w:szCs w:val="22"/>
          <w:lang w:eastAsia="pl-PL"/>
        </w:rPr>
        <w:t>a</w:t>
      </w:r>
      <w:r w:rsidR="00685313" w:rsidRPr="00685313">
        <w:rPr>
          <w:rFonts w:ascii="Lato" w:hAnsi="Lato" w:cs="Arial"/>
          <w:spacing w:val="4"/>
          <w:sz w:val="22"/>
          <w:szCs w:val="22"/>
          <w:lang w:eastAsia="pl-PL"/>
        </w:rPr>
        <w:t xml:space="preserve"> przez r. pr. </w:t>
      </w:r>
      <w:r>
        <w:rPr>
          <w:rFonts w:ascii="Lato" w:hAnsi="Lato" w:cs="Arial"/>
          <w:spacing w:val="4"/>
          <w:sz w:val="22"/>
          <w:szCs w:val="22"/>
          <w:lang w:eastAsia="pl-PL"/>
        </w:rPr>
        <w:t>F.P.</w:t>
      </w:r>
      <w:r w:rsidR="00685313">
        <w:rPr>
          <w:rFonts w:ascii="Lato" w:hAnsi="Lato" w:cs="Arial"/>
          <w:spacing w:val="4"/>
          <w:sz w:val="22"/>
          <w:szCs w:val="22"/>
          <w:lang w:eastAsia="pl-PL"/>
        </w:rPr>
        <w:t xml:space="preserve"> – pismo z dnia 26 stycznia 2021 r. </w:t>
      </w:r>
    </w:p>
    <w:p w14:paraId="6ADDE8FD" w14:textId="3C26C46A" w:rsidR="0036324A" w:rsidRDefault="0036324A" w:rsidP="0036324A">
      <w:pPr>
        <w:spacing w:before="240" w:after="240" w:line="240" w:lineRule="exact"/>
        <w:jc w:val="both"/>
        <w:rPr>
          <w:rFonts w:ascii="Lato" w:eastAsia="Times New Roman" w:hAnsi="Lato" w:cs="Arial"/>
          <w:spacing w:val="4"/>
          <w:lang w:eastAsia="pl-PL"/>
        </w:rPr>
      </w:pPr>
      <w:r w:rsidRPr="009D3B2C">
        <w:rPr>
          <w:rFonts w:ascii="Lato" w:eastAsia="Times New Roman" w:hAnsi="Lato" w:cs="Arial"/>
          <w:spacing w:val="4"/>
          <w:lang w:eastAsia="pl-PL"/>
        </w:rPr>
        <w:t xml:space="preserve">Wyjaśnienia wymaga, iż </w:t>
      </w:r>
      <w:r>
        <w:rPr>
          <w:rFonts w:ascii="Lato" w:eastAsia="Times New Roman" w:hAnsi="Lato" w:cs="Arial"/>
          <w:spacing w:val="4"/>
          <w:lang w:eastAsia="pl-PL"/>
        </w:rPr>
        <w:t xml:space="preserve">w toku postępowania odwoławczego w sprawie </w:t>
      </w:r>
      <w:r w:rsidRPr="00014AE6">
        <w:rPr>
          <w:rFonts w:ascii="Lato" w:eastAsia="Times New Roman" w:hAnsi="Lato" w:cs="Arial"/>
          <w:i/>
          <w:iCs/>
          <w:spacing w:val="4"/>
          <w:lang w:eastAsia="pl-PL"/>
        </w:rPr>
        <w:t xml:space="preserve">decyzji Wojewody </w:t>
      </w:r>
      <w:r>
        <w:rPr>
          <w:rFonts w:ascii="Lato" w:eastAsia="Times New Roman" w:hAnsi="Lato" w:cs="Arial"/>
          <w:i/>
          <w:iCs/>
          <w:spacing w:val="4"/>
          <w:lang w:eastAsia="pl-PL"/>
        </w:rPr>
        <w:t>Mazowieckiego</w:t>
      </w:r>
      <w:r>
        <w:rPr>
          <w:rFonts w:ascii="Lato" w:eastAsia="Times New Roman" w:hAnsi="Lato" w:cs="Arial"/>
          <w:spacing w:val="4"/>
          <w:lang w:eastAsia="pl-PL"/>
        </w:rPr>
        <w:t xml:space="preserve"> organ II instancji powziął informację o śmierci Skarżących – Pani </w:t>
      </w:r>
      <w:r w:rsidR="00342387">
        <w:rPr>
          <w:rFonts w:ascii="Lato" w:eastAsia="Times New Roman" w:hAnsi="Lato" w:cs="Arial"/>
          <w:spacing w:val="4"/>
          <w:lang w:eastAsia="pl-PL"/>
        </w:rPr>
        <w:t>J.R.</w:t>
      </w:r>
      <w:r>
        <w:rPr>
          <w:rFonts w:ascii="Lato" w:eastAsia="Times New Roman" w:hAnsi="Lato" w:cs="Arial"/>
          <w:spacing w:val="4"/>
          <w:lang w:eastAsia="pl-PL"/>
        </w:rPr>
        <w:t xml:space="preserve"> i Pana </w:t>
      </w:r>
      <w:r w:rsidR="00342387">
        <w:rPr>
          <w:rFonts w:ascii="Lato" w:eastAsia="Times New Roman" w:hAnsi="Lato" w:cs="Arial"/>
          <w:spacing w:val="4"/>
          <w:lang w:eastAsia="pl-PL"/>
        </w:rPr>
        <w:t>A.K.</w:t>
      </w:r>
      <w:r>
        <w:rPr>
          <w:rFonts w:ascii="Lato" w:eastAsia="Times New Roman" w:hAnsi="Lato" w:cs="Arial"/>
          <w:spacing w:val="4"/>
          <w:lang w:eastAsia="pl-PL"/>
        </w:rPr>
        <w:t xml:space="preserve">. W toku prowadzonego postępowania wyjaśniającego ustalono, że </w:t>
      </w:r>
      <w:r w:rsidR="00326D62">
        <w:rPr>
          <w:rFonts w:ascii="Lato" w:eastAsia="Times New Roman" w:hAnsi="Lato" w:cs="Arial"/>
          <w:spacing w:val="4"/>
          <w:lang w:eastAsia="pl-PL"/>
        </w:rPr>
        <w:t xml:space="preserve">spadkobiercami Pani </w:t>
      </w:r>
      <w:r w:rsidR="00342387">
        <w:rPr>
          <w:rFonts w:ascii="Lato" w:eastAsia="Times New Roman" w:hAnsi="Lato" w:cs="Arial"/>
          <w:spacing w:val="4"/>
          <w:lang w:eastAsia="pl-PL"/>
        </w:rPr>
        <w:t>J.R.</w:t>
      </w:r>
      <w:r w:rsidR="00326D62">
        <w:rPr>
          <w:rFonts w:ascii="Lato" w:eastAsia="Times New Roman" w:hAnsi="Lato" w:cs="Arial"/>
          <w:spacing w:val="4"/>
          <w:lang w:eastAsia="pl-PL"/>
        </w:rPr>
        <w:t xml:space="preserve"> jest Pani </w:t>
      </w:r>
      <w:r w:rsidR="00342387">
        <w:rPr>
          <w:rFonts w:ascii="Lato" w:eastAsia="Times New Roman" w:hAnsi="Lato" w:cs="Arial"/>
          <w:spacing w:val="4"/>
          <w:kern w:val="2"/>
          <w:lang w:eastAsia="pl-PL"/>
        </w:rPr>
        <w:t>H.R.</w:t>
      </w:r>
      <w:r w:rsidR="00326D62">
        <w:rPr>
          <w:rFonts w:ascii="Lato" w:eastAsia="Times New Roman" w:hAnsi="Lato" w:cs="Arial"/>
          <w:spacing w:val="4"/>
          <w:kern w:val="2"/>
          <w:lang w:eastAsia="pl-PL"/>
        </w:rPr>
        <w:t xml:space="preserve"> oraz Pani </w:t>
      </w:r>
      <w:r w:rsidR="00342387">
        <w:rPr>
          <w:rFonts w:ascii="Lato" w:eastAsia="Times New Roman" w:hAnsi="Lato" w:cs="Arial"/>
          <w:spacing w:val="4"/>
          <w:kern w:val="2"/>
          <w:lang w:eastAsia="pl-PL"/>
        </w:rPr>
        <w:t>M.R.</w:t>
      </w:r>
      <w:r w:rsidR="00326D62">
        <w:rPr>
          <w:rFonts w:ascii="Lato" w:eastAsia="Times New Roman" w:hAnsi="Lato" w:cs="Arial"/>
          <w:spacing w:val="4"/>
          <w:kern w:val="2"/>
          <w:lang w:eastAsia="pl-PL"/>
        </w:rPr>
        <w:t xml:space="preserve">, natomiast spadkobiercami Pana </w:t>
      </w:r>
      <w:r w:rsidR="00342387">
        <w:rPr>
          <w:rFonts w:ascii="Lato" w:eastAsia="Times New Roman" w:hAnsi="Lato" w:cs="Arial"/>
          <w:spacing w:val="4"/>
          <w:kern w:val="2"/>
          <w:lang w:eastAsia="pl-PL"/>
        </w:rPr>
        <w:t>A.K.</w:t>
      </w:r>
      <w:r w:rsidR="00326D62">
        <w:rPr>
          <w:rFonts w:ascii="Lato" w:eastAsia="Times New Roman" w:hAnsi="Lato" w:cs="Arial"/>
          <w:spacing w:val="4"/>
          <w:kern w:val="2"/>
          <w:lang w:eastAsia="pl-PL"/>
        </w:rPr>
        <w:t xml:space="preserve"> – Pani </w:t>
      </w:r>
      <w:r w:rsidR="00342387">
        <w:rPr>
          <w:rFonts w:ascii="Lato" w:eastAsia="Times New Roman" w:hAnsi="Lato" w:cs="Arial"/>
          <w:spacing w:val="4"/>
          <w:kern w:val="2"/>
          <w:lang w:eastAsia="pl-PL"/>
        </w:rPr>
        <w:t>E.K.</w:t>
      </w:r>
      <w:r w:rsidR="00326D62">
        <w:rPr>
          <w:rFonts w:ascii="Lato" w:eastAsia="Times New Roman" w:hAnsi="Lato" w:cs="Arial"/>
          <w:spacing w:val="4"/>
          <w:kern w:val="2"/>
          <w:lang w:eastAsia="pl-PL"/>
        </w:rPr>
        <w:t xml:space="preserve"> i Pan </w:t>
      </w:r>
      <w:r w:rsidR="00342387">
        <w:rPr>
          <w:rFonts w:ascii="Lato" w:eastAsia="Times New Roman" w:hAnsi="Lato" w:cs="Arial"/>
          <w:spacing w:val="4"/>
          <w:kern w:val="2"/>
          <w:lang w:eastAsia="pl-PL"/>
        </w:rPr>
        <w:t>P.K.</w:t>
      </w:r>
      <w:r w:rsidR="00326D62">
        <w:rPr>
          <w:rFonts w:ascii="Lato" w:eastAsia="Times New Roman" w:hAnsi="Lato" w:cs="Arial"/>
          <w:spacing w:val="4"/>
          <w:kern w:val="2"/>
          <w:lang w:eastAsia="pl-PL"/>
        </w:rPr>
        <w:t xml:space="preserve">. </w:t>
      </w:r>
    </w:p>
    <w:p w14:paraId="5E401257" w14:textId="77777777" w:rsidR="0036324A" w:rsidRPr="00014AE6" w:rsidRDefault="0036324A" w:rsidP="0036324A">
      <w:pPr>
        <w:tabs>
          <w:tab w:val="left" w:pos="851"/>
        </w:tabs>
        <w:spacing w:after="240" w:line="240" w:lineRule="exact"/>
        <w:jc w:val="both"/>
        <w:textAlignment w:val="baseline"/>
        <w:rPr>
          <w:rFonts w:ascii="Lato" w:eastAsia="Times New Roman" w:hAnsi="Lato" w:cs="Arial"/>
          <w:spacing w:val="4"/>
          <w:kern w:val="2"/>
          <w:lang w:eastAsia="pl-PL"/>
        </w:rPr>
      </w:pPr>
      <w:r w:rsidRPr="00014AE6">
        <w:rPr>
          <w:rFonts w:ascii="Lato" w:eastAsia="Times New Roman" w:hAnsi="Lato" w:cs="Arial"/>
          <w:spacing w:val="4"/>
          <w:kern w:val="2"/>
          <w:lang w:eastAsia="pl-PL"/>
        </w:rPr>
        <w:lastRenderedPageBreak/>
        <w:t xml:space="preserve">W myśl art. 30 § 4 </w:t>
      </w:r>
      <w:r w:rsidRPr="00014AE6">
        <w:rPr>
          <w:rFonts w:ascii="Lato" w:eastAsia="Times New Roman" w:hAnsi="Lato" w:cs="Arial"/>
          <w:i/>
          <w:spacing w:val="4"/>
          <w:kern w:val="2"/>
          <w:lang w:eastAsia="pl-PL"/>
        </w:rPr>
        <w:t>kpa</w:t>
      </w:r>
      <w:r w:rsidRPr="00014AE6">
        <w:rPr>
          <w:rFonts w:ascii="Lato" w:eastAsia="Times New Roman" w:hAnsi="Lato" w:cs="Arial"/>
          <w:spacing w:val="4"/>
          <w:kern w:val="2"/>
          <w:lang w:eastAsia="pl-PL"/>
        </w:rPr>
        <w:t xml:space="preserve">, w sprawach dotyczących praw zbywalnych lub dziedzicznych </w:t>
      </w:r>
      <w:r>
        <w:rPr>
          <w:rFonts w:ascii="Lato" w:eastAsia="Times New Roman" w:hAnsi="Lato" w:cs="Arial"/>
          <w:spacing w:val="4"/>
          <w:kern w:val="2"/>
          <w:lang w:eastAsia="pl-PL"/>
        </w:rPr>
        <w:br/>
      </w:r>
      <w:r w:rsidRPr="00014AE6">
        <w:rPr>
          <w:rFonts w:ascii="Lato" w:eastAsia="Times New Roman" w:hAnsi="Lato" w:cs="Arial"/>
          <w:spacing w:val="4"/>
          <w:kern w:val="2"/>
          <w:lang w:eastAsia="pl-PL"/>
        </w:rPr>
        <w:t xml:space="preserve">w razie zbycia prawa lub śmierci strony w toku postępowania na miejsce dotychczasowej strony wstępują jej następcy prawni. </w:t>
      </w:r>
    </w:p>
    <w:p w14:paraId="061125DF" w14:textId="3BB49A83" w:rsidR="003D1868" w:rsidRPr="00326D62" w:rsidRDefault="0036324A" w:rsidP="00326D62">
      <w:pPr>
        <w:tabs>
          <w:tab w:val="left" w:pos="851"/>
        </w:tabs>
        <w:spacing w:after="240" w:line="240" w:lineRule="exact"/>
        <w:jc w:val="both"/>
        <w:textAlignment w:val="baseline"/>
        <w:rPr>
          <w:rFonts w:ascii="Lato" w:eastAsia="Times New Roman" w:hAnsi="Lato" w:cs="Arial"/>
          <w:spacing w:val="4"/>
          <w:kern w:val="2"/>
          <w:lang w:eastAsia="pl-PL"/>
        </w:rPr>
      </w:pPr>
      <w:r w:rsidRPr="00014AE6">
        <w:rPr>
          <w:rFonts w:ascii="Lato" w:eastAsia="Times New Roman" w:hAnsi="Lato" w:cs="Arial"/>
          <w:spacing w:val="4"/>
          <w:kern w:val="2"/>
          <w:lang w:eastAsia="pl-PL"/>
        </w:rPr>
        <w:t>Mając na uwadze powyższe, jako następc</w:t>
      </w:r>
      <w:r>
        <w:rPr>
          <w:rFonts w:ascii="Lato" w:eastAsia="Times New Roman" w:hAnsi="Lato" w:cs="Arial"/>
          <w:spacing w:val="4"/>
          <w:kern w:val="2"/>
          <w:lang w:eastAsia="pl-PL"/>
        </w:rPr>
        <w:t>om</w:t>
      </w:r>
      <w:r w:rsidRPr="00014AE6">
        <w:rPr>
          <w:rFonts w:ascii="Lato" w:eastAsia="Times New Roman" w:hAnsi="Lato" w:cs="Arial"/>
          <w:spacing w:val="4"/>
          <w:kern w:val="2"/>
          <w:lang w:eastAsia="pl-PL"/>
        </w:rPr>
        <w:t xml:space="preserve"> prawn</w:t>
      </w:r>
      <w:r>
        <w:rPr>
          <w:rFonts w:ascii="Lato" w:eastAsia="Times New Roman" w:hAnsi="Lato" w:cs="Arial"/>
          <w:spacing w:val="4"/>
          <w:kern w:val="2"/>
          <w:lang w:eastAsia="pl-PL"/>
        </w:rPr>
        <w:t>ym</w:t>
      </w:r>
      <w:r w:rsidRPr="00014AE6">
        <w:rPr>
          <w:rFonts w:ascii="Lato" w:eastAsia="Times New Roman" w:hAnsi="Lato" w:cs="Arial"/>
          <w:spacing w:val="4"/>
          <w:kern w:val="2"/>
          <w:lang w:eastAsia="pl-PL"/>
        </w:rPr>
        <w:t xml:space="preserve"> </w:t>
      </w:r>
      <w:r>
        <w:rPr>
          <w:rFonts w:ascii="Lato" w:eastAsia="Times New Roman" w:hAnsi="Lato" w:cs="Arial"/>
          <w:spacing w:val="4"/>
          <w:kern w:val="2"/>
          <w:lang w:eastAsia="pl-PL"/>
        </w:rPr>
        <w:t xml:space="preserve">Pani </w:t>
      </w:r>
      <w:r w:rsidR="00342387">
        <w:rPr>
          <w:rFonts w:ascii="Lato" w:eastAsia="Times New Roman" w:hAnsi="Lato" w:cs="Arial"/>
          <w:spacing w:val="4"/>
          <w:kern w:val="2"/>
          <w:lang w:eastAsia="pl-PL"/>
        </w:rPr>
        <w:t>J.R.</w:t>
      </w:r>
      <w:r>
        <w:rPr>
          <w:rFonts w:ascii="Lato" w:eastAsia="Times New Roman" w:hAnsi="Lato" w:cs="Arial"/>
          <w:spacing w:val="4"/>
          <w:kern w:val="2"/>
          <w:lang w:eastAsia="pl-PL"/>
        </w:rPr>
        <w:t xml:space="preserve"> </w:t>
      </w:r>
      <w:r w:rsidRPr="00014AE6">
        <w:rPr>
          <w:rFonts w:ascii="Lato" w:eastAsia="Times New Roman" w:hAnsi="Lato" w:cs="Arial"/>
          <w:spacing w:val="4"/>
          <w:kern w:val="2"/>
          <w:lang w:eastAsia="pl-PL"/>
        </w:rPr>
        <w:t xml:space="preserve">prawo do udziału w prowadzonym postępowaniu przysługuje </w:t>
      </w:r>
      <w:r>
        <w:rPr>
          <w:rFonts w:ascii="Lato" w:eastAsia="Times New Roman" w:hAnsi="Lato" w:cs="Arial"/>
          <w:spacing w:val="4"/>
          <w:kern w:val="2"/>
          <w:lang w:eastAsia="pl-PL"/>
        </w:rPr>
        <w:t xml:space="preserve">Pani </w:t>
      </w:r>
      <w:r w:rsidR="00342387">
        <w:rPr>
          <w:rFonts w:ascii="Lato" w:eastAsia="Times New Roman" w:hAnsi="Lato" w:cs="Arial"/>
          <w:spacing w:val="4"/>
          <w:kern w:val="2"/>
          <w:lang w:eastAsia="pl-PL"/>
        </w:rPr>
        <w:t xml:space="preserve">H.R. </w:t>
      </w:r>
      <w:r>
        <w:rPr>
          <w:rFonts w:ascii="Lato" w:eastAsia="Times New Roman" w:hAnsi="Lato" w:cs="Arial"/>
          <w:spacing w:val="4"/>
          <w:kern w:val="2"/>
          <w:lang w:eastAsia="pl-PL"/>
        </w:rPr>
        <w:t xml:space="preserve">oraz Pani </w:t>
      </w:r>
      <w:r w:rsidR="00342387">
        <w:rPr>
          <w:rFonts w:ascii="Lato" w:eastAsia="Times New Roman" w:hAnsi="Lato" w:cs="Arial"/>
          <w:spacing w:val="4"/>
          <w:kern w:val="2"/>
          <w:lang w:eastAsia="pl-PL"/>
        </w:rPr>
        <w:t>M.R.</w:t>
      </w:r>
      <w:r>
        <w:rPr>
          <w:rFonts w:ascii="Lato" w:eastAsia="Times New Roman" w:hAnsi="Lato" w:cs="Arial"/>
          <w:spacing w:val="4"/>
          <w:kern w:val="2"/>
          <w:lang w:eastAsia="pl-PL"/>
        </w:rPr>
        <w:t xml:space="preserve">, zaś </w:t>
      </w:r>
      <w:r w:rsidRPr="00014AE6">
        <w:rPr>
          <w:rFonts w:ascii="Lato" w:eastAsia="Times New Roman" w:hAnsi="Lato" w:cs="Arial"/>
          <w:spacing w:val="4"/>
          <w:kern w:val="2"/>
          <w:lang w:eastAsia="pl-PL"/>
        </w:rPr>
        <w:t>jako następc</w:t>
      </w:r>
      <w:r w:rsidR="00326D62">
        <w:rPr>
          <w:rFonts w:ascii="Lato" w:eastAsia="Times New Roman" w:hAnsi="Lato" w:cs="Arial"/>
          <w:spacing w:val="4"/>
          <w:kern w:val="2"/>
          <w:lang w:eastAsia="pl-PL"/>
        </w:rPr>
        <w:t>om prawnym</w:t>
      </w:r>
      <w:r w:rsidRPr="00014AE6">
        <w:rPr>
          <w:rFonts w:ascii="Lato" w:eastAsia="Times New Roman" w:hAnsi="Lato" w:cs="Arial"/>
          <w:spacing w:val="4"/>
          <w:kern w:val="2"/>
          <w:lang w:eastAsia="pl-PL"/>
        </w:rPr>
        <w:t xml:space="preserve"> </w:t>
      </w:r>
      <w:r w:rsidR="00326D62">
        <w:rPr>
          <w:rFonts w:ascii="Lato" w:eastAsia="Times New Roman" w:hAnsi="Lato" w:cs="Arial"/>
          <w:spacing w:val="4"/>
          <w:kern w:val="2"/>
          <w:lang w:eastAsia="pl-PL"/>
        </w:rPr>
        <w:t xml:space="preserve">Pana </w:t>
      </w:r>
      <w:r w:rsidR="00342387">
        <w:rPr>
          <w:rFonts w:ascii="Lato" w:eastAsia="Times New Roman" w:hAnsi="Lato" w:cs="Arial"/>
          <w:spacing w:val="4"/>
          <w:kern w:val="2"/>
          <w:lang w:eastAsia="pl-PL"/>
        </w:rPr>
        <w:t>A.K.</w:t>
      </w:r>
      <w:r>
        <w:rPr>
          <w:rFonts w:ascii="Lato" w:eastAsia="Times New Roman" w:hAnsi="Lato" w:cs="Arial"/>
          <w:spacing w:val="4"/>
          <w:kern w:val="2"/>
          <w:lang w:eastAsia="pl-PL"/>
        </w:rPr>
        <w:t xml:space="preserve"> </w:t>
      </w:r>
      <w:r w:rsidR="00326D62">
        <w:rPr>
          <w:rFonts w:ascii="Lato" w:eastAsia="Times New Roman" w:hAnsi="Lato" w:cs="Arial"/>
          <w:spacing w:val="4"/>
          <w:kern w:val="2"/>
          <w:lang w:eastAsia="pl-PL"/>
        </w:rPr>
        <w:t xml:space="preserve">– </w:t>
      </w:r>
      <w:r>
        <w:rPr>
          <w:rFonts w:ascii="Lato" w:eastAsia="Times New Roman" w:hAnsi="Lato" w:cs="Arial"/>
          <w:spacing w:val="4"/>
          <w:kern w:val="2"/>
          <w:lang w:eastAsia="pl-PL"/>
        </w:rPr>
        <w:t xml:space="preserve">Pani </w:t>
      </w:r>
      <w:r w:rsidR="00342387">
        <w:rPr>
          <w:rFonts w:ascii="Lato" w:eastAsia="Times New Roman" w:hAnsi="Lato" w:cs="Arial"/>
          <w:spacing w:val="4"/>
          <w:kern w:val="2"/>
          <w:lang w:eastAsia="pl-PL"/>
        </w:rPr>
        <w:t>E.K.</w:t>
      </w:r>
      <w:r w:rsidR="00326D62">
        <w:rPr>
          <w:rFonts w:ascii="Lato" w:eastAsia="Times New Roman" w:hAnsi="Lato" w:cs="Arial"/>
          <w:spacing w:val="4"/>
          <w:kern w:val="2"/>
          <w:lang w:eastAsia="pl-PL"/>
        </w:rPr>
        <w:t xml:space="preserve"> i Panu </w:t>
      </w:r>
      <w:r w:rsidR="00342387">
        <w:rPr>
          <w:rFonts w:ascii="Lato" w:eastAsia="Times New Roman" w:hAnsi="Lato" w:cs="Arial"/>
          <w:spacing w:val="4"/>
          <w:kern w:val="2"/>
          <w:lang w:eastAsia="pl-PL"/>
        </w:rPr>
        <w:t>P.K.</w:t>
      </w:r>
      <w:r w:rsidR="00326D62">
        <w:rPr>
          <w:rFonts w:ascii="Lato" w:eastAsia="Times New Roman" w:hAnsi="Lato" w:cs="Arial"/>
          <w:spacing w:val="4"/>
          <w:kern w:val="2"/>
          <w:lang w:eastAsia="pl-PL"/>
        </w:rPr>
        <w:t xml:space="preserve">. </w:t>
      </w:r>
    </w:p>
    <w:p w14:paraId="25B6E2B8" w14:textId="58E5CC86" w:rsidR="007105CD" w:rsidRPr="007105CD" w:rsidRDefault="007105CD" w:rsidP="007105CD">
      <w:pPr>
        <w:spacing w:after="240" w:line="240" w:lineRule="exact"/>
        <w:jc w:val="both"/>
        <w:rPr>
          <w:rFonts w:ascii="Lato" w:hAnsi="Lato" w:cs="Arial"/>
          <w:spacing w:val="4"/>
        </w:rPr>
      </w:pPr>
      <w:r w:rsidRPr="007105CD">
        <w:rPr>
          <w:rFonts w:ascii="Lato" w:hAnsi="Lato" w:cs="Arial"/>
          <w:spacing w:val="4"/>
        </w:rPr>
        <w:t>We wniesiony</w:t>
      </w:r>
      <w:r w:rsidR="00406C3D">
        <w:rPr>
          <w:rFonts w:ascii="Lato" w:hAnsi="Lato" w:cs="Arial"/>
          <w:spacing w:val="4"/>
        </w:rPr>
        <w:t>ch</w:t>
      </w:r>
      <w:r w:rsidRPr="007105CD">
        <w:rPr>
          <w:rFonts w:ascii="Lato" w:hAnsi="Lato" w:cs="Arial"/>
          <w:spacing w:val="4"/>
        </w:rPr>
        <w:t xml:space="preserve"> odwołani</w:t>
      </w:r>
      <w:r w:rsidR="00406C3D">
        <w:rPr>
          <w:rFonts w:ascii="Lato" w:hAnsi="Lato" w:cs="Arial"/>
          <w:spacing w:val="4"/>
        </w:rPr>
        <w:t xml:space="preserve">ach </w:t>
      </w:r>
      <w:r w:rsidRPr="007105CD">
        <w:rPr>
          <w:rFonts w:ascii="Lato" w:hAnsi="Lato" w:cs="Arial"/>
          <w:spacing w:val="4"/>
        </w:rPr>
        <w:t xml:space="preserve">Strony podniosły zarzuty przemawiające – w ocenie Skarżących – za </w:t>
      </w:r>
      <w:r w:rsidR="00406C3D">
        <w:rPr>
          <w:rFonts w:ascii="Lato" w:hAnsi="Lato" w:cs="Arial"/>
          <w:spacing w:val="4"/>
        </w:rPr>
        <w:t>ich</w:t>
      </w:r>
      <w:r w:rsidRPr="007105CD">
        <w:rPr>
          <w:rFonts w:ascii="Lato" w:hAnsi="Lato" w:cs="Arial"/>
          <w:spacing w:val="4"/>
        </w:rPr>
        <w:t xml:space="preserve"> wniesieniem. </w:t>
      </w:r>
    </w:p>
    <w:p w14:paraId="74246257" w14:textId="73ACFE9F" w:rsidR="007105CD" w:rsidRPr="007105CD" w:rsidRDefault="007105CD" w:rsidP="007105CD">
      <w:pPr>
        <w:spacing w:after="240" w:line="240" w:lineRule="exact"/>
        <w:jc w:val="both"/>
        <w:rPr>
          <w:rFonts w:ascii="Lato" w:hAnsi="Lato" w:cs="Arial"/>
          <w:spacing w:val="4"/>
        </w:rPr>
      </w:pPr>
      <w:r w:rsidRPr="007105CD">
        <w:rPr>
          <w:rFonts w:ascii="Lato" w:hAnsi="Lato" w:cs="Arial"/>
          <w:spacing w:val="4"/>
        </w:rPr>
        <w:t>Powyższe odwołani</w:t>
      </w:r>
      <w:r w:rsidR="00406C3D">
        <w:rPr>
          <w:rFonts w:ascii="Lato" w:hAnsi="Lato" w:cs="Arial"/>
          <w:spacing w:val="4"/>
        </w:rPr>
        <w:t>a</w:t>
      </w:r>
      <w:r w:rsidRPr="007105CD">
        <w:rPr>
          <w:rFonts w:ascii="Lato" w:hAnsi="Lato" w:cs="Arial"/>
          <w:spacing w:val="4"/>
        </w:rPr>
        <w:t xml:space="preserve"> został</w:t>
      </w:r>
      <w:r w:rsidR="00406C3D">
        <w:rPr>
          <w:rFonts w:ascii="Lato" w:hAnsi="Lato" w:cs="Arial"/>
          <w:spacing w:val="4"/>
        </w:rPr>
        <w:t>y</w:t>
      </w:r>
      <w:r w:rsidRPr="007105CD">
        <w:rPr>
          <w:rFonts w:ascii="Lato" w:hAnsi="Lato" w:cs="Arial"/>
          <w:spacing w:val="4"/>
        </w:rPr>
        <w:t xml:space="preserve"> wniesione w terminie.</w:t>
      </w:r>
    </w:p>
    <w:p w14:paraId="32DD97F8" w14:textId="08F9429B" w:rsidR="007105CD" w:rsidRPr="00A912F8" w:rsidRDefault="007105CD" w:rsidP="007105CD">
      <w:pPr>
        <w:spacing w:after="240" w:line="240" w:lineRule="exact"/>
        <w:jc w:val="both"/>
        <w:rPr>
          <w:rFonts w:ascii="Lato" w:hAnsi="Lato" w:cs="Arial"/>
          <w:spacing w:val="4"/>
        </w:rPr>
      </w:pPr>
      <w:r w:rsidRPr="00A912F8">
        <w:rPr>
          <w:rFonts w:ascii="Lato" w:hAnsi="Lato" w:cs="Arial"/>
          <w:spacing w:val="4"/>
        </w:rPr>
        <w:t>Ponadto, pism</w:t>
      </w:r>
      <w:r w:rsidR="00A912F8">
        <w:rPr>
          <w:rFonts w:ascii="Lato" w:hAnsi="Lato" w:cs="Arial"/>
          <w:spacing w:val="4"/>
        </w:rPr>
        <w:t>ami</w:t>
      </w:r>
      <w:r w:rsidRPr="00A912F8">
        <w:rPr>
          <w:rFonts w:ascii="Lato" w:hAnsi="Lato" w:cs="Arial"/>
          <w:spacing w:val="4"/>
        </w:rPr>
        <w:t xml:space="preserve"> z dnia </w:t>
      </w:r>
      <w:r w:rsidR="00A912F8">
        <w:rPr>
          <w:rFonts w:ascii="Lato" w:hAnsi="Lato" w:cs="Arial"/>
          <w:spacing w:val="4"/>
        </w:rPr>
        <w:t>17 lutego</w:t>
      </w:r>
      <w:r w:rsidRPr="00A912F8">
        <w:rPr>
          <w:rFonts w:ascii="Lato" w:hAnsi="Lato" w:cs="Arial"/>
          <w:spacing w:val="4"/>
        </w:rPr>
        <w:t xml:space="preserve"> 2021 r., znak: DLI-III.7620.</w:t>
      </w:r>
      <w:r w:rsidR="00A912F8">
        <w:rPr>
          <w:rFonts w:ascii="Lato" w:hAnsi="Lato" w:cs="Arial"/>
          <w:spacing w:val="4"/>
        </w:rPr>
        <w:t>21</w:t>
      </w:r>
      <w:r w:rsidRPr="00A912F8">
        <w:rPr>
          <w:rFonts w:ascii="Lato" w:hAnsi="Lato" w:cs="Arial"/>
          <w:spacing w:val="4"/>
        </w:rPr>
        <w:t>.202</w:t>
      </w:r>
      <w:r w:rsidR="00A912F8">
        <w:rPr>
          <w:rFonts w:ascii="Lato" w:hAnsi="Lato" w:cs="Arial"/>
          <w:spacing w:val="4"/>
        </w:rPr>
        <w:t>0</w:t>
      </w:r>
      <w:r w:rsidRPr="00A912F8">
        <w:rPr>
          <w:rFonts w:ascii="Lato" w:hAnsi="Lato" w:cs="Arial"/>
          <w:spacing w:val="4"/>
        </w:rPr>
        <w:t>.</w:t>
      </w:r>
      <w:r w:rsidR="00A912F8">
        <w:rPr>
          <w:rFonts w:ascii="Lato" w:hAnsi="Lato" w:cs="Arial"/>
          <w:spacing w:val="4"/>
        </w:rPr>
        <w:t>KM</w:t>
      </w:r>
      <w:r w:rsidRPr="00A912F8">
        <w:rPr>
          <w:rFonts w:ascii="Lato" w:hAnsi="Lato" w:cs="Arial"/>
          <w:spacing w:val="4"/>
        </w:rPr>
        <w:t>.</w:t>
      </w:r>
      <w:r w:rsidR="00A912F8">
        <w:rPr>
          <w:rFonts w:ascii="Lato" w:hAnsi="Lato" w:cs="Arial"/>
          <w:spacing w:val="4"/>
        </w:rPr>
        <w:t>7</w:t>
      </w:r>
      <w:r w:rsidRPr="00A912F8">
        <w:rPr>
          <w:rFonts w:ascii="Lato" w:hAnsi="Lato" w:cs="Arial"/>
          <w:spacing w:val="4"/>
        </w:rPr>
        <w:t>,</w:t>
      </w:r>
      <w:r w:rsidR="00A912F8">
        <w:rPr>
          <w:rFonts w:ascii="Lato" w:hAnsi="Lato" w:cs="Arial"/>
          <w:spacing w:val="4"/>
        </w:rPr>
        <w:t xml:space="preserve"> </w:t>
      </w:r>
      <w:r w:rsidR="001D2D63">
        <w:rPr>
          <w:rFonts w:ascii="Lato" w:hAnsi="Lato" w:cs="Arial"/>
          <w:spacing w:val="4"/>
        </w:rPr>
        <w:br/>
      </w:r>
      <w:r w:rsidR="00A912F8" w:rsidRPr="00A912F8">
        <w:rPr>
          <w:rFonts w:ascii="Lato" w:hAnsi="Lato" w:cs="Arial"/>
          <w:spacing w:val="4"/>
        </w:rPr>
        <w:t>DLI-III.7620.</w:t>
      </w:r>
      <w:r w:rsidR="00A912F8">
        <w:rPr>
          <w:rFonts w:ascii="Lato" w:hAnsi="Lato" w:cs="Arial"/>
          <w:spacing w:val="4"/>
        </w:rPr>
        <w:t>21</w:t>
      </w:r>
      <w:r w:rsidR="00A912F8" w:rsidRPr="00A912F8">
        <w:rPr>
          <w:rFonts w:ascii="Lato" w:hAnsi="Lato" w:cs="Arial"/>
          <w:spacing w:val="4"/>
        </w:rPr>
        <w:t>.202</w:t>
      </w:r>
      <w:r w:rsidR="00A912F8">
        <w:rPr>
          <w:rFonts w:ascii="Lato" w:hAnsi="Lato" w:cs="Arial"/>
          <w:spacing w:val="4"/>
        </w:rPr>
        <w:t>0</w:t>
      </w:r>
      <w:r w:rsidR="00A912F8" w:rsidRPr="00A912F8">
        <w:rPr>
          <w:rFonts w:ascii="Lato" w:hAnsi="Lato" w:cs="Arial"/>
          <w:spacing w:val="4"/>
        </w:rPr>
        <w:t>.</w:t>
      </w:r>
      <w:r w:rsidR="00A912F8">
        <w:rPr>
          <w:rFonts w:ascii="Lato" w:hAnsi="Lato" w:cs="Arial"/>
          <w:spacing w:val="4"/>
        </w:rPr>
        <w:t>KM</w:t>
      </w:r>
      <w:r w:rsidR="00A912F8" w:rsidRPr="00A912F8">
        <w:rPr>
          <w:rFonts w:ascii="Lato" w:hAnsi="Lato" w:cs="Arial"/>
          <w:spacing w:val="4"/>
        </w:rPr>
        <w:t>.</w:t>
      </w:r>
      <w:r w:rsidR="00A912F8">
        <w:rPr>
          <w:rFonts w:ascii="Lato" w:hAnsi="Lato" w:cs="Arial"/>
          <w:spacing w:val="4"/>
        </w:rPr>
        <w:t>8,</w:t>
      </w:r>
      <w:r w:rsidR="00A912F8" w:rsidRPr="00A912F8">
        <w:rPr>
          <w:rFonts w:ascii="Lato" w:hAnsi="Lato" w:cs="Arial"/>
          <w:spacing w:val="4"/>
        </w:rPr>
        <w:t xml:space="preserve"> DLI-III.7620.</w:t>
      </w:r>
      <w:r w:rsidR="00A912F8">
        <w:rPr>
          <w:rFonts w:ascii="Lato" w:hAnsi="Lato" w:cs="Arial"/>
          <w:spacing w:val="4"/>
        </w:rPr>
        <w:t>21</w:t>
      </w:r>
      <w:r w:rsidR="00A912F8" w:rsidRPr="00A912F8">
        <w:rPr>
          <w:rFonts w:ascii="Lato" w:hAnsi="Lato" w:cs="Arial"/>
          <w:spacing w:val="4"/>
        </w:rPr>
        <w:t>.202</w:t>
      </w:r>
      <w:r w:rsidR="00A912F8">
        <w:rPr>
          <w:rFonts w:ascii="Lato" w:hAnsi="Lato" w:cs="Arial"/>
          <w:spacing w:val="4"/>
        </w:rPr>
        <w:t>0</w:t>
      </w:r>
      <w:r w:rsidR="00A912F8" w:rsidRPr="00A912F8">
        <w:rPr>
          <w:rFonts w:ascii="Lato" w:hAnsi="Lato" w:cs="Arial"/>
          <w:spacing w:val="4"/>
        </w:rPr>
        <w:t>.</w:t>
      </w:r>
      <w:r w:rsidR="00A912F8">
        <w:rPr>
          <w:rFonts w:ascii="Lato" w:hAnsi="Lato" w:cs="Arial"/>
          <w:spacing w:val="4"/>
        </w:rPr>
        <w:t>KM</w:t>
      </w:r>
      <w:r w:rsidR="00A912F8" w:rsidRPr="00A912F8">
        <w:rPr>
          <w:rFonts w:ascii="Lato" w:hAnsi="Lato" w:cs="Arial"/>
          <w:spacing w:val="4"/>
        </w:rPr>
        <w:t>.</w:t>
      </w:r>
      <w:r w:rsidR="00A912F8">
        <w:rPr>
          <w:rFonts w:ascii="Lato" w:hAnsi="Lato" w:cs="Arial"/>
          <w:spacing w:val="4"/>
        </w:rPr>
        <w:t>9,</w:t>
      </w:r>
      <w:r w:rsidRPr="00A912F8">
        <w:rPr>
          <w:rFonts w:ascii="Lato" w:hAnsi="Lato" w:cs="Arial"/>
          <w:spacing w:val="4"/>
        </w:rPr>
        <w:t xml:space="preserve"> </w:t>
      </w:r>
      <w:r w:rsidR="00A90548">
        <w:rPr>
          <w:rFonts w:ascii="Lato" w:hAnsi="Lato" w:cs="Arial"/>
          <w:spacing w:val="4"/>
        </w:rPr>
        <w:t>oraz z dnia</w:t>
      </w:r>
      <w:r w:rsidR="001D2D63">
        <w:rPr>
          <w:rFonts w:ascii="Lato" w:hAnsi="Lato" w:cs="Arial"/>
          <w:spacing w:val="4"/>
        </w:rPr>
        <w:t xml:space="preserve"> </w:t>
      </w:r>
      <w:r w:rsidR="00073937">
        <w:rPr>
          <w:rFonts w:ascii="Lato" w:hAnsi="Lato" w:cs="Arial"/>
          <w:spacing w:val="4"/>
        </w:rPr>
        <w:t>6</w:t>
      </w:r>
      <w:r w:rsidR="00A90548">
        <w:rPr>
          <w:rFonts w:ascii="Lato" w:hAnsi="Lato" w:cs="Arial"/>
          <w:spacing w:val="4"/>
        </w:rPr>
        <w:t xml:space="preserve"> </w:t>
      </w:r>
      <w:r w:rsidR="001F220A">
        <w:rPr>
          <w:rFonts w:ascii="Lato" w:hAnsi="Lato" w:cs="Arial"/>
          <w:spacing w:val="4"/>
        </w:rPr>
        <w:t xml:space="preserve">maja </w:t>
      </w:r>
      <w:r w:rsidR="00A90548">
        <w:rPr>
          <w:rFonts w:ascii="Lato" w:hAnsi="Lato" w:cs="Arial"/>
          <w:spacing w:val="4"/>
        </w:rPr>
        <w:t xml:space="preserve">2024 r., znak: </w:t>
      </w:r>
      <w:r w:rsidR="00A90548" w:rsidRPr="00A912F8">
        <w:rPr>
          <w:rFonts w:ascii="Lato" w:hAnsi="Lato" w:cs="Arial"/>
          <w:spacing w:val="4"/>
        </w:rPr>
        <w:t>DLI-III.7620.</w:t>
      </w:r>
      <w:r w:rsidR="00A90548">
        <w:rPr>
          <w:rFonts w:ascii="Lato" w:hAnsi="Lato" w:cs="Arial"/>
          <w:spacing w:val="4"/>
        </w:rPr>
        <w:t>21</w:t>
      </w:r>
      <w:r w:rsidR="00A90548" w:rsidRPr="00A912F8">
        <w:rPr>
          <w:rFonts w:ascii="Lato" w:hAnsi="Lato" w:cs="Arial"/>
          <w:spacing w:val="4"/>
        </w:rPr>
        <w:t>.202</w:t>
      </w:r>
      <w:r w:rsidR="00A90548">
        <w:rPr>
          <w:rFonts w:ascii="Lato" w:hAnsi="Lato" w:cs="Arial"/>
          <w:spacing w:val="4"/>
        </w:rPr>
        <w:t>0</w:t>
      </w:r>
      <w:r w:rsidR="00A90548" w:rsidRPr="00A912F8">
        <w:rPr>
          <w:rFonts w:ascii="Lato" w:hAnsi="Lato" w:cs="Arial"/>
          <w:spacing w:val="4"/>
        </w:rPr>
        <w:t>.</w:t>
      </w:r>
      <w:r w:rsidR="00A90548">
        <w:rPr>
          <w:rFonts w:ascii="Lato" w:hAnsi="Lato" w:cs="Arial"/>
          <w:spacing w:val="4"/>
        </w:rPr>
        <w:t>AW</w:t>
      </w:r>
      <w:r w:rsidR="00A90548" w:rsidRPr="00A912F8">
        <w:rPr>
          <w:rFonts w:ascii="Lato" w:hAnsi="Lato" w:cs="Arial"/>
          <w:spacing w:val="4"/>
        </w:rPr>
        <w:t>.</w:t>
      </w:r>
      <w:r w:rsidR="00A90548">
        <w:rPr>
          <w:rFonts w:ascii="Lato" w:hAnsi="Lato" w:cs="Arial"/>
          <w:spacing w:val="4"/>
        </w:rPr>
        <w:t xml:space="preserve">53, </w:t>
      </w:r>
      <w:r w:rsidR="00A90548" w:rsidRPr="00A912F8">
        <w:rPr>
          <w:rFonts w:ascii="Lato" w:hAnsi="Lato" w:cs="Arial"/>
          <w:spacing w:val="4"/>
        </w:rPr>
        <w:t>DLI-III.7620.</w:t>
      </w:r>
      <w:r w:rsidR="00A90548">
        <w:rPr>
          <w:rFonts w:ascii="Lato" w:hAnsi="Lato" w:cs="Arial"/>
          <w:spacing w:val="4"/>
        </w:rPr>
        <w:t>21</w:t>
      </w:r>
      <w:r w:rsidR="00A90548" w:rsidRPr="00A912F8">
        <w:rPr>
          <w:rFonts w:ascii="Lato" w:hAnsi="Lato" w:cs="Arial"/>
          <w:spacing w:val="4"/>
        </w:rPr>
        <w:t>.202</w:t>
      </w:r>
      <w:r w:rsidR="00A90548">
        <w:rPr>
          <w:rFonts w:ascii="Lato" w:hAnsi="Lato" w:cs="Arial"/>
          <w:spacing w:val="4"/>
        </w:rPr>
        <w:t>0</w:t>
      </w:r>
      <w:r w:rsidR="00A90548" w:rsidRPr="00A912F8">
        <w:rPr>
          <w:rFonts w:ascii="Lato" w:hAnsi="Lato" w:cs="Arial"/>
          <w:spacing w:val="4"/>
        </w:rPr>
        <w:t>.</w:t>
      </w:r>
      <w:r w:rsidR="00A90548">
        <w:rPr>
          <w:rFonts w:ascii="Lato" w:hAnsi="Lato" w:cs="Arial"/>
          <w:spacing w:val="4"/>
        </w:rPr>
        <w:t>AW</w:t>
      </w:r>
      <w:r w:rsidR="00A90548" w:rsidRPr="00A912F8">
        <w:rPr>
          <w:rFonts w:ascii="Lato" w:hAnsi="Lato" w:cs="Arial"/>
          <w:spacing w:val="4"/>
        </w:rPr>
        <w:t>.</w:t>
      </w:r>
      <w:r w:rsidR="00A90548">
        <w:rPr>
          <w:rFonts w:ascii="Lato" w:hAnsi="Lato" w:cs="Arial"/>
          <w:spacing w:val="4"/>
        </w:rPr>
        <w:t xml:space="preserve">54, </w:t>
      </w:r>
      <w:r w:rsidR="00A90548" w:rsidRPr="00A912F8">
        <w:rPr>
          <w:rFonts w:ascii="Lato" w:hAnsi="Lato" w:cs="Arial"/>
          <w:spacing w:val="4"/>
        </w:rPr>
        <w:t>DLI-III.7620.</w:t>
      </w:r>
      <w:r w:rsidR="00A90548">
        <w:rPr>
          <w:rFonts w:ascii="Lato" w:hAnsi="Lato" w:cs="Arial"/>
          <w:spacing w:val="4"/>
        </w:rPr>
        <w:t>21</w:t>
      </w:r>
      <w:r w:rsidR="00A90548" w:rsidRPr="00A912F8">
        <w:rPr>
          <w:rFonts w:ascii="Lato" w:hAnsi="Lato" w:cs="Arial"/>
          <w:spacing w:val="4"/>
        </w:rPr>
        <w:t>.202</w:t>
      </w:r>
      <w:r w:rsidR="00A90548">
        <w:rPr>
          <w:rFonts w:ascii="Lato" w:hAnsi="Lato" w:cs="Arial"/>
          <w:spacing w:val="4"/>
        </w:rPr>
        <w:t>0</w:t>
      </w:r>
      <w:r w:rsidR="00A90548" w:rsidRPr="00A912F8">
        <w:rPr>
          <w:rFonts w:ascii="Lato" w:hAnsi="Lato" w:cs="Arial"/>
          <w:spacing w:val="4"/>
        </w:rPr>
        <w:t>.</w:t>
      </w:r>
      <w:r w:rsidR="00A90548">
        <w:rPr>
          <w:rFonts w:ascii="Lato" w:hAnsi="Lato" w:cs="Arial"/>
          <w:spacing w:val="4"/>
        </w:rPr>
        <w:t>AW</w:t>
      </w:r>
      <w:r w:rsidR="00A90548" w:rsidRPr="00A912F8">
        <w:rPr>
          <w:rFonts w:ascii="Lato" w:hAnsi="Lato" w:cs="Arial"/>
          <w:spacing w:val="4"/>
        </w:rPr>
        <w:t>.</w:t>
      </w:r>
      <w:r w:rsidR="00A90548">
        <w:rPr>
          <w:rFonts w:ascii="Lato" w:hAnsi="Lato" w:cs="Arial"/>
          <w:spacing w:val="4"/>
        </w:rPr>
        <w:t xml:space="preserve">55, </w:t>
      </w:r>
      <w:r w:rsidR="00A90548" w:rsidRPr="00A912F8">
        <w:rPr>
          <w:rFonts w:ascii="Lato" w:hAnsi="Lato" w:cs="Arial"/>
          <w:spacing w:val="4"/>
        </w:rPr>
        <w:t>DLI-III.7620.</w:t>
      </w:r>
      <w:r w:rsidR="00A90548">
        <w:rPr>
          <w:rFonts w:ascii="Lato" w:hAnsi="Lato" w:cs="Arial"/>
          <w:spacing w:val="4"/>
        </w:rPr>
        <w:t>21</w:t>
      </w:r>
      <w:r w:rsidR="00A90548" w:rsidRPr="00A912F8">
        <w:rPr>
          <w:rFonts w:ascii="Lato" w:hAnsi="Lato" w:cs="Arial"/>
          <w:spacing w:val="4"/>
        </w:rPr>
        <w:t>.202</w:t>
      </w:r>
      <w:r w:rsidR="00A90548">
        <w:rPr>
          <w:rFonts w:ascii="Lato" w:hAnsi="Lato" w:cs="Arial"/>
          <w:spacing w:val="4"/>
        </w:rPr>
        <w:t>0</w:t>
      </w:r>
      <w:r w:rsidR="00A90548" w:rsidRPr="00A912F8">
        <w:rPr>
          <w:rFonts w:ascii="Lato" w:hAnsi="Lato" w:cs="Arial"/>
          <w:spacing w:val="4"/>
        </w:rPr>
        <w:t>.</w:t>
      </w:r>
      <w:r w:rsidR="00A90548">
        <w:rPr>
          <w:rFonts w:ascii="Lato" w:hAnsi="Lato" w:cs="Arial"/>
          <w:spacing w:val="4"/>
        </w:rPr>
        <w:t>AW</w:t>
      </w:r>
      <w:r w:rsidR="00A90548" w:rsidRPr="00A912F8">
        <w:rPr>
          <w:rFonts w:ascii="Lato" w:hAnsi="Lato" w:cs="Arial"/>
          <w:spacing w:val="4"/>
        </w:rPr>
        <w:t>.</w:t>
      </w:r>
      <w:r w:rsidR="00A90548">
        <w:rPr>
          <w:rFonts w:ascii="Lato" w:hAnsi="Lato" w:cs="Arial"/>
          <w:spacing w:val="4"/>
        </w:rPr>
        <w:t xml:space="preserve">56, </w:t>
      </w:r>
      <w:r w:rsidR="00A90548" w:rsidRPr="00A912F8">
        <w:rPr>
          <w:rFonts w:ascii="Lato" w:hAnsi="Lato" w:cs="Arial"/>
          <w:spacing w:val="4"/>
        </w:rPr>
        <w:t>DLI-III.7620.</w:t>
      </w:r>
      <w:r w:rsidR="00A90548">
        <w:rPr>
          <w:rFonts w:ascii="Lato" w:hAnsi="Lato" w:cs="Arial"/>
          <w:spacing w:val="4"/>
        </w:rPr>
        <w:t>21</w:t>
      </w:r>
      <w:r w:rsidR="00A90548" w:rsidRPr="00A912F8">
        <w:rPr>
          <w:rFonts w:ascii="Lato" w:hAnsi="Lato" w:cs="Arial"/>
          <w:spacing w:val="4"/>
        </w:rPr>
        <w:t>.202</w:t>
      </w:r>
      <w:r w:rsidR="00A90548">
        <w:rPr>
          <w:rFonts w:ascii="Lato" w:hAnsi="Lato" w:cs="Arial"/>
          <w:spacing w:val="4"/>
        </w:rPr>
        <w:t>0</w:t>
      </w:r>
      <w:r w:rsidR="00A90548" w:rsidRPr="00A912F8">
        <w:rPr>
          <w:rFonts w:ascii="Lato" w:hAnsi="Lato" w:cs="Arial"/>
          <w:spacing w:val="4"/>
        </w:rPr>
        <w:t>.</w:t>
      </w:r>
      <w:r w:rsidR="00A90548">
        <w:rPr>
          <w:rFonts w:ascii="Lato" w:hAnsi="Lato" w:cs="Arial"/>
          <w:spacing w:val="4"/>
        </w:rPr>
        <w:t>AW</w:t>
      </w:r>
      <w:r w:rsidR="00A90548" w:rsidRPr="00A912F8">
        <w:rPr>
          <w:rFonts w:ascii="Lato" w:hAnsi="Lato" w:cs="Arial"/>
          <w:spacing w:val="4"/>
        </w:rPr>
        <w:t>.</w:t>
      </w:r>
      <w:r w:rsidR="00A90548">
        <w:rPr>
          <w:rFonts w:ascii="Lato" w:hAnsi="Lato" w:cs="Arial"/>
          <w:spacing w:val="4"/>
        </w:rPr>
        <w:t xml:space="preserve">57, </w:t>
      </w:r>
      <w:r w:rsidR="00A90548" w:rsidRPr="00A912F8">
        <w:rPr>
          <w:rFonts w:ascii="Lato" w:hAnsi="Lato" w:cs="Arial"/>
          <w:spacing w:val="4"/>
        </w:rPr>
        <w:t>DLI-III.7620.</w:t>
      </w:r>
      <w:r w:rsidR="00A90548">
        <w:rPr>
          <w:rFonts w:ascii="Lato" w:hAnsi="Lato" w:cs="Arial"/>
          <w:spacing w:val="4"/>
        </w:rPr>
        <w:t>21</w:t>
      </w:r>
      <w:r w:rsidR="00A90548" w:rsidRPr="00A912F8">
        <w:rPr>
          <w:rFonts w:ascii="Lato" w:hAnsi="Lato" w:cs="Arial"/>
          <w:spacing w:val="4"/>
        </w:rPr>
        <w:t>.202</w:t>
      </w:r>
      <w:r w:rsidR="00A90548">
        <w:rPr>
          <w:rFonts w:ascii="Lato" w:hAnsi="Lato" w:cs="Arial"/>
          <w:spacing w:val="4"/>
        </w:rPr>
        <w:t>0</w:t>
      </w:r>
      <w:r w:rsidR="00A90548" w:rsidRPr="00A912F8">
        <w:rPr>
          <w:rFonts w:ascii="Lato" w:hAnsi="Lato" w:cs="Arial"/>
          <w:spacing w:val="4"/>
        </w:rPr>
        <w:t>.</w:t>
      </w:r>
      <w:r w:rsidR="00A90548">
        <w:rPr>
          <w:rFonts w:ascii="Lato" w:hAnsi="Lato" w:cs="Arial"/>
          <w:spacing w:val="4"/>
        </w:rPr>
        <w:t>AW</w:t>
      </w:r>
      <w:r w:rsidR="00A90548" w:rsidRPr="00A912F8">
        <w:rPr>
          <w:rFonts w:ascii="Lato" w:hAnsi="Lato" w:cs="Arial"/>
          <w:spacing w:val="4"/>
        </w:rPr>
        <w:t>.</w:t>
      </w:r>
      <w:r w:rsidR="00A90548">
        <w:rPr>
          <w:rFonts w:ascii="Lato" w:hAnsi="Lato" w:cs="Arial"/>
          <w:spacing w:val="4"/>
        </w:rPr>
        <w:t xml:space="preserve">58, </w:t>
      </w:r>
      <w:r w:rsidRPr="00A912F8">
        <w:rPr>
          <w:rFonts w:ascii="Lato" w:hAnsi="Lato" w:cs="Arial"/>
          <w:spacing w:val="4"/>
        </w:rPr>
        <w:t xml:space="preserve">organ II instancji, działając na podstawie art. 64 § 2 </w:t>
      </w:r>
      <w:r w:rsidRPr="00A912F8">
        <w:rPr>
          <w:rFonts w:ascii="Lato" w:hAnsi="Lato" w:cs="Arial"/>
          <w:i/>
          <w:spacing w:val="4"/>
        </w:rPr>
        <w:t>kpa</w:t>
      </w:r>
      <w:r w:rsidRPr="00A912F8">
        <w:rPr>
          <w:rFonts w:ascii="Lato" w:hAnsi="Lato" w:cs="Arial"/>
          <w:spacing w:val="4"/>
        </w:rPr>
        <w:t>, pozostawił bez rozpoznania odwołani</w:t>
      </w:r>
      <w:r w:rsidR="00A912F8">
        <w:rPr>
          <w:rFonts w:ascii="Lato" w:hAnsi="Lato" w:cs="Arial"/>
          <w:spacing w:val="4"/>
        </w:rPr>
        <w:t>a</w:t>
      </w:r>
      <w:r w:rsidRPr="00A912F8">
        <w:rPr>
          <w:rFonts w:ascii="Lato" w:hAnsi="Lato" w:cs="Arial"/>
          <w:spacing w:val="4"/>
        </w:rPr>
        <w:t xml:space="preserve"> wniesione przez </w:t>
      </w:r>
      <w:r w:rsidR="00A90548">
        <w:rPr>
          <w:rFonts w:ascii="Lato" w:hAnsi="Lato" w:cs="Arial"/>
          <w:spacing w:val="4"/>
        </w:rPr>
        <w:t>inne</w:t>
      </w:r>
      <w:r w:rsidR="00A912F8">
        <w:rPr>
          <w:rFonts w:ascii="Lato" w:hAnsi="Lato" w:cs="Arial"/>
          <w:spacing w:val="4"/>
        </w:rPr>
        <w:t xml:space="preserve"> strony postępowania</w:t>
      </w:r>
      <w:r w:rsidRPr="00A912F8">
        <w:rPr>
          <w:rFonts w:ascii="Lato" w:hAnsi="Lato" w:cs="Arial"/>
          <w:spacing w:val="4"/>
        </w:rPr>
        <w:t>.</w:t>
      </w:r>
      <w:r w:rsidR="00073937">
        <w:rPr>
          <w:rFonts w:ascii="Lato" w:hAnsi="Lato" w:cs="Arial"/>
          <w:spacing w:val="4"/>
        </w:rPr>
        <w:t xml:space="preserve"> </w:t>
      </w:r>
      <w:r w:rsidR="00D56168">
        <w:rPr>
          <w:rFonts w:ascii="Lato" w:hAnsi="Lato" w:cs="Arial"/>
          <w:spacing w:val="4"/>
        </w:rPr>
        <w:br/>
      </w:r>
      <w:r w:rsidR="00073937">
        <w:rPr>
          <w:rFonts w:ascii="Lato" w:hAnsi="Lato" w:cs="Arial"/>
          <w:spacing w:val="4"/>
        </w:rPr>
        <w:t xml:space="preserve">Z kolei postanowieniem z dnia 6 maja 2024 r., znak: </w:t>
      </w:r>
      <w:r w:rsidR="00073937" w:rsidRPr="00A912F8">
        <w:rPr>
          <w:rFonts w:ascii="Lato" w:hAnsi="Lato" w:cs="Arial"/>
          <w:spacing w:val="4"/>
        </w:rPr>
        <w:t>DLI-III.7620.</w:t>
      </w:r>
      <w:r w:rsidR="00073937">
        <w:rPr>
          <w:rFonts w:ascii="Lato" w:hAnsi="Lato" w:cs="Arial"/>
          <w:spacing w:val="4"/>
        </w:rPr>
        <w:t>21</w:t>
      </w:r>
      <w:r w:rsidR="00073937" w:rsidRPr="00A912F8">
        <w:rPr>
          <w:rFonts w:ascii="Lato" w:hAnsi="Lato" w:cs="Arial"/>
          <w:spacing w:val="4"/>
        </w:rPr>
        <w:t>.202</w:t>
      </w:r>
      <w:r w:rsidR="00073937">
        <w:rPr>
          <w:rFonts w:ascii="Lato" w:hAnsi="Lato" w:cs="Arial"/>
          <w:spacing w:val="4"/>
        </w:rPr>
        <w:t>0</w:t>
      </w:r>
      <w:r w:rsidR="00073937" w:rsidRPr="00A912F8">
        <w:rPr>
          <w:rFonts w:ascii="Lato" w:hAnsi="Lato" w:cs="Arial"/>
          <w:spacing w:val="4"/>
        </w:rPr>
        <w:t>.</w:t>
      </w:r>
      <w:r w:rsidR="00073937">
        <w:rPr>
          <w:rFonts w:ascii="Lato" w:hAnsi="Lato" w:cs="Arial"/>
          <w:spacing w:val="4"/>
        </w:rPr>
        <w:t>AW</w:t>
      </w:r>
      <w:r w:rsidR="00073937" w:rsidRPr="00A912F8">
        <w:rPr>
          <w:rFonts w:ascii="Lato" w:hAnsi="Lato" w:cs="Arial"/>
          <w:spacing w:val="4"/>
        </w:rPr>
        <w:t>.</w:t>
      </w:r>
      <w:r w:rsidR="00073937">
        <w:rPr>
          <w:rFonts w:ascii="Lato" w:hAnsi="Lato" w:cs="Arial"/>
          <w:spacing w:val="4"/>
        </w:rPr>
        <w:t xml:space="preserve">59, </w:t>
      </w:r>
      <w:r w:rsidR="00073937" w:rsidRPr="00A912F8">
        <w:rPr>
          <w:rFonts w:ascii="Lato" w:hAnsi="Lato" w:cs="Arial"/>
          <w:spacing w:val="4"/>
        </w:rPr>
        <w:t>organ II instancji</w:t>
      </w:r>
      <w:r w:rsidR="00073937">
        <w:rPr>
          <w:rFonts w:ascii="Lato" w:hAnsi="Lato" w:cs="Arial"/>
          <w:spacing w:val="4"/>
        </w:rPr>
        <w:t xml:space="preserve"> odmówił </w:t>
      </w:r>
      <w:r w:rsidR="00342387">
        <w:rPr>
          <w:rFonts w:ascii="Lato" w:eastAsia="Times New Roman" w:hAnsi="Lato" w:cs="Arial"/>
          <w:spacing w:val="4"/>
          <w:lang w:eastAsia="pl-PL"/>
        </w:rPr>
        <w:t xml:space="preserve">L. </w:t>
      </w:r>
      <w:r w:rsidR="00C47F4C">
        <w:rPr>
          <w:rFonts w:ascii="Lato" w:eastAsia="Times New Roman" w:hAnsi="Lato" w:cs="Arial"/>
          <w:spacing w:val="4"/>
          <w:lang w:eastAsia="pl-PL"/>
        </w:rPr>
        <w:t>sp. z o.o. sp. k. z siedzibą w Jankowicach</w:t>
      </w:r>
      <w:r w:rsidR="00C47F4C">
        <w:rPr>
          <w:rFonts w:ascii="Lato" w:hAnsi="Lato" w:cs="Arial"/>
          <w:spacing w:val="4"/>
        </w:rPr>
        <w:t xml:space="preserve"> </w:t>
      </w:r>
      <w:r w:rsidR="00073937">
        <w:rPr>
          <w:rFonts w:ascii="Lato" w:hAnsi="Lato" w:cs="Arial"/>
          <w:spacing w:val="4"/>
        </w:rPr>
        <w:t xml:space="preserve">przywrócenia terminu do wniesienia odwołania od </w:t>
      </w:r>
      <w:r w:rsidR="00073937" w:rsidRPr="00C47F4C">
        <w:rPr>
          <w:rFonts w:ascii="Lato" w:hAnsi="Lato" w:cs="Arial"/>
          <w:i/>
          <w:iCs/>
          <w:spacing w:val="4"/>
        </w:rPr>
        <w:t>decyzji Wojewody Mazowieckiego</w:t>
      </w:r>
      <w:r w:rsidR="00073937">
        <w:rPr>
          <w:rFonts w:ascii="Lato" w:hAnsi="Lato" w:cs="Arial"/>
          <w:spacing w:val="4"/>
        </w:rPr>
        <w:t xml:space="preserve"> </w:t>
      </w:r>
      <w:r w:rsidR="00D56168">
        <w:rPr>
          <w:rFonts w:ascii="Lato" w:hAnsi="Lato" w:cs="Arial"/>
          <w:spacing w:val="4"/>
        </w:rPr>
        <w:t xml:space="preserve">z uwagi na fakt, </w:t>
      </w:r>
      <w:r w:rsidR="00D56168">
        <w:rPr>
          <w:rFonts w:ascii="Lato" w:hAnsi="Lato" w:cs="Arial"/>
          <w:spacing w:val="4"/>
        </w:rPr>
        <w:br/>
        <w:t xml:space="preserve">iż odwołanie skarżącej spółki należało uznać za wniesione w terminie. </w:t>
      </w:r>
    </w:p>
    <w:p w14:paraId="4BD8D5EA" w14:textId="16E1B951" w:rsidR="00995EDC" w:rsidRPr="006F441D" w:rsidRDefault="00995EDC" w:rsidP="00995EDC">
      <w:pPr>
        <w:tabs>
          <w:tab w:val="left" w:pos="851"/>
        </w:tabs>
        <w:spacing w:after="240" w:line="240" w:lineRule="exact"/>
        <w:jc w:val="both"/>
        <w:rPr>
          <w:rFonts w:ascii="Lato" w:hAnsi="Lato" w:cs="Arial"/>
          <w:spacing w:val="4"/>
          <w:szCs w:val="20"/>
        </w:rPr>
      </w:pPr>
      <w:r w:rsidRPr="006F441D">
        <w:rPr>
          <w:rFonts w:ascii="Lato" w:hAnsi="Lato" w:cs="Arial"/>
          <w:bCs/>
          <w:spacing w:val="4"/>
          <w:szCs w:val="20"/>
        </w:rPr>
        <w:t xml:space="preserve">Uwzględniając fakt, iż właściwym w przedmiotowej sprawie – stosownie do treści rozporządzenia Prezesa Rady Ministrów z dnia </w:t>
      </w:r>
      <w:r>
        <w:rPr>
          <w:rFonts w:ascii="Lato" w:hAnsi="Lato" w:cs="Arial"/>
          <w:bCs/>
          <w:spacing w:val="4"/>
          <w:szCs w:val="20"/>
        </w:rPr>
        <w:t>18 grudnia 2023</w:t>
      </w:r>
      <w:r w:rsidRPr="006F441D">
        <w:rPr>
          <w:rFonts w:ascii="Lato" w:hAnsi="Lato" w:cs="Arial"/>
          <w:bCs/>
          <w:spacing w:val="4"/>
          <w:szCs w:val="20"/>
        </w:rPr>
        <w:t xml:space="preserve"> r. w sprawie szczegółowego zakresu działania Ministra Rozwoju</w:t>
      </w:r>
      <w:r>
        <w:rPr>
          <w:rFonts w:ascii="Lato" w:hAnsi="Lato" w:cs="Arial"/>
          <w:bCs/>
          <w:spacing w:val="4"/>
          <w:szCs w:val="20"/>
        </w:rPr>
        <w:t xml:space="preserve"> </w:t>
      </w:r>
      <w:r w:rsidRPr="006F441D">
        <w:rPr>
          <w:rFonts w:ascii="Lato" w:hAnsi="Lato" w:cs="Arial"/>
          <w:bCs/>
          <w:spacing w:val="4"/>
          <w:szCs w:val="20"/>
        </w:rPr>
        <w:t>i Technologii (Dz. U. z 202</w:t>
      </w:r>
      <w:r>
        <w:rPr>
          <w:rFonts w:ascii="Lato" w:hAnsi="Lato" w:cs="Arial"/>
          <w:bCs/>
          <w:spacing w:val="4"/>
          <w:szCs w:val="20"/>
        </w:rPr>
        <w:t xml:space="preserve">3 </w:t>
      </w:r>
      <w:r w:rsidRPr="006F441D">
        <w:rPr>
          <w:rFonts w:ascii="Lato" w:hAnsi="Lato" w:cs="Arial"/>
          <w:bCs/>
          <w:spacing w:val="4"/>
          <w:szCs w:val="20"/>
        </w:rPr>
        <w:t xml:space="preserve">r. </w:t>
      </w:r>
      <w:r w:rsidR="001D2D63">
        <w:rPr>
          <w:rFonts w:ascii="Lato" w:hAnsi="Lato" w:cs="Arial"/>
          <w:bCs/>
          <w:spacing w:val="4"/>
          <w:szCs w:val="20"/>
        </w:rPr>
        <w:br/>
      </w:r>
      <w:r w:rsidRPr="006F441D">
        <w:rPr>
          <w:rFonts w:ascii="Lato" w:hAnsi="Lato" w:cs="Arial"/>
          <w:bCs/>
          <w:spacing w:val="4"/>
          <w:szCs w:val="20"/>
        </w:rPr>
        <w:t xml:space="preserve">poz. </w:t>
      </w:r>
      <w:r>
        <w:rPr>
          <w:rFonts w:ascii="Lato" w:hAnsi="Lato" w:cs="Arial"/>
          <w:bCs/>
          <w:spacing w:val="4"/>
          <w:szCs w:val="20"/>
        </w:rPr>
        <w:t>2721</w:t>
      </w:r>
      <w:r w:rsidRPr="006F441D">
        <w:rPr>
          <w:rFonts w:ascii="Lato" w:hAnsi="Lato" w:cs="Arial"/>
          <w:bCs/>
          <w:spacing w:val="4"/>
          <w:szCs w:val="20"/>
        </w:rPr>
        <w:t>) – jest obecnie Minister Rozwoju i Technologii</w:t>
      </w:r>
      <w:r w:rsidRPr="006F441D">
        <w:rPr>
          <w:rFonts w:ascii="Lato" w:hAnsi="Lato" w:cs="Arial"/>
          <w:spacing w:val="4"/>
          <w:szCs w:val="20"/>
        </w:rPr>
        <w:t>, zwany dalej „</w:t>
      </w:r>
      <w:r w:rsidRPr="006F441D">
        <w:rPr>
          <w:rFonts w:ascii="Lato" w:hAnsi="Lato" w:cs="Arial"/>
          <w:i/>
          <w:spacing w:val="4"/>
          <w:szCs w:val="20"/>
        </w:rPr>
        <w:t>Ministrem</w:t>
      </w:r>
      <w:r w:rsidRPr="006F441D">
        <w:rPr>
          <w:rFonts w:ascii="Lato" w:hAnsi="Lato" w:cs="Arial"/>
          <w:spacing w:val="4"/>
          <w:szCs w:val="20"/>
        </w:rPr>
        <w:t xml:space="preserve">”, stwierdzono, co następuje. </w:t>
      </w:r>
      <w:r>
        <w:rPr>
          <w:rFonts w:ascii="Lato" w:hAnsi="Lato" w:cs="Arial"/>
          <w:spacing w:val="4"/>
          <w:szCs w:val="20"/>
        </w:rPr>
        <w:t xml:space="preserve"> </w:t>
      </w:r>
    </w:p>
    <w:p w14:paraId="1AC8828D" w14:textId="6C8F20BB" w:rsidR="007105CD" w:rsidRPr="007105CD" w:rsidRDefault="007105CD" w:rsidP="007105CD">
      <w:pPr>
        <w:spacing w:after="240" w:line="240" w:lineRule="exact"/>
        <w:jc w:val="both"/>
        <w:rPr>
          <w:rFonts w:ascii="Lato" w:hAnsi="Lato" w:cs="Arial"/>
          <w:spacing w:val="4"/>
        </w:rPr>
      </w:pPr>
      <w:r w:rsidRPr="007105CD">
        <w:rPr>
          <w:rFonts w:ascii="Lato" w:hAnsi="Lato" w:cs="Arial"/>
          <w:spacing w:val="4"/>
        </w:rPr>
        <w:t xml:space="preserve">Kompetencje organu odwoławczego obejmują korygowanie zarówno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w:t>
      </w:r>
      <w:r w:rsidRPr="007105CD">
        <w:rPr>
          <w:rFonts w:ascii="Lato" w:hAnsi="Lato" w:cs="Arial"/>
          <w:i/>
          <w:spacing w:val="4"/>
        </w:rPr>
        <w:t>kpa</w:t>
      </w:r>
      <w:r w:rsidRPr="007105CD">
        <w:rPr>
          <w:rFonts w:ascii="Lato" w:hAnsi="Lato" w:cs="Arial"/>
          <w:spacing w:val="4"/>
        </w:rPr>
        <w:t xml:space="preserve">. Dlatego też trafność rozstrzygnięcia </w:t>
      </w:r>
      <w:r w:rsidR="001D2D63">
        <w:rPr>
          <w:rFonts w:ascii="Lato" w:hAnsi="Lato" w:cs="Arial"/>
          <w:spacing w:val="4"/>
        </w:rPr>
        <w:br/>
      </w:r>
      <w:r w:rsidRPr="007105CD">
        <w:rPr>
          <w:rFonts w:ascii="Lato" w:hAnsi="Lato" w:cs="Arial"/>
          <w:spacing w:val="4"/>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7105CD">
        <w:rPr>
          <w:rFonts w:ascii="Lato" w:hAnsi="Lato" w:cs="Arial"/>
          <w:i/>
          <w:spacing w:val="4"/>
        </w:rPr>
        <w:t>kpa</w:t>
      </w:r>
      <w:r w:rsidRPr="007105CD">
        <w:rPr>
          <w:rFonts w:ascii="Lato" w:hAnsi="Lato" w:cs="Arial"/>
          <w:spacing w:val="4"/>
        </w:rPr>
        <w:t>, a przede wszystkim do podejmowania wszelkich kroków niezbędnych do dokładnego wyjaśnienia stanu faktycznego.</w:t>
      </w:r>
    </w:p>
    <w:p w14:paraId="19451080" w14:textId="77777777" w:rsidR="007105CD" w:rsidRPr="007105CD" w:rsidRDefault="007105CD" w:rsidP="007105CD">
      <w:pPr>
        <w:spacing w:after="240" w:line="240" w:lineRule="exact"/>
        <w:jc w:val="both"/>
        <w:rPr>
          <w:rFonts w:ascii="Lato" w:hAnsi="Lato" w:cs="Arial"/>
          <w:spacing w:val="4"/>
        </w:rPr>
      </w:pPr>
      <w:r w:rsidRPr="007105CD">
        <w:rPr>
          <w:rFonts w:ascii="Lato" w:hAnsi="Lato" w:cs="Arial"/>
          <w:spacing w:val="4"/>
        </w:rPr>
        <w:t xml:space="preserve">W trakcie przeprowadzonego postępowania odwoławczego </w:t>
      </w:r>
      <w:r w:rsidRPr="007105CD">
        <w:rPr>
          <w:rFonts w:ascii="Lato" w:hAnsi="Lato" w:cs="Arial"/>
          <w:i/>
          <w:spacing w:val="4"/>
        </w:rPr>
        <w:t>Minister</w:t>
      </w:r>
      <w:r w:rsidRPr="007105CD">
        <w:rPr>
          <w:rFonts w:ascii="Lato" w:hAnsi="Lato" w:cs="Arial"/>
          <w:spacing w:val="4"/>
        </w:rPr>
        <w:t xml:space="preserve"> rozpatrzył ponownie wniosek </w:t>
      </w:r>
      <w:r w:rsidRPr="007105CD">
        <w:rPr>
          <w:rFonts w:ascii="Lato" w:hAnsi="Lato" w:cs="Arial"/>
          <w:i/>
          <w:spacing w:val="4"/>
        </w:rPr>
        <w:t>inwestora</w:t>
      </w:r>
      <w:r w:rsidRPr="007105CD">
        <w:rPr>
          <w:rFonts w:ascii="Lato" w:hAnsi="Lato" w:cs="Arial"/>
          <w:spacing w:val="4"/>
        </w:rPr>
        <w:t xml:space="preserve"> o wydanie przedmiotowej decyzji, przeanalizował materiał dowodowy zgromadzony przez Wojewodę Mazowieckiego, w tym zbadał poprawność postępowania organu I instancji oraz poprawność kończącej to postępowanie </w:t>
      </w:r>
      <w:r w:rsidRPr="007105CD">
        <w:rPr>
          <w:rFonts w:ascii="Lato" w:hAnsi="Lato" w:cs="Arial"/>
          <w:i/>
          <w:spacing w:val="4"/>
        </w:rPr>
        <w:t>decyzji Wojewody Mazowieckiego</w:t>
      </w:r>
      <w:r w:rsidRPr="007105CD">
        <w:rPr>
          <w:rFonts w:ascii="Lato" w:hAnsi="Lato" w:cs="Arial"/>
          <w:spacing w:val="4"/>
        </w:rPr>
        <w:t>, jak również rozpoznał zarzuty podniesione przez skarżące strony.</w:t>
      </w:r>
    </w:p>
    <w:p w14:paraId="0996B799" w14:textId="52BE6DD9" w:rsidR="007105CD" w:rsidRPr="007105CD" w:rsidRDefault="007105CD" w:rsidP="007105CD">
      <w:pPr>
        <w:spacing w:after="240" w:line="240" w:lineRule="exact"/>
        <w:jc w:val="both"/>
        <w:rPr>
          <w:rFonts w:ascii="Lato" w:hAnsi="Lato" w:cs="Arial"/>
          <w:bCs/>
          <w:spacing w:val="4"/>
        </w:rPr>
      </w:pPr>
      <w:r w:rsidRPr="007105CD">
        <w:rPr>
          <w:rFonts w:ascii="Lato" w:hAnsi="Lato" w:cs="Arial"/>
          <w:bCs/>
          <w:spacing w:val="4"/>
        </w:rPr>
        <w:t xml:space="preserve">Na wstępie wskazać należy, iż </w:t>
      </w:r>
      <w:r w:rsidRPr="007105CD">
        <w:rPr>
          <w:rFonts w:ascii="Lato" w:hAnsi="Lato" w:cs="Arial"/>
          <w:bCs/>
          <w:i/>
          <w:spacing w:val="4"/>
        </w:rPr>
        <w:t>decyzja Wojewody Mazowieckiego</w:t>
      </w:r>
      <w:r w:rsidRPr="007105CD">
        <w:rPr>
          <w:rFonts w:ascii="Lato" w:hAnsi="Lato" w:cs="Arial"/>
          <w:bCs/>
          <w:spacing w:val="4"/>
        </w:rPr>
        <w:t xml:space="preserve"> została wydana </w:t>
      </w:r>
      <w:r w:rsidR="001D2D63">
        <w:rPr>
          <w:rFonts w:ascii="Lato" w:hAnsi="Lato" w:cs="Arial"/>
          <w:bCs/>
          <w:spacing w:val="4"/>
        </w:rPr>
        <w:br/>
      </w:r>
      <w:r w:rsidRPr="007105CD">
        <w:rPr>
          <w:rFonts w:ascii="Lato" w:hAnsi="Lato" w:cs="Arial"/>
          <w:bCs/>
          <w:spacing w:val="4"/>
        </w:rPr>
        <w:t xml:space="preserve">w oparciu o przepisy </w:t>
      </w:r>
      <w:r w:rsidRPr="007105CD">
        <w:rPr>
          <w:rFonts w:ascii="Lato" w:hAnsi="Lato" w:cs="Arial"/>
          <w:bCs/>
          <w:i/>
          <w:spacing w:val="4"/>
        </w:rPr>
        <w:t>specustawy przesyłowej</w:t>
      </w:r>
      <w:r w:rsidRPr="007105CD">
        <w:rPr>
          <w:rFonts w:ascii="Lato" w:hAnsi="Lato" w:cs="Arial"/>
          <w:bCs/>
          <w:spacing w:val="4"/>
        </w:rPr>
        <w:t xml:space="preserve"> w brzmieniu sprzed jej nowelizacji dokonanej ustawą z dnia 20 kwietnia 2021 r. o zmianie ustaw regulujących </w:t>
      </w:r>
      <w:r w:rsidRPr="007105CD">
        <w:rPr>
          <w:rFonts w:ascii="Lato" w:hAnsi="Lato" w:cs="Arial"/>
          <w:bCs/>
          <w:spacing w:val="4"/>
        </w:rPr>
        <w:lastRenderedPageBreak/>
        <w:t xml:space="preserve">przygotowanie i realizację kluczowych inwestycji w zakresie strategicznej infrastruktury energetycznej (Dz. U. z 2021 r. poz. 922), zwaną dalej </w:t>
      </w:r>
      <w:r w:rsidRPr="007105CD">
        <w:rPr>
          <w:rFonts w:ascii="Lato" w:hAnsi="Lato" w:cs="Arial"/>
          <w:bCs/>
          <w:i/>
          <w:spacing w:val="4"/>
        </w:rPr>
        <w:t>„ustawą nowelizującą”</w:t>
      </w:r>
      <w:r w:rsidRPr="007105CD">
        <w:rPr>
          <w:rFonts w:ascii="Lato" w:hAnsi="Lato" w:cs="Arial"/>
          <w:bCs/>
          <w:spacing w:val="4"/>
        </w:rPr>
        <w:t xml:space="preserve">, która weszła w życie w dniu 27 maja 2021 r. Zgodnie z art. 11 </w:t>
      </w:r>
      <w:r w:rsidRPr="007105CD">
        <w:rPr>
          <w:rFonts w:ascii="Lato" w:hAnsi="Lato" w:cs="Arial"/>
          <w:bCs/>
          <w:i/>
          <w:spacing w:val="4"/>
        </w:rPr>
        <w:t>ustawy nowelizującej</w:t>
      </w:r>
      <w:r w:rsidRPr="007105CD">
        <w:rPr>
          <w:rFonts w:ascii="Lato" w:hAnsi="Lato" w:cs="Arial"/>
          <w:bCs/>
          <w:spacing w:val="4"/>
        </w:rPr>
        <w:t xml:space="preserve">, do </w:t>
      </w:r>
      <w:r w:rsidRPr="007105CD">
        <w:rPr>
          <w:rFonts w:ascii="Lato" w:hAnsi="Lato" w:cs="Arial"/>
          <w:spacing w:val="4"/>
        </w:rPr>
        <w:t xml:space="preserve">postępowań </w:t>
      </w:r>
      <w:r w:rsidR="001D2D63">
        <w:rPr>
          <w:rFonts w:ascii="Lato" w:hAnsi="Lato" w:cs="Arial"/>
          <w:spacing w:val="4"/>
        </w:rPr>
        <w:br/>
      </w:r>
      <w:r w:rsidRPr="007105CD">
        <w:rPr>
          <w:rFonts w:ascii="Lato" w:hAnsi="Lato" w:cs="Arial"/>
          <w:spacing w:val="4"/>
        </w:rPr>
        <w:t>w sprawach dotyczących strategicznej inwestycji w zakresie sieci przesyłowych wszczętych i niezakończonych przed dniem wejścia w życie niniejszej ustawy decyzją ostateczną, stosuje się przepisy dotychczasowe</w:t>
      </w:r>
      <w:r w:rsidRPr="007105CD">
        <w:rPr>
          <w:rFonts w:ascii="Lato" w:hAnsi="Lato" w:cs="Arial"/>
          <w:bCs/>
          <w:spacing w:val="4"/>
        </w:rPr>
        <w:t>.</w:t>
      </w:r>
    </w:p>
    <w:p w14:paraId="760E2BCA" w14:textId="0623E20D" w:rsidR="007105CD" w:rsidRPr="007105CD" w:rsidRDefault="007105CD" w:rsidP="007105CD">
      <w:pPr>
        <w:spacing w:after="240" w:line="240" w:lineRule="exact"/>
        <w:jc w:val="both"/>
        <w:rPr>
          <w:rFonts w:ascii="Lato" w:hAnsi="Lato" w:cs="Arial"/>
          <w:spacing w:val="4"/>
        </w:rPr>
      </w:pPr>
      <w:r w:rsidRPr="007105CD">
        <w:rPr>
          <w:rFonts w:ascii="Lato" w:hAnsi="Lato" w:cs="Arial"/>
          <w:spacing w:val="4"/>
        </w:rPr>
        <w:t>W związku z powyższym, w niniejszej sprawie zastosowanie znajd</w:t>
      </w:r>
      <w:r w:rsidR="0089014F">
        <w:rPr>
          <w:rFonts w:ascii="Lato" w:hAnsi="Lato" w:cs="Arial"/>
          <w:spacing w:val="4"/>
        </w:rPr>
        <w:t>uj</w:t>
      </w:r>
      <w:r w:rsidRPr="007105CD">
        <w:rPr>
          <w:rFonts w:ascii="Lato" w:hAnsi="Lato" w:cs="Arial"/>
          <w:spacing w:val="4"/>
        </w:rPr>
        <w:t xml:space="preserve">ą przepisy </w:t>
      </w:r>
      <w:r w:rsidRPr="007105CD">
        <w:rPr>
          <w:rFonts w:ascii="Lato" w:hAnsi="Lato" w:cs="Arial"/>
          <w:i/>
          <w:spacing w:val="4"/>
        </w:rPr>
        <w:t>specustawy przesyłowej</w:t>
      </w:r>
      <w:r w:rsidRPr="007105CD">
        <w:rPr>
          <w:rFonts w:ascii="Lato" w:hAnsi="Lato" w:cs="Arial"/>
          <w:spacing w:val="4"/>
        </w:rPr>
        <w:t>, w brzmieniu obowiązującym do dnia 26 maja 2021 r.</w:t>
      </w:r>
    </w:p>
    <w:p w14:paraId="18B2E1F7" w14:textId="19F0D7DF" w:rsidR="007105CD" w:rsidRPr="007105CD" w:rsidRDefault="007105CD" w:rsidP="007105CD">
      <w:pPr>
        <w:spacing w:after="240" w:line="240" w:lineRule="exact"/>
        <w:jc w:val="both"/>
        <w:rPr>
          <w:rFonts w:ascii="Lato" w:hAnsi="Lato" w:cs="Arial"/>
          <w:spacing w:val="4"/>
        </w:rPr>
      </w:pPr>
      <w:r w:rsidRPr="007105CD">
        <w:rPr>
          <w:rFonts w:ascii="Lato" w:hAnsi="Lato" w:cs="Arial"/>
          <w:spacing w:val="4"/>
        </w:rPr>
        <w:t xml:space="preserve">Zgodnie z art. 5 ust. 1 w zw. z art. 1 ust. 2 pkt 1 </w:t>
      </w:r>
      <w:r w:rsidRPr="007105CD">
        <w:rPr>
          <w:rFonts w:ascii="Lato" w:hAnsi="Lato" w:cs="Arial"/>
          <w:i/>
          <w:spacing w:val="4"/>
        </w:rPr>
        <w:t>specustawy przesyłowej</w:t>
      </w:r>
      <w:r w:rsidRPr="007105CD">
        <w:rPr>
          <w:rFonts w:ascii="Lato" w:hAnsi="Lato" w:cs="Arial"/>
          <w:spacing w:val="4"/>
        </w:rPr>
        <w:t xml:space="preserve">, z wnioskiem </w:t>
      </w:r>
      <w:r w:rsidR="001D2D63">
        <w:rPr>
          <w:rFonts w:ascii="Lato" w:hAnsi="Lato" w:cs="Arial"/>
          <w:spacing w:val="4"/>
        </w:rPr>
        <w:br/>
      </w:r>
      <w:r w:rsidRPr="007105CD">
        <w:rPr>
          <w:rFonts w:ascii="Lato" w:hAnsi="Lato" w:cs="Arial"/>
          <w:spacing w:val="4"/>
        </w:rPr>
        <w:t xml:space="preserve">o wydanie decyzji o ustaleniu lokalizacji strategicznej inwestycji w zakresie sieci przesyłowej wystąpiła do Wojewody Mazowieckiego spółka Polskie Sieci Elektroenergetyczne S.A. z siedzibą w Konstancinie-Jeziornie, reprezentowana przez </w:t>
      </w:r>
      <w:r w:rsidR="00995EDC">
        <w:rPr>
          <w:rFonts w:ascii="Lato" w:hAnsi="Lato" w:cs="Arial"/>
          <w:spacing w:val="4"/>
        </w:rPr>
        <w:t>ustanowionego w sprawie pełnomocnika</w:t>
      </w:r>
      <w:r w:rsidRPr="007105CD">
        <w:rPr>
          <w:rFonts w:ascii="Lato" w:hAnsi="Lato" w:cs="Arial"/>
          <w:spacing w:val="4"/>
        </w:rPr>
        <w:t>. Projektowana</w:t>
      </w:r>
      <w:r w:rsidRPr="007105CD">
        <w:rPr>
          <w:rFonts w:ascii="Lato" w:hAnsi="Lato" w:cs="Arial"/>
          <w:spacing w:val="4"/>
          <w:lang w:val="x-none"/>
        </w:rPr>
        <w:t xml:space="preserve"> inwestycja mieści się </w:t>
      </w:r>
      <w:r w:rsidRPr="007105CD">
        <w:rPr>
          <w:rFonts w:ascii="Lato" w:hAnsi="Lato" w:cs="Arial"/>
          <w:spacing w:val="4"/>
        </w:rPr>
        <w:br/>
      </w:r>
      <w:r w:rsidRPr="007105CD">
        <w:rPr>
          <w:rFonts w:ascii="Lato" w:hAnsi="Lato" w:cs="Arial"/>
          <w:spacing w:val="4"/>
          <w:lang w:val="x-none"/>
        </w:rPr>
        <w:t>w wykazie strategicznych inwestycji w zakresie sieci przesyłowych</w:t>
      </w:r>
      <w:r w:rsidRPr="007105CD">
        <w:rPr>
          <w:rFonts w:ascii="Lato" w:hAnsi="Lato" w:cs="Arial"/>
          <w:spacing w:val="4"/>
        </w:rPr>
        <w:t xml:space="preserve"> </w:t>
      </w:r>
      <w:r w:rsidRPr="007105CD">
        <w:rPr>
          <w:rFonts w:ascii="Lato" w:hAnsi="Lato" w:cs="Arial"/>
          <w:spacing w:val="4"/>
          <w:lang w:val="x-none"/>
        </w:rPr>
        <w:t xml:space="preserve">określonych </w:t>
      </w:r>
      <w:r w:rsidR="001D2D63">
        <w:rPr>
          <w:rFonts w:ascii="Lato" w:hAnsi="Lato" w:cs="Arial"/>
          <w:spacing w:val="4"/>
          <w:lang w:val="x-none"/>
        </w:rPr>
        <w:br/>
      </w:r>
      <w:r w:rsidRPr="007105CD">
        <w:rPr>
          <w:rFonts w:ascii="Lato" w:hAnsi="Lato" w:cs="Arial"/>
          <w:spacing w:val="4"/>
          <w:lang w:val="x-none"/>
        </w:rPr>
        <w:t xml:space="preserve">w załączniku do </w:t>
      </w:r>
      <w:r w:rsidRPr="007105CD">
        <w:rPr>
          <w:rFonts w:ascii="Lato" w:hAnsi="Lato" w:cs="Arial"/>
          <w:i/>
          <w:spacing w:val="4"/>
          <w:lang w:val="x-none"/>
        </w:rPr>
        <w:t>specustawy przesyłowej</w:t>
      </w:r>
      <w:r w:rsidRPr="007105CD">
        <w:rPr>
          <w:rFonts w:ascii="Lato" w:hAnsi="Lato" w:cs="Arial"/>
          <w:spacing w:val="4"/>
          <w:lang w:val="x-none"/>
        </w:rPr>
        <w:t xml:space="preserve">, w którym pod pozycją numer </w:t>
      </w:r>
      <w:r w:rsidR="00600715">
        <w:rPr>
          <w:rFonts w:ascii="Lato" w:hAnsi="Lato" w:cs="Arial"/>
          <w:spacing w:val="4"/>
        </w:rPr>
        <w:t>3</w:t>
      </w:r>
      <w:r w:rsidRPr="007105CD">
        <w:rPr>
          <w:rFonts w:ascii="Lato" w:hAnsi="Lato" w:cs="Arial"/>
          <w:spacing w:val="4"/>
        </w:rPr>
        <w:t xml:space="preserve"> </w:t>
      </w:r>
      <w:r w:rsidRPr="007105CD">
        <w:rPr>
          <w:rFonts w:ascii="Lato" w:hAnsi="Lato" w:cs="Arial"/>
          <w:spacing w:val="4"/>
          <w:lang w:val="x-none"/>
        </w:rPr>
        <w:t>wskazano inwestycję pn.:</w:t>
      </w:r>
      <w:r w:rsidRPr="007105CD">
        <w:rPr>
          <w:rFonts w:ascii="Lato" w:hAnsi="Lato" w:cs="Arial"/>
          <w:spacing w:val="4"/>
        </w:rPr>
        <w:t xml:space="preserve"> „Budowa linii 400 </w:t>
      </w:r>
      <w:proofErr w:type="spellStart"/>
      <w:r w:rsidRPr="007105CD">
        <w:rPr>
          <w:rFonts w:ascii="Lato" w:hAnsi="Lato" w:cs="Arial"/>
          <w:spacing w:val="4"/>
        </w:rPr>
        <w:t>kV</w:t>
      </w:r>
      <w:proofErr w:type="spellEnd"/>
      <w:r w:rsidRPr="007105CD">
        <w:rPr>
          <w:rFonts w:ascii="Lato" w:hAnsi="Lato" w:cs="Arial"/>
          <w:spacing w:val="4"/>
        </w:rPr>
        <w:t xml:space="preserve"> </w:t>
      </w:r>
      <w:r w:rsidR="00600715">
        <w:rPr>
          <w:rFonts w:ascii="Lato" w:hAnsi="Lato" w:cs="Arial"/>
          <w:spacing w:val="4"/>
        </w:rPr>
        <w:t>Ostrołęka-Stanisławów</w:t>
      </w:r>
      <w:r w:rsidRPr="007105CD">
        <w:rPr>
          <w:rFonts w:ascii="Lato" w:hAnsi="Lato" w:cs="Arial"/>
          <w:spacing w:val="4"/>
        </w:rPr>
        <w:t>”.</w:t>
      </w:r>
    </w:p>
    <w:p w14:paraId="219384B1" w14:textId="47793D3A" w:rsidR="007105CD" w:rsidRPr="007105CD" w:rsidRDefault="007105CD" w:rsidP="007105CD">
      <w:pPr>
        <w:spacing w:after="240" w:line="240" w:lineRule="exact"/>
        <w:jc w:val="both"/>
        <w:rPr>
          <w:rFonts w:ascii="Lato" w:hAnsi="Lato" w:cs="Arial"/>
          <w:bCs/>
          <w:spacing w:val="4"/>
        </w:rPr>
      </w:pPr>
      <w:r w:rsidRPr="007105CD">
        <w:rPr>
          <w:rFonts w:ascii="Lato" w:hAnsi="Lato" w:cs="Arial"/>
          <w:spacing w:val="4"/>
        </w:rPr>
        <w:t xml:space="preserve">Analizując złożony przez </w:t>
      </w:r>
      <w:r w:rsidRPr="007105CD">
        <w:rPr>
          <w:rFonts w:ascii="Lato" w:hAnsi="Lato" w:cs="Arial"/>
          <w:i/>
          <w:spacing w:val="4"/>
        </w:rPr>
        <w:t>inwestora</w:t>
      </w:r>
      <w:r w:rsidRPr="007105CD">
        <w:rPr>
          <w:rFonts w:ascii="Lato" w:hAnsi="Lato" w:cs="Arial"/>
          <w:spacing w:val="4"/>
        </w:rPr>
        <w:t xml:space="preserve"> wniosek o wydanie przedmiotowej decyzji o ustaleniu lokalizacji strategicznej inwestycji w zakresie sieci przesyłowej, </w:t>
      </w:r>
      <w:r w:rsidRPr="007105CD">
        <w:rPr>
          <w:rFonts w:ascii="Lato" w:hAnsi="Lato" w:cs="Arial"/>
          <w:i/>
          <w:spacing w:val="4"/>
        </w:rPr>
        <w:t>Minister</w:t>
      </w:r>
      <w:r w:rsidRPr="007105CD">
        <w:rPr>
          <w:rFonts w:ascii="Lato" w:hAnsi="Lato" w:cs="Arial"/>
          <w:spacing w:val="4"/>
        </w:rPr>
        <w:t xml:space="preserve"> stwierdził, </w:t>
      </w:r>
      <w:r w:rsidR="0089014F">
        <w:rPr>
          <w:rFonts w:ascii="Lato" w:hAnsi="Lato" w:cs="Arial"/>
          <w:spacing w:val="4"/>
        </w:rPr>
        <w:br/>
      </w:r>
      <w:r w:rsidRPr="007105CD">
        <w:rPr>
          <w:rFonts w:ascii="Lato" w:hAnsi="Lato" w:cs="Arial"/>
          <w:spacing w:val="4"/>
        </w:rPr>
        <w:t xml:space="preserve">że jest on kompletny i zawiera elementy wskazane w art. 4 ust. 1 i ust. 2 </w:t>
      </w:r>
      <w:r w:rsidRPr="007105CD">
        <w:rPr>
          <w:rFonts w:ascii="Lato" w:hAnsi="Lato" w:cs="Arial"/>
          <w:i/>
          <w:spacing w:val="4"/>
        </w:rPr>
        <w:t>specustawy przesyłowej</w:t>
      </w:r>
      <w:r w:rsidRPr="007105CD">
        <w:rPr>
          <w:rFonts w:ascii="Lato" w:hAnsi="Lato" w:cs="Arial"/>
          <w:spacing w:val="4"/>
        </w:rPr>
        <w:t>.</w:t>
      </w:r>
    </w:p>
    <w:p w14:paraId="33564A7A" w14:textId="77777777" w:rsidR="007105CD" w:rsidRPr="007105CD" w:rsidRDefault="007105CD" w:rsidP="007105CD">
      <w:pPr>
        <w:spacing w:after="240" w:line="240" w:lineRule="exact"/>
        <w:jc w:val="both"/>
        <w:rPr>
          <w:rFonts w:ascii="Lato" w:hAnsi="Lato" w:cs="Arial"/>
          <w:spacing w:val="4"/>
        </w:rPr>
      </w:pPr>
      <w:r w:rsidRPr="007105CD">
        <w:rPr>
          <w:rFonts w:ascii="Lato" w:hAnsi="Lato" w:cs="Arial"/>
          <w:spacing w:val="4"/>
        </w:rPr>
        <w:t xml:space="preserve">Mając na uwadze, iż w ramach inwestycji objętej ww. wnioskiem nie jest przewidziana budowa stacji elektroenergetycznej, </w:t>
      </w:r>
      <w:r w:rsidRPr="007105CD">
        <w:rPr>
          <w:rFonts w:ascii="Lato" w:hAnsi="Lato" w:cs="Arial"/>
          <w:i/>
          <w:spacing w:val="4"/>
        </w:rPr>
        <w:t>inwestor</w:t>
      </w:r>
      <w:r w:rsidRPr="007105CD">
        <w:rPr>
          <w:rFonts w:ascii="Lato" w:hAnsi="Lato" w:cs="Arial"/>
          <w:spacing w:val="4"/>
        </w:rPr>
        <w:t xml:space="preserve"> nie był zobowiązany do przedłożenia map z projektami podziałów nieruchomości oraz wskazania nieruchomości, które staną się własnością Skarbu Państwa. </w:t>
      </w:r>
    </w:p>
    <w:p w14:paraId="1073EB70" w14:textId="77777777" w:rsidR="007105CD" w:rsidRPr="007105CD" w:rsidRDefault="007105CD" w:rsidP="007105CD">
      <w:pPr>
        <w:spacing w:after="240" w:line="240" w:lineRule="exact"/>
        <w:jc w:val="both"/>
        <w:rPr>
          <w:rFonts w:ascii="Lato" w:hAnsi="Lato" w:cs="Arial"/>
          <w:spacing w:val="4"/>
        </w:rPr>
      </w:pPr>
      <w:r w:rsidRPr="007105CD">
        <w:rPr>
          <w:rFonts w:ascii="Lato" w:hAnsi="Lato" w:cs="Arial"/>
          <w:spacing w:val="4"/>
        </w:rPr>
        <w:t xml:space="preserve">Następnie, organ odwoławczy poddał kontroli przeprowadzone przez Wojewodę Mazowieckiego postępowanie w sprawie wydania decyzji lokalizacyjnej dla projektowanego przedsięwzięcia przesyłowego i stwierdził, co następuje. </w:t>
      </w:r>
    </w:p>
    <w:p w14:paraId="4A1BD53E" w14:textId="13366984" w:rsidR="007105CD" w:rsidRPr="007105CD" w:rsidRDefault="007105CD" w:rsidP="007105CD">
      <w:pPr>
        <w:spacing w:after="240" w:line="240" w:lineRule="exact"/>
        <w:jc w:val="both"/>
        <w:rPr>
          <w:rFonts w:ascii="Lato" w:hAnsi="Lato" w:cs="Arial"/>
          <w:spacing w:val="4"/>
        </w:rPr>
      </w:pPr>
      <w:r w:rsidRPr="007105CD">
        <w:rPr>
          <w:rFonts w:ascii="Lato" w:hAnsi="Lato" w:cs="Arial"/>
          <w:bCs/>
          <w:spacing w:val="4"/>
        </w:rPr>
        <w:t xml:space="preserve">Wojewoda </w:t>
      </w:r>
      <w:r w:rsidRPr="007105CD">
        <w:rPr>
          <w:rFonts w:ascii="Lato" w:hAnsi="Lato" w:cs="Arial"/>
          <w:spacing w:val="4"/>
        </w:rPr>
        <w:t xml:space="preserve">Mazowiecki </w:t>
      </w:r>
      <w:r w:rsidRPr="00484A14">
        <w:rPr>
          <w:rFonts w:ascii="Lato" w:hAnsi="Lato" w:cs="Arial"/>
          <w:bCs/>
          <w:spacing w:val="4"/>
        </w:rPr>
        <w:t>poinformował strony o wszczętym postępowaniu, podał jego podstawę prawną, pouczył o prawie do składania wniosków, uwag i zastrzeżeń, wskazując miejsce</w:t>
      </w:r>
      <w:r w:rsidRPr="007105CD">
        <w:rPr>
          <w:rFonts w:ascii="Lato" w:hAnsi="Lato" w:cs="Arial"/>
          <w:bCs/>
          <w:spacing w:val="4"/>
        </w:rPr>
        <w:t>, w którym strony mogą zapoznać się z aktami sprawy</w:t>
      </w:r>
      <w:r w:rsidR="00484A14">
        <w:rPr>
          <w:rFonts w:ascii="Lato" w:hAnsi="Lato" w:cs="Arial"/>
          <w:bCs/>
          <w:spacing w:val="4"/>
        </w:rPr>
        <w:t>.</w:t>
      </w:r>
    </w:p>
    <w:p w14:paraId="28D09626" w14:textId="6B056C9D" w:rsidR="007105CD" w:rsidRPr="007105CD" w:rsidRDefault="007105CD" w:rsidP="007105CD">
      <w:pPr>
        <w:spacing w:after="240" w:line="240" w:lineRule="exact"/>
        <w:jc w:val="both"/>
        <w:rPr>
          <w:rFonts w:ascii="Lato" w:hAnsi="Lato" w:cs="Arial"/>
          <w:bCs/>
          <w:spacing w:val="4"/>
        </w:rPr>
      </w:pPr>
      <w:r w:rsidRPr="007105CD">
        <w:rPr>
          <w:rFonts w:ascii="Lato" w:hAnsi="Lato" w:cs="Arial"/>
          <w:bCs/>
          <w:spacing w:val="4"/>
        </w:rPr>
        <w:t xml:space="preserve">Zgodnie z art. 7 ust. 1 </w:t>
      </w:r>
      <w:r w:rsidRPr="007105CD">
        <w:rPr>
          <w:rFonts w:ascii="Lato" w:hAnsi="Lato" w:cs="Arial"/>
          <w:i/>
          <w:spacing w:val="4"/>
        </w:rPr>
        <w:t>specustawy przesyłowej</w:t>
      </w:r>
      <w:r w:rsidRPr="007105CD">
        <w:rPr>
          <w:rFonts w:ascii="Lato" w:hAnsi="Lato" w:cs="Arial"/>
          <w:spacing w:val="4"/>
        </w:rPr>
        <w:t>,</w:t>
      </w:r>
      <w:r w:rsidRPr="007105CD">
        <w:rPr>
          <w:rFonts w:ascii="Lato" w:hAnsi="Lato" w:cs="Arial"/>
          <w:bCs/>
          <w:spacing w:val="4"/>
        </w:rPr>
        <w:t xml:space="preserve"> Wojewoda </w:t>
      </w:r>
      <w:r w:rsidRPr="007105CD">
        <w:rPr>
          <w:rFonts w:ascii="Lato" w:hAnsi="Lato" w:cs="Arial"/>
          <w:spacing w:val="4"/>
        </w:rPr>
        <w:t xml:space="preserve">Mazowiecki </w:t>
      </w:r>
      <w:r w:rsidRPr="007105CD">
        <w:rPr>
          <w:rFonts w:ascii="Lato" w:hAnsi="Lato" w:cs="Arial"/>
          <w:bCs/>
          <w:spacing w:val="4"/>
        </w:rPr>
        <w:t xml:space="preserve">pismem z dnia </w:t>
      </w:r>
      <w:r w:rsidR="001D2D63">
        <w:rPr>
          <w:rFonts w:ascii="Lato" w:hAnsi="Lato" w:cs="Arial"/>
          <w:bCs/>
          <w:spacing w:val="4"/>
        </w:rPr>
        <w:br/>
      </w:r>
      <w:r w:rsidR="00600715">
        <w:rPr>
          <w:rFonts w:ascii="Lato" w:hAnsi="Lato" w:cs="Arial"/>
          <w:bCs/>
          <w:spacing w:val="4"/>
        </w:rPr>
        <w:t>22 września 2020</w:t>
      </w:r>
      <w:r w:rsidRPr="007105CD">
        <w:rPr>
          <w:rFonts w:ascii="Lato" w:hAnsi="Lato" w:cs="Arial"/>
          <w:bCs/>
          <w:spacing w:val="4"/>
        </w:rPr>
        <w:t xml:space="preserve"> r., </w:t>
      </w:r>
      <w:r w:rsidRPr="007105CD">
        <w:rPr>
          <w:rFonts w:ascii="Lato" w:hAnsi="Lato" w:cs="Arial"/>
          <w:spacing w:val="4"/>
        </w:rPr>
        <w:t xml:space="preserve">znak: </w:t>
      </w:r>
      <w:r w:rsidR="00600715" w:rsidRPr="00600715">
        <w:rPr>
          <w:rFonts w:ascii="Lato" w:hAnsi="Lato" w:cs="Arial"/>
          <w:spacing w:val="4"/>
        </w:rPr>
        <w:t>WI-I.747.4.3.2020.AC</w:t>
      </w:r>
      <w:r w:rsidRPr="007105CD">
        <w:rPr>
          <w:rFonts w:ascii="Lato" w:hAnsi="Lato" w:cs="Arial"/>
          <w:bCs/>
          <w:spacing w:val="4"/>
        </w:rPr>
        <w:t>, zawiadomił wnioskodawcę oraz właścicieli</w:t>
      </w:r>
      <w:r w:rsidR="00600715">
        <w:rPr>
          <w:rFonts w:ascii="Lato" w:hAnsi="Lato" w:cs="Arial"/>
          <w:bCs/>
          <w:spacing w:val="4"/>
        </w:rPr>
        <w:t xml:space="preserve"> </w:t>
      </w:r>
      <w:r w:rsidRPr="007105CD">
        <w:rPr>
          <w:rFonts w:ascii="Lato" w:hAnsi="Lato" w:cs="Arial"/>
          <w:bCs/>
          <w:spacing w:val="4"/>
        </w:rPr>
        <w:t xml:space="preserve">i użytkowników wieczystych nieruchomości objętych wnioskiem o wszczęciu postępowania w sprawie wydania decyzji o ustaleniu lokalizacji przedmiotowej strategicznej inwestycji w zakresie sieci przesyłowej, wysyłając zawiadomienie odpowiednio na adres wskazany we wniosku oraz na adresy wskazane w katastrze nieruchomości. Pozostałe strony postępowania zostały poinformowane o powyższym </w:t>
      </w:r>
      <w:r w:rsidR="001D2D63">
        <w:rPr>
          <w:rFonts w:ascii="Lato" w:hAnsi="Lato" w:cs="Arial"/>
          <w:bCs/>
          <w:spacing w:val="4"/>
        </w:rPr>
        <w:br/>
      </w:r>
      <w:r w:rsidRPr="007105CD">
        <w:rPr>
          <w:rFonts w:ascii="Lato" w:hAnsi="Lato" w:cs="Arial"/>
          <w:bCs/>
          <w:spacing w:val="4"/>
        </w:rPr>
        <w:t>w drodze obwieszcze</w:t>
      </w:r>
      <w:r w:rsidR="0023537E">
        <w:rPr>
          <w:rFonts w:ascii="Lato" w:hAnsi="Lato" w:cs="Arial"/>
          <w:bCs/>
          <w:spacing w:val="4"/>
        </w:rPr>
        <w:t>ń</w:t>
      </w:r>
      <w:r w:rsidRPr="007105CD">
        <w:rPr>
          <w:rFonts w:ascii="Lato" w:hAnsi="Lato" w:cs="Arial"/>
          <w:bCs/>
          <w:spacing w:val="4"/>
        </w:rPr>
        <w:t>, a także w prasie o zasięgu ogólnopolskim</w:t>
      </w:r>
      <w:r w:rsidR="0023537E">
        <w:rPr>
          <w:rFonts w:ascii="Lato" w:hAnsi="Lato" w:cs="Arial"/>
          <w:bCs/>
          <w:spacing w:val="4"/>
        </w:rPr>
        <w:t>.</w:t>
      </w:r>
    </w:p>
    <w:p w14:paraId="651CF57C" w14:textId="459C1675" w:rsidR="007105CD" w:rsidRPr="007105CD" w:rsidRDefault="007105CD" w:rsidP="007105CD">
      <w:pPr>
        <w:spacing w:after="240" w:line="240" w:lineRule="exact"/>
        <w:jc w:val="both"/>
        <w:rPr>
          <w:rFonts w:ascii="Lato" w:hAnsi="Lato" w:cs="Arial"/>
          <w:spacing w:val="4"/>
        </w:rPr>
      </w:pPr>
      <w:r w:rsidRPr="007105CD">
        <w:rPr>
          <w:rFonts w:ascii="Lato" w:hAnsi="Lato" w:cs="Arial"/>
          <w:spacing w:val="4"/>
        </w:rPr>
        <w:t>W przedmiotowym obwieszczeniu oraz zawiadomieniu organ I instancji zawarł oznaczenie nieruchomości objętych wnioskiem o wydanie decyzji o ustaleniu lokalizacji omawianej inwestycji</w:t>
      </w:r>
      <w:r w:rsidRPr="007105CD">
        <w:rPr>
          <w:rFonts w:ascii="Lato" w:hAnsi="Lato" w:cs="Arial"/>
          <w:bCs/>
          <w:spacing w:val="4"/>
        </w:rPr>
        <w:t xml:space="preserve">, </w:t>
      </w:r>
      <w:r w:rsidRPr="007105CD">
        <w:rPr>
          <w:rFonts w:ascii="Lato" w:hAnsi="Lato" w:cs="Arial"/>
          <w:spacing w:val="4"/>
        </w:rPr>
        <w:t>a także informację o miejscu, w którym strony mogą zapoznać się z aktami sprawy.</w:t>
      </w:r>
    </w:p>
    <w:p w14:paraId="23029367" w14:textId="4A24A2DE" w:rsidR="007105CD" w:rsidRPr="007105CD" w:rsidRDefault="007105CD" w:rsidP="007105CD">
      <w:pPr>
        <w:spacing w:after="240" w:line="240" w:lineRule="exact"/>
        <w:jc w:val="both"/>
        <w:rPr>
          <w:rFonts w:ascii="Lato" w:hAnsi="Lato" w:cs="Arial"/>
          <w:bCs/>
          <w:spacing w:val="4"/>
        </w:rPr>
      </w:pPr>
      <w:r w:rsidRPr="007105CD">
        <w:rPr>
          <w:rFonts w:ascii="Lato" w:hAnsi="Lato" w:cs="Arial"/>
          <w:spacing w:val="4"/>
        </w:rPr>
        <w:t xml:space="preserve">Uznając, że zebrany w sprawie materiał dowodowy pozwala na wydanie rozstrzygnięcia, Wojewoda Mazowiecki wydał w dniu </w:t>
      </w:r>
      <w:r w:rsidR="0023537E">
        <w:rPr>
          <w:rFonts w:ascii="Lato" w:hAnsi="Lato" w:cs="Arial"/>
          <w:spacing w:val="4"/>
        </w:rPr>
        <w:t>1 października 2020</w:t>
      </w:r>
      <w:r w:rsidRPr="007105CD">
        <w:rPr>
          <w:rFonts w:ascii="Lato" w:hAnsi="Lato" w:cs="Arial"/>
          <w:spacing w:val="4"/>
        </w:rPr>
        <w:t xml:space="preserve"> r. decyzję </w:t>
      </w:r>
      <w:r w:rsidR="0023537E" w:rsidRPr="007105CD">
        <w:rPr>
          <w:rFonts w:ascii="Lato" w:hAnsi="Lato" w:cs="Arial"/>
          <w:spacing w:val="4"/>
        </w:rPr>
        <w:t xml:space="preserve">Nr </w:t>
      </w:r>
      <w:r w:rsidR="0023537E">
        <w:rPr>
          <w:rFonts w:ascii="Lato" w:hAnsi="Lato" w:cs="Arial"/>
          <w:spacing w:val="4"/>
        </w:rPr>
        <w:t>102</w:t>
      </w:r>
      <w:r w:rsidR="0023537E" w:rsidRPr="007105CD">
        <w:rPr>
          <w:rFonts w:ascii="Lato" w:hAnsi="Lato" w:cs="Arial"/>
          <w:spacing w:val="4"/>
        </w:rPr>
        <w:t>/SPEC/202</w:t>
      </w:r>
      <w:r w:rsidR="0023537E">
        <w:rPr>
          <w:rFonts w:ascii="Lato" w:hAnsi="Lato" w:cs="Arial"/>
          <w:spacing w:val="4"/>
        </w:rPr>
        <w:t>0</w:t>
      </w:r>
      <w:r w:rsidR="0023537E" w:rsidRPr="007105CD">
        <w:rPr>
          <w:rFonts w:ascii="Lato" w:hAnsi="Lato" w:cs="Arial"/>
          <w:spacing w:val="4"/>
        </w:rPr>
        <w:t xml:space="preserve">, </w:t>
      </w:r>
      <w:r w:rsidR="0023537E" w:rsidRPr="007105CD">
        <w:rPr>
          <w:rFonts w:ascii="Lato" w:hAnsi="Lato" w:cs="Arial"/>
          <w:spacing w:val="4"/>
        </w:rPr>
        <w:lastRenderedPageBreak/>
        <w:t xml:space="preserve">znak: </w:t>
      </w:r>
      <w:r w:rsidR="0023537E" w:rsidRPr="009650E8">
        <w:rPr>
          <w:rFonts w:ascii="Lato" w:eastAsia="Times New Roman" w:hAnsi="Lato" w:cs="Arial"/>
          <w:spacing w:val="4"/>
          <w:lang w:eastAsia="pl-PL"/>
        </w:rPr>
        <w:t>WI-I.747.4.3.2020.AC</w:t>
      </w:r>
      <w:r w:rsidR="0023537E" w:rsidRPr="007105CD">
        <w:rPr>
          <w:rFonts w:ascii="Lato" w:hAnsi="Lato" w:cs="Arial"/>
          <w:spacing w:val="4"/>
        </w:rPr>
        <w:t>,</w:t>
      </w:r>
      <w:r w:rsidRPr="007105CD">
        <w:rPr>
          <w:rFonts w:ascii="Lato" w:hAnsi="Lato" w:cs="Arial"/>
          <w:spacing w:val="4"/>
        </w:rPr>
        <w:t xml:space="preserve"> o ustaleniu lokalizacji ww. </w:t>
      </w:r>
      <w:r w:rsidRPr="007105CD">
        <w:rPr>
          <w:rFonts w:ascii="Lato" w:hAnsi="Lato" w:cs="Arial"/>
          <w:bCs/>
          <w:spacing w:val="4"/>
        </w:rPr>
        <w:t xml:space="preserve">strategicznej inwestycji </w:t>
      </w:r>
      <w:r w:rsidR="001D2D63">
        <w:rPr>
          <w:rFonts w:ascii="Lato" w:hAnsi="Lato" w:cs="Arial"/>
          <w:bCs/>
          <w:spacing w:val="4"/>
        </w:rPr>
        <w:br/>
      </w:r>
      <w:r w:rsidRPr="007105CD">
        <w:rPr>
          <w:rFonts w:ascii="Lato" w:hAnsi="Lato" w:cs="Arial"/>
          <w:bCs/>
          <w:spacing w:val="4"/>
        </w:rPr>
        <w:t>w zakresie sieci przesyłowej.</w:t>
      </w:r>
    </w:p>
    <w:p w14:paraId="34DDABD6" w14:textId="7A8904C6" w:rsidR="007105CD" w:rsidRPr="007105CD" w:rsidRDefault="007105CD" w:rsidP="007105CD">
      <w:pPr>
        <w:spacing w:after="240" w:line="240" w:lineRule="exact"/>
        <w:jc w:val="both"/>
        <w:rPr>
          <w:rFonts w:ascii="Lato" w:hAnsi="Lato" w:cs="Arial"/>
          <w:bCs/>
          <w:spacing w:val="4"/>
        </w:rPr>
      </w:pPr>
      <w:r w:rsidRPr="007105CD">
        <w:rPr>
          <w:rFonts w:ascii="Lato" w:hAnsi="Lato" w:cs="Arial"/>
          <w:spacing w:val="4"/>
        </w:rPr>
        <w:t xml:space="preserve">Kontrolowana </w:t>
      </w:r>
      <w:r w:rsidRPr="007105CD">
        <w:rPr>
          <w:rFonts w:ascii="Lato" w:hAnsi="Lato" w:cs="Arial"/>
          <w:i/>
          <w:spacing w:val="4"/>
        </w:rPr>
        <w:t>decyzja Wojewody Mazowieckiego</w:t>
      </w:r>
      <w:r w:rsidRPr="007105CD">
        <w:rPr>
          <w:rFonts w:ascii="Lato" w:hAnsi="Lato" w:cs="Arial"/>
          <w:spacing w:val="4"/>
        </w:rPr>
        <w:t xml:space="preserve"> czyni zadość wymogom przedstawionym w art. </w:t>
      </w:r>
      <w:r w:rsidRPr="007105CD">
        <w:rPr>
          <w:rFonts w:ascii="Lato" w:hAnsi="Lato" w:cs="Arial"/>
          <w:bCs/>
          <w:spacing w:val="4"/>
        </w:rPr>
        <w:t xml:space="preserve">8 ust. 1 </w:t>
      </w:r>
      <w:r w:rsidRPr="007105CD">
        <w:rPr>
          <w:rFonts w:ascii="Lato" w:hAnsi="Lato" w:cs="Arial"/>
          <w:bCs/>
          <w:i/>
          <w:spacing w:val="4"/>
        </w:rPr>
        <w:t xml:space="preserve">specustawy przesyłowej </w:t>
      </w:r>
      <w:r w:rsidRPr="007105CD">
        <w:rPr>
          <w:rFonts w:ascii="Lato" w:hAnsi="Lato" w:cs="Arial"/>
          <w:spacing w:val="4"/>
        </w:rPr>
        <w:t>(z zastrzeżeniem uchybie</w:t>
      </w:r>
      <w:r w:rsidR="00484A14">
        <w:rPr>
          <w:rFonts w:ascii="Lato" w:hAnsi="Lato" w:cs="Arial"/>
          <w:spacing w:val="4"/>
        </w:rPr>
        <w:t>ń</w:t>
      </w:r>
      <w:r w:rsidRPr="007105CD">
        <w:rPr>
          <w:rFonts w:ascii="Lato" w:hAnsi="Lato" w:cs="Arial"/>
          <w:spacing w:val="4"/>
        </w:rPr>
        <w:t>, o który</w:t>
      </w:r>
      <w:r w:rsidR="00484A14">
        <w:rPr>
          <w:rFonts w:ascii="Lato" w:hAnsi="Lato" w:cs="Arial"/>
          <w:spacing w:val="4"/>
        </w:rPr>
        <w:t>ch</w:t>
      </w:r>
      <w:r w:rsidRPr="007105CD">
        <w:rPr>
          <w:rFonts w:ascii="Lato" w:hAnsi="Lato" w:cs="Arial"/>
          <w:spacing w:val="4"/>
        </w:rPr>
        <w:t xml:space="preserve"> będzie mowa poniżej). Zawiera bowiem wszystkie niezbędne elementy określone w tym przepisie, </w:t>
      </w:r>
      <w:r w:rsidR="001D2D63">
        <w:rPr>
          <w:rFonts w:ascii="Lato" w:hAnsi="Lato" w:cs="Arial"/>
          <w:spacing w:val="4"/>
        </w:rPr>
        <w:br/>
      </w:r>
      <w:r w:rsidRPr="007105CD">
        <w:rPr>
          <w:rFonts w:ascii="Lato" w:hAnsi="Lato" w:cs="Arial"/>
          <w:spacing w:val="4"/>
        </w:rPr>
        <w:t>tj. zatwierdzenie linii rozgraniczających teren strategicznej inwestycji w zakresie sieci przesyłowej, warunki techniczne realizacji strategicznej inwestycji w zakresie sieci przesyłowej, warunki wynikające z potrzeb ochrony środowiska i ochrony zabytków, warunki ochrony przeciwpożarowej dla strategicznej inwestycji w zakresie sieci przesyłowej, wymagania dotyczące ochrony interesów osób trzecich, oznaczenie nieruchomości, w stosunku do których decyzja o ustaleniu lokalizacji strategicznej inwestycji w zakresie sieci przesyłowej ma wywołać skutek</w:t>
      </w:r>
      <w:r w:rsidRPr="007105CD">
        <w:rPr>
          <w:rFonts w:ascii="Lato" w:hAnsi="Lato" w:cs="Arial"/>
          <w:bCs/>
          <w:spacing w:val="4"/>
        </w:rPr>
        <w:t xml:space="preserve"> w postaci ograniczenia sposobu korzystania z nieruchomości</w:t>
      </w:r>
      <w:r w:rsidRPr="007105CD">
        <w:rPr>
          <w:rFonts w:ascii="Lato" w:hAnsi="Lato" w:cs="Arial"/>
          <w:bCs/>
          <w:i/>
          <w:spacing w:val="4"/>
        </w:rPr>
        <w:t>.</w:t>
      </w:r>
    </w:p>
    <w:p w14:paraId="37160D48" w14:textId="283EBEAD" w:rsidR="007105CD" w:rsidRPr="007105CD" w:rsidRDefault="007105CD" w:rsidP="007105CD">
      <w:pPr>
        <w:spacing w:after="240" w:line="240" w:lineRule="exact"/>
        <w:jc w:val="both"/>
        <w:rPr>
          <w:rFonts w:ascii="Lato" w:hAnsi="Lato" w:cs="Arial"/>
          <w:spacing w:val="4"/>
        </w:rPr>
      </w:pPr>
      <w:r w:rsidRPr="007105CD">
        <w:rPr>
          <w:rFonts w:ascii="Lato" w:hAnsi="Lato" w:cs="Arial"/>
          <w:bCs/>
          <w:iCs/>
          <w:spacing w:val="4"/>
        </w:rPr>
        <w:t xml:space="preserve">Analizując </w:t>
      </w:r>
      <w:r w:rsidRPr="007105CD">
        <w:rPr>
          <w:rFonts w:ascii="Lato" w:hAnsi="Lato" w:cs="Arial"/>
          <w:bCs/>
          <w:i/>
          <w:iCs/>
          <w:spacing w:val="4"/>
        </w:rPr>
        <w:t xml:space="preserve">decyzję Wojewody </w:t>
      </w:r>
      <w:r w:rsidRPr="007105CD">
        <w:rPr>
          <w:rFonts w:ascii="Lato" w:hAnsi="Lato" w:cs="Arial"/>
          <w:i/>
          <w:spacing w:val="4"/>
        </w:rPr>
        <w:t>Mazowieckiego</w:t>
      </w:r>
      <w:r w:rsidRPr="007105CD">
        <w:rPr>
          <w:rFonts w:ascii="Lato" w:hAnsi="Lato" w:cs="Arial"/>
          <w:bCs/>
          <w:spacing w:val="4"/>
        </w:rPr>
        <w:t>,</w:t>
      </w:r>
      <w:r w:rsidRPr="007105CD">
        <w:rPr>
          <w:rFonts w:ascii="Lato" w:hAnsi="Lato" w:cs="Arial"/>
          <w:bCs/>
          <w:i/>
          <w:iCs/>
          <w:spacing w:val="4"/>
        </w:rPr>
        <w:t xml:space="preserve"> </w:t>
      </w:r>
      <w:r w:rsidRPr="007105CD">
        <w:rPr>
          <w:rFonts w:ascii="Lato" w:hAnsi="Lato" w:cs="Arial"/>
          <w:bCs/>
          <w:iCs/>
          <w:spacing w:val="4"/>
        </w:rPr>
        <w:t xml:space="preserve">organ odwoławczy stwierdził, </w:t>
      </w:r>
      <w:r w:rsidRPr="007105CD">
        <w:rPr>
          <w:rFonts w:ascii="Lato" w:hAnsi="Lato" w:cs="Arial"/>
          <w:spacing w:val="4"/>
        </w:rPr>
        <w:t xml:space="preserve">iż w związku z brakiem oznaczenia w decyzji </w:t>
      </w:r>
      <w:r w:rsidRPr="007105CD">
        <w:rPr>
          <w:rFonts w:ascii="Lato" w:hAnsi="Lato" w:cs="Arial"/>
          <w:bCs/>
          <w:iCs/>
          <w:spacing w:val="4"/>
        </w:rPr>
        <w:t>nieruchomości</w:t>
      </w:r>
      <w:r w:rsidRPr="007105CD">
        <w:rPr>
          <w:rFonts w:ascii="Lato" w:hAnsi="Lato" w:cs="Arial"/>
          <w:spacing w:val="4"/>
        </w:rPr>
        <w:t xml:space="preserve"> znajdujących się w liniach rozgraniczających teren inwestycji, na których planowana jest budowa stacji elektroenergetycznej, i tym samym brakiem przejścia z mocy prawa jakichkolwiek nieruchomości na własność Skarbu Państwa, z dniem, w którym decyzja o ustaleniu lokalizacji strategicznej inwestycji w zakresie sieci przesyłowej stanie się ostateczna, organ I instancji prawidłowo nie ustalił terminu wydania nieruchomości. Zakresem </w:t>
      </w:r>
      <w:r w:rsidRPr="007105CD">
        <w:rPr>
          <w:rFonts w:ascii="Lato" w:hAnsi="Lato" w:cs="Arial"/>
          <w:i/>
          <w:spacing w:val="4"/>
        </w:rPr>
        <w:t xml:space="preserve">decyzji </w:t>
      </w:r>
      <w:r w:rsidRPr="007105CD">
        <w:rPr>
          <w:rFonts w:ascii="Lato" w:hAnsi="Lato" w:cs="Arial"/>
          <w:bCs/>
          <w:i/>
          <w:iCs/>
          <w:spacing w:val="4"/>
        </w:rPr>
        <w:t xml:space="preserve">Wojewody </w:t>
      </w:r>
      <w:r w:rsidRPr="007105CD">
        <w:rPr>
          <w:rFonts w:ascii="Lato" w:hAnsi="Lato" w:cs="Arial"/>
          <w:i/>
          <w:spacing w:val="4"/>
        </w:rPr>
        <w:t>Mazowieckiego</w:t>
      </w:r>
      <w:r w:rsidRPr="007105CD">
        <w:rPr>
          <w:rFonts w:ascii="Lato" w:hAnsi="Lato" w:cs="Arial"/>
          <w:spacing w:val="4"/>
        </w:rPr>
        <w:t xml:space="preserve"> objęte są bowiem jedynie działki, w stosunku do których sposób wykonywania prawa własności został ograniczony poprzez zapewnienie </w:t>
      </w:r>
      <w:r w:rsidRPr="007105CD">
        <w:rPr>
          <w:rFonts w:ascii="Lato" w:hAnsi="Lato" w:cs="Arial"/>
          <w:i/>
          <w:spacing w:val="4"/>
        </w:rPr>
        <w:t>inwestorowi</w:t>
      </w:r>
      <w:r w:rsidRPr="007105CD">
        <w:rPr>
          <w:rFonts w:ascii="Lato" w:hAnsi="Lato" w:cs="Arial"/>
          <w:spacing w:val="4"/>
        </w:rPr>
        <w:t xml:space="preserve"> prawa do wejścia na ich teren, w celu wykonania niezbędnych robót budowlanych, o których mowa w art. 22 ust. 1 </w:t>
      </w:r>
      <w:r w:rsidRPr="007105CD">
        <w:rPr>
          <w:rFonts w:ascii="Lato" w:hAnsi="Lato" w:cs="Arial"/>
          <w:i/>
          <w:spacing w:val="4"/>
        </w:rPr>
        <w:t>specustawy przesyłowej</w:t>
      </w:r>
      <w:r w:rsidRPr="007105CD">
        <w:rPr>
          <w:rFonts w:ascii="Lato" w:hAnsi="Lato" w:cs="Arial"/>
          <w:spacing w:val="4"/>
        </w:rPr>
        <w:t>.</w:t>
      </w:r>
    </w:p>
    <w:p w14:paraId="64084325" w14:textId="75890FDF" w:rsidR="007105CD" w:rsidRPr="00C31DC2" w:rsidRDefault="007105CD" w:rsidP="007105CD">
      <w:pPr>
        <w:spacing w:after="240" w:line="240" w:lineRule="exact"/>
        <w:jc w:val="both"/>
        <w:rPr>
          <w:rFonts w:ascii="Lato" w:hAnsi="Lato" w:cs="Arial"/>
          <w:bCs/>
          <w:color w:val="FF0000"/>
          <w:spacing w:val="4"/>
        </w:rPr>
      </w:pPr>
      <w:r w:rsidRPr="007105CD">
        <w:rPr>
          <w:rFonts w:ascii="Lato" w:hAnsi="Lato" w:cs="Arial"/>
          <w:spacing w:val="4"/>
          <w:lang w:val="x-none"/>
        </w:rPr>
        <w:t xml:space="preserve">Zgodnie z art. 8 ust. 2 </w:t>
      </w:r>
      <w:r w:rsidRPr="007105CD">
        <w:rPr>
          <w:rFonts w:ascii="Lato" w:hAnsi="Lato" w:cs="Arial"/>
          <w:i/>
          <w:spacing w:val="4"/>
          <w:lang w:val="x-none"/>
        </w:rPr>
        <w:t>specustawy przesyłowej</w:t>
      </w:r>
      <w:r w:rsidRPr="007105CD">
        <w:rPr>
          <w:rFonts w:ascii="Lato" w:hAnsi="Lato" w:cs="Arial"/>
          <w:spacing w:val="4"/>
          <w:lang w:val="x-none"/>
        </w:rPr>
        <w:t>, projekt powyższej decyzji został sporządzony przez osob</w:t>
      </w:r>
      <w:r w:rsidRPr="007105CD">
        <w:rPr>
          <w:rFonts w:ascii="Lato" w:hAnsi="Lato" w:cs="Arial"/>
          <w:spacing w:val="4"/>
        </w:rPr>
        <w:t>ę</w:t>
      </w:r>
      <w:r w:rsidRPr="007105CD">
        <w:rPr>
          <w:rFonts w:ascii="Lato" w:hAnsi="Lato" w:cs="Arial"/>
          <w:spacing w:val="4"/>
          <w:lang w:val="x-none"/>
        </w:rPr>
        <w:t>, o któr</w:t>
      </w:r>
      <w:r w:rsidRPr="007105CD">
        <w:rPr>
          <w:rFonts w:ascii="Lato" w:hAnsi="Lato" w:cs="Arial"/>
          <w:spacing w:val="4"/>
        </w:rPr>
        <w:t xml:space="preserve">ej </w:t>
      </w:r>
      <w:r w:rsidRPr="007105CD">
        <w:rPr>
          <w:rFonts w:ascii="Lato" w:hAnsi="Lato" w:cs="Arial"/>
          <w:spacing w:val="4"/>
          <w:lang w:val="x-none"/>
        </w:rPr>
        <w:t xml:space="preserve">mowa </w:t>
      </w:r>
      <w:r w:rsidRPr="00C31DC2">
        <w:rPr>
          <w:rFonts w:ascii="Lato" w:hAnsi="Lato" w:cs="Arial"/>
          <w:spacing w:val="4"/>
          <w:lang w:val="x-none"/>
        </w:rPr>
        <w:t xml:space="preserve">w </w:t>
      </w:r>
      <w:hyperlink r:id="rId8" w:anchor="hiperlinkText.rpc?hiperlink=type=tresc:nro=Powszechny.1387976:part=a5&amp;full=1" w:tgtFrame="_parent" w:history="1">
        <w:r w:rsidRPr="00C31DC2">
          <w:rPr>
            <w:rStyle w:val="Hipercze"/>
            <w:rFonts w:ascii="Lato" w:hAnsi="Lato" w:cs="Arial"/>
            <w:color w:val="auto"/>
            <w:spacing w:val="4"/>
            <w:u w:val="none"/>
            <w:lang w:val="x-none"/>
          </w:rPr>
          <w:t>art. 5</w:t>
        </w:r>
      </w:hyperlink>
      <w:r w:rsidRPr="00C31DC2">
        <w:rPr>
          <w:rFonts w:ascii="Lato" w:hAnsi="Lato" w:cs="Arial"/>
          <w:spacing w:val="4"/>
          <w:lang w:val="x-none"/>
        </w:rPr>
        <w:t xml:space="preserve"> </w:t>
      </w:r>
      <w:r w:rsidRPr="00C31DC2">
        <w:rPr>
          <w:rFonts w:ascii="Lato" w:hAnsi="Lato" w:cs="Arial"/>
          <w:spacing w:val="4"/>
        </w:rPr>
        <w:t xml:space="preserve">ustawy </w:t>
      </w:r>
      <w:r w:rsidRPr="007105CD">
        <w:rPr>
          <w:rFonts w:ascii="Lato" w:hAnsi="Lato" w:cs="Arial"/>
          <w:spacing w:val="4"/>
        </w:rPr>
        <w:t xml:space="preserve">z dnia 27 marca 2003 r. </w:t>
      </w:r>
      <w:r w:rsidR="001D2D63">
        <w:rPr>
          <w:rFonts w:ascii="Lato" w:hAnsi="Lato" w:cs="Arial"/>
          <w:spacing w:val="4"/>
        </w:rPr>
        <w:br/>
      </w:r>
      <w:r w:rsidRPr="007105CD">
        <w:rPr>
          <w:rFonts w:ascii="Lato" w:hAnsi="Lato" w:cs="Arial"/>
          <w:spacing w:val="4"/>
        </w:rPr>
        <w:t>o planowaniu i zagospodarowaniu przestrzennym (Dz. U. z 202</w:t>
      </w:r>
      <w:r w:rsidR="00C31DC2">
        <w:rPr>
          <w:rFonts w:ascii="Lato" w:hAnsi="Lato" w:cs="Arial"/>
          <w:spacing w:val="4"/>
        </w:rPr>
        <w:t>3</w:t>
      </w:r>
      <w:r w:rsidRPr="007105CD">
        <w:rPr>
          <w:rFonts w:ascii="Lato" w:hAnsi="Lato" w:cs="Arial"/>
          <w:spacing w:val="4"/>
        </w:rPr>
        <w:t xml:space="preserve"> r. poz. </w:t>
      </w:r>
      <w:r w:rsidR="00C31DC2">
        <w:rPr>
          <w:rFonts w:ascii="Lato" w:hAnsi="Lato" w:cs="Arial"/>
          <w:spacing w:val="4"/>
        </w:rPr>
        <w:t>977</w:t>
      </w:r>
      <w:r w:rsidRPr="007105CD">
        <w:rPr>
          <w:rFonts w:ascii="Lato" w:hAnsi="Lato" w:cs="Arial"/>
          <w:spacing w:val="4"/>
        </w:rPr>
        <w:t xml:space="preserve"> z późn. zm.), </w:t>
      </w:r>
      <w:r w:rsidR="00FA01EB">
        <w:rPr>
          <w:rFonts w:ascii="Lato" w:hAnsi="Lato" w:cs="Arial"/>
          <w:spacing w:val="4"/>
        </w:rPr>
        <w:t>zwanej dalej „</w:t>
      </w:r>
      <w:r w:rsidR="00FA01EB" w:rsidRPr="00FA01EB">
        <w:rPr>
          <w:rFonts w:ascii="Lato" w:hAnsi="Lato" w:cs="Arial"/>
          <w:i/>
          <w:iCs/>
          <w:spacing w:val="4"/>
        </w:rPr>
        <w:t>ustawą o planowaniu i zagospodarowaniu przestrzennym</w:t>
      </w:r>
      <w:r w:rsidR="00FA01EB">
        <w:rPr>
          <w:rFonts w:ascii="Lato" w:hAnsi="Lato" w:cs="Arial"/>
          <w:spacing w:val="4"/>
        </w:rPr>
        <w:t>”</w:t>
      </w:r>
      <w:r w:rsidR="00735B6D">
        <w:rPr>
          <w:rFonts w:ascii="Lato" w:hAnsi="Lato" w:cs="Arial"/>
          <w:spacing w:val="4"/>
        </w:rPr>
        <w:t>.</w:t>
      </w:r>
    </w:p>
    <w:p w14:paraId="2C04C0ED" w14:textId="77777777" w:rsidR="007105CD" w:rsidRPr="007105CD" w:rsidRDefault="007105CD" w:rsidP="007105CD">
      <w:pPr>
        <w:spacing w:after="240" w:line="240" w:lineRule="exact"/>
        <w:jc w:val="both"/>
        <w:rPr>
          <w:rFonts w:ascii="Lato" w:hAnsi="Lato" w:cs="Arial"/>
          <w:spacing w:val="4"/>
        </w:rPr>
      </w:pPr>
      <w:r w:rsidRPr="007105CD">
        <w:rPr>
          <w:rFonts w:ascii="Lato" w:hAnsi="Lato" w:cs="Arial"/>
          <w:spacing w:val="4"/>
        </w:rPr>
        <w:t xml:space="preserve">Stosownie do art. 25 ust. 1 </w:t>
      </w:r>
      <w:r w:rsidRPr="007105CD">
        <w:rPr>
          <w:rFonts w:ascii="Lato" w:hAnsi="Lato" w:cs="Arial"/>
          <w:i/>
          <w:spacing w:val="4"/>
        </w:rPr>
        <w:t>specustawy przesyłowej</w:t>
      </w:r>
      <w:r w:rsidRPr="007105CD">
        <w:rPr>
          <w:rFonts w:ascii="Lato" w:hAnsi="Lato" w:cs="Arial"/>
          <w:spacing w:val="4"/>
        </w:rPr>
        <w:t>,</w:t>
      </w:r>
      <w:r w:rsidRPr="007105CD">
        <w:rPr>
          <w:rFonts w:ascii="Lato" w:hAnsi="Lato" w:cs="Arial"/>
          <w:i/>
          <w:spacing w:val="4"/>
        </w:rPr>
        <w:t xml:space="preserve"> decyzja Wojewody Mazowieckiego</w:t>
      </w:r>
      <w:r w:rsidRPr="007105CD">
        <w:rPr>
          <w:rFonts w:ascii="Lato" w:hAnsi="Lato" w:cs="Arial"/>
          <w:spacing w:val="4"/>
        </w:rPr>
        <w:t xml:space="preserve"> podlega natychmiastowemu wykonaniu.</w:t>
      </w:r>
    </w:p>
    <w:p w14:paraId="4D6A1FCF" w14:textId="4E964B1E" w:rsidR="007105CD" w:rsidRPr="007105CD" w:rsidRDefault="007105CD" w:rsidP="007105CD">
      <w:pPr>
        <w:spacing w:after="240" w:line="240" w:lineRule="exact"/>
        <w:jc w:val="both"/>
        <w:rPr>
          <w:rFonts w:ascii="Lato" w:hAnsi="Lato" w:cs="Arial"/>
          <w:bCs/>
          <w:spacing w:val="4"/>
        </w:rPr>
      </w:pPr>
      <w:r w:rsidRPr="007105CD">
        <w:rPr>
          <w:rFonts w:ascii="Lato" w:hAnsi="Lato" w:cs="Arial"/>
          <w:spacing w:val="4"/>
        </w:rPr>
        <w:t xml:space="preserve">W myśl art. 10 ust. 1 </w:t>
      </w:r>
      <w:r w:rsidRPr="007105CD">
        <w:rPr>
          <w:rFonts w:ascii="Lato" w:hAnsi="Lato" w:cs="Arial"/>
          <w:i/>
          <w:spacing w:val="4"/>
        </w:rPr>
        <w:t>spec</w:t>
      </w:r>
      <w:r w:rsidRPr="007105CD">
        <w:rPr>
          <w:rFonts w:ascii="Lato" w:hAnsi="Lato" w:cs="Arial"/>
          <w:i/>
          <w:iCs/>
          <w:spacing w:val="4"/>
        </w:rPr>
        <w:t>ustawy</w:t>
      </w:r>
      <w:r w:rsidRPr="007105CD">
        <w:rPr>
          <w:rFonts w:ascii="Lato" w:hAnsi="Lato" w:cs="Arial"/>
          <w:iCs/>
          <w:spacing w:val="4"/>
        </w:rPr>
        <w:t xml:space="preserve"> </w:t>
      </w:r>
      <w:r w:rsidRPr="007105CD">
        <w:rPr>
          <w:rFonts w:ascii="Lato" w:hAnsi="Lato" w:cs="Arial"/>
          <w:i/>
          <w:iCs/>
          <w:spacing w:val="4"/>
        </w:rPr>
        <w:t>przesyłowej</w:t>
      </w:r>
      <w:r w:rsidRPr="007105CD">
        <w:rPr>
          <w:rFonts w:ascii="Lato" w:hAnsi="Lato" w:cs="Arial"/>
          <w:iCs/>
          <w:spacing w:val="4"/>
        </w:rPr>
        <w:t xml:space="preserve">, </w:t>
      </w:r>
      <w:r w:rsidRPr="007105CD">
        <w:rPr>
          <w:rFonts w:ascii="Lato" w:hAnsi="Lato" w:cs="Arial"/>
          <w:spacing w:val="4"/>
        </w:rPr>
        <w:t xml:space="preserve">Wojewoda Mazowiecki doręczył </w:t>
      </w:r>
      <w:r w:rsidR="0089014F">
        <w:rPr>
          <w:rFonts w:ascii="Lato" w:hAnsi="Lato" w:cs="Arial"/>
          <w:spacing w:val="4"/>
        </w:rPr>
        <w:br/>
      </w:r>
      <w:r w:rsidRPr="007105CD">
        <w:rPr>
          <w:rFonts w:ascii="Lato" w:hAnsi="Lato" w:cs="Arial"/>
          <w:spacing w:val="4"/>
        </w:rPr>
        <w:t>ww. decyzję wnioskodawcy oraz zawiadomił o jej wydaniu pozostałe strony w drodze obwieszcze</w:t>
      </w:r>
      <w:r w:rsidR="00C31DC2">
        <w:rPr>
          <w:rFonts w:ascii="Lato" w:hAnsi="Lato" w:cs="Arial"/>
          <w:spacing w:val="4"/>
        </w:rPr>
        <w:t>ń</w:t>
      </w:r>
      <w:r w:rsidRPr="007105CD">
        <w:rPr>
          <w:rFonts w:ascii="Lato" w:hAnsi="Lato" w:cs="Arial"/>
          <w:bCs/>
          <w:spacing w:val="4"/>
        </w:rPr>
        <w:t>, jak również w prasie o zasięgu ogólnopolskim</w:t>
      </w:r>
      <w:r w:rsidR="00C31DC2">
        <w:rPr>
          <w:rFonts w:ascii="Lato" w:hAnsi="Lato" w:cs="Arial"/>
          <w:bCs/>
          <w:spacing w:val="4"/>
        </w:rPr>
        <w:t xml:space="preserve">. </w:t>
      </w:r>
      <w:r w:rsidRPr="007105CD">
        <w:rPr>
          <w:rFonts w:ascii="Lato" w:hAnsi="Lato" w:cs="Arial"/>
          <w:spacing w:val="4"/>
        </w:rPr>
        <w:t xml:space="preserve">Właścicieli i użytkowników wieczystych nieruchomości objętych </w:t>
      </w:r>
      <w:r w:rsidRPr="007105CD">
        <w:rPr>
          <w:rFonts w:ascii="Lato" w:hAnsi="Lato" w:cs="Arial"/>
          <w:i/>
          <w:spacing w:val="4"/>
        </w:rPr>
        <w:t xml:space="preserve">decyzją Wojewody Mazowieckiego </w:t>
      </w:r>
      <w:r w:rsidRPr="007105CD">
        <w:rPr>
          <w:rFonts w:ascii="Lato" w:hAnsi="Lato" w:cs="Arial"/>
          <w:spacing w:val="4"/>
        </w:rPr>
        <w:t xml:space="preserve">organ I instancji poinformował o wydaniu decyzji w drodze zawiadomienia z dnia </w:t>
      </w:r>
      <w:r w:rsidR="00FD4801">
        <w:rPr>
          <w:rFonts w:ascii="Lato" w:hAnsi="Lato" w:cs="Arial"/>
          <w:spacing w:val="4"/>
        </w:rPr>
        <w:t xml:space="preserve">21 października </w:t>
      </w:r>
      <w:r w:rsidR="001D2D63">
        <w:rPr>
          <w:rFonts w:ascii="Lato" w:hAnsi="Lato" w:cs="Arial"/>
          <w:spacing w:val="4"/>
        </w:rPr>
        <w:br/>
      </w:r>
      <w:r w:rsidR="00FD4801">
        <w:rPr>
          <w:rFonts w:ascii="Lato" w:hAnsi="Lato" w:cs="Arial"/>
          <w:spacing w:val="4"/>
        </w:rPr>
        <w:t>2020</w:t>
      </w:r>
      <w:r w:rsidRPr="007105CD">
        <w:rPr>
          <w:rFonts w:ascii="Lato" w:hAnsi="Lato" w:cs="Arial"/>
          <w:spacing w:val="4"/>
        </w:rPr>
        <w:t xml:space="preserve"> r., znak: WI-I.747.4.</w:t>
      </w:r>
      <w:r w:rsidR="00FD4801">
        <w:rPr>
          <w:rFonts w:ascii="Lato" w:hAnsi="Lato" w:cs="Arial"/>
          <w:spacing w:val="4"/>
        </w:rPr>
        <w:t>3</w:t>
      </w:r>
      <w:r w:rsidRPr="007105CD">
        <w:rPr>
          <w:rFonts w:ascii="Lato" w:hAnsi="Lato" w:cs="Arial"/>
          <w:spacing w:val="4"/>
        </w:rPr>
        <w:t>.202</w:t>
      </w:r>
      <w:r w:rsidR="00FD4801">
        <w:rPr>
          <w:rFonts w:ascii="Lato" w:hAnsi="Lato" w:cs="Arial"/>
          <w:spacing w:val="4"/>
        </w:rPr>
        <w:t>0</w:t>
      </w:r>
      <w:r w:rsidRPr="007105CD">
        <w:rPr>
          <w:rFonts w:ascii="Lato" w:hAnsi="Lato" w:cs="Arial"/>
          <w:spacing w:val="4"/>
        </w:rPr>
        <w:t>.</w:t>
      </w:r>
      <w:r w:rsidR="00FD4801">
        <w:rPr>
          <w:rFonts w:ascii="Lato" w:hAnsi="Lato" w:cs="Arial"/>
          <w:spacing w:val="4"/>
        </w:rPr>
        <w:t>AC/RF</w:t>
      </w:r>
      <w:r w:rsidRPr="007105CD">
        <w:rPr>
          <w:rFonts w:ascii="Lato" w:hAnsi="Lato" w:cs="Arial"/>
          <w:spacing w:val="4"/>
        </w:rPr>
        <w:t xml:space="preserve">, wysłanego na adresy wskazane w katastrze nieruchomości. W zawiadomieniu oraz w obwieszczeniu zamieszczono, zgodnie </w:t>
      </w:r>
      <w:r w:rsidR="001D2D63">
        <w:rPr>
          <w:rFonts w:ascii="Lato" w:hAnsi="Lato" w:cs="Arial"/>
          <w:spacing w:val="4"/>
        </w:rPr>
        <w:br/>
      </w:r>
      <w:r w:rsidRPr="007105CD">
        <w:rPr>
          <w:rFonts w:ascii="Lato" w:hAnsi="Lato" w:cs="Arial"/>
          <w:spacing w:val="4"/>
        </w:rPr>
        <w:t>z art. 10 ust. 2</w:t>
      </w:r>
      <w:r w:rsidRPr="007105CD">
        <w:rPr>
          <w:rFonts w:ascii="Lato" w:hAnsi="Lato" w:cs="Arial"/>
          <w:i/>
          <w:iCs/>
          <w:spacing w:val="4"/>
        </w:rPr>
        <w:t xml:space="preserve"> specustawy przesyłowej</w:t>
      </w:r>
      <w:r w:rsidRPr="007105CD">
        <w:rPr>
          <w:rFonts w:ascii="Lato" w:hAnsi="Lato" w:cs="Arial"/>
          <w:iCs/>
          <w:spacing w:val="4"/>
        </w:rPr>
        <w:t>,</w:t>
      </w:r>
      <w:r w:rsidRPr="007105CD">
        <w:rPr>
          <w:rFonts w:ascii="Lato" w:hAnsi="Lato" w:cs="Arial"/>
          <w:spacing w:val="4"/>
        </w:rPr>
        <w:t xml:space="preserve"> informację o miejscu, w którym strony mogą zapoznać się z treścią decyzji. </w:t>
      </w:r>
    </w:p>
    <w:p w14:paraId="175E5F80" w14:textId="5CFDB3AE" w:rsidR="00D96273" w:rsidRDefault="007105CD" w:rsidP="007105CD">
      <w:pPr>
        <w:spacing w:after="240" w:line="240" w:lineRule="exact"/>
        <w:jc w:val="both"/>
        <w:rPr>
          <w:rFonts w:ascii="Lato" w:hAnsi="Lato" w:cs="Arial"/>
          <w:spacing w:val="4"/>
        </w:rPr>
      </w:pPr>
      <w:r w:rsidRPr="007105CD">
        <w:rPr>
          <w:rFonts w:ascii="Lato" w:hAnsi="Lato" w:cs="Arial"/>
          <w:spacing w:val="4"/>
        </w:rPr>
        <w:t xml:space="preserve">Po zapoznaniu się ze zgromadzonym materiałem dowodowym </w:t>
      </w:r>
      <w:r w:rsidRPr="007105CD">
        <w:rPr>
          <w:rFonts w:ascii="Lato" w:hAnsi="Lato" w:cs="Arial"/>
          <w:i/>
          <w:spacing w:val="4"/>
        </w:rPr>
        <w:t>Minister</w:t>
      </w:r>
      <w:r w:rsidRPr="007105CD">
        <w:rPr>
          <w:rFonts w:ascii="Lato" w:hAnsi="Lato" w:cs="Arial"/>
          <w:spacing w:val="4"/>
        </w:rPr>
        <w:t xml:space="preserve"> stwierdził, </w:t>
      </w:r>
      <w:r w:rsidR="001D2D63">
        <w:rPr>
          <w:rFonts w:ascii="Lato" w:hAnsi="Lato" w:cs="Arial"/>
          <w:spacing w:val="4"/>
        </w:rPr>
        <w:br/>
      </w:r>
      <w:r w:rsidRPr="007105CD">
        <w:rPr>
          <w:rFonts w:ascii="Lato" w:hAnsi="Lato" w:cs="Arial"/>
          <w:spacing w:val="4"/>
        </w:rPr>
        <w:t xml:space="preserve">iż wydana w I instancji decyzja wymaga dokonania korekty merytoryczno-reformacyjnej. Należy zauważyć, iż przepis art. 138 § 1 pkt 2 </w:t>
      </w:r>
      <w:r w:rsidRPr="007105CD">
        <w:rPr>
          <w:rFonts w:ascii="Lato" w:hAnsi="Lato" w:cs="Arial"/>
          <w:i/>
          <w:spacing w:val="4"/>
        </w:rPr>
        <w:t>kpa</w:t>
      </w:r>
      <w:r w:rsidRPr="007105CD">
        <w:rPr>
          <w:rFonts w:ascii="Lato" w:hAnsi="Lato" w:cs="Arial"/>
          <w:spacing w:val="4"/>
        </w:rPr>
        <w:t xml:space="preserve"> umożliwia organowi odwoławczemu korektę zaskarżonej decyzji przez jej uchylenie w części i orzeczenie w tym zakresie </w:t>
      </w:r>
      <w:r w:rsidR="001D2D63">
        <w:rPr>
          <w:rFonts w:ascii="Lato" w:hAnsi="Lato" w:cs="Arial"/>
          <w:spacing w:val="4"/>
        </w:rPr>
        <w:br/>
      </w:r>
      <w:r w:rsidRPr="007105CD">
        <w:rPr>
          <w:rFonts w:ascii="Lato" w:hAnsi="Lato" w:cs="Arial"/>
          <w:spacing w:val="4"/>
        </w:rPr>
        <w:t>co do istoty sprawy.</w:t>
      </w:r>
    </w:p>
    <w:p w14:paraId="4DE76B30" w14:textId="3AD1E691" w:rsidR="00D96273" w:rsidRPr="00F54272" w:rsidRDefault="00D96273" w:rsidP="00D96273">
      <w:pPr>
        <w:spacing w:after="240" w:line="240" w:lineRule="exact"/>
        <w:jc w:val="both"/>
        <w:rPr>
          <w:rFonts w:ascii="Lato" w:hAnsi="Lato" w:cs="Arial"/>
          <w:spacing w:val="4"/>
        </w:rPr>
      </w:pPr>
      <w:r w:rsidRPr="003126BC">
        <w:rPr>
          <w:rFonts w:ascii="Lato" w:hAnsi="Lato" w:cs="Arial"/>
          <w:spacing w:val="4"/>
        </w:rPr>
        <w:t>Dokonując analizy</w:t>
      </w:r>
      <w:r w:rsidRPr="00F54272">
        <w:rPr>
          <w:rFonts w:ascii="Lato" w:hAnsi="Lato" w:cs="Arial"/>
          <w:spacing w:val="4"/>
        </w:rPr>
        <w:t xml:space="preserve"> </w:t>
      </w:r>
      <w:r w:rsidRPr="00F54272">
        <w:rPr>
          <w:rFonts w:ascii="Lato" w:hAnsi="Lato" w:cs="Arial"/>
          <w:i/>
          <w:iCs/>
          <w:spacing w:val="4"/>
        </w:rPr>
        <w:t>decyzji Wojewody Mazowieckiego</w:t>
      </w:r>
      <w:r w:rsidRPr="00F54272">
        <w:rPr>
          <w:rFonts w:ascii="Lato" w:hAnsi="Lato" w:cs="Arial"/>
          <w:spacing w:val="4"/>
        </w:rPr>
        <w:t xml:space="preserve">, organ odwoławczy zwrócił uwagę, iż w pkt </w:t>
      </w:r>
      <w:r>
        <w:rPr>
          <w:rFonts w:ascii="Lato" w:hAnsi="Lato" w:cs="Arial"/>
          <w:spacing w:val="4"/>
        </w:rPr>
        <w:t>I oraz pkt I1.</w:t>
      </w:r>
      <w:r w:rsidRPr="00F54272">
        <w:rPr>
          <w:rFonts w:ascii="Lato" w:hAnsi="Lato" w:cs="Arial"/>
          <w:spacing w:val="4"/>
        </w:rPr>
        <w:t xml:space="preserve"> kontrolowanej decyzji Wojewoda Mazowiecki błędnie odniósł się do mapy </w:t>
      </w:r>
      <w:r>
        <w:rPr>
          <w:rFonts w:ascii="Lato" w:hAnsi="Lato" w:cs="Arial"/>
          <w:spacing w:val="4"/>
        </w:rPr>
        <w:t xml:space="preserve">zasadniczej w skali 1:1000, stanowiącej załączniki nr 1-10 </w:t>
      </w:r>
      <w:r w:rsidRPr="00F54272">
        <w:rPr>
          <w:rFonts w:ascii="Lato" w:hAnsi="Lato" w:cs="Arial"/>
          <w:spacing w:val="4"/>
        </w:rPr>
        <w:t xml:space="preserve">do skarżonej decyzji. </w:t>
      </w:r>
      <w:r w:rsidRPr="00F54272">
        <w:rPr>
          <w:rFonts w:ascii="Lato" w:hAnsi="Lato" w:cs="Arial"/>
          <w:spacing w:val="4"/>
        </w:rPr>
        <w:lastRenderedPageBreak/>
        <w:t xml:space="preserve">Mapy </w:t>
      </w:r>
      <w:r>
        <w:rPr>
          <w:rFonts w:ascii="Lato" w:hAnsi="Lato" w:cs="Arial"/>
          <w:spacing w:val="4"/>
        </w:rPr>
        <w:t xml:space="preserve">zasadnicze </w:t>
      </w:r>
      <w:r>
        <w:rPr>
          <w:rFonts w:ascii="Lato" w:hAnsi="Lato" w:cs="Arial"/>
          <w:bCs/>
          <w:spacing w:val="4"/>
        </w:rPr>
        <w:t>zawierające określenie l</w:t>
      </w:r>
      <w:r w:rsidRPr="00D21113">
        <w:rPr>
          <w:rFonts w:ascii="Lato" w:hAnsi="Lato" w:cs="Arial"/>
          <w:bCs/>
          <w:spacing w:val="4"/>
        </w:rPr>
        <w:t>inii rozgraniczających teren objęty wnioskiem</w:t>
      </w:r>
      <w:r>
        <w:rPr>
          <w:rFonts w:ascii="Lato" w:hAnsi="Lato" w:cs="Arial"/>
          <w:spacing w:val="4"/>
        </w:rPr>
        <w:t xml:space="preserve"> </w:t>
      </w:r>
      <w:r w:rsidR="00CF28C1">
        <w:rPr>
          <w:rFonts w:ascii="Lato" w:hAnsi="Lato" w:cs="Arial"/>
          <w:spacing w:val="4"/>
        </w:rPr>
        <w:t xml:space="preserve">(10 arkuszy) </w:t>
      </w:r>
      <w:r w:rsidRPr="00F54272">
        <w:rPr>
          <w:rFonts w:ascii="Lato" w:hAnsi="Lato" w:cs="Arial"/>
          <w:spacing w:val="4"/>
        </w:rPr>
        <w:t xml:space="preserve">zostały bowiem zatwierdzone jako załącznik nr 1 do </w:t>
      </w:r>
      <w:r w:rsidRPr="00F54272">
        <w:rPr>
          <w:rFonts w:ascii="Lato" w:hAnsi="Lato" w:cs="Arial"/>
          <w:i/>
          <w:iCs/>
          <w:spacing w:val="4"/>
        </w:rPr>
        <w:t xml:space="preserve">decyzji Wojewody Mazowieckiego. </w:t>
      </w:r>
    </w:p>
    <w:p w14:paraId="4207F6A4" w14:textId="77777777" w:rsidR="00D96273" w:rsidRPr="00F54272" w:rsidRDefault="00D96273" w:rsidP="00D96273">
      <w:pPr>
        <w:spacing w:after="240" w:line="240" w:lineRule="exact"/>
        <w:jc w:val="both"/>
        <w:rPr>
          <w:rFonts w:ascii="Lato" w:hAnsi="Lato" w:cs="Arial"/>
          <w:spacing w:val="4"/>
        </w:rPr>
      </w:pPr>
      <w:r w:rsidRPr="00F54272">
        <w:rPr>
          <w:rFonts w:ascii="Lato" w:hAnsi="Lato" w:cs="Arial"/>
          <w:spacing w:val="4"/>
        </w:rPr>
        <w:t xml:space="preserve">Z uwagi na powyższe, w pkt I niniejszej decyzji </w:t>
      </w:r>
      <w:r w:rsidRPr="00F54272">
        <w:rPr>
          <w:rFonts w:ascii="Lato" w:hAnsi="Lato" w:cs="Arial"/>
          <w:i/>
          <w:iCs/>
          <w:spacing w:val="4"/>
        </w:rPr>
        <w:t>Minister</w:t>
      </w:r>
      <w:r w:rsidRPr="00F54272">
        <w:rPr>
          <w:rFonts w:ascii="Lato" w:hAnsi="Lato" w:cs="Arial"/>
          <w:spacing w:val="4"/>
        </w:rPr>
        <w:t xml:space="preserve">, działając na podstawie </w:t>
      </w:r>
      <w:r>
        <w:rPr>
          <w:rFonts w:ascii="Lato" w:hAnsi="Lato" w:cs="Arial"/>
          <w:spacing w:val="4"/>
        </w:rPr>
        <w:br/>
      </w:r>
      <w:r w:rsidRPr="00F54272">
        <w:rPr>
          <w:rFonts w:ascii="Lato" w:hAnsi="Lato" w:cs="Arial"/>
          <w:spacing w:val="4"/>
        </w:rPr>
        <w:t xml:space="preserve">art. 138 § 1 pkt 2 kpa, dokonał zmiany powyższego zapisu skarżonej decyzji. </w:t>
      </w:r>
    </w:p>
    <w:p w14:paraId="5F889951" w14:textId="70607D18" w:rsidR="00CF28C1" w:rsidRPr="00F54272" w:rsidRDefault="00CF28C1" w:rsidP="00CF28C1">
      <w:pPr>
        <w:spacing w:after="240" w:line="240" w:lineRule="exact"/>
        <w:jc w:val="both"/>
        <w:outlineLvl w:val="0"/>
        <w:rPr>
          <w:rFonts w:ascii="Lato" w:hAnsi="Lato" w:cs="Arial"/>
          <w:color w:val="000000"/>
          <w:spacing w:val="4"/>
        </w:rPr>
      </w:pPr>
      <w:r w:rsidRPr="00CF28C1">
        <w:rPr>
          <w:rFonts w:ascii="Lato" w:hAnsi="Lato" w:cs="Arial"/>
          <w:i/>
          <w:iCs/>
          <w:color w:val="000000"/>
          <w:spacing w:val="4"/>
        </w:rPr>
        <w:t>Minister</w:t>
      </w:r>
      <w:r>
        <w:rPr>
          <w:rFonts w:ascii="Lato" w:hAnsi="Lato" w:cs="Arial"/>
          <w:color w:val="000000"/>
          <w:spacing w:val="4"/>
        </w:rPr>
        <w:t xml:space="preserve"> dostrzegł również, że </w:t>
      </w:r>
      <w:r w:rsidRPr="00F54272">
        <w:rPr>
          <w:rFonts w:ascii="Lato" w:hAnsi="Lato" w:cs="Arial"/>
          <w:color w:val="000000"/>
          <w:spacing w:val="4"/>
        </w:rPr>
        <w:t xml:space="preserve">w pkt VII.1 kontrolowanej decyzji </w:t>
      </w:r>
      <w:r>
        <w:rPr>
          <w:rFonts w:ascii="Lato" w:hAnsi="Lato" w:cs="Arial"/>
          <w:color w:val="000000"/>
          <w:spacing w:val="4"/>
        </w:rPr>
        <w:t>organ wojewódzki</w:t>
      </w:r>
      <w:r w:rsidRPr="00F54272">
        <w:rPr>
          <w:rFonts w:ascii="Lato" w:hAnsi="Lato" w:cs="Arial"/>
          <w:color w:val="000000"/>
          <w:spacing w:val="4"/>
        </w:rPr>
        <w:t xml:space="preserve"> </w:t>
      </w:r>
      <w:r>
        <w:rPr>
          <w:rFonts w:ascii="Lato" w:hAnsi="Lato" w:cs="Arial"/>
          <w:color w:val="000000"/>
          <w:spacing w:val="4"/>
        </w:rPr>
        <w:t>powołał się na</w:t>
      </w:r>
      <w:r w:rsidRPr="00F54272">
        <w:rPr>
          <w:rFonts w:ascii="Lato" w:hAnsi="Lato" w:cs="Arial"/>
          <w:color w:val="000000"/>
          <w:spacing w:val="4"/>
        </w:rPr>
        <w:t xml:space="preserve"> </w:t>
      </w:r>
      <w:r w:rsidRPr="00F54272">
        <w:rPr>
          <w:rFonts w:ascii="Lato" w:hAnsi="Lato" w:cs="Arial"/>
          <w:bCs/>
          <w:color w:val="000000"/>
          <w:spacing w:val="4"/>
        </w:rPr>
        <w:t>rozporządzeni</w:t>
      </w:r>
      <w:r>
        <w:rPr>
          <w:rFonts w:ascii="Lato" w:hAnsi="Lato" w:cs="Arial"/>
          <w:bCs/>
          <w:color w:val="000000"/>
          <w:spacing w:val="4"/>
        </w:rPr>
        <w:t>e</w:t>
      </w:r>
      <w:r w:rsidRPr="00F54272">
        <w:rPr>
          <w:rFonts w:ascii="Lato" w:hAnsi="Lato" w:cs="Arial"/>
          <w:bCs/>
          <w:color w:val="000000"/>
          <w:spacing w:val="4"/>
        </w:rPr>
        <w:t xml:space="preserve"> Rady Ministrów z dnia 9 listopada 2010 r. w sprawie przedsięwzięć mogących znacząco oddziaływać na środowisko (t.j. Dz. U. z 2016 r., </w:t>
      </w:r>
      <w:r w:rsidR="001D2D63">
        <w:rPr>
          <w:rFonts w:ascii="Lato" w:hAnsi="Lato" w:cs="Arial"/>
          <w:bCs/>
          <w:color w:val="000000"/>
          <w:spacing w:val="4"/>
        </w:rPr>
        <w:br/>
      </w:r>
      <w:r w:rsidRPr="00F54272">
        <w:rPr>
          <w:rFonts w:ascii="Lato" w:hAnsi="Lato" w:cs="Arial"/>
          <w:bCs/>
          <w:color w:val="000000"/>
          <w:spacing w:val="4"/>
        </w:rPr>
        <w:t>poz. 71), które obwiązywało do dnia 10 października 2019 r. i zastąpione zostało rozporządzeniem Rady Ministrów z dnia 10 września 2019 r. w sprawie przedsięwzięć mogących znacząco oddziaływać na środowisko (Dz. U. z 2019 r.</w:t>
      </w:r>
      <w:r>
        <w:rPr>
          <w:rFonts w:ascii="Lato" w:hAnsi="Lato" w:cs="Arial"/>
          <w:bCs/>
          <w:color w:val="000000"/>
          <w:spacing w:val="4"/>
        </w:rPr>
        <w:t xml:space="preserve"> </w:t>
      </w:r>
      <w:r w:rsidRPr="00F54272">
        <w:rPr>
          <w:rFonts w:ascii="Lato" w:hAnsi="Lato" w:cs="Arial"/>
          <w:bCs/>
          <w:color w:val="000000"/>
          <w:spacing w:val="4"/>
        </w:rPr>
        <w:t>poz. 1839).</w:t>
      </w:r>
      <w:r>
        <w:rPr>
          <w:rFonts w:ascii="Lato" w:hAnsi="Lato" w:cs="Arial"/>
          <w:bCs/>
          <w:color w:val="000000"/>
          <w:spacing w:val="4"/>
        </w:rPr>
        <w:t xml:space="preserve"> Dodatkowo, analiza akt postępowania pierwszoinstancyjnego, w tym treści decyzji </w:t>
      </w:r>
      <w:r>
        <w:rPr>
          <w:rFonts w:ascii="Lato" w:hAnsi="Lato" w:cs="Arial"/>
          <w:spacing w:val="4"/>
          <w:lang w:bidi="pl-PL"/>
        </w:rPr>
        <w:t xml:space="preserve">Regionalnego Dyrektora Ochrony Środowiska w Warszawie z dnia 24 lipca 2020 r., znak: </w:t>
      </w:r>
      <w:r w:rsidR="001D2D63">
        <w:rPr>
          <w:rFonts w:ascii="Lato" w:hAnsi="Lato" w:cs="Arial"/>
          <w:spacing w:val="4"/>
          <w:lang w:bidi="pl-PL"/>
        </w:rPr>
        <w:br/>
      </w:r>
      <w:r>
        <w:rPr>
          <w:rFonts w:ascii="Lato" w:hAnsi="Lato" w:cs="Arial"/>
          <w:spacing w:val="4"/>
          <w:lang w:bidi="pl-PL"/>
        </w:rPr>
        <w:t xml:space="preserve">WOOŚ-II.420.411.2019.MBR.14, </w:t>
      </w:r>
      <w:r w:rsidRPr="009B2B92">
        <w:rPr>
          <w:rFonts w:ascii="Lato" w:hAnsi="Lato" w:cs="Arial"/>
          <w:spacing w:val="4"/>
          <w:lang w:bidi="pl-PL"/>
        </w:rPr>
        <w:t>o środowiskowych uwarunkowaniach zgody na realizację przedsięwzięcia stwierdzając</w:t>
      </w:r>
      <w:r>
        <w:rPr>
          <w:rFonts w:ascii="Lato" w:hAnsi="Lato" w:cs="Arial"/>
          <w:spacing w:val="4"/>
          <w:lang w:bidi="pl-PL"/>
        </w:rPr>
        <w:t>ej</w:t>
      </w:r>
      <w:r w:rsidRPr="009B2B92">
        <w:rPr>
          <w:rFonts w:ascii="Lato" w:hAnsi="Lato" w:cs="Arial"/>
          <w:spacing w:val="4"/>
          <w:lang w:bidi="pl-PL"/>
        </w:rPr>
        <w:t xml:space="preserve"> brak potrzeby przeprowadzenia oceny oddziaływania przedsięwzięcia na środowisko</w:t>
      </w:r>
      <w:r>
        <w:rPr>
          <w:rFonts w:ascii="Lato" w:hAnsi="Lato" w:cs="Arial"/>
          <w:spacing w:val="4"/>
          <w:lang w:bidi="pl-PL"/>
        </w:rPr>
        <w:t xml:space="preserve">, wykazała, że przedmiotowa inwestycja </w:t>
      </w:r>
      <w:r w:rsidR="001D2D63">
        <w:rPr>
          <w:rFonts w:ascii="Lato" w:hAnsi="Lato" w:cs="Arial"/>
          <w:spacing w:val="4"/>
          <w:lang w:bidi="pl-PL"/>
        </w:rPr>
        <w:br/>
      </w:r>
      <w:r>
        <w:rPr>
          <w:rFonts w:ascii="Lato" w:hAnsi="Lato" w:cs="Arial"/>
          <w:spacing w:val="4"/>
          <w:lang w:bidi="pl-PL"/>
        </w:rPr>
        <w:t xml:space="preserve">w zakresie sieci przesyłowej zalicza się do </w:t>
      </w:r>
      <w:r w:rsidRPr="00F117C2">
        <w:rPr>
          <w:rFonts w:ascii="Lato" w:hAnsi="Lato" w:cs="Arial"/>
          <w:bCs/>
          <w:spacing w:val="4"/>
        </w:rPr>
        <w:t>przedsięwzięć mogących potencjalnie znacząco oddziaływać na środowisko</w:t>
      </w:r>
      <w:r>
        <w:rPr>
          <w:rFonts w:ascii="Lato" w:hAnsi="Lato" w:cs="Arial"/>
          <w:bCs/>
          <w:spacing w:val="4"/>
        </w:rPr>
        <w:t xml:space="preserve">, nie zaś jak wskazał Wojewoda Mazowiecki do </w:t>
      </w:r>
      <w:r w:rsidRPr="00F117C2">
        <w:rPr>
          <w:rFonts w:ascii="Lato" w:hAnsi="Lato" w:cs="Arial"/>
          <w:bCs/>
          <w:spacing w:val="4"/>
        </w:rPr>
        <w:t xml:space="preserve">przedsięwzięć mogących </w:t>
      </w:r>
      <w:r>
        <w:rPr>
          <w:rFonts w:ascii="Lato" w:hAnsi="Lato" w:cs="Arial"/>
          <w:bCs/>
          <w:spacing w:val="4"/>
        </w:rPr>
        <w:t>zawsze</w:t>
      </w:r>
      <w:r w:rsidRPr="00F117C2">
        <w:rPr>
          <w:rFonts w:ascii="Lato" w:hAnsi="Lato" w:cs="Arial"/>
          <w:bCs/>
          <w:spacing w:val="4"/>
        </w:rPr>
        <w:t xml:space="preserve"> znacząco oddziaływać na środowisko</w:t>
      </w:r>
      <w:r>
        <w:rPr>
          <w:rFonts w:ascii="Lato" w:hAnsi="Lato" w:cs="Arial"/>
          <w:bCs/>
          <w:spacing w:val="4"/>
        </w:rPr>
        <w:t>.</w:t>
      </w:r>
    </w:p>
    <w:p w14:paraId="4F084A02" w14:textId="77777777" w:rsidR="00CF28C1" w:rsidRPr="00F54272" w:rsidRDefault="00CF28C1" w:rsidP="00CF28C1">
      <w:pPr>
        <w:spacing w:after="240" w:line="240" w:lineRule="exact"/>
        <w:jc w:val="both"/>
        <w:rPr>
          <w:rFonts w:ascii="Lato" w:hAnsi="Lato" w:cs="Arial"/>
          <w:spacing w:val="4"/>
        </w:rPr>
      </w:pPr>
      <w:r w:rsidRPr="00F54272">
        <w:rPr>
          <w:rFonts w:ascii="Lato" w:hAnsi="Lato" w:cs="Arial"/>
          <w:spacing w:val="4"/>
        </w:rPr>
        <w:t xml:space="preserve">Wobec tego, organ odwoławczy dokonał zmiany odpowiedniej części redakcyjnej </w:t>
      </w:r>
      <w:r w:rsidRPr="00F54272">
        <w:rPr>
          <w:rFonts w:ascii="Lato" w:hAnsi="Lato" w:cs="Arial"/>
          <w:i/>
          <w:spacing w:val="4"/>
        </w:rPr>
        <w:t xml:space="preserve">decyzji Wojewody Mazowieckiego. </w:t>
      </w:r>
    </w:p>
    <w:p w14:paraId="4BC5B812" w14:textId="240998CC" w:rsidR="00DD79DF" w:rsidRPr="00B7251B" w:rsidRDefault="00DD79DF" w:rsidP="00DD79DF">
      <w:pPr>
        <w:spacing w:after="240" w:line="240" w:lineRule="exact"/>
        <w:jc w:val="both"/>
        <w:rPr>
          <w:rFonts w:ascii="Lato" w:hAnsi="Lato"/>
          <w:bCs/>
          <w:iCs/>
        </w:rPr>
      </w:pPr>
      <w:r>
        <w:rPr>
          <w:rFonts w:ascii="Lato" w:eastAsia="Times New Roman" w:hAnsi="Lato" w:cs="Arial"/>
          <w:bCs/>
          <w:iCs/>
          <w:spacing w:val="4"/>
          <w:lang w:eastAsia="pl-PL"/>
        </w:rPr>
        <w:t xml:space="preserve">Następnie, zauważenia wymaga, że </w:t>
      </w:r>
      <w:r>
        <w:rPr>
          <w:rFonts w:ascii="Lato" w:hAnsi="Lato"/>
          <w:bCs/>
          <w:iCs/>
        </w:rPr>
        <w:t>z</w:t>
      </w:r>
      <w:r w:rsidRPr="00B7251B">
        <w:rPr>
          <w:rFonts w:ascii="Lato" w:hAnsi="Lato"/>
          <w:bCs/>
          <w:iCs/>
        </w:rPr>
        <w:t xml:space="preserve">godnie z załącznikiem nr 1 do wniosku </w:t>
      </w:r>
      <w:r w:rsidRPr="00DD79DF">
        <w:rPr>
          <w:rFonts w:ascii="Lato" w:hAnsi="Lato"/>
          <w:bCs/>
          <w:i/>
        </w:rPr>
        <w:t>inwestora</w:t>
      </w:r>
      <w:r w:rsidRPr="00B7251B">
        <w:rPr>
          <w:rFonts w:ascii="Lato" w:hAnsi="Lato"/>
          <w:bCs/>
          <w:iCs/>
        </w:rPr>
        <w:t xml:space="preserve"> z dnia</w:t>
      </w:r>
      <w:r>
        <w:rPr>
          <w:rFonts w:ascii="Lato" w:hAnsi="Lato"/>
          <w:bCs/>
          <w:iCs/>
        </w:rPr>
        <w:t xml:space="preserve"> </w:t>
      </w:r>
      <w:r w:rsidRPr="00B7251B">
        <w:rPr>
          <w:rFonts w:ascii="Lato" w:hAnsi="Lato"/>
          <w:bCs/>
          <w:iCs/>
        </w:rPr>
        <w:t xml:space="preserve">19 sierpnia 2020 r. o wydanie przedmiotowej decyzji o ustaleniu lokalizacji strategicznej inwestycji w zakresie sieci przesyłowej, ww. wnioskiem objęta </w:t>
      </w:r>
      <w:r>
        <w:rPr>
          <w:rFonts w:ascii="Lato" w:hAnsi="Lato"/>
          <w:bCs/>
          <w:iCs/>
        </w:rPr>
        <w:t>była</w:t>
      </w:r>
      <w:r w:rsidRPr="00B7251B">
        <w:rPr>
          <w:rFonts w:ascii="Lato" w:hAnsi="Lato"/>
          <w:bCs/>
          <w:iCs/>
        </w:rPr>
        <w:t xml:space="preserve"> m.in. działka nr 1905</w:t>
      </w:r>
      <w:r>
        <w:rPr>
          <w:rFonts w:ascii="Lato" w:hAnsi="Lato"/>
          <w:bCs/>
          <w:iCs/>
        </w:rPr>
        <w:t>,</w:t>
      </w:r>
      <w:r w:rsidRPr="00B7251B">
        <w:rPr>
          <w:rFonts w:ascii="Lato" w:hAnsi="Lato"/>
          <w:bCs/>
          <w:iCs/>
        </w:rPr>
        <w:t xml:space="preserve"> obręb 0019 Turzyn. </w:t>
      </w:r>
      <w:r>
        <w:rPr>
          <w:rFonts w:ascii="Lato" w:hAnsi="Lato"/>
          <w:bCs/>
          <w:iCs/>
        </w:rPr>
        <w:t>W</w:t>
      </w:r>
      <w:r w:rsidRPr="00B7251B">
        <w:rPr>
          <w:rFonts w:ascii="Lato" w:hAnsi="Lato"/>
          <w:bCs/>
          <w:iCs/>
        </w:rPr>
        <w:t xml:space="preserve"> przypadku tej działki </w:t>
      </w:r>
      <w:r w:rsidRPr="00DD79DF">
        <w:rPr>
          <w:rFonts w:ascii="Lato" w:hAnsi="Lato"/>
          <w:bCs/>
          <w:i/>
        </w:rPr>
        <w:t>inwestor</w:t>
      </w:r>
      <w:r w:rsidRPr="00B7251B">
        <w:rPr>
          <w:rFonts w:ascii="Lato" w:hAnsi="Lato"/>
          <w:bCs/>
          <w:iCs/>
        </w:rPr>
        <w:t xml:space="preserve"> </w:t>
      </w:r>
      <w:r>
        <w:rPr>
          <w:rFonts w:ascii="Lato" w:hAnsi="Lato"/>
          <w:bCs/>
          <w:iCs/>
        </w:rPr>
        <w:t xml:space="preserve">jednak </w:t>
      </w:r>
      <w:r w:rsidRPr="00B7251B">
        <w:rPr>
          <w:rFonts w:ascii="Lato" w:hAnsi="Lato"/>
          <w:bCs/>
          <w:iCs/>
        </w:rPr>
        <w:t xml:space="preserve">nie wystąpił o ograniczenie wynikające z art. 22 ust. 1 </w:t>
      </w:r>
      <w:r w:rsidRPr="00B7251B">
        <w:rPr>
          <w:rFonts w:ascii="Lato" w:hAnsi="Lato"/>
          <w:bCs/>
          <w:i/>
          <w:iCs/>
        </w:rPr>
        <w:t>specustawy przesyłowej</w:t>
      </w:r>
      <w:r w:rsidRPr="00B7251B">
        <w:rPr>
          <w:rFonts w:ascii="Lato" w:hAnsi="Lato"/>
          <w:bCs/>
          <w:iCs/>
        </w:rPr>
        <w:t xml:space="preserve">. W rezultacie powyższego, </w:t>
      </w:r>
      <w:r w:rsidR="001D2D63">
        <w:rPr>
          <w:rFonts w:ascii="Lato" w:hAnsi="Lato"/>
          <w:bCs/>
          <w:iCs/>
        </w:rPr>
        <w:br/>
      </w:r>
      <w:r w:rsidRPr="00B7251B">
        <w:rPr>
          <w:rFonts w:ascii="Lato" w:hAnsi="Lato"/>
          <w:bCs/>
          <w:iCs/>
        </w:rPr>
        <w:t xml:space="preserve">w pkt II zaskarżonej decyzji Wojewoda Mazowiecki nie ograniczył sposobu korzystania </w:t>
      </w:r>
      <w:r w:rsidR="001D2D63">
        <w:rPr>
          <w:rFonts w:ascii="Lato" w:hAnsi="Lato"/>
          <w:bCs/>
          <w:iCs/>
        </w:rPr>
        <w:br/>
      </w:r>
      <w:r w:rsidRPr="00B7251B">
        <w:rPr>
          <w:rFonts w:ascii="Lato" w:hAnsi="Lato"/>
          <w:bCs/>
          <w:iCs/>
        </w:rPr>
        <w:t>z ww. nieruchomości, wskazanej w pkt I ww. decyzji jako teren niezbędny do lokalizacji przedmiotowej inwestycji.</w:t>
      </w:r>
    </w:p>
    <w:p w14:paraId="7B335D55" w14:textId="1F3799FC" w:rsidR="00DD79DF" w:rsidRPr="00B7251B" w:rsidRDefault="00DD79DF" w:rsidP="00DD79DF">
      <w:pPr>
        <w:spacing w:after="240" w:line="240" w:lineRule="exact"/>
        <w:jc w:val="both"/>
        <w:rPr>
          <w:rFonts w:ascii="Lato" w:hAnsi="Lato"/>
          <w:bCs/>
          <w:iCs/>
        </w:rPr>
      </w:pPr>
      <w:r>
        <w:rPr>
          <w:rFonts w:ascii="Lato" w:hAnsi="Lato"/>
          <w:bCs/>
          <w:iCs/>
        </w:rPr>
        <w:t>Natomiast</w:t>
      </w:r>
      <w:r w:rsidRPr="00B7251B">
        <w:rPr>
          <w:rFonts w:ascii="Lato" w:hAnsi="Lato"/>
          <w:bCs/>
          <w:iCs/>
        </w:rPr>
        <w:t xml:space="preserve"> na mapie określającej granice terenu objętego strategiczną inwestycją w zakresie sieci przesyłowej (arkusz nr 8), przedłożonej przez </w:t>
      </w:r>
      <w:r w:rsidRPr="00DD79DF">
        <w:rPr>
          <w:rFonts w:ascii="Lato" w:hAnsi="Lato"/>
          <w:bCs/>
          <w:i/>
        </w:rPr>
        <w:t>inwestora</w:t>
      </w:r>
      <w:r w:rsidRPr="00B7251B">
        <w:rPr>
          <w:rFonts w:ascii="Lato" w:hAnsi="Lato"/>
          <w:bCs/>
          <w:iCs/>
        </w:rPr>
        <w:t xml:space="preserve"> wraz z ww. wnioskiem </w:t>
      </w:r>
      <w:r w:rsidR="001D2D63">
        <w:rPr>
          <w:rFonts w:ascii="Lato" w:hAnsi="Lato"/>
          <w:bCs/>
          <w:iCs/>
        </w:rPr>
        <w:br/>
      </w:r>
      <w:r w:rsidRPr="00B7251B">
        <w:rPr>
          <w:rFonts w:ascii="Lato" w:hAnsi="Lato"/>
          <w:bCs/>
          <w:iCs/>
        </w:rPr>
        <w:t xml:space="preserve">o wydanie decyzji, a następnie zatwierdzonej przez Wojewodę Mazowieckiego jako załącznik do zaskarżonej decyzji, działka nr 1905 zaznaczona </w:t>
      </w:r>
      <w:r>
        <w:rPr>
          <w:rFonts w:ascii="Lato" w:hAnsi="Lato"/>
          <w:bCs/>
          <w:iCs/>
        </w:rPr>
        <w:t>była</w:t>
      </w:r>
      <w:r w:rsidRPr="00B7251B">
        <w:rPr>
          <w:rFonts w:ascii="Lato" w:hAnsi="Lato"/>
          <w:bCs/>
          <w:iCs/>
        </w:rPr>
        <w:t xml:space="preserve"> wypełnieniem koloru żółtego oznaczającym – zgodnie z legendą mapy – „obszary ograniczenia sposobu korzystania”.</w:t>
      </w:r>
    </w:p>
    <w:p w14:paraId="3D1733D2" w14:textId="3346AA36" w:rsidR="00DD79DF" w:rsidRDefault="00C967C6" w:rsidP="00DD79DF">
      <w:pPr>
        <w:spacing w:after="240" w:line="240" w:lineRule="exact"/>
        <w:jc w:val="both"/>
        <w:rPr>
          <w:rFonts w:ascii="Lato" w:hAnsi="Lato"/>
          <w:iCs/>
        </w:rPr>
      </w:pPr>
      <w:r>
        <w:rPr>
          <w:rFonts w:ascii="Lato" w:eastAsia="Times New Roman" w:hAnsi="Lato" w:cs="Arial"/>
          <w:bCs/>
          <w:iCs/>
          <w:spacing w:val="4"/>
          <w:lang w:eastAsia="pl-PL"/>
        </w:rPr>
        <w:t>W związku z powyższym p</w:t>
      </w:r>
      <w:r w:rsidR="00DD79DF">
        <w:rPr>
          <w:rFonts w:ascii="Lato" w:eastAsia="Times New Roman" w:hAnsi="Lato" w:cs="Arial"/>
          <w:bCs/>
          <w:iCs/>
          <w:spacing w:val="4"/>
          <w:lang w:eastAsia="pl-PL"/>
        </w:rPr>
        <w:t xml:space="preserve">ismem z dnia 14 września 2022 r., znak: </w:t>
      </w:r>
      <w:r w:rsidR="001D2D63">
        <w:rPr>
          <w:rFonts w:ascii="Lato" w:eastAsia="Times New Roman" w:hAnsi="Lato" w:cs="Arial"/>
          <w:bCs/>
          <w:iCs/>
          <w:spacing w:val="4"/>
          <w:lang w:eastAsia="pl-PL"/>
        </w:rPr>
        <w:br/>
      </w:r>
      <w:r w:rsidR="00DD79DF" w:rsidRPr="00AE485F">
        <w:rPr>
          <w:rFonts w:ascii="Lato" w:hAnsi="Lato"/>
        </w:rPr>
        <w:t>DLI-III.7620.21.2020.</w:t>
      </w:r>
      <w:r w:rsidR="00DD79DF">
        <w:rPr>
          <w:rFonts w:ascii="Lato" w:hAnsi="Lato"/>
        </w:rPr>
        <w:t>KŻ</w:t>
      </w:r>
      <w:r w:rsidR="00DD79DF" w:rsidRPr="00AE485F">
        <w:rPr>
          <w:rFonts w:ascii="Lato" w:hAnsi="Lato"/>
        </w:rPr>
        <w:t>.4</w:t>
      </w:r>
      <w:r w:rsidR="00DD79DF">
        <w:rPr>
          <w:rFonts w:ascii="Lato" w:hAnsi="Lato"/>
        </w:rPr>
        <w:t xml:space="preserve">3, Minister Rozwoju i Technologii wezwał </w:t>
      </w:r>
      <w:r w:rsidRPr="00C967C6">
        <w:rPr>
          <w:rFonts w:ascii="Lato" w:hAnsi="Lato"/>
          <w:i/>
          <w:iCs/>
        </w:rPr>
        <w:t>inwestora</w:t>
      </w:r>
      <w:r w:rsidR="00DD79DF">
        <w:rPr>
          <w:rFonts w:ascii="Lato" w:hAnsi="Lato"/>
        </w:rPr>
        <w:t xml:space="preserve"> do</w:t>
      </w:r>
      <w:r w:rsidR="00DD79DF" w:rsidRPr="00B7251B">
        <w:rPr>
          <w:rFonts w:ascii="Lato" w:hAnsi="Lato"/>
        </w:rPr>
        <w:t xml:space="preserve"> jednoznacznego wskazania, czy </w:t>
      </w:r>
      <w:r>
        <w:rPr>
          <w:rFonts w:ascii="Lato" w:hAnsi="Lato"/>
        </w:rPr>
        <w:t>jego zamiarem</w:t>
      </w:r>
      <w:r w:rsidR="00DD79DF" w:rsidRPr="00B7251B">
        <w:rPr>
          <w:rFonts w:ascii="Lato" w:hAnsi="Lato"/>
        </w:rPr>
        <w:t xml:space="preserve"> jest ograniczenie w sposobie korzystania </w:t>
      </w:r>
      <w:r w:rsidR="001D2D63">
        <w:rPr>
          <w:rFonts w:ascii="Lato" w:hAnsi="Lato"/>
        </w:rPr>
        <w:br/>
      </w:r>
      <w:r w:rsidR="00DD79DF" w:rsidRPr="00B7251B">
        <w:rPr>
          <w:rFonts w:ascii="Lato" w:hAnsi="Lato"/>
        </w:rPr>
        <w:t>z działki nr 1905 obręb 0019 Turzyn</w:t>
      </w:r>
      <w:r w:rsidR="00DD79DF" w:rsidRPr="00B7251B">
        <w:rPr>
          <w:rFonts w:ascii="Lato" w:hAnsi="Lato"/>
          <w:iCs/>
        </w:rPr>
        <w:t xml:space="preserve">, w trybie </w:t>
      </w:r>
      <w:r w:rsidR="00DD79DF" w:rsidRPr="00B7251B">
        <w:rPr>
          <w:rFonts w:ascii="Lato" w:hAnsi="Lato"/>
          <w:bCs/>
          <w:iCs/>
        </w:rPr>
        <w:t xml:space="preserve">art. 22 ust. 1 </w:t>
      </w:r>
      <w:r w:rsidRPr="00C967C6">
        <w:rPr>
          <w:rFonts w:ascii="Lato" w:hAnsi="Lato"/>
          <w:bCs/>
          <w:i/>
        </w:rPr>
        <w:t>specustawy przesyłowej</w:t>
      </w:r>
      <w:r w:rsidR="00DD79DF" w:rsidRPr="00B7251B">
        <w:rPr>
          <w:rFonts w:ascii="Lato" w:hAnsi="Lato"/>
          <w:iCs/>
        </w:rPr>
        <w:t xml:space="preserve"> czy też brak wywołania ww. skutku w odniesieniu do przedmiotowej nieruchomości.</w:t>
      </w:r>
    </w:p>
    <w:p w14:paraId="1630934B" w14:textId="254E6E6A" w:rsidR="00DD79DF" w:rsidRDefault="00DD79DF" w:rsidP="00DD79DF">
      <w:pPr>
        <w:spacing w:after="240" w:line="240" w:lineRule="exact"/>
        <w:jc w:val="both"/>
        <w:rPr>
          <w:rFonts w:ascii="Lato" w:eastAsia="Times New Roman" w:hAnsi="Lato" w:cs="Arial"/>
          <w:bCs/>
          <w:iCs/>
          <w:spacing w:val="4"/>
          <w:lang w:eastAsia="pl-PL"/>
        </w:rPr>
      </w:pPr>
      <w:r>
        <w:rPr>
          <w:rFonts w:ascii="Lato" w:hAnsi="Lato"/>
          <w:iCs/>
        </w:rPr>
        <w:t xml:space="preserve">W odpowiedzi na powyższe wezwanie </w:t>
      </w:r>
      <w:r w:rsidR="00C967C6" w:rsidRPr="00C967C6">
        <w:rPr>
          <w:rFonts w:ascii="Lato" w:hAnsi="Lato"/>
          <w:i/>
        </w:rPr>
        <w:t>inwestor</w:t>
      </w:r>
      <w:r w:rsidR="00C967C6">
        <w:rPr>
          <w:rFonts w:ascii="Lato" w:hAnsi="Lato"/>
          <w:iCs/>
        </w:rPr>
        <w:t xml:space="preserve"> wyjaśnił</w:t>
      </w:r>
      <w:r>
        <w:rPr>
          <w:rFonts w:ascii="Lato" w:hAnsi="Lato"/>
          <w:iCs/>
        </w:rPr>
        <w:t xml:space="preserve">, iż oznaczenie na załączonym do wniosku arkuszu mapy </w:t>
      </w:r>
      <w:r w:rsidRPr="00B7251B">
        <w:rPr>
          <w:rFonts w:ascii="Lato" w:hAnsi="Lato"/>
          <w:bCs/>
          <w:iCs/>
        </w:rPr>
        <w:t xml:space="preserve">określającej granice terenu objętego strategiczną inwestycją </w:t>
      </w:r>
      <w:r w:rsidR="001D2D63">
        <w:rPr>
          <w:rFonts w:ascii="Lato" w:hAnsi="Lato"/>
          <w:bCs/>
          <w:iCs/>
        </w:rPr>
        <w:br/>
      </w:r>
      <w:r w:rsidRPr="00B7251B">
        <w:rPr>
          <w:rFonts w:ascii="Lato" w:hAnsi="Lato"/>
          <w:bCs/>
          <w:iCs/>
        </w:rPr>
        <w:t>w zakresie sieci przesyłowej</w:t>
      </w:r>
      <w:r>
        <w:rPr>
          <w:rFonts w:ascii="Lato" w:hAnsi="Lato"/>
          <w:bCs/>
          <w:iCs/>
        </w:rPr>
        <w:t xml:space="preserve"> działki nr 1905 jako obszaru, w stosunku do którego decyzja </w:t>
      </w:r>
      <w:r w:rsidR="001D2D63">
        <w:rPr>
          <w:rFonts w:ascii="Lato" w:hAnsi="Lato"/>
          <w:bCs/>
          <w:iCs/>
        </w:rPr>
        <w:br/>
      </w:r>
      <w:r>
        <w:rPr>
          <w:rFonts w:ascii="Lato" w:hAnsi="Lato"/>
          <w:bCs/>
          <w:iCs/>
        </w:rPr>
        <w:t xml:space="preserve">o ustaleniu lokalizacji strategicznej inwestycji w zakresie sieci przesyłowej ma wywołać skutek, o którym mowa w art. 22 ust. 1 </w:t>
      </w:r>
      <w:r w:rsidRPr="00B7251B">
        <w:rPr>
          <w:rFonts w:ascii="Lato" w:hAnsi="Lato"/>
          <w:bCs/>
          <w:i/>
        </w:rPr>
        <w:t>specustawy przesyłowej</w:t>
      </w:r>
      <w:r>
        <w:rPr>
          <w:rFonts w:ascii="Lato" w:hAnsi="Lato"/>
          <w:bCs/>
          <w:i/>
        </w:rPr>
        <w:t>,</w:t>
      </w:r>
      <w:r>
        <w:rPr>
          <w:rFonts w:ascii="Lato" w:hAnsi="Lato"/>
          <w:bCs/>
          <w:iCs/>
        </w:rPr>
        <w:t xml:space="preserve"> nastąpiło przez pomyłkę. Dodatkowo </w:t>
      </w:r>
      <w:r w:rsidR="00C967C6">
        <w:rPr>
          <w:rFonts w:ascii="Lato" w:hAnsi="Lato"/>
          <w:bCs/>
          <w:iCs/>
        </w:rPr>
        <w:t>inwestor podkreślił</w:t>
      </w:r>
      <w:r>
        <w:rPr>
          <w:rFonts w:ascii="Lato" w:hAnsi="Lato"/>
          <w:bCs/>
          <w:iCs/>
        </w:rPr>
        <w:t>, że w</w:t>
      </w:r>
      <w:r w:rsidRPr="00B7251B">
        <w:rPr>
          <w:rFonts w:ascii="Lato" w:hAnsi="Lato"/>
          <w:bCs/>
          <w:iCs/>
        </w:rPr>
        <w:t xml:space="preserve"> przypadku tej działki </w:t>
      </w:r>
      <w:r>
        <w:rPr>
          <w:rFonts w:ascii="Lato" w:hAnsi="Lato"/>
          <w:bCs/>
          <w:iCs/>
        </w:rPr>
        <w:t xml:space="preserve">we wniosku o wydanie decyzji </w:t>
      </w:r>
      <w:r>
        <w:rPr>
          <w:rFonts w:ascii="Lato" w:hAnsi="Lato"/>
          <w:bCs/>
          <w:iCs/>
        </w:rPr>
        <w:br/>
        <w:t xml:space="preserve">o ustaleniu lokalizacji strategicznej inwestycji w zakresie sieci przesyłowej </w:t>
      </w:r>
      <w:r w:rsidRPr="00B7251B">
        <w:rPr>
          <w:rFonts w:ascii="Lato" w:hAnsi="Lato"/>
          <w:bCs/>
          <w:iCs/>
        </w:rPr>
        <w:t xml:space="preserve">nie wystąpił </w:t>
      </w:r>
      <w:r w:rsidR="00C967C6">
        <w:rPr>
          <w:rFonts w:ascii="Lato" w:hAnsi="Lato"/>
          <w:bCs/>
          <w:iCs/>
        </w:rPr>
        <w:t xml:space="preserve">on </w:t>
      </w:r>
      <w:r w:rsidR="001D2D63">
        <w:rPr>
          <w:rFonts w:ascii="Lato" w:hAnsi="Lato"/>
          <w:bCs/>
          <w:iCs/>
        </w:rPr>
        <w:br/>
      </w:r>
      <w:r w:rsidRPr="00B7251B">
        <w:rPr>
          <w:rFonts w:ascii="Lato" w:hAnsi="Lato"/>
          <w:bCs/>
          <w:iCs/>
        </w:rPr>
        <w:lastRenderedPageBreak/>
        <w:t xml:space="preserve">o ograniczenie wynikające z art. 22 ust. 1 </w:t>
      </w:r>
      <w:r w:rsidRPr="00B7251B">
        <w:rPr>
          <w:rFonts w:ascii="Lato" w:hAnsi="Lato"/>
          <w:bCs/>
          <w:i/>
          <w:iCs/>
        </w:rPr>
        <w:t>specustawy przesyłowej</w:t>
      </w:r>
      <w:r w:rsidRPr="00B7251B">
        <w:rPr>
          <w:rFonts w:ascii="Lato" w:hAnsi="Lato"/>
          <w:bCs/>
          <w:iCs/>
        </w:rPr>
        <w:t>.</w:t>
      </w:r>
      <w:r>
        <w:rPr>
          <w:rFonts w:ascii="Lato" w:hAnsi="Lato"/>
          <w:bCs/>
          <w:iCs/>
        </w:rPr>
        <w:t xml:space="preserve"> Działka ta została jedynie objęta wnioskiem, w tym jako teren inwestycji. </w:t>
      </w:r>
    </w:p>
    <w:p w14:paraId="17E436EF" w14:textId="4CEEA66F" w:rsidR="00D96273" w:rsidRDefault="00DD79DF" w:rsidP="007105CD">
      <w:pPr>
        <w:spacing w:after="240" w:line="240" w:lineRule="exact"/>
        <w:jc w:val="both"/>
        <w:rPr>
          <w:rFonts w:ascii="Lato" w:hAnsi="Lato"/>
          <w:iCs/>
        </w:rPr>
      </w:pPr>
      <w:r>
        <w:rPr>
          <w:rFonts w:ascii="Lato" w:eastAsia="Times New Roman" w:hAnsi="Lato" w:cs="Arial"/>
          <w:spacing w:val="4"/>
          <w:lang w:eastAsia="pl-PL"/>
        </w:rPr>
        <w:t xml:space="preserve">Wobec powyższego, koniecznym </w:t>
      </w:r>
      <w:r w:rsidR="00C967C6">
        <w:rPr>
          <w:rFonts w:ascii="Lato" w:eastAsia="Times New Roman" w:hAnsi="Lato" w:cs="Arial"/>
          <w:spacing w:val="4"/>
          <w:lang w:eastAsia="pl-PL"/>
        </w:rPr>
        <w:t>stało się</w:t>
      </w:r>
      <w:r>
        <w:rPr>
          <w:rFonts w:ascii="Lato" w:eastAsia="Times New Roman" w:hAnsi="Lato" w:cs="Arial"/>
          <w:spacing w:val="4"/>
          <w:lang w:eastAsia="pl-PL"/>
        </w:rPr>
        <w:t xml:space="preserve"> przedłożenie skorygowanej dokumentacji mapowej w postaci 4 egzemplarzy zamiennego arkusza nr 8 mapy </w:t>
      </w:r>
      <w:r w:rsidRPr="00AE485F">
        <w:rPr>
          <w:rFonts w:ascii="Lato" w:eastAsia="Times New Roman" w:hAnsi="Lato" w:cs="Arial"/>
          <w:bCs/>
          <w:iCs/>
          <w:spacing w:val="4"/>
          <w:lang w:eastAsia="pl-PL"/>
        </w:rPr>
        <w:t>określającej granice terenu objętego strategiczną inwestycją w zakresie sieci przesyłowej</w:t>
      </w:r>
      <w:r>
        <w:rPr>
          <w:rFonts w:ascii="Lato" w:eastAsia="Times New Roman" w:hAnsi="Lato" w:cs="Arial"/>
          <w:bCs/>
          <w:iCs/>
          <w:spacing w:val="4"/>
          <w:lang w:eastAsia="pl-PL"/>
        </w:rPr>
        <w:t xml:space="preserve">, </w:t>
      </w:r>
      <w:bookmarkStart w:id="2" w:name="mip62344780"/>
      <w:bookmarkEnd w:id="2"/>
      <w:r>
        <w:rPr>
          <w:rFonts w:ascii="Lato" w:eastAsia="Times New Roman" w:hAnsi="Lato" w:cs="Arial"/>
          <w:bCs/>
          <w:iCs/>
          <w:spacing w:val="4"/>
          <w:lang w:eastAsia="pl-PL"/>
        </w:rPr>
        <w:t xml:space="preserve">uwzględniających </w:t>
      </w:r>
      <w:r w:rsidRPr="00B7251B">
        <w:rPr>
          <w:rFonts w:ascii="Lato" w:hAnsi="Lato"/>
          <w:iCs/>
        </w:rPr>
        <w:t xml:space="preserve">brak wywołania skutku </w:t>
      </w:r>
      <w:r>
        <w:rPr>
          <w:rFonts w:ascii="Lato" w:hAnsi="Lato"/>
          <w:iCs/>
        </w:rPr>
        <w:t xml:space="preserve">z art. 22 ust. 1 </w:t>
      </w:r>
      <w:r w:rsidRPr="00AA0497">
        <w:rPr>
          <w:rFonts w:ascii="Lato" w:hAnsi="Lato"/>
          <w:i/>
        </w:rPr>
        <w:t>specustawy przesyłowej</w:t>
      </w:r>
      <w:r>
        <w:rPr>
          <w:rFonts w:ascii="Lato" w:hAnsi="Lato"/>
          <w:iCs/>
        </w:rPr>
        <w:t xml:space="preserve"> </w:t>
      </w:r>
      <w:r w:rsidRPr="00B7251B">
        <w:rPr>
          <w:rFonts w:ascii="Lato" w:hAnsi="Lato"/>
          <w:iCs/>
        </w:rPr>
        <w:t xml:space="preserve">w odniesieniu do </w:t>
      </w:r>
      <w:r>
        <w:rPr>
          <w:rFonts w:ascii="Lato" w:hAnsi="Lato"/>
          <w:iCs/>
        </w:rPr>
        <w:t xml:space="preserve">działki </w:t>
      </w:r>
      <w:r>
        <w:rPr>
          <w:rFonts w:ascii="Lato" w:hAnsi="Lato"/>
          <w:iCs/>
        </w:rPr>
        <w:br/>
        <w:t>nr 1905</w:t>
      </w:r>
      <w:r w:rsidR="00C967C6">
        <w:rPr>
          <w:rFonts w:ascii="Lato" w:hAnsi="Lato"/>
          <w:iCs/>
        </w:rPr>
        <w:t xml:space="preserve">, co było przedmiotem korespondencji kierowanej do </w:t>
      </w:r>
      <w:r w:rsidR="00C967C6" w:rsidRPr="00C967C6">
        <w:rPr>
          <w:rFonts w:ascii="Lato" w:hAnsi="Lato"/>
          <w:i/>
        </w:rPr>
        <w:t>inwestora</w:t>
      </w:r>
      <w:r w:rsidR="00C967C6">
        <w:rPr>
          <w:rFonts w:ascii="Lato" w:hAnsi="Lato"/>
          <w:iCs/>
        </w:rPr>
        <w:t xml:space="preserve"> za pismem z dnia </w:t>
      </w:r>
      <w:r w:rsidR="001D2D63">
        <w:rPr>
          <w:rFonts w:ascii="Lato" w:hAnsi="Lato"/>
          <w:iCs/>
        </w:rPr>
        <w:br/>
      </w:r>
      <w:r w:rsidR="00C967C6">
        <w:rPr>
          <w:rFonts w:ascii="Lato" w:hAnsi="Lato"/>
          <w:iCs/>
        </w:rPr>
        <w:t xml:space="preserve">20 grudnia 2022 r., znak: </w:t>
      </w:r>
      <w:r w:rsidR="00C967C6" w:rsidRPr="00C967C6">
        <w:rPr>
          <w:rFonts w:ascii="Lato" w:hAnsi="Lato"/>
          <w:iCs/>
        </w:rPr>
        <w:t>DLI-III.7620.21.2020.AW.46</w:t>
      </w:r>
      <w:r w:rsidR="00C967C6">
        <w:rPr>
          <w:rFonts w:ascii="Lato" w:hAnsi="Lato"/>
          <w:iCs/>
        </w:rPr>
        <w:t xml:space="preserve">. </w:t>
      </w:r>
    </w:p>
    <w:p w14:paraId="6F54456D" w14:textId="46D786A9" w:rsidR="00D96273" w:rsidRPr="00577536" w:rsidRDefault="00577536" w:rsidP="007105CD">
      <w:pPr>
        <w:spacing w:after="240" w:line="240" w:lineRule="exact"/>
        <w:jc w:val="both"/>
        <w:rPr>
          <w:rFonts w:ascii="Lato" w:hAnsi="Lato"/>
          <w:iCs/>
        </w:rPr>
      </w:pPr>
      <w:r w:rsidRPr="00577536">
        <w:rPr>
          <w:rFonts w:ascii="Lato" w:hAnsi="Lato"/>
          <w:i/>
        </w:rPr>
        <w:t>Inwestor</w:t>
      </w:r>
      <w:r>
        <w:rPr>
          <w:rFonts w:ascii="Lato" w:hAnsi="Lato"/>
          <w:iCs/>
        </w:rPr>
        <w:t xml:space="preserve"> uczynił zadość ww. wezwaniu organu odwoławczego, a zatem niezbędna stała się zmiana załącznika do decyzji o ustaleniu lokalizacji przedmiotowej inwestycji w zakresie sieci przesyłowej. </w:t>
      </w:r>
    </w:p>
    <w:p w14:paraId="61BD179A" w14:textId="7A73C690" w:rsidR="007105CD" w:rsidRPr="007105CD" w:rsidRDefault="007105CD" w:rsidP="007105CD">
      <w:pPr>
        <w:spacing w:after="240" w:line="240" w:lineRule="exact"/>
        <w:jc w:val="both"/>
        <w:rPr>
          <w:rFonts w:ascii="Lato" w:hAnsi="Lato" w:cs="Arial"/>
          <w:bCs/>
          <w:spacing w:val="4"/>
        </w:rPr>
      </w:pPr>
      <w:r w:rsidRPr="007105CD">
        <w:rPr>
          <w:rFonts w:ascii="Lato" w:hAnsi="Lato" w:cs="Arial"/>
          <w:bCs/>
          <w:spacing w:val="4"/>
        </w:rPr>
        <w:t xml:space="preserve">Organ odwoławczy, dokonując rozstrzygnięcia, o którym mowa w pkt I niniejszej decyzji, uznał, że nie narusza ono zasady dwuinstancyjności postępowania, wyrażonej </w:t>
      </w:r>
      <w:r w:rsidR="001D2D63">
        <w:rPr>
          <w:rFonts w:ascii="Lato" w:hAnsi="Lato" w:cs="Arial"/>
          <w:bCs/>
          <w:spacing w:val="4"/>
        </w:rPr>
        <w:br/>
      </w:r>
      <w:r w:rsidRPr="007105CD">
        <w:rPr>
          <w:rFonts w:ascii="Lato" w:hAnsi="Lato" w:cs="Arial"/>
          <w:bCs/>
          <w:spacing w:val="4"/>
        </w:rPr>
        <w:t xml:space="preserve">w art. 15 </w:t>
      </w:r>
      <w:r w:rsidRPr="007105CD">
        <w:rPr>
          <w:rFonts w:ascii="Lato" w:hAnsi="Lato" w:cs="Arial"/>
          <w:bCs/>
          <w:i/>
          <w:spacing w:val="4"/>
        </w:rPr>
        <w:t>kpa</w:t>
      </w:r>
      <w:r w:rsidRPr="007105CD">
        <w:rPr>
          <w:rFonts w:ascii="Lato" w:hAnsi="Lato" w:cs="Arial"/>
          <w:bCs/>
          <w:spacing w:val="4"/>
        </w:rPr>
        <w:t>.</w:t>
      </w:r>
    </w:p>
    <w:p w14:paraId="2E3F48C9" w14:textId="77777777" w:rsidR="007105CD" w:rsidRPr="007105CD" w:rsidRDefault="007105CD" w:rsidP="007105CD">
      <w:pPr>
        <w:spacing w:after="240" w:line="240" w:lineRule="exact"/>
        <w:jc w:val="both"/>
        <w:rPr>
          <w:rFonts w:ascii="Lato" w:hAnsi="Lato" w:cs="Arial"/>
          <w:bCs/>
          <w:spacing w:val="4"/>
        </w:rPr>
      </w:pPr>
      <w:r w:rsidRPr="007105CD">
        <w:rPr>
          <w:rFonts w:ascii="Lato" w:hAnsi="Lato" w:cs="Arial"/>
          <w:bCs/>
          <w:spacing w:val="4"/>
        </w:rPr>
        <w:t>Badając prawidłowość pozostałej części zaskarżonej decyzji, organ odwoławczy stwierdził brak podstaw do jej zakwestionowania.</w:t>
      </w:r>
    </w:p>
    <w:p w14:paraId="6D5B055E" w14:textId="2AB5B46E" w:rsidR="007105CD" w:rsidRPr="007105CD" w:rsidRDefault="007105CD" w:rsidP="007105CD">
      <w:pPr>
        <w:spacing w:after="240" w:line="240" w:lineRule="exact"/>
        <w:jc w:val="both"/>
        <w:rPr>
          <w:rFonts w:ascii="Lato" w:hAnsi="Lato" w:cs="Arial"/>
          <w:spacing w:val="4"/>
        </w:rPr>
      </w:pPr>
      <w:r w:rsidRPr="007105CD">
        <w:rPr>
          <w:rFonts w:ascii="Lato" w:hAnsi="Lato" w:cs="Arial"/>
          <w:spacing w:val="4"/>
        </w:rPr>
        <w:t xml:space="preserve">Rozpatrując </w:t>
      </w:r>
      <w:r w:rsidR="00FD4801">
        <w:rPr>
          <w:rFonts w:ascii="Lato" w:hAnsi="Lato" w:cs="Arial"/>
          <w:spacing w:val="4"/>
        </w:rPr>
        <w:t>natomiast</w:t>
      </w:r>
      <w:r w:rsidRPr="007105CD">
        <w:rPr>
          <w:rFonts w:ascii="Lato" w:hAnsi="Lato" w:cs="Arial"/>
          <w:spacing w:val="4"/>
        </w:rPr>
        <w:t xml:space="preserve"> odwołanie Skarżących od </w:t>
      </w:r>
      <w:r w:rsidRPr="007105CD">
        <w:rPr>
          <w:rFonts w:ascii="Lato" w:hAnsi="Lato" w:cs="Arial"/>
          <w:i/>
          <w:spacing w:val="4"/>
        </w:rPr>
        <w:t>decyzji Wojewody Mazowieckiego</w:t>
      </w:r>
      <w:r w:rsidRPr="007105CD">
        <w:rPr>
          <w:rFonts w:ascii="Lato" w:hAnsi="Lato" w:cs="Arial"/>
          <w:spacing w:val="4"/>
        </w:rPr>
        <w:t xml:space="preserve">, </w:t>
      </w:r>
      <w:r w:rsidR="001D2D63">
        <w:rPr>
          <w:rFonts w:ascii="Lato" w:hAnsi="Lato" w:cs="Arial"/>
          <w:spacing w:val="4"/>
        </w:rPr>
        <w:br/>
      </w:r>
      <w:r w:rsidRPr="007105CD">
        <w:rPr>
          <w:rFonts w:ascii="Lato" w:hAnsi="Lato" w:cs="Arial"/>
          <w:spacing w:val="4"/>
        </w:rPr>
        <w:t xml:space="preserve">w pierwszej kolejności wskazać należy, że zarówno Wojewoda Mazowiecki orzekający </w:t>
      </w:r>
      <w:r w:rsidR="001D2D63">
        <w:rPr>
          <w:rFonts w:ascii="Lato" w:hAnsi="Lato" w:cs="Arial"/>
          <w:spacing w:val="4"/>
        </w:rPr>
        <w:br/>
      </w:r>
      <w:r w:rsidRPr="007105CD">
        <w:rPr>
          <w:rFonts w:ascii="Lato" w:hAnsi="Lato" w:cs="Arial"/>
          <w:spacing w:val="4"/>
        </w:rPr>
        <w:t xml:space="preserve">w sprawie jako organ I instancji, jak i </w:t>
      </w:r>
      <w:r w:rsidRPr="007105CD">
        <w:rPr>
          <w:rFonts w:ascii="Lato" w:hAnsi="Lato" w:cs="Arial"/>
          <w:i/>
          <w:spacing w:val="4"/>
        </w:rPr>
        <w:t>Minister</w:t>
      </w:r>
      <w:r w:rsidRPr="007105CD">
        <w:rPr>
          <w:rFonts w:ascii="Lato" w:hAnsi="Lato" w:cs="Arial"/>
          <w:spacing w:val="4"/>
        </w:rPr>
        <w:t xml:space="preserve"> działający jako organ odwoławczy, pełnią w procesie inwestycyjnym funkcję organów, które będąc właściwe do wydania decyzji </w:t>
      </w:r>
      <w:r w:rsidR="001D2D63">
        <w:rPr>
          <w:rFonts w:ascii="Lato" w:hAnsi="Lato" w:cs="Arial"/>
          <w:spacing w:val="4"/>
        </w:rPr>
        <w:br/>
      </w:r>
      <w:r w:rsidRPr="007105CD">
        <w:rPr>
          <w:rFonts w:ascii="Lato" w:hAnsi="Lato" w:cs="Arial"/>
          <w:spacing w:val="4"/>
        </w:rPr>
        <w:t xml:space="preserve">w przedmiocie ustalenia lokalizacji strategicznej inwestycji w zakresie sieci przesyłowej, nie są jednocześnie uprawnione do wyznaczania i korygowania trasy inwestycji, ani do zmiany proponowanych we wniosku rozwiązań. Niedopuszczalna jest również ocena przez ww. organy racjonalności, czy aspektów ekonomicznych i społecznych koncepcji przedstawionej przez inwestora. </w:t>
      </w:r>
    </w:p>
    <w:p w14:paraId="57E9CBC7" w14:textId="4902CA86" w:rsidR="007105CD" w:rsidRPr="007105CD" w:rsidRDefault="007105CD" w:rsidP="007105CD">
      <w:pPr>
        <w:spacing w:after="240" w:line="240" w:lineRule="exact"/>
        <w:jc w:val="both"/>
        <w:rPr>
          <w:rFonts w:ascii="Lato" w:hAnsi="Lato" w:cs="Arial"/>
          <w:spacing w:val="4"/>
        </w:rPr>
      </w:pPr>
      <w:r w:rsidRPr="007105CD">
        <w:rPr>
          <w:rFonts w:ascii="Lato" w:hAnsi="Lato" w:cs="Arial"/>
          <w:spacing w:val="4"/>
        </w:rPr>
        <w:t xml:space="preserve">To inwestor we wniosku o wydanie decyzji o ustaleniu lokalizacji strategicznej inwestycji w zakresie sieci przesyłowej decyduje o przebiegu inwestycji oraz o wielkości terenu niezbędnego dla realizacji inwestycji. Inwestor samodzielnie dokonuje wyboru najbardziej korzystnych rozwiązań lokalizacyjnych i następnie techniczno-wykonawczych inwestycji. Zarówno wojewoda, jak i organ odwoławczy, mogą działać tylko w granicach tego wniosku i nie mają możliwości ingerowania w lokalizację inwestycji. Ocenie dokonanej przez organy I </w:t>
      </w:r>
      <w:proofErr w:type="spellStart"/>
      <w:r w:rsidRPr="007105CD">
        <w:rPr>
          <w:rFonts w:ascii="Lato" w:hAnsi="Lato" w:cs="Arial"/>
          <w:spacing w:val="4"/>
        </w:rPr>
        <w:t>i</w:t>
      </w:r>
      <w:proofErr w:type="spellEnd"/>
      <w:r w:rsidRPr="007105CD">
        <w:rPr>
          <w:rFonts w:ascii="Lato" w:hAnsi="Lato" w:cs="Arial"/>
          <w:spacing w:val="4"/>
        </w:rPr>
        <w:t xml:space="preserve"> II instancji podlega zgodność z prawem planowanego przedsięwzięcia, w szczególności spełnienie warunków zawartych </w:t>
      </w:r>
      <w:r w:rsidR="001D2D63">
        <w:rPr>
          <w:rFonts w:ascii="Lato" w:hAnsi="Lato" w:cs="Arial"/>
          <w:spacing w:val="4"/>
        </w:rPr>
        <w:br/>
      </w:r>
      <w:r w:rsidRPr="007105CD">
        <w:rPr>
          <w:rFonts w:ascii="Lato" w:hAnsi="Lato" w:cs="Arial"/>
          <w:spacing w:val="4"/>
        </w:rPr>
        <w:t xml:space="preserve">w przepisach </w:t>
      </w:r>
      <w:r w:rsidRPr="007105CD">
        <w:rPr>
          <w:rFonts w:ascii="Lato" w:hAnsi="Lato" w:cs="Arial"/>
          <w:i/>
          <w:spacing w:val="4"/>
        </w:rPr>
        <w:t>specustawy przesyłowej</w:t>
      </w:r>
      <w:r w:rsidRPr="007105CD">
        <w:rPr>
          <w:rFonts w:ascii="Lato" w:hAnsi="Lato" w:cs="Arial"/>
          <w:spacing w:val="4"/>
        </w:rPr>
        <w:t xml:space="preserve">. Inwestor jest zatem kreatorem miejsca, sposobu </w:t>
      </w:r>
      <w:r w:rsidR="001D2D63">
        <w:rPr>
          <w:rFonts w:ascii="Lato" w:hAnsi="Lato" w:cs="Arial"/>
          <w:spacing w:val="4"/>
        </w:rPr>
        <w:br/>
      </w:r>
      <w:r w:rsidRPr="007105CD">
        <w:rPr>
          <w:rFonts w:ascii="Lato" w:hAnsi="Lato" w:cs="Arial"/>
          <w:spacing w:val="4"/>
        </w:rPr>
        <w:t xml:space="preserve">i kształtu realizacji inwestycji, natomiast organ orzekający wyznacza dopuszczalne prawem granice tej kreacji, poprzez dokonywanie oceny prawnej, kończącej się aktem władztwa publicznego, zakreślającego te granice. </w:t>
      </w:r>
    </w:p>
    <w:p w14:paraId="3F3B6909" w14:textId="4FB48419" w:rsidR="007105CD" w:rsidRPr="007105CD" w:rsidRDefault="007105CD" w:rsidP="007105CD">
      <w:pPr>
        <w:spacing w:after="240" w:line="240" w:lineRule="exact"/>
        <w:jc w:val="both"/>
        <w:rPr>
          <w:rFonts w:ascii="Lato" w:hAnsi="Lato" w:cs="Arial"/>
          <w:spacing w:val="4"/>
        </w:rPr>
      </w:pPr>
      <w:r w:rsidRPr="007105CD">
        <w:rPr>
          <w:rFonts w:ascii="Lato" w:hAnsi="Lato" w:cs="Arial"/>
          <w:spacing w:val="4"/>
        </w:rPr>
        <w:t>Orzecznictwo sądowoadministracyjne – zapadłe wprawdzie w odniesieniu do regulacji ustawy z dnia 10 kwietnia 2003 r. o szczególnych zasadach przygotowania i realizacji inwestycji w zakresie dróg publicznych</w:t>
      </w:r>
      <w:r w:rsidRPr="007105CD">
        <w:rPr>
          <w:rFonts w:ascii="Lato" w:hAnsi="Lato" w:cs="Arial"/>
          <w:bCs/>
          <w:spacing w:val="4"/>
        </w:rPr>
        <w:t xml:space="preserve"> (t.j. Dz. U. z 202</w:t>
      </w:r>
      <w:r w:rsidR="00C339C5">
        <w:rPr>
          <w:rFonts w:ascii="Lato" w:hAnsi="Lato" w:cs="Arial"/>
          <w:bCs/>
          <w:spacing w:val="4"/>
        </w:rPr>
        <w:t>4</w:t>
      </w:r>
      <w:r w:rsidRPr="007105CD">
        <w:rPr>
          <w:rFonts w:ascii="Lato" w:hAnsi="Lato" w:cs="Arial"/>
          <w:bCs/>
          <w:spacing w:val="4"/>
        </w:rPr>
        <w:t xml:space="preserve"> r. poz. </w:t>
      </w:r>
      <w:r w:rsidR="00C339C5">
        <w:rPr>
          <w:rFonts w:ascii="Lato" w:hAnsi="Lato" w:cs="Arial"/>
          <w:bCs/>
          <w:spacing w:val="4"/>
        </w:rPr>
        <w:t>311</w:t>
      </w:r>
      <w:r w:rsidRPr="007105CD">
        <w:rPr>
          <w:rFonts w:ascii="Lato" w:hAnsi="Lato" w:cs="Arial"/>
          <w:bCs/>
          <w:spacing w:val="4"/>
        </w:rPr>
        <w:t xml:space="preserve">), zwanej dalej </w:t>
      </w:r>
      <w:r w:rsidRPr="007105CD">
        <w:rPr>
          <w:rFonts w:ascii="Lato" w:hAnsi="Lato" w:cs="Arial"/>
          <w:bCs/>
          <w:i/>
          <w:spacing w:val="4"/>
        </w:rPr>
        <w:t>„specustawą drogową”</w:t>
      </w:r>
      <w:r w:rsidRPr="007105CD">
        <w:rPr>
          <w:rFonts w:ascii="Lato" w:hAnsi="Lato" w:cs="Arial"/>
          <w:i/>
          <w:spacing w:val="4"/>
        </w:rPr>
        <w:t>,</w:t>
      </w:r>
      <w:r w:rsidRPr="007105CD">
        <w:rPr>
          <w:rFonts w:ascii="Lato" w:hAnsi="Lato" w:cs="Arial"/>
          <w:spacing w:val="4"/>
        </w:rPr>
        <w:t xml:space="preserve"> ale aktualne w pełni w świetle rozwiązań przyjętych w </w:t>
      </w:r>
      <w:r w:rsidRPr="007105CD">
        <w:rPr>
          <w:rFonts w:ascii="Lato" w:hAnsi="Lato" w:cs="Arial"/>
          <w:i/>
          <w:spacing w:val="4"/>
        </w:rPr>
        <w:t>specustawie przesyłowej</w:t>
      </w:r>
      <w:r w:rsidRPr="007105CD">
        <w:rPr>
          <w:rFonts w:ascii="Lato" w:hAnsi="Lato" w:cs="Arial"/>
          <w:spacing w:val="4"/>
        </w:rPr>
        <w:t xml:space="preserve"> wzorowanych m.in. na tej ustawie – nie pozostawia co do ww. zagadnienia jakichkolwiek wątpliwości (vide: wyroki Naczelnego Sądu Administracyjnego z dnia </w:t>
      </w:r>
      <w:r w:rsidR="001D2D63">
        <w:rPr>
          <w:rFonts w:ascii="Lato" w:hAnsi="Lato" w:cs="Arial"/>
          <w:spacing w:val="4"/>
        </w:rPr>
        <w:br/>
      </w:r>
      <w:r w:rsidRPr="007105CD">
        <w:rPr>
          <w:rFonts w:ascii="Lato" w:hAnsi="Lato" w:cs="Arial"/>
          <w:spacing w:val="4"/>
        </w:rPr>
        <w:t xml:space="preserve">13 września 2017 r., sygn. akt II OSK 1705/17, z dnia 24 lutego 2015 r., sygn. akt </w:t>
      </w:r>
      <w:r w:rsidR="001D2D63">
        <w:rPr>
          <w:rFonts w:ascii="Lato" w:hAnsi="Lato" w:cs="Arial"/>
          <w:spacing w:val="4"/>
        </w:rPr>
        <w:br/>
      </w:r>
      <w:r w:rsidRPr="007105CD">
        <w:rPr>
          <w:rFonts w:ascii="Lato" w:hAnsi="Lato" w:cs="Arial"/>
          <w:spacing w:val="4"/>
        </w:rPr>
        <w:t xml:space="preserve">II OSK 3221/14, i z dnia 28 lutego 2014 r., sygn. akt II OSK 93/14; wyroki Wojewódzkiego Sądu Administracyjnego w Warszawie z dnia 25 kwietnia 2017 r., </w:t>
      </w:r>
      <w:r w:rsidR="001D2D63">
        <w:rPr>
          <w:rFonts w:ascii="Lato" w:hAnsi="Lato" w:cs="Arial"/>
          <w:spacing w:val="4"/>
        </w:rPr>
        <w:br/>
      </w:r>
      <w:r w:rsidRPr="007105CD">
        <w:rPr>
          <w:rFonts w:ascii="Lato" w:hAnsi="Lato" w:cs="Arial"/>
          <w:spacing w:val="4"/>
        </w:rPr>
        <w:t xml:space="preserve">sygn. akt VII SA/Wa 2952/16, z dnia 30 stycznia 2017 r., sygn. akt VII SA/Wa 2513/16, </w:t>
      </w:r>
      <w:r w:rsidR="001D2D63">
        <w:rPr>
          <w:rFonts w:ascii="Lato" w:hAnsi="Lato" w:cs="Arial"/>
          <w:spacing w:val="4"/>
        </w:rPr>
        <w:br/>
      </w:r>
      <w:r w:rsidRPr="007105CD">
        <w:rPr>
          <w:rFonts w:ascii="Lato" w:hAnsi="Lato" w:cs="Arial"/>
          <w:spacing w:val="4"/>
        </w:rPr>
        <w:lastRenderedPageBreak/>
        <w:t>i z dnia 15 stycznia 2016 r., sygn. akt VII SA/Wa 2446/15, opubl. Centralna Baza Orzeczeń Sądów Administracyjnych).</w:t>
      </w:r>
    </w:p>
    <w:p w14:paraId="1399E520" w14:textId="3F7A6AA8" w:rsidR="007105CD" w:rsidRPr="007105CD" w:rsidRDefault="007105CD" w:rsidP="007105CD">
      <w:pPr>
        <w:spacing w:after="240" w:line="240" w:lineRule="exact"/>
        <w:jc w:val="both"/>
        <w:rPr>
          <w:rFonts w:ascii="Lato" w:hAnsi="Lato" w:cs="Arial"/>
          <w:spacing w:val="4"/>
        </w:rPr>
      </w:pPr>
      <w:r w:rsidRPr="007105CD">
        <w:rPr>
          <w:rFonts w:ascii="Lato" w:hAnsi="Lato" w:cs="Arial"/>
          <w:spacing w:val="4"/>
        </w:rPr>
        <w:t>Po przeanalizowaniu zarzutów</w:t>
      </w:r>
      <w:r w:rsidR="00795650">
        <w:rPr>
          <w:rFonts w:ascii="Lato" w:hAnsi="Lato" w:cs="Arial"/>
          <w:spacing w:val="4"/>
        </w:rPr>
        <w:t xml:space="preserve"> Pani </w:t>
      </w:r>
      <w:r w:rsidR="00342387">
        <w:rPr>
          <w:rFonts w:ascii="Lato" w:hAnsi="Lato" w:cs="Arial"/>
          <w:spacing w:val="4"/>
        </w:rPr>
        <w:t>J.P.</w:t>
      </w:r>
      <w:r w:rsidR="00795650">
        <w:rPr>
          <w:rFonts w:ascii="Lato" w:hAnsi="Lato" w:cs="Arial"/>
          <w:spacing w:val="4"/>
        </w:rPr>
        <w:t xml:space="preserve">, Pani </w:t>
      </w:r>
      <w:r w:rsidR="00342387">
        <w:rPr>
          <w:rFonts w:ascii="Lato" w:hAnsi="Lato" w:cs="Arial"/>
          <w:spacing w:val="4"/>
        </w:rPr>
        <w:t>W.R.</w:t>
      </w:r>
      <w:r w:rsidR="00795650">
        <w:rPr>
          <w:rFonts w:ascii="Lato" w:hAnsi="Lato" w:cs="Arial"/>
          <w:spacing w:val="4"/>
        </w:rPr>
        <w:t xml:space="preserve">, Pana </w:t>
      </w:r>
      <w:r w:rsidR="00342387">
        <w:rPr>
          <w:rFonts w:ascii="Lato" w:hAnsi="Lato" w:cs="Arial"/>
          <w:spacing w:val="4"/>
        </w:rPr>
        <w:t>R.R.</w:t>
      </w:r>
      <w:r w:rsidR="00795650">
        <w:rPr>
          <w:rFonts w:ascii="Lato" w:hAnsi="Lato" w:cs="Arial"/>
          <w:spacing w:val="4"/>
        </w:rPr>
        <w:t xml:space="preserve">, Pana </w:t>
      </w:r>
      <w:r w:rsidR="00342387">
        <w:rPr>
          <w:rFonts w:ascii="Lato" w:hAnsi="Lato" w:cs="Arial"/>
          <w:spacing w:val="4"/>
        </w:rPr>
        <w:t>Z.R.</w:t>
      </w:r>
      <w:r w:rsidR="00795650">
        <w:rPr>
          <w:rFonts w:ascii="Lato" w:hAnsi="Lato" w:cs="Arial"/>
          <w:spacing w:val="4"/>
        </w:rPr>
        <w:t xml:space="preserve">, Pani </w:t>
      </w:r>
      <w:r w:rsidR="00342387">
        <w:rPr>
          <w:rFonts w:ascii="Lato" w:hAnsi="Lato" w:cs="Arial"/>
          <w:spacing w:val="4"/>
        </w:rPr>
        <w:t>E.W.</w:t>
      </w:r>
      <w:r w:rsidR="00795650">
        <w:rPr>
          <w:rFonts w:ascii="Lato" w:hAnsi="Lato" w:cs="Arial"/>
          <w:spacing w:val="4"/>
        </w:rPr>
        <w:t xml:space="preserve">, Pana </w:t>
      </w:r>
      <w:r w:rsidR="00342387">
        <w:rPr>
          <w:rFonts w:ascii="Lato" w:hAnsi="Lato" w:cs="Arial"/>
          <w:spacing w:val="4"/>
        </w:rPr>
        <w:t>T.W.</w:t>
      </w:r>
      <w:r w:rsidR="00795650">
        <w:rPr>
          <w:rFonts w:ascii="Lato" w:hAnsi="Lato" w:cs="Arial"/>
          <w:spacing w:val="4"/>
        </w:rPr>
        <w:t xml:space="preserve">, Pana </w:t>
      </w:r>
      <w:r w:rsidR="00342387">
        <w:rPr>
          <w:rFonts w:ascii="Lato" w:hAnsi="Lato" w:cs="Arial"/>
          <w:spacing w:val="4"/>
        </w:rPr>
        <w:t>W.K.</w:t>
      </w:r>
      <w:r w:rsidR="00795650">
        <w:rPr>
          <w:rFonts w:ascii="Lato" w:hAnsi="Lato" w:cs="Arial"/>
          <w:spacing w:val="4"/>
        </w:rPr>
        <w:t xml:space="preserve">, Pana </w:t>
      </w:r>
      <w:r w:rsidR="00342387">
        <w:rPr>
          <w:rFonts w:ascii="Lato" w:hAnsi="Lato" w:cs="Arial"/>
          <w:spacing w:val="4"/>
        </w:rPr>
        <w:t>T.Z.</w:t>
      </w:r>
      <w:r w:rsidR="00795650">
        <w:rPr>
          <w:rFonts w:ascii="Lato" w:hAnsi="Lato" w:cs="Arial"/>
          <w:spacing w:val="4"/>
        </w:rPr>
        <w:t xml:space="preserve">, Pana </w:t>
      </w:r>
      <w:r w:rsidR="00342387">
        <w:rPr>
          <w:rFonts w:ascii="Lato" w:hAnsi="Lato" w:cs="Arial"/>
          <w:spacing w:val="4"/>
        </w:rPr>
        <w:t>Ł.A.</w:t>
      </w:r>
      <w:r w:rsidR="00795650">
        <w:rPr>
          <w:rFonts w:ascii="Lato" w:hAnsi="Lato" w:cs="Arial"/>
          <w:spacing w:val="4"/>
        </w:rPr>
        <w:t xml:space="preserve">, Pana </w:t>
      </w:r>
      <w:r w:rsidR="00342387">
        <w:rPr>
          <w:rFonts w:ascii="Lato" w:hAnsi="Lato" w:cs="Arial"/>
          <w:spacing w:val="4"/>
        </w:rPr>
        <w:t>T.R.</w:t>
      </w:r>
      <w:r w:rsidR="00795650">
        <w:rPr>
          <w:rFonts w:ascii="Lato" w:hAnsi="Lato" w:cs="Arial"/>
          <w:spacing w:val="4"/>
        </w:rPr>
        <w:t xml:space="preserve">, Pani </w:t>
      </w:r>
      <w:r w:rsidR="00342387">
        <w:rPr>
          <w:rFonts w:ascii="Lato" w:hAnsi="Lato" w:cs="Arial"/>
          <w:spacing w:val="4"/>
        </w:rPr>
        <w:t>M.P.</w:t>
      </w:r>
      <w:r w:rsidR="00795650">
        <w:rPr>
          <w:rFonts w:ascii="Lato" w:hAnsi="Lato" w:cs="Arial"/>
          <w:spacing w:val="4"/>
        </w:rPr>
        <w:t xml:space="preserve">, Pana </w:t>
      </w:r>
      <w:r w:rsidR="00342387">
        <w:rPr>
          <w:rFonts w:ascii="Lato" w:hAnsi="Lato" w:cs="Arial"/>
          <w:spacing w:val="4"/>
        </w:rPr>
        <w:t>M.A.</w:t>
      </w:r>
      <w:r w:rsidR="00795650">
        <w:rPr>
          <w:rFonts w:ascii="Lato" w:hAnsi="Lato" w:cs="Arial"/>
          <w:spacing w:val="4"/>
        </w:rPr>
        <w:t xml:space="preserve">, Pana </w:t>
      </w:r>
      <w:r w:rsidR="00342387">
        <w:rPr>
          <w:rFonts w:ascii="Lato" w:hAnsi="Lato" w:cs="Arial"/>
          <w:spacing w:val="4"/>
        </w:rPr>
        <w:t>W.R.</w:t>
      </w:r>
      <w:r w:rsidR="00795650">
        <w:rPr>
          <w:rFonts w:ascii="Lato" w:hAnsi="Lato" w:cs="Arial"/>
          <w:spacing w:val="4"/>
        </w:rPr>
        <w:t xml:space="preserve">, Pana </w:t>
      </w:r>
      <w:r w:rsidR="00342387">
        <w:rPr>
          <w:rFonts w:ascii="Lato" w:hAnsi="Lato" w:cs="Arial"/>
          <w:spacing w:val="4"/>
        </w:rPr>
        <w:t>W.K.</w:t>
      </w:r>
      <w:r w:rsidR="00795650">
        <w:rPr>
          <w:rFonts w:ascii="Lato" w:hAnsi="Lato" w:cs="Arial"/>
          <w:spacing w:val="4"/>
        </w:rPr>
        <w:t xml:space="preserve">, Pani </w:t>
      </w:r>
      <w:r w:rsidR="00342387">
        <w:rPr>
          <w:rFonts w:ascii="Lato" w:hAnsi="Lato" w:cs="Arial"/>
          <w:spacing w:val="4"/>
        </w:rPr>
        <w:t>E.K.</w:t>
      </w:r>
      <w:r w:rsidR="00795650">
        <w:rPr>
          <w:rFonts w:ascii="Lato" w:hAnsi="Lato" w:cs="Arial"/>
          <w:spacing w:val="4"/>
        </w:rPr>
        <w:t xml:space="preserve">, Pana </w:t>
      </w:r>
      <w:r w:rsidR="00342387">
        <w:rPr>
          <w:rFonts w:ascii="Lato" w:hAnsi="Lato" w:cs="Arial"/>
          <w:spacing w:val="4"/>
        </w:rPr>
        <w:t>P.K.</w:t>
      </w:r>
      <w:r w:rsidR="00795650">
        <w:rPr>
          <w:rFonts w:ascii="Lato" w:hAnsi="Lato" w:cs="Arial"/>
          <w:spacing w:val="4"/>
        </w:rPr>
        <w:t xml:space="preserve">, Pana </w:t>
      </w:r>
      <w:r w:rsidR="00342387">
        <w:rPr>
          <w:rFonts w:ascii="Lato" w:hAnsi="Lato" w:cs="Arial"/>
          <w:spacing w:val="4"/>
        </w:rPr>
        <w:t>S.C.</w:t>
      </w:r>
      <w:r w:rsidR="00795650">
        <w:rPr>
          <w:rFonts w:ascii="Lato" w:hAnsi="Lato" w:cs="Arial"/>
          <w:spacing w:val="4"/>
        </w:rPr>
        <w:t xml:space="preserve">, Pana </w:t>
      </w:r>
      <w:r w:rsidR="00342387">
        <w:rPr>
          <w:rFonts w:ascii="Lato" w:hAnsi="Lato" w:cs="Arial"/>
          <w:spacing w:val="4"/>
        </w:rPr>
        <w:t>A.R.</w:t>
      </w:r>
      <w:r w:rsidR="00795650">
        <w:rPr>
          <w:rFonts w:ascii="Lato" w:hAnsi="Lato" w:cs="Arial"/>
          <w:spacing w:val="4"/>
        </w:rPr>
        <w:t xml:space="preserve">, Pani </w:t>
      </w:r>
      <w:r w:rsidR="00342387">
        <w:rPr>
          <w:rFonts w:ascii="Lato" w:hAnsi="Lato" w:cs="Arial"/>
          <w:spacing w:val="4"/>
        </w:rPr>
        <w:t>K.G.</w:t>
      </w:r>
      <w:r w:rsidR="00795650">
        <w:rPr>
          <w:rFonts w:ascii="Lato" w:hAnsi="Lato" w:cs="Arial"/>
          <w:spacing w:val="4"/>
        </w:rPr>
        <w:t xml:space="preserve">, Pani </w:t>
      </w:r>
      <w:r w:rsidR="00342387">
        <w:rPr>
          <w:rFonts w:ascii="Lato" w:hAnsi="Lato" w:cs="Arial"/>
          <w:spacing w:val="4"/>
        </w:rPr>
        <w:t>B.K.</w:t>
      </w:r>
      <w:r w:rsidR="00795650">
        <w:rPr>
          <w:rFonts w:ascii="Lato" w:hAnsi="Lato" w:cs="Arial"/>
          <w:spacing w:val="4"/>
        </w:rPr>
        <w:t xml:space="preserve">, Pana </w:t>
      </w:r>
      <w:r w:rsidR="00342387">
        <w:rPr>
          <w:rFonts w:ascii="Lato" w:hAnsi="Lato" w:cs="Arial"/>
          <w:spacing w:val="4"/>
        </w:rPr>
        <w:t>M.R.</w:t>
      </w:r>
      <w:r w:rsidR="00795650">
        <w:rPr>
          <w:rFonts w:ascii="Lato" w:hAnsi="Lato" w:cs="Arial"/>
          <w:spacing w:val="4"/>
        </w:rPr>
        <w:t xml:space="preserve">, Pani </w:t>
      </w:r>
      <w:r w:rsidR="00342387">
        <w:rPr>
          <w:rFonts w:ascii="Lato" w:hAnsi="Lato" w:cs="Arial"/>
          <w:spacing w:val="4"/>
        </w:rPr>
        <w:t>H.R.</w:t>
      </w:r>
      <w:r w:rsidR="00795650">
        <w:rPr>
          <w:rFonts w:ascii="Lato" w:hAnsi="Lato" w:cs="Arial"/>
          <w:spacing w:val="4"/>
        </w:rPr>
        <w:t xml:space="preserve">, Pani </w:t>
      </w:r>
      <w:r w:rsidR="00342387">
        <w:rPr>
          <w:rFonts w:ascii="Lato" w:hAnsi="Lato" w:cs="Arial"/>
          <w:spacing w:val="4"/>
        </w:rPr>
        <w:t>M.R.</w:t>
      </w:r>
      <w:r w:rsidRPr="007105CD">
        <w:rPr>
          <w:rFonts w:ascii="Lato" w:hAnsi="Lato" w:cs="Arial"/>
          <w:spacing w:val="4"/>
        </w:rPr>
        <w:t xml:space="preserve">, zawartych w odwołaniu i </w:t>
      </w:r>
      <w:r w:rsidR="004F4436">
        <w:rPr>
          <w:rFonts w:ascii="Lato" w:hAnsi="Lato" w:cs="Arial"/>
          <w:spacing w:val="4"/>
        </w:rPr>
        <w:t>analogicznych pismach uzupełniających</w:t>
      </w:r>
      <w:r w:rsidRPr="007105CD">
        <w:rPr>
          <w:rFonts w:ascii="Lato" w:hAnsi="Lato" w:cs="Arial"/>
          <w:spacing w:val="4"/>
        </w:rPr>
        <w:t xml:space="preserve">, </w:t>
      </w:r>
      <w:r w:rsidRPr="007105CD">
        <w:rPr>
          <w:rFonts w:ascii="Lato" w:hAnsi="Lato" w:cs="Arial"/>
          <w:i/>
          <w:spacing w:val="4"/>
        </w:rPr>
        <w:t>Minister</w:t>
      </w:r>
      <w:r w:rsidRPr="007105CD">
        <w:rPr>
          <w:rFonts w:ascii="Lato" w:hAnsi="Lato" w:cs="Arial"/>
          <w:spacing w:val="4"/>
        </w:rPr>
        <w:t xml:space="preserve"> stwierdził, co następuje.</w:t>
      </w:r>
    </w:p>
    <w:p w14:paraId="3605F58E" w14:textId="5B3C8F9E" w:rsidR="00472978" w:rsidRPr="00472978" w:rsidRDefault="00472978" w:rsidP="00472978">
      <w:pPr>
        <w:spacing w:after="240" w:line="240" w:lineRule="exact"/>
        <w:jc w:val="both"/>
        <w:rPr>
          <w:rFonts w:ascii="Lato" w:hAnsi="Lato" w:cs="Arial"/>
          <w:spacing w:val="4"/>
        </w:rPr>
      </w:pPr>
      <w:r>
        <w:rPr>
          <w:rFonts w:ascii="Lato" w:hAnsi="Lato" w:cs="Arial"/>
          <w:spacing w:val="4"/>
        </w:rPr>
        <w:t>B</w:t>
      </w:r>
      <w:r w:rsidRPr="00472978">
        <w:rPr>
          <w:rFonts w:ascii="Lato" w:hAnsi="Lato" w:cs="Arial"/>
          <w:spacing w:val="4"/>
        </w:rPr>
        <w:t xml:space="preserve">rak zgody </w:t>
      </w:r>
      <w:r>
        <w:rPr>
          <w:rFonts w:ascii="Lato" w:hAnsi="Lato" w:cs="Arial"/>
          <w:bCs/>
          <w:spacing w:val="4"/>
        </w:rPr>
        <w:t>Skarżących</w:t>
      </w:r>
      <w:r w:rsidRPr="00472978">
        <w:rPr>
          <w:rFonts w:ascii="Lato" w:hAnsi="Lato" w:cs="Arial"/>
          <w:spacing w:val="4"/>
        </w:rPr>
        <w:t xml:space="preserve"> na lokalizację przedmiotowej inwestycji na dział</w:t>
      </w:r>
      <w:r>
        <w:rPr>
          <w:rFonts w:ascii="Lato" w:hAnsi="Lato" w:cs="Arial"/>
          <w:spacing w:val="4"/>
        </w:rPr>
        <w:t xml:space="preserve">kach stanowiących ich własność </w:t>
      </w:r>
      <w:r w:rsidRPr="00472978">
        <w:rPr>
          <w:rFonts w:ascii="Lato" w:hAnsi="Lato" w:cs="Arial"/>
          <w:spacing w:val="4"/>
        </w:rPr>
        <w:t xml:space="preserve">w koncepcji przyjętej przez </w:t>
      </w:r>
      <w:r w:rsidRPr="00472978">
        <w:rPr>
          <w:rFonts w:ascii="Lato" w:hAnsi="Lato" w:cs="Arial"/>
          <w:i/>
          <w:spacing w:val="4"/>
        </w:rPr>
        <w:t>inwestora</w:t>
      </w:r>
      <w:r w:rsidRPr="00472978">
        <w:rPr>
          <w:rFonts w:ascii="Lato" w:hAnsi="Lato" w:cs="Arial"/>
          <w:spacing w:val="4"/>
        </w:rPr>
        <w:t xml:space="preserve"> i zatwierdzonej </w:t>
      </w:r>
      <w:r w:rsidR="001D2D63">
        <w:rPr>
          <w:rFonts w:ascii="Lato" w:hAnsi="Lato" w:cs="Arial"/>
          <w:spacing w:val="4"/>
        </w:rPr>
        <w:br/>
      </w:r>
      <w:r w:rsidRPr="00472978">
        <w:rPr>
          <w:rFonts w:ascii="Lato" w:hAnsi="Lato" w:cs="Arial"/>
          <w:spacing w:val="4"/>
        </w:rPr>
        <w:t xml:space="preserve">w </w:t>
      </w:r>
      <w:r w:rsidRPr="00472978">
        <w:rPr>
          <w:rFonts w:ascii="Lato" w:hAnsi="Lato" w:cs="Arial"/>
          <w:i/>
          <w:spacing w:val="4"/>
        </w:rPr>
        <w:t xml:space="preserve">decyzji </w:t>
      </w:r>
      <w:r w:rsidRPr="00472978">
        <w:rPr>
          <w:rFonts w:ascii="Lato" w:hAnsi="Lato" w:cs="Arial"/>
          <w:i/>
          <w:spacing w:val="4"/>
          <w:lang w:bidi="pl-PL"/>
        </w:rPr>
        <w:t>Wojewody Mazowieckiego</w:t>
      </w:r>
      <w:r w:rsidRPr="00472978">
        <w:rPr>
          <w:rFonts w:ascii="Lato" w:hAnsi="Lato" w:cs="Arial"/>
          <w:spacing w:val="4"/>
        </w:rPr>
        <w:t xml:space="preserve">, nie stanowi o wadliwości zaskarżonej decyzji, gdyż przepisy obowiązującego prawa, w tym przepisy </w:t>
      </w:r>
      <w:r w:rsidRPr="00472978">
        <w:rPr>
          <w:rFonts w:ascii="Lato" w:hAnsi="Lato" w:cs="Arial"/>
          <w:i/>
          <w:spacing w:val="4"/>
        </w:rPr>
        <w:t>specustawy przesyłowej</w:t>
      </w:r>
      <w:r w:rsidRPr="00472978">
        <w:rPr>
          <w:rFonts w:ascii="Lato" w:hAnsi="Lato" w:cs="Arial"/>
          <w:spacing w:val="4"/>
        </w:rPr>
        <w:t xml:space="preserve">, nie uzależniają </w:t>
      </w:r>
      <w:r w:rsidRPr="00472978">
        <w:rPr>
          <w:rFonts w:ascii="Lato" w:hAnsi="Lato" w:cs="Arial"/>
          <w:bCs/>
          <w:iCs/>
          <w:spacing w:val="4"/>
        </w:rPr>
        <w:t>wydania decyzji o ustaleniu lokalizacji strategicznej inwestycji w zakresie sieci przesyłowej na danej nieruchomości</w:t>
      </w:r>
      <w:r w:rsidRPr="00472978">
        <w:rPr>
          <w:rFonts w:ascii="Lato" w:hAnsi="Lato" w:cs="Arial"/>
          <w:spacing w:val="4"/>
        </w:rPr>
        <w:t xml:space="preserve"> od wyrażenia na to zgody podmiotu będącego właścicielem bądź użytkownikiem wieczystym tejże nieruchomości.</w:t>
      </w:r>
    </w:p>
    <w:p w14:paraId="1DAA0C53" w14:textId="3D5E86C0" w:rsidR="00472978" w:rsidRPr="00472978" w:rsidRDefault="00472978" w:rsidP="00472978">
      <w:pPr>
        <w:spacing w:after="240" w:line="240" w:lineRule="exact"/>
        <w:jc w:val="both"/>
        <w:rPr>
          <w:rFonts w:ascii="Lato" w:hAnsi="Lato" w:cs="Arial"/>
          <w:bCs/>
          <w:iCs/>
          <w:spacing w:val="4"/>
        </w:rPr>
      </w:pPr>
      <w:r w:rsidRPr="00472978">
        <w:rPr>
          <w:rFonts w:ascii="Lato" w:hAnsi="Lato" w:cs="Arial"/>
          <w:i/>
          <w:spacing w:val="4"/>
        </w:rPr>
        <w:t>Specustawa przesyłowa</w:t>
      </w:r>
      <w:r w:rsidRPr="00472978">
        <w:rPr>
          <w:rFonts w:ascii="Lato" w:hAnsi="Lato" w:cs="Arial"/>
          <w:spacing w:val="4"/>
        </w:rPr>
        <w:t xml:space="preserve">, w oparciu o przepisy której wydano </w:t>
      </w:r>
      <w:r w:rsidRPr="00472978">
        <w:rPr>
          <w:rFonts w:ascii="Lato" w:hAnsi="Lato" w:cs="Arial"/>
          <w:i/>
          <w:spacing w:val="4"/>
        </w:rPr>
        <w:t>decyzję Wojewody Mazowieckiego</w:t>
      </w:r>
      <w:r w:rsidRPr="00472978">
        <w:rPr>
          <w:rFonts w:ascii="Lato" w:hAnsi="Lato" w:cs="Arial"/>
          <w:spacing w:val="4"/>
        </w:rPr>
        <w:t xml:space="preserve">, jest aktem prawnym szczególnym, przewidującym uproszczoną (przyśpieszoną) procedurę przygotowania i realizacji inwestycji w zakresie sieci przesyłowych. Jest oczywiste, że szybka i sprawna realizacja inwestycji w zakresie sieci przesyłowych i w związku z tym poprawa bezpieczeństwa energetycznego kraju, leży </w:t>
      </w:r>
      <w:r w:rsidR="001D2D63">
        <w:rPr>
          <w:rFonts w:ascii="Lato" w:hAnsi="Lato" w:cs="Arial"/>
          <w:spacing w:val="4"/>
        </w:rPr>
        <w:br/>
      </w:r>
      <w:r w:rsidRPr="00472978">
        <w:rPr>
          <w:rFonts w:ascii="Lato" w:hAnsi="Lato" w:cs="Arial"/>
          <w:spacing w:val="4"/>
        </w:rPr>
        <w:t>w interesie społecznym i gospodarczym. Tymi okolicznościami należy uzasadniać z jednej strony znaczne zwiększenie uprawnień inwestora, natomiast z drugiej – zdecydowane ograniczenie uprawnień właścicieli nieruchomości znajdujących się w obszarze inwestycji.</w:t>
      </w:r>
    </w:p>
    <w:p w14:paraId="1FA79E6D" w14:textId="19B3A383" w:rsidR="00472978" w:rsidRPr="00472978" w:rsidRDefault="00472978" w:rsidP="00472978">
      <w:pPr>
        <w:spacing w:after="240" w:line="240" w:lineRule="exact"/>
        <w:jc w:val="both"/>
        <w:rPr>
          <w:rFonts w:ascii="Lato" w:hAnsi="Lato" w:cs="Arial"/>
          <w:spacing w:val="4"/>
          <w:lang w:bidi="pl-PL"/>
        </w:rPr>
      </w:pPr>
      <w:r w:rsidRPr="00472978">
        <w:rPr>
          <w:rFonts w:ascii="Lato" w:hAnsi="Lato" w:cs="Arial"/>
          <w:spacing w:val="4"/>
          <w:lang w:bidi="pl-PL"/>
        </w:rPr>
        <w:t xml:space="preserve">Nie wydaje się możliwe zaprojektowanie inwestycji w zakresie sieci przesyłowych </w:t>
      </w:r>
      <w:r w:rsidR="001D2D63">
        <w:rPr>
          <w:rFonts w:ascii="Lato" w:hAnsi="Lato" w:cs="Arial"/>
          <w:spacing w:val="4"/>
          <w:lang w:bidi="pl-PL"/>
        </w:rPr>
        <w:br/>
      </w:r>
      <w:r w:rsidRPr="00472978">
        <w:rPr>
          <w:rFonts w:ascii="Lato" w:hAnsi="Lato" w:cs="Arial"/>
          <w:spacing w:val="4"/>
          <w:lang w:bidi="pl-PL"/>
        </w:rPr>
        <w:t xml:space="preserve">o takim przebiegu, który nie wzbudzałby sprzeciwu przynajmniej części właścicieli nieruchomości objętych inwestycją. Sprzeciw taki wydaje się być oczywiście naturalnym odruchem ochrony sposobu wykonywania własności nieruchomości przez jej właściciela, jednakże rozwój urbanizacyjny skutkuje zwiększającym się ograniczaniem indywidualnych praw właścicielskich na rzecz konieczności rozwoju infrastruktury </w:t>
      </w:r>
      <w:r w:rsidR="001D2D63">
        <w:rPr>
          <w:rFonts w:ascii="Lato" w:hAnsi="Lato" w:cs="Arial"/>
          <w:spacing w:val="4"/>
          <w:lang w:bidi="pl-PL"/>
        </w:rPr>
        <w:br/>
      </w:r>
      <w:r w:rsidRPr="00472978">
        <w:rPr>
          <w:rFonts w:ascii="Lato" w:hAnsi="Lato" w:cs="Arial"/>
          <w:spacing w:val="4"/>
          <w:lang w:bidi="pl-PL"/>
        </w:rPr>
        <w:t>o publicznej lub społecznej użyteczności w ramach społecznej funkcji prawa własności. W takich okolicznościach inwestor zawsze będzie narażony na wywołanie lokalnego konfliktu społecznego, ponieważ to on samodzielnie dokonuje wyboru najbardziej korzystnych rozwiązań lokalizacyjnych, a następnie techniczno-wykonawczych,</w:t>
      </w:r>
      <w:r w:rsidRPr="00472978">
        <w:rPr>
          <w:rFonts w:ascii="Lato" w:hAnsi="Lato" w:cs="Arial"/>
          <w:spacing w:val="4"/>
        </w:rPr>
        <w:t xml:space="preserve"> mając na uwadze spowodowanie jak najmniejszych uciążliwości dla właścicieli nieruchomości</w:t>
      </w:r>
      <w:r w:rsidRPr="00472978">
        <w:rPr>
          <w:rFonts w:ascii="Lato" w:hAnsi="Lato" w:cs="Arial"/>
          <w:spacing w:val="4"/>
          <w:lang w:bidi="pl-PL"/>
        </w:rPr>
        <w:t>.</w:t>
      </w:r>
    </w:p>
    <w:p w14:paraId="7C758001" w14:textId="2EB1241F" w:rsidR="00472978" w:rsidRPr="00472978" w:rsidRDefault="00472978" w:rsidP="00472978">
      <w:pPr>
        <w:spacing w:after="240" w:line="240" w:lineRule="exact"/>
        <w:jc w:val="both"/>
        <w:rPr>
          <w:rFonts w:ascii="Lato" w:hAnsi="Lato" w:cs="Arial"/>
          <w:spacing w:val="4"/>
          <w:lang w:bidi="pl-PL"/>
        </w:rPr>
      </w:pPr>
      <w:r w:rsidRPr="00472978">
        <w:rPr>
          <w:rFonts w:ascii="Lato" w:hAnsi="Lato" w:cs="Arial"/>
          <w:spacing w:val="4"/>
          <w:lang w:bidi="pl-PL"/>
        </w:rPr>
        <w:t xml:space="preserve">Lokalizacja strategicznej inwestycji w zakresie sieci przesyłowych, zwłaszcza na obszarach zurbanizowanych, w wielu wypadkach musi uwzględniać sprzeczne interesy, </w:t>
      </w:r>
      <w:r w:rsidR="001D2D63">
        <w:rPr>
          <w:rFonts w:ascii="Lato" w:hAnsi="Lato" w:cs="Arial"/>
          <w:spacing w:val="4"/>
          <w:lang w:bidi="pl-PL"/>
        </w:rPr>
        <w:br/>
      </w:r>
      <w:r w:rsidRPr="00472978">
        <w:rPr>
          <w:rFonts w:ascii="Lato" w:hAnsi="Lato" w:cs="Arial"/>
          <w:spacing w:val="4"/>
          <w:lang w:bidi="pl-PL"/>
        </w:rPr>
        <w:t xml:space="preserve">z jednej strony inwestora, a z drugiej strony osób, których prawa lub interesy mogą być zagrożone lub naruszone w związku z realizacją takiej inwestycji. Granice tych praw </w:t>
      </w:r>
      <w:r w:rsidR="001D2D63">
        <w:rPr>
          <w:rFonts w:ascii="Lato" w:hAnsi="Lato" w:cs="Arial"/>
          <w:spacing w:val="4"/>
          <w:lang w:bidi="pl-PL"/>
        </w:rPr>
        <w:br/>
      </w:r>
      <w:r w:rsidRPr="00472978">
        <w:rPr>
          <w:rFonts w:ascii="Lato" w:hAnsi="Lato" w:cs="Arial"/>
          <w:spacing w:val="4"/>
          <w:lang w:bidi="pl-PL"/>
        </w:rPr>
        <w:t xml:space="preserve">i interesów określają przepisy </w:t>
      </w:r>
      <w:r w:rsidRPr="00472978">
        <w:rPr>
          <w:rFonts w:ascii="Lato" w:hAnsi="Lato" w:cs="Arial"/>
          <w:i/>
          <w:spacing w:val="4"/>
          <w:lang w:bidi="pl-PL"/>
        </w:rPr>
        <w:t xml:space="preserve">specustawy przesyłowej </w:t>
      </w:r>
      <w:r w:rsidRPr="00472978">
        <w:rPr>
          <w:rFonts w:ascii="Lato" w:hAnsi="Lato" w:cs="Arial"/>
          <w:spacing w:val="4"/>
          <w:lang w:bidi="pl-PL"/>
        </w:rPr>
        <w:t>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ustalenia lokalizacji ww. inwestycji w zakresie sieci przesyłowych.</w:t>
      </w:r>
    </w:p>
    <w:p w14:paraId="42BCA059" w14:textId="5598E1FF" w:rsidR="00472978" w:rsidRPr="00472978" w:rsidRDefault="00472978" w:rsidP="00472978">
      <w:pPr>
        <w:spacing w:after="240" w:line="240" w:lineRule="exact"/>
        <w:jc w:val="both"/>
        <w:rPr>
          <w:rFonts w:ascii="Lato" w:hAnsi="Lato" w:cs="Arial"/>
          <w:bCs/>
          <w:iCs/>
          <w:spacing w:val="4"/>
        </w:rPr>
      </w:pPr>
      <w:r w:rsidRPr="00472978">
        <w:rPr>
          <w:rFonts w:ascii="Lato" w:hAnsi="Lato" w:cs="Arial"/>
          <w:bCs/>
          <w:iCs/>
          <w:spacing w:val="4"/>
        </w:rPr>
        <w:t xml:space="preserve">Realizacja inwestycji w zakresie sieci przesyłowych stwarza określone uciążliwości dla właścicieli nieruchomości objętych jej zakresem. Ocena decyzji w aspekcie poszanowania </w:t>
      </w:r>
      <w:r w:rsidRPr="00472978">
        <w:rPr>
          <w:rFonts w:ascii="Lato" w:hAnsi="Lato" w:cs="Arial"/>
          <w:bCs/>
          <w:iCs/>
          <w:spacing w:val="4"/>
        </w:rPr>
        <w:lastRenderedPageBreak/>
        <w:t>uzasadnionych interesów osób trzecich wymaga uwzględnienia</w:t>
      </w:r>
      <w:r w:rsidRPr="00472978">
        <w:rPr>
          <w:rFonts w:ascii="Lato" w:hAnsi="Lato" w:cs="Arial"/>
          <w:spacing w:val="4"/>
        </w:rPr>
        <w:t xml:space="preserve">, że inwestor – występując o ustalenie lokalizacji sieci przesyłowej na danej nieruchomości – działa </w:t>
      </w:r>
      <w:r w:rsidR="001D2D63">
        <w:rPr>
          <w:rFonts w:ascii="Lato" w:hAnsi="Lato" w:cs="Arial"/>
          <w:spacing w:val="4"/>
        </w:rPr>
        <w:br/>
      </w:r>
      <w:r w:rsidRPr="00472978">
        <w:rPr>
          <w:rFonts w:ascii="Lato" w:hAnsi="Lato" w:cs="Arial"/>
          <w:spacing w:val="4"/>
        </w:rPr>
        <w:t xml:space="preserve">w interesie publicznym, który ma prymat nad interesem prawnym jednostki, o ile nie narusza tego interesu prawnego w sposób niezgodny z prawem, co w niniejszej sprawie nie miało miejsca. </w:t>
      </w:r>
      <w:r w:rsidRPr="00472978">
        <w:rPr>
          <w:rFonts w:ascii="Lato" w:hAnsi="Lato" w:cs="Arial"/>
          <w:bCs/>
          <w:iCs/>
          <w:spacing w:val="4"/>
        </w:rPr>
        <w:t xml:space="preserve">Według </w:t>
      </w:r>
      <w:r w:rsidRPr="00472978">
        <w:rPr>
          <w:rFonts w:ascii="Lato" w:hAnsi="Lato" w:cs="Arial"/>
          <w:bCs/>
          <w:i/>
          <w:iCs/>
          <w:spacing w:val="4"/>
        </w:rPr>
        <w:t xml:space="preserve">Ministra </w:t>
      </w:r>
      <w:r w:rsidRPr="00472978">
        <w:rPr>
          <w:rFonts w:ascii="Lato" w:hAnsi="Lato" w:cs="Arial"/>
          <w:bCs/>
          <w:iCs/>
          <w:spacing w:val="4"/>
        </w:rPr>
        <w:t xml:space="preserve">ochrona interesów osób trzecich w procesie inwestycyjnym nie może prowadzić do sytuacji, w której to osoby trzecie, a nie inwestorzy, decydować będą o wybudowaniu obiektów budowlanych, miejscu posadowienia takich obiektów, </w:t>
      </w:r>
      <w:r w:rsidRPr="00472978">
        <w:rPr>
          <w:rFonts w:ascii="Lato" w:hAnsi="Lato" w:cs="Arial"/>
          <w:spacing w:val="4"/>
        </w:rPr>
        <w:t xml:space="preserve">szczegółowych rozwiązaniach technicznych </w:t>
      </w:r>
      <w:r w:rsidRPr="00472978">
        <w:rPr>
          <w:rFonts w:ascii="Lato" w:hAnsi="Lato" w:cs="Arial"/>
          <w:bCs/>
          <w:iCs/>
          <w:spacing w:val="4"/>
        </w:rPr>
        <w:t xml:space="preserve">i to nawet </w:t>
      </w:r>
      <w:r w:rsidR="001D2D63">
        <w:rPr>
          <w:rFonts w:ascii="Lato" w:hAnsi="Lato" w:cs="Arial"/>
          <w:bCs/>
          <w:iCs/>
          <w:spacing w:val="4"/>
        </w:rPr>
        <w:br/>
      </w:r>
      <w:r w:rsidRPr="00472978">
        <w:rPr>
          <w:rFonts w:ascii="Lato" w:hAnsi="Lato" w:cs="Arial"/>
          <w:bCs/>
          <w:iCs/>
          <w:spacing w:val="4"/>
        </w:rPr>
        <w:t>z naruszeniem ogólnego interesu społecznego. Nie można dopuścić do sytuacji, w której uprawnienia właściciela nieruchomości całkowicie ograniczają uprawnienia inwestora.</w:t>
      </w:r>
    </w:p>
    <w:p w14:paraId="59604515" w14:textId="04680507" w:rsidR="00472978" w:rsidRPr="00472978" w:rsidRDefault="00472978" w:rsidP="00472978">
      <w:pPr>
        <w:spacing w:after="240" w:line="240" w:lineRule="exact"/>
        <w:jc w:val="both"/>
        <w:rPr>
          <w:rFonts w:ascii="Lato" w:hAnsi="Lato" w:cs="Arial"/>
          <w:spacing w:val="4"/>
        </w:rPr>
      </w:pPr>
      <w:r w:rsidRPr="00723952">
        <w:rPr>
          <w:rFonts w:ascii="Lato" w:hAnsi="Lato" w:cs="Arial"/>
          <w:spacing w:val="4"/>
        </w:rPr>
        <w:t>Zamierzonego</w:t>
      </w:r>
      <w:r w:rsidRPr="00472978">
        <w:rPr>
          <w:rFonts w:ascii="Lato" w:hAnsi="Lato" w:cs="Arial"/>
          <w:spacing w:val="4"/>
        </w:rPr>
        <w:t xml:space="preserve"> skutku nie może również odnieść argument stron skarżąc</w:t>
      </w:r>
      <w:r w:rsidR="00B15AE1">
        <w:rPr>
          <w:rFonts w:ascii="Lato" w:hAnsi="Lato" w:cs="Arial"/>
          <w:spacing w:val="4"/>
        </w:rPr>
        <w:t>ych</w:t>
      </w:r>
      <w:r w:rsidRPr="00472978">
        <w:rPr>
          <w:rFonts w:ascii="Lato" w:hAnsi="Lato" w:cs="Arial"/>
          <w:spacing w:val="4"/>
        </w:rPr>
        <w:t>, iż budowa przedmiotowego zamierzenia inwestycyjnego na częśc</w:t>
      </w:r>
      <w:r w:rsidR="00B15AE1">
        <w:rPr>
          <w:rFonts w:ascii="Lato" w:hAnsi="Lato" w:cs="Arial"/>
          <w:spacing w:val="4"/>
        </w:rPr>
        <w:t>iach</w:t>
      </w:r>
      <w:r w:rsidRPr="00472978">
        <w:rPr>
          <w:rFonts w:ascii="Lato" w:hAnsi="Lato" w:cs="Arial"/>
          <w:spacing w:val="4"/>
        </w:rPr>
        <w:t xml:space="preserve"> dział</w:t>
      </w:r>
      <w:r w:rsidR="00B15AE1">
        <w:rPr>
          <w:rFonts w:ascii="Lato" w:hAnsi="Lato" w:cs="Arial"/>
          <w:spacing w:val="4"/>
        </w:rPr>
        <w:t>ek</w:t>
      </w:r>
      <w:r w:rsidRPr="00472978">
        <w:rPr>
          <w:rFonts w:ascii="Lato" w:hAnsi="Lato" w:cs="Arial"/>
          <w:spacing w:val="4"/>
        </w:rPr>
        <w:t xml:space="preserve"> stanowiąc</w:t>
      </w:r>
      <w:r w:rsidR="00B15AE1">
        <w:rPr>
          <w:rFonts w:ascii="Lato" w:hAnsi="Lato" w:cs="Arial"/>
          <w:spacing w:val="4"/>
        </w:rPr>
        <w:t>ych</w:t>
      </w:r>
      <w:r w:rsidRPr="00472978">
        <w:rPr>
          <w:rFonts w:ascii="Lato" w:hAnsi="Lato" w:cs="Arial"/>
          <w:spacing w:val="4"/>
        </w:rPr>
        <w:t xml:space="preserve"> własność Skarżąc</w:t>
      </w:r>
      <w:r w:rsidR="00B15AE1">
        <w:rPr>
          <w:rFonts w:ascii="Lato" w:hAnsi="Lato" w:cs="Arial"/>
          <w:spacing w:val="4"/>
        </w:rPr>
        <w:t>ych</w:t>
      </w:r>
      <w:r w:rsidRPr="00472978">
        <w:rPr>
          <w:rFonts w:ascii="Lato" w:hAnsi="Lato" w:cs="Arial"/>
          <w:spacing w:val="4"/>
        </w:rPr>
        <w:t xml:space="preserve"> </w:t>
      </w:r>
      <w:r w:rsidR="00B15AE1">
        <w:rPr>
          <w:rFonts w:ascii="Lato" w:hAnsi="Lato" w:cs="Arial"/>
          <w:spacing w:val="4"/>
        </w:rPr>
        <w:t xml:space="preserve">ograniczy </w:t>
      </w:r>
      <w:r w:rsidR="00FA01EB">
        <w:rPr>
          <w:rFonts w:ascii="Lato" w:hAnsi="Lato" w:cs="Arial"/>
          <w:spacing w:val="4"/>
        </w:rPr>
        <w:t xml:space="preserve">ich </w:t>
      </w:r>
      <w:r w:rsidR="00B15AE1">
        <w:rPr>
          <w:rFonts w:ascii="Lato" w:hAnsi="Lato" w:cs="Arial"/>
          <w:spacing w:val="4"/>
        </w:rPr>
        <w:t>możliwości inwestycyjne, co w konsekwencji spowoduje ogromne straty finansowe</w:t>
      </w:r>
      <w:r w:rsidR="00FA01EB">
        <w:rPr>
          <w:rFonts w:ascii="Lato" w:hAnsi="Lato" w:cs="Arial"/>
          <w:spacing w:val="4"/>
        </w:rPr>
        <w:t xml:space="preserve">. </w:t>
      </w:r>
      <w:r w:rsidRPr="00472978">
        <w:rPr>
          <w:rFonts w:ascii="Lato" w:hAnsi="Lato" w:cs="Arial"/>
          <w:bCs/>
          <w:spacing w:val="4"/>
        </w:rPr>
        <w:t>Wyjaśnić trzeba, że podniesiona przez Skarżąc</w:t>
      </w:r>
      <w:r w:rsidR="00FA01EB">
        <w:rPr>
          <w:rFonts w:ascii="Lato" w:hAnsi="Lato" w:cs="Arial"/>
          <w:bCs/>
          <w:spacing w:val="4"/>
        </w:rPr>
        <w:t>ych</w:t>
      </w:r>
      <w:r w:rsidRPr="00472978">
        <w:rPr>
          <w:rFonts w:ascii="Lato" w:hAnsi="Lato" w:cs="Arial"/>
          <w:bCs/>
          <w:spacing w:val="4"/>
        </w:rPr>
        <w:t xml:space="preserve"> kwestia nie jest przedmiotem rozważań organów administracji publicznej właściwych </w:t>
      </w:r>
      <w:r w:rsidR="001D2D63">
        <w:rPr>
          <w:rFonts w:ascii="Lato" w:hAnsi="Lato" w:cs="Arial"/>
          <w:bCs/>
          <w:spacing w:val="4"/>
        </w:rPr>
        <w:br/>
      </w:r>
      <w:r w:rsidRPr="00472978">
        <w:rPr>
          <w:rFonts w:ascii="Lato" w:hAnsi="Lato" w:cs="Arial"/>
          <w:bCs/>
          <w:spacing w:val="4"/>
        </w:rPr>
        <w:t>w sprawie wydania decyzji o ustaleniu lokalizacji strategicznej inwestycji w zakresie sieci przesyłowej. W</w:t>
      </w:r>
      <w:r w:rsidRPr="00472978">
        <w:rPr>
          <w:rFonts w:ascii="Lato" w:hAnsi="Lato" w:cs="Arial"/>
          <w:spacing w:val="4"/>
        </w:rPr>
        <w:t xml:space="preserve"> postępowaniu w sprawie wydania ww. decyzji lokalizacyjnej zarówno organ I, jak i II instancji, badają zgodność z prawem wniosku </w:t>
      </w:r>
      <w:r w:rsidRPr="00472978">
        <w:rPr>
          <w:rFonts w:ascii="Lato" w:hAnsi="Lato" w:cs="Arial"/>
          <w:iCs/>
          <w:spacing w:val="4"/>
        </w:rPr>
        <w:t>inwestora,</w:t>
      </w:r>
      <w:r w:rsidRPr="00472978">
        <w:rPr>
          <w:rFonts w:ascii="Lato" w:hAnsi="Lato" w:cs="Arial"/>
          <w:spacing w:val="4"/>
        </w:rPr>
        <w:t xml:space="preserve"> nie zaś zagadnień dotyczących ewentualnych negatywnych następstw dla podmiotów objętych tą decyzją. Z samej istoty tego przedsięwzięcia, będącego inwestycją liniową, wynika ingerencja </w:t>
      </w:r>
      <w:r w:rsidR="001D2D63">
        <w:rPr>
          <w:rFonts w:ascii="Lato" w:hAnsi="Lato" w:cs="Arial"/>
          <w:spacing w:val="4"/>
        </w:rPr>
        <w:br/>
      </w:r>
      <w:r w:rsidRPr="00472978">
        <w:rPr>
          <w:rFonts w:ascii="Lato" w:hAnsi="Lato" w:cs="Arial"/>
          <w:spacing w:val="4"/>
        </w:rPr>
        <w:t xml:space="preserve">w prawa przysługujące innym podmiotom w stosunku do nieruchomości objętych projektowaną inwestycją. Z omawianej ingerencji wynikać mogą z kolei inne utrudnienia dla podmiotów dotychczas wykorzystujących daną nieruchomość lub planujących jej wykorzystywanie w określony sposób. Nie oznacza to jednak, że decyzja </w:t>
      </w:r>
      <w:r w:rsidRPr="00472978">
        <w:rPr>
          <w:rFonts w:ascii="Lato" w:hAnsi="Lato" w:cs="Arial"/>
          <w:spacing w:val="4"/>
        </w:rPr>
        <w:br/>
        <w:t xml:space="preserve">o </w:t>
      </w:r>
      <w:r w:rsidRPr="00472978">
        <w:rPr>
          <w:rFonts w:ascii="Lato" w:hAnsi="Lato" w:cs="Arial"/>
          <w:spacing w:val="4"/>
          <w:lang w:bidi="pl-PL"/>
        </w:rPr>
        <w:t>ustaleniu lokalizacji strategicznej inwestycji w zakresie sieci przesyłowej</w:t>
      </w:r>
      <w:r w:rsidRPr="00472978">
        <w:rPr>
          <w:rFonts w:ascii="Lato" w:hAnsi="Lato" w:cs="Arial"/>
          <w:spacing w:val="4"/>
        </w:rPr>
        <w:t xml:space="preserve"> jest wadliwa. </w:t>
      </w:r>
    </w:p>
    <w:p w14:paraId="5D470CCC" w14:textId="25959FDB" w:rsidR="00472978" w:rsidRPr="00472978" w:rsidRDefault="00472978" w:rsidP="00472978">
      <w:pPr>
        <w:spacing w:after="240" w:line="240" w:lineRule="exact"/>
        <w:jc w:val="both"/>
        <w:rPr>
          <w:rFonts w:ascii="Lato" w:hAnsi="Lato" w:cs="Arial"/>
          <w:spacing w:val="4"/>
        </w:rPr>
      </w:pPr>
      <w:r w:rsidRPr="00472978">
        <w:rPr>
          <w:rFonts w:ascii="Lato" w:hAnsi="Lato" w:cs="Arial"/>
          <w:spacing w:val="4"/>
          <w:lang w:bidi="pl-PL"/>
        </w:rPr>
        <w:t xml:space="preserve">Wyraźnego podkreślenia wymaga, że </w:t>
      </w:r>
      <w:r w:rsidRPr="00472978">
        <w:rPr>
          <w:rFonts w:ascii="Lato" w:hAnsi="Lato" w:cs="Arial"/>
          <w:spacing w:val="4"/>
        </w:rPr>
        <w:t xml:space="preserve">organ wydający w niniejszej sprawie decyzję dotyczącą ustalenia lokalizacji strategicznej inwestycji w zakresie sieci przesyłowej nie jest kompetentny do oceny przesłanek ekonomicznych oraz społecznych powstającej inwestycji, w jej kształcie określonym przez </w:t>
      </w:r>
      <w:r w:rsidRPr="00484A14">
        <w:rPr>
          <w:rFonts w:ascii="Lato" w:hAnsi="Lato" w:cs="Arial"/>
          <w:iCs/>
          <w:spacing w:val="4"/>
        </w:rPr>
        <w:t>inwestora</w:t>
      </w:r>
      <w:r w:rsidRPr="00472978">
        <w:rPr>
          <w:rFonts w:ascii="Lato" w:hAnsi="Lato" w:cs="Arial"/>
          <w:spacing w:val="4"/>
        </w:rPr>
        <w:t xml:space="preserve">. Do organu należy jedynie ocena wniosku </w:t>
      </w:r>
      <w:r w:rsidRPr="00484A14">
        <w:rPr>
          <w:rFonts w:ascii="Lato" w:hAnsi="Lato" w:cs="Arial"/>
          <w:iCs/>
          <w:spacing w:val="4"/>
        </w:rPr>
        <w:t>inwestora</w:t>
      </w:r>
      <w:r w:rsidRPr="00472978">
        <w:rPr>
          <w:rFonts w:ascii="Lato" w:hAnsi="Lato" w:cs="Arial"/>
          <w:spacing w:val="4"/>
        </w:rPr>
        <w:t xml:space="preserve"> pod względem jego zgodności z prawem powszechnie obowiązującym. Przedmiotem orzekania zarówno przez Wojewodę Mazowieckiego, jak </w:t>
      </w:r>
      <w:r w:rsidR="001D2D63">
        <w:rPr>
          <w:rFonts w:ascii="Lato" w:hAnsi="Lato" w:cs="Arial"/>
          <w:spacing w:val="4"/>
        </w:rPr>
        <w:br/>
      </w:r>
      <w:r w:rsidRPr="00472978">
        <w:rPr>
          <w:rFonts w:ascii="Lato" w:hAnsi="Lato" w:cs="Arial"/>
          <w:spacing w:val="4"/>
        </w:rPr>
        <w:t xml:space="preserve">i </w:t>
      </w:r>
      <w:r w:rsidRPr="00472978">
        <w:rPr>
          <w:rFonts w:ascii="Lato" w:hAnsi="Lato" w:cs="Arial"/>
          <w:i/>
          <w:spacing w:val="4"/>
        </w:rPr>
        <w:t>Ministra</w:t>
      </w:r>
      <w:r w:rsidRPr="00472978">
        <w:rPr>
          <w:rFonts w:ascii="Lato" w:hAnsi="Lato" w:cs="Arial"/>
          <w:spacing w:val="4"/>
        </w:rPr>
        <w:t>, nie jest zatem prognozowanie wielkości ewentualnych strat w majątku Skarżąc</w:t>
      </w:r>
      <w:r w:rsidR="00FA01EB">
        <w:rPr>
          <w:rFonts w:ascii="Lato" w:hAnsi="Lato" w:cs="Arial"/>
          <w:spacing w:val="4"/>
        </w:rPr>
        <w:t>ych</w:t>
      </w:r>
      <w:r w:rsidRPr="00472978">
        <w:rPr>
          <w:rFonts w:ascii="Lato" w:hAnsi="Lato" w:cs="Arial"/>
          <w:spacing w:val="4"/>
        </w:rPr>
        <w:t xml:space="preserve">, jako czynnika decydującego o wyborze przez </w:t>
      </w:r>
      <w:r w:rsidRPr="00484A14">
        <w:rPr>
          <w:rFonts w:ascii="Lato" w:hAnsi="Lato" w:cs="Arial"/>
          <w:iCs/>
          <w:spacing w:val="4"/>
        </w:rPr>
        <w:t xml:space="preserve">inwestora </w:t>
      </w:r>
      <w:r w:rsidRPr="00472978">
        <w:rPr>
          <w:rFonts w:ascii="Lato" w:hAnsi="Lato" w:cs="Arial"/>
          <w:spacing w:val="4"/>
        </w:rPr>
        <w:t>konkretnych rozwiązań technicznych i w tym zakresie podnoszone przez Skarżąc</w:t>
      </w:r>
      <w:r w:rsidR="00FA01EB">
        <w:rPr>
          <w:rFonts w:ascii="Lato" w:hAnsi="Lato" w:cs="Arial"/>
          <w:spacing w:val="4"/>
        </w:rPr>
        <w:t xml:space="preserve">ych </w:t>
      </w:r>
      <w:r w:rsidRPr="00472978">
        <w:rPr>
          <w:rFonts w:ascii="Lato" w:hAnsi="Lato" w:cs="Arial"/>
          <w:spacing w:val="4"/>
        </w:rPr>
        <w:t>zarzuty pozostają bez wpływu na kształt podjętego rozstrzygnięcia.</w:t>
      </w:r>
    </w:p>
    <w:p w14:paraId="0040E8A7" w14:textId="2187267D" w:rsidR="00472978" w:rsidRPr="00472978" w:rsidRDefault="00472978" w:rsidP="00472978">
      <w:pPr>
        <w:spacing w:after="240" w:line="240" w:lineRule="exact"/>
        <w:jc w:val="both"/>
        <w:rPr>
          <w:rFonts w:ascii="Lato" w:hAnsi="Lato" w:cs="Arial"/>
          <w:spacing w:val="4"/>
        </w:rPr>
      </w:pPr>
      <w:r w:rsidRPr="0096451E">
        <w:rPr>
          <w:rFonts w:ascii="Lato" w:hAnsi="Lato" w:cs="Arial"/>
          <w:spacing w:val="4"/>
        </w:rPr>
        <w:t xml:space="preserve">Co do </w:t>
      </w:r>
      <w:r w:rsidR="00FA01EB" w:rsidRPr="0096451E">
        <w:rPr>
          <w:rFonts w:ascii="Lato" w:hAnsi="Lato" w:cs="Arial"/>
          <w:spacing w:val="4"/>
        </w:rPr>
        <w:t xml:space="preserve">zaś </w:t>
      </w:r>
      <w:r w:rsidRPr="0096451E">
        <w:rPr>
          <w:rFonts w:ascii="Lato" w:hAnsi="Lato" w:cs="Arial"/>
          <w:spacing w:val="4"/>
        </w:rPr>
        <w:t>zarzutu</w:t>
      </w:r>
      <w:r w:rsidR="00FA01EB" w:rsidRPr="0096451E">
        <w:rPr>
          <w:rFonts w:ascii="Lato" w:hAnsi="Lato" w:cs="Arial"/>
          <w:spacing w:val="4"/>
        </w:rPr>
        <w:t>,</w:t>
      </w:r>
      <w:r w:rsidR="00FA01EB">
        <w:rPr>
          <w:rFonts w:ascii="Lato" w:hAnsi="Lato" w:cs="Arial"/>
          <w:spacing w:val="4"/>
        </w:rPr>
        <w:t xml:space="preserve"> że</w:t>
      </w:r>
      <w:r w:rsidRPr="00472978">
        <w:rPr>
          <w:rFonts w:ascii="Lato" w:hAnsi="Lato" w:cs="Arial"/>
          <w:spacing w:val="4"/>
        </w:rPr>
        <w:t xml:space="preserve"> </w:t>
      </w:r>
      <w:r w:rsidR="00FA01EB">
        <w:rPr>
          <w:rFonts w:ascii="Lato" w:hAnsi="Lato" w:cs="Arial"/>
          <w:spacing w:val="4"/>
        </w:rPr>
        <w:t>organ I instancji wydając kontrolowaną decyzję nie uwzględnił planu zagospodarowania przestrzennego gminy Brańszczyk, w którym teren objęty przedmiotową inwestycją w zakresie sieci przesyłowej oznaczony jest jako teren przemysłowy</w:t>
      </w:r>
      <w:r w:rsidRPr="00472978">
        <w:rPr>
          <w:rFonts w:ascii="Lato" w:hAnsi="Lato" w:cs="Arial"/>
          <w:spacing w:val="4"/>
        </w:rPr>
        <w:t xml:space="preserve">, wskazać należy, iż do postępowań określonych w rozdziale drugim </w:t>
      </w:r>
      <w:r w:rsidRPr="00472978">
        <w:rPr>
          <w:rFonts w:ascii="Lato" w:hAnsi="Lato" w:cs="Arial"/>
          <w:i/>
          <w:spacing w:val="4"/>
        </w:rPr>
        <w:t>specustawy przesyłowej</w:t>
      </w:r>
      <w:r w:rsidRPr="00472978">
        <w:rPr>
          <w:rFonts w:ascii="Lato" w:hAnsi="Lato" w:cs="Arial"/>
          <w:spacing w:val="4"/>
        </w:rPr>
        <w:t xml:space="preserve">, dotyczących przygotowania strategicznej inwestycji w zakresie sieci przesyłowej, w tym ustalenia lokalizacji strategicznej inwestycji w zakresie sieci przesyłowej, z zasady nie mają zastosowania przepisy </w:t>
      </w:r>
      <w:r w:rsidRPr="00472978">
        <w:rPr>
          <w:rFonts w:ascii="Lato" w:hAnsi="Lato" w:cs="Arial"/>
          <w:i/>
          <w:iCs/>
          <w:spacing w:val="4"/>
        </w:rPr>
        <w:t xml:space="preserve">ustawy </w:t>
      </w:r>
      <w:r w:rsidRPr="00472978">
        <w:rPr>
          <w:rFonts w:ascii="Lato" w:hAnsi="Lato" w:cs="Arial"/>
          <w:i/>
          <w:spacing w:val="4"/>
        </w:rPr>
        <w:t xml:space="preserve">o planowaniu </w:t>
      </w:r>
      <w:r w:rsidR="001D2D63">
        <w:rPr>
          <w:rFonts w:ascii="Lato" w:hAnsi="Lato" w:cs="Arial"/>
          <w:i/>
          <w:spacing w:val="4"/>
        </w:rPr>
        <w:br/>
      </w:r>
      <w:r w:rsidRPr="00472978">
        <w:rPr>
          <w:rFonts w:ascii="Lato" w:hAnsi="Lato" w:cs="Arial"/>
          <w:i/>
          <w:spacing w:val="4"/>
        </w:rPr>
        <w:t>i zagospodarowaniu przestrzennym</w:t>
      </w:r>
      <w:r w:rsidRPr="00472978">
        <w:rPr>
          <w:rFonts w:ascii="Lato" w:hAnsi="Lato" w:cs="Arial"/>
          <w:spacing w:val="4"/>
        </w:rPr>
        <w:t xml:space="preserve">, o czym stanowi przepis art. 11 ust. 1 </w:t>
      </w:r>
      <w:r w:rsidRPr="00472978">
        <w:rPr>
          <w:rFonts w:ascii="Lato" w:hAnsi="Lato" w:cs="Arial"/>
          <w:i/>
          <w:spacing w:val="4"/>
        </w:rPr>
        <w:t>specustawy przesyłowej</w:t>
      </w:r>
      <w:r w:rsidRPr="00472978">
        <w:rPr>
          <w:rFonts w:ascii="Lato" w:hAnsi="Lato" w:cs="Arial"/>
          <w:spacing w:val="4"/>
        </w:rPr>
        <w:t xml:space="preserve">. </w:t>
      </w:r>
    </w:p>
    <w:p w14:paraId="552A02F8" w14:textId="6356EAA9" w:rsidR="00472978" w:rsidRPr="00472978" w:rsidRDefault="00472978" w:rsidP="00472978">
      <w:pPr>
        <w:spacing w:after="240" w:line="240" w:lineRule="exact"/>
        <w:jc w:val="both"/>
        <w:rPr>
          <w:rFonts w:ascii="Lato" w:hAnsi="Lato" w:cs="Arial"/>
          <w:spacing w:val="4"/>
        </w:rPr>
      </w:pPr>
      <w:r w:rsidRPr="00472978">
        <w:rPr>
          <w:rFonts w:ascii="Lato" w:hAnsi="Lato" w:cs="Arial"/>
          <w:spacing w:val="4"/>
        </w:rPr>
        <w:t xml:space="preserve">W konsekwencji decyzja o ustaleniu lokalizacji strategicznej inwestycji w zakresie sieci przesyłowej wydawana jest w oderwaniu od istnienia lub treści planów zagospodarowania przestrzennego oraz </w:t>
      </w:r>
      <w:r w:rsidRPr="00472978">
        <w:rPr>
          <w:rFonts w:ascii="Lato" w:hAnsi="Lato" w:cs="Arial"/>
          <w:bCs/>
          <w:spacing w:val="4"/>
        </w:rPr>
        <w:t>studium uwarunkowań i kierunków zagospodarowania przestrzennego gminy</w:t>
      </w:r>
      <w:r w:rsidRPr="00472978">
        <w:rPr>
          <w:rFonts w:ascii="Lato" w:hAnsi="Lato" w:cs="Arial"/>
          <w:spacing w:val="4"/>
        </w:rPr>
        <w:t xml:space="preserve">. Takie rozwiązanie pozwala na szybsze przygotowanie realizacji inwestycji, które wynika z konieczności zapewnienia bezpieczeństwa energetycznego państwa oraz związana m.in. z koniecznością </w:t>
      </w:r>
      <w:r w:rsidRPr="00472978">
        <w:rPr>
          <w:rFonts w:ascii="Lato" w:hAnsi="Lato" w:cs="Arial"/>
          <w:spacing w:val="4"/>
        </w:rPr>
        <w:lastRenderedPageBreak/>
        <w:t>wykorzystania środków pochodzących z budżetu Unii Europejskiej, a tym samym uzasadnia pominięcie etapu planowania przestrzennego (por. ww. wyrok Wojewódzkiego Sądu Administracyjnego w Warszawie z dnia 10 października 2018 r., sygn. akt IV SA/Wa 2480/17).</w:t>
      </w:r>
    </w:p>
    <w:p w14:paraId="21D309DB" w14:textId="43170C00" w:rsidR="00D85F6C" w:rsidRDefault="00472978" w:rsidP="00812D91">
      <w:pPr>
        <w:spacing w:after="240" w:line="240" w:lineRule="exact"/>
        <w:jc w:val="both"/>
        <w:rPr>
          <w:rFonts w:ascii="Lato" w:hAnsi="Lato" w:cs="Arial"/>
          <w:spacing w:val="4"/>
        </w:rPr>
      </w:pPr>
      <w:r w:rsidRPr="00472978">
        <w:rPr>
          <w:rFonts w:ascii="Lato" w:hAnsi="Lato" w:cs="Arial"/>
          <w:spacing w:val="4"/>
        </w:rPr>
        <w:t xml:space="preserve">Zgodnie z utrwalonym w orzecznictwie sądowoadministracyjnym poglądem (wyrok Naczelnego Sądu Administracyjnego w Warszawie z dnia 27 marca 2012 r., sygn. akt </w:t>
      </w:r>
      <w:r w:rsidR="001D2D63">
        <w:rPr>
          <w:rFonts w:ascii="Lato" w:hAnsi="Lato" w:cs="Arial"/>
          <w:spacing w:val="4"/>
        </w:rPr>
        <w:br/>
      </w:r>
      <w:r w:rsidRPr="00472978">
        <w:rPr>
          <w:rFonts w:ascii="Lato" w:hAnsi="Lato" w:cs="Arial"/>
          <w:spacing w:val="4"/>
        </w:rPr>
        <w:t xml:space="preserve">II OSK 208/12, LEX nr 1251906 oraz wyrok Wojewódzkiego Sądu Administracyjnego </w:t>
      </w:r>
      <w:r w:rsidR="001D2D63">
        <w:rPr>
          <w:rFonts w:ascii="Lato" w:hAnsi="Lato" w:cs="Arial"/>
          <w:spacing w:val="4"/>
        </w:rPr>
        <w:br/>
      </w:r>
      <w:r w:rsidRPr="00472978">
        <w:rPr>
          <w:rFonts w:ascii="Lato" w:hAnsi="Lato" w:cs="Arial"/>
          <w:spacing w:val="4"/>
        </w:rPr>
        <w:t xml:space="preserve">w Poznaniu z dnia 11 maja 2011 r., sygn. akt IV SA/Po 1093/10, LEX nr 795747), dotyczącym wprawdzie </w:t>
      </w:r>
      <w:r w:rsidRPr="00472978">
        <w:rPr>
          <w:rFonts w:ascii="Lato" w:hAnsi="Lato" w:cs="Arial"/>
          <w:i/>
          <w:spacing w:val="4"/>
        </w:rPr>
        <w:t>specustawy drogowej</w:t>
      </w:r>
      <w:r w:rsidRPr="00472978">
        <w:rPr>
          <w:rFonts w:ascii="Lato" w:hAnsi="Lato" w:cs="Arial"/>
          <w:spacing w:val="4"/>
        </w:rPr>
        <w:t xml:space="preserve">, lecz aktualnym w zakresie postępowań prowadzonych w trybie </w:t>
      </w:r>
      <w:r w:rsidRPr="00472978">
        <w:rPr>
          <w:rFonts w:ascii="Lato" w:hAnsi="Lato" w:cs="Arial"/>
          <w:i/>
          <w:spacing w:val="4"/>
        </w:rPr>
        <w:t>specustawy przesyłowej</w:t>
      </w:r>
      <w:r w:rsidRPr="00472978">
        <w:rPr>
          <w:rFonts w:ascii="Lato" w:hAnsi="Lato" w:cs="Arial"/>
          <w:spacing w:val="4"/>
        </w:rPr>
        <w:t xml:space="preserve">, jeżeli </w:t>
      </w:r>
      <w:r w:rsidRPr="00472978">
        <w:rPr>
          <w:rFonts w:ascii="Lato" w:hAnsi="Lato" w:cs="Arial"/>
          <w:i/>
          <w:spacing w:val="4"/>
        </w:rPr>
        <w:t>inwestor</w:t>
      </w:r>
      <w:r w:rsidRPr="00472978">
        <w:rPr>
          <w:rFonts w:ascii="Lato" w:hAnsi="Lato" w:cs="Arial"/>
          <w:spacing w:val="4"/>
        </w:rPr>
        <w:t xml:space="preserve"> występuje z wnioskiem </w:t>
      </w:r>
      <w:r w:rsidR="001D2D63">
        <w:rPr>
          <w:rFonts w:ascii="Lato" w:hAnsi="Lato" w:cs="Arial"/>
          <w:spacing w:val="4"/>
        </w:rPr>
        <w:br/>
      </w:r>
      <w:r w:rsidRPr="00472978">
        <w:rPr>
          <w:rFonts w:ascii="Lato" w:hAnsi="Lato" w:cs="Arial"/>
          <w:spacing w:val="4"/>
        </w:rPr>
        <w:t xml:space="preserve">o wydanie decyzji w trybie </w:t>
      </w:r>
      <w:r w:rsidRPr="00472978">
        <w:rPr>
          <w:rFonts w:ascii="Lato" w:hAnsi="Lato" w:cs="Arial"/>
          <w:i/>
          <w:spacing w:val="4"/>
        </w:rPr>
        <w:t>specustawy przesyłowej</w:t>
      </w:r>
      <w:r w:rsidRPr="00472978">
        <w:rPr>
          <w:rFonts w:ascii="Lato" w:hAnsi="Lato" w:cs="Arial"/>
          <w:spacing w:val="4"/>
        </w:rPr>
        <w:t xml:space="preserve">, to organy właściwe w sprawie wydawania decyzji o ustaleniu lokalizacji inwestycji w zakresie sieci przesyłowych nie dokonują oceny zamierzenia inwestycyjnego przez pryzmat przepisów </w:t>
      </w:r>
      <w:r w:rsidRPr="00472978">
        <w:rPr>
          <w:rFonts w:ascii="Lato" w:hAnsi="Lato" w:cs="Arial"/>
          <w:i/>
          <w:spacing w:val="4"/>
        </w:rPr>
        <w:t xml:space="preserve">ustawy </w:t>
      </w:r>
      <w:r w:rsidR="001D2D63">
        <w:rPr>
          <w:rFonts w:ascii="Lato" w:hAnsi="Lato" w:cs="Arial"/>
          <w:i/>
          <w:spacing w:val="4"/>
        </w:rPr>
        <w:br/>
      </w:r>
      <w:r w:rsidRPr="00472978">
        <w:rPr>
          <w:rFonts w:ascii="Lato" w:hAnsi="Lato" w:cs="Arial"/>
          <w:i/>
          <w:spacing w:val="4"/>
        </w:rPr>
        <w:t>o planowaniu i zagospodarowaniu przestrzennym</w:t>
      </w:r>
      <w:r w:rsidRPr="00472978">
        <w:rPr>
          <w:rFonts w:ascii="Lato" w:hAnsi="Lato" w:cs="Arial"/>
          <w:spacing w:val="4"/>
        </w:rPr>
        <w:t xml:space="preserve">, w tym nie ustalają, czy na danym terenie obowiązuje plan miejscowy i nie badają zgodności planowanej inwestycji energetycznej z ustaleniami obowiązującego planu zagospodarowania przestrzennego, czy </w:t>
      </w:r>
      <w:r w:rsidRPr="00472978">
        <w:rPr>
          <w:rFonts w:ascii="Lato" w:hAnsi="Lato" w:cs="Arial"/>
          <w:bCs/>
          <w:spacing w:val="4"/>
        </w:rPr>
        <w:t>studium uwarunkowań i kierunków zagospodarowania przestrzennego gminy.</w:t>
      </w:r>
    </w:p>
    <w:p w14:paraId="003A5E07" w14:textId="219E7036" w:rsidR="00812D91" w:rsidRPr="00D85F6C" w:rsidRDefault="00812D91" w:rsidP="00812D91">
      <w:pPr>
        <w:spacing w:after="240" w:line="240" w:lineRule="exact"/>
        <w:jc w:val="both"/>
        <w:rPr>
          <w:rFonts w:ascii="Lato" w:hAnsi="Lato" w:cs="Arial"/>
          <w:spacing w:val="4"/>
        </w:rPr>
      </w:pPr>
      <w:r w:rsidRPr="00812D91">
        <w:rPr>
          <w:rFonts w:ascii="Lato" w:hAnsi="Lato" w:cs="Arial"/>
          <w:spacing w:val="4"/>
          <w:lang w:bidi="pl-PL"/>
        </w:rPr>
        <w:t>Odnosząc się do</w:t>
      </w:r>
      <w:r>
        <w:rPr>
          <w:rFonts w:ascii="Lato" w:hAnsi="Lato" w:cs="Arial"/>
          <w:spacing w:val="4"/>
          <w:lang w:bidi="pl-PL"/>
        </w:rPr>
        <w:t xml:space="preserve"> propozycji zmiany rozwiązania zaproponowanego przez </w:t>
      </w:r>
      <w:r w:rsidRPr="00812D91">
        <w:rPr>
          <w:rFonts w:ascii="Lato" w:hAnsi="Lato" w:cs="Arial"/>
          <w:i/>
          <w:iCs/>
          <w:spacing w:val="4"/>
          <w:lang w:bidi="pl-PL"/>
        </w:rPr>
        <w:t xml:space="preserve">inwestora </w:t>
      </w:r>
      <w:r>
        <w:rPr>
          <w:rFonts w:ascii="Lato" w:hAnsi="Lato" w:cs="Arial"/>
          <w:spacing w:val="4"/>
          <w:lang w:bidi="pl-PL"/>
        </w:rPr>
        <w:t>poprzez położenie linii energetycznej pod ziemią na tych samych działkach</w:t>
      </w:r>
      <w:r w:rsidR="00D85F6C">
        <w:rPr>
          <w:rFonts w:ascii="Lato" w:hAnsi="Lato" w:cs="Arial"/>
          <w:spacing w:val="4"/>
          <w:lang w:bidi="pl-PL"/>
        </w:rPr>
        <w:t xml:space="preserve"> lub poprzez poprowadzenie linii według pierwotnego zamysłu po linii już istniejącej</w:t>
      </w:r>
      <w:r>
        <w:rPr>
          <w:rFonts w:ascii="Lato" w:hAnsi="Lato" w:cs="Arial"/>
          <w:spacing w:val="4"/>
          <w:lang w:bidi="pl-PL"/>
        </w:rPr>
        <w:t xml:space="preserve">, </w:t>
      </w:r>
      <w:r w:rsidRPr="00812D91">
        <w:rPr>
          <w:rFonts w:ascii="Lato" w:hAnsi="Lato" w:cs="Arial"/>
          <w:bCs/>
          <w:iCs/>
          <w:spacing w:val="4"/>
          <w:lang w:bidi="pl-PL"/>
        </w:rPr>
        <w:t xml:space="preserve">zauważyć należy, </w:t>
      </w:r>
      <w:r w:rsidR="00D85F6C">
        <w:rPr>
          <w:rFonts w:ascii="Lato" w:hAnsi="Lato" w:cs="Arial"/>
          <w:bCs/>
          <w:iCs/>
          <w:spacing w:val="4"/>
          <w:lang w:bidi="pl-PL"/>
        </w:rPr>
        <w:t xml:space="preserve">co następuje. </w:t>
      </w:r>
    </w:p>
    <w:p w14:paraId="37778122" w14:textId="69742F71" w:rsidR="00D85F6C" w:rsidRPr="00D85F6C" w:rsidRDefault="00D85F6C" w:rsidP="00D85F6C">
      <w:pPr>
        <w:spacing w:after="240" w:line="240" w:lineRule="exact"/>
        <w:jc w:val="both"/>
        <w:rPr>
          <w:rFonts w:ascii="Lato" w:hAnsi="Lato" w:cs="Arial"/>
          <w:bCs/>
          <w:iCs/>
          <w:spacing w:val="4"/>
          <w:lang w:bidi="pl-PL"/>
        </w:rPr>
      </w:pPr>
      <w:r>
        <w:rPr>
          <w:rFonts w:ascii="Lato" w:hAnsi="Lato" w:cs="Arial"/>
          <w:bCs/>
          <w:iCs/>
          <w:spacing w:val="4"/>
          <w:lang w:bidi="pl-PL"/>
        </w:rPr>
        <w:t>N</w:t>
      </w:r>
      <w:r w:rsidRPr="00D85F6C">
        <w:rPr>
          <w:rFonts w:ascii="Lato" w:hAnsi="Lato" w:cs="Arial"/>
          <w:bCs/>
          <w:iCs/>
          <w:spacing w:val="4"/>
          <w:lang w:bidi="pl-PL"/>
        </w:rPr>
        <w:t xml:space="preserve">iedopuszczalna jest ocena racjonalności czy słuszności koncepcji przedstawionej przez </w:t>
      </w:r>
      <w:r w:rsidRPr="00484A14">
        <w:rPr>
          <w:rFonts w:ascii="Lato" w:hAnsi="Lato" w:cs="Arial"/>
          <w:bCs/>
          <w:spacing w:val="4"/>
          <w:lang w:bidi="pl-PL"/>
        </w:rPr>
        <w:t>inwestora,</w:t>
      </w:r>
      <w:r w:rsidRPr="00D85F6C">
        <w:rPr>
          <w:rFonts w:ascii="Lato" w:hAnsi="Lato" w:cs="Arial"/>
          <w:bCs/>
          <w:iCs/>
          <w:spacing w:val="4"/>
          <w:lang w:bidi="pl-PL"/>
        </w:rPr>
        <w:t xml:space="preserve"> bowiem miałaby ona charakter pozaprawny. O przebiegu inwestycji </w:t>
      </w:r>
      <w:r w:rsidR="001D2D63">
        <w:rPr>
          <w:rFonts w:ascii="Lato" w:hAnsi="Lato" w:cs="Arial"/>
          <w:bCs/>
          <w:iCs/>
          <w:spacing w:val="4"/>
          <w:lang w:bidi="pl-PL"/>
        </w:rPr>
        <w:br/>
      </w:r>
      <w:r w:rsidRPr="00D85F6C">
        <w:rPr>
          <w:rFonts w:ascii="Lato" w:hAnsi="Lato" w:cs="Arial"/>
          <w:bCs/>
          <w:iCs/>
          <w:spacing w:val="4"/>
          <w:lang w:bidi="pl-PL"/>
        </w:rPr>
        <w:t>w zakresie sieci przesyłowej decyduje inwestor (wnioskodawca), który wybiera najbardziej korzystne rozwiązanie lokalizacyjne. Organ administracji publicznej nie jest również zobowiązany do badania alternatywnych wariantów przeprowadzenia inwestycji liniowej w sytuacji, gdyby właściciele nieruchomości zgłosili sprzeciw wobec lokalizacji przedsięwzięcia zaproponowanej przez inwestora. Gospodarzem projektu jest tylko inwestor, organ wydający decyzję w oparciu o przedłożony projekt nie jest uprawniony do ingerowania w jego założenia, w tym w przebieg inwestycji liniowej. Organ nie może bowiem uwzględniać protestów obywateli, wyrażających ich osobiste zapatrywania, czy też ich odmienne stanowiska, które pozostają poza ochroną prawną i nie wynikają z norm prawa. Oczekiwania, postulaty</w:t>
      </w:r>
      <w:r>
        <w:rPr>
          <w:rFonts w:ascii="Lato" w:hAnsi="Lato" w:cs="Arial"/>
          <w:bCs/>
          <w:iCs/>
          <w:spacing w:val="4"/>
          <w:lang w:bidi="pl-PL"/>
        </w:rPr>
        <w:t xml:space="preserve"> </w:t>
      </w:r>
      <w:r w:rsidRPr="00D85F6C">
        <w:rPr>
          <w:rFonts w:ascii="Lato" w:hAnsi="Lato" w:cs="Arial"/>
          <w:bCs/>
          <w:iCs/>
          <w:spacing w:val="4"/>
          <w:lang w:bidi="pl-PL"/>
        </w:rPr>
        <w:t xml:space="preserve">i życzenia, co do określonego przebiegu inwestycji – nie mające prawnego osadzenia – są bezskuteczne. Stanowisko to jest ugruntowane </w:t>
      </w:r>
      <w:r w:rsidR="001D2D63">
        <w:rPr>
          <w:rFonts w:ascii="Lato" w:hAnsi="Lato" w:cs="Arial"/>
          <w:bCs/>
          <w:iCs/>
          <w:spacing w:val="4"/>
          <w:lang w:bidi="pl-PL"/>
        </w:rPr>
        <w:br/>
      </w:r>
      <w:r w:rsidRPr="00D85F6C">
        <w:rPr>
          <w:rFonts w:ascii="Lato" w:hAnsi="Lato" w:cs="Arial"/>
          <w:bCs/>
          <w:iCs/>
          <w:spacing w:val="4"/>
          <w:lang w:bidi="pl-PL"/>
        </w:rPr>
        <w:t xml:space="preserve">i jednolite w orzecznictwie sądów administracyjnych i zostało obszernie powołane </w:t>
      </w:r>
      <w:r w:rsidR="001D2D63">
        <w:rPr>
          <w:rFonts w:ascii="Lato" w:hAnsi="Lato" w:cs="Arial"/>
          <w:bCs/>
          <w:iCs/>
          <w:spacing w:val="4"/>
          <w:lang w:bidi="pl-PL"/>
        </w:rPr>
        <w:br/>
      </w:r>
      <w:r w:rsidRPr="00D85F6C">
        <w:rPr>
          <w:rFonts w:ascii="Lato" w:hAnsi="Lato" w:cs="Arial"/>
          <w:bCs/>
          <w:iCs/>
          <w:spacing w:val="4"/>
          <w:lang w:bidi="pl-PL"/>
        </w:rPr>
        <w:t xml:space="preserve">w uzasadnieniu niniejszej decyzji, nie ma zatem potrzeby jego ponownego przytaczania. Inaczej mówiąc, w odniesieniu do przepisów </w:t>
      </w:r>
      <w:r w:rsidRPr="00D85F6C">
        <w:rPr>
          <w:rFonts w:ascii="Lato" w:hAnsi="Lato" w:cs="Arial"/>
          <w:bCs/>
          <w:i/>
          <w:iCs/>
          <w:spacing w:val="4"/>
          <w:lang w:bidi="pl-PL"/>
        </w:rPr>
        <w:t>specustawy przesyłowej</w:t>
      </w:r>
      <w:r w:rsidRPr="00D85F6C">
        <w:rPr>
          <w:rFonts w:ascii="Lato" w:hAnsi="Lato" w:cs="Arial"/>
          <w:bCs/>
          <w:iCs/>
          <w:spacing w:val="4"/>
          <w:lang w:bidi="pl-PL"/>
        </w:rPr>
        <w:t xml:space="preserve"> stosuje się rzymską paremię</w:t>
      </w:r>
      <w:r w:rsidRPr="00D85F6C">
        <w:rPr>
          <w:rFonts w:ascii="Lato" w:hAnsi="Lato" w:cs="Arial"/>
          <w:bCs/>
          <w:i/>
          <w:iCs/>
          <w:spacing w:val="4"/>
          <w:lang w:bidi="pl-PL"/>
        </w:rPr>
        <w:t xml:space="preserve"> dura lex, sed lex</w:t>
      </w:r>
      <w:r w:rsidRPr="00D85F6C">
        <w:rPr>
          <w:rFonts w:ascii="Lato" w:hAnsi="Lato" w:cs="Arial"/>
          <w:bCs/>
          <w:iCs/>
          <w:spacing w:val="4"/>
          <w:lang w:bidi="pl-PL"/>
        </w:rPr>
        <w:t xml:space="preserve"> („surowe prawo, ale jednak prawo”).</w:t>
      </w:r>
    </w:p>
    <w:p w14:paraId="2563E6FD" w14:textId="77777777" w:rsidR="00335A99" w:rsidRDefault="00DE023C" w:rsidP="00500A33">
      <w:pPr>
        <w:spacing w:after="240" w:line="240" w:lineRule="exact"/>
        <w:jc w:val="both"/>
        <w:rPr>
          <w:rFonts w:ascii="Lato" w:hAnsi="Lato" w:cs="Arial"/>
          <w:bCs/>
          <w:iCs/>
          <w:spacing w:val="4"/>
          <w:lang w:bidi="pl-PL"/>
        </w:rPr>
      </w:pPr>
      <w:r>
        <w:rPr>
          <w:rFonts w:ascii="Lato" w:hAnsi="Lato" w:cs="Arial"/>
          <w:bCs/>
          <w:iCs/>
          <w:spacing w:val="4"/>
          <w:lang w:bidi="pl-PL"/>
        </w:rPr>
        <w:t xml:space="preserve">Zamierzonego skutku nie może osiągnąć również argumentacja Skarżących, że prace nad budową sieci przesyłowej na działkach stanowiących ich własność </w:t>
      </w:r>
      <w:r w:rsidR="00500A33">
        <w:rPr>
          <w:rFonts w:ascii="Lato" w:hAnsi="Lato" w:cs="Arial"/>
          <w:bCs/>
          <w:iCs/>
          <w:spacing w:val="4"/>
          <w:lang w:bidi="pl-PL"/>
        </w:rPr>
        <w:t xml:space="preserve">nie zostały wstrzymane od momentu wystosowania odwołania od </w:t>
      </w:r>
      <w:r w:rsidR="00500A33" w:rsidRPr="00500A33">
        <w:rPr>
          <w:rFonts w:ascii="Lato" w:hAnsi="Lato" w:cs="Arial"/>
          <w:bCs/>
          <w:i/>
          <w:spacing w:val="4"/>
          <w:lang w:bidi="pl-PL"/>
        </w:rPr>
        <w:t>decyzji Wojewody Mazowieckiego</w:t>
      </w:r>
      <w:r w:rsidR="00500A33">
        <w:rPr>
          <w:rFonts w:ascii="Lato" w:hAnsi="Lato" w:cs="Arial"/>
          <w:bCs/>
          <w:iCs/>
          <w:spacing w:val="4"/>
          <w:lang w:bidi="pl-PL"/>
        </w:rPr>
        <w:t>.</w:t>
      </w:r>
      <w:r w:rsidR="00335A99">
        <w:rPr>
          <w:rFonts w:ascii="Lato" w:hAnsi="Lato" w:cs="Arial"/>
          <w:bCs/>
          <w:iCs/>
          <w:spacing w:val="4"/>
          <w:lang w:bidi="pl-PL"/>
        </w:rPr>
        <w:t xml:space="preserve"> </w:t>
      </w:r>
    </w:p>
    <w:p w14:paraId="6DFD8DBF" w14:textId="4A8DF679" w:rsidR="00500A33" w:rsidRPr="00500A33" w:rsidRDefault="00335A99" w:rsidP="00500A33">
      <w:pPr>
        <w:spacing w:after="240" w:line="240" w:lineRule="exact"/>
        <w:jc w:val="both"/>
        <w:rPr>
          <w:rFonts w:ascii="Lato" w:hAnsi="Lato" w:cs="Arial"/>
          <w:spacing w:val="4"/>
        </w:rPr>
      </w:pPr>
      <w:r>
        <w:rPr>
          <w:rFonts w:ascii="Lato" w:hAnsi="Lato" w:cs="Arial"/>
          <w:bCs/>
          <w:iCs/>
          <w:spacing w:val="4"/>
          <w:lang w:bidi="pl-PL"/>
        </w:rPr>
        <w:t xml:space="preserve">Po pierwsze, </w:t>
      </w:r>
      <w:r>
        <w:rPr>
          <w:rFonts w:ascii="Lato" w:hAnsi="Lato" w:cs="Arial"/>
          <w:spacing w:val="4"/>
        </w:rPr>
        <w:t>w</w:t>
      </w:r>
      <w:r w:rsidR="00500A33" w:rsidRPr="00500A33">
        <w:rPr>
          <w:rFonts w:ascii="Lato" w:hAnsi="Lato" w:cs="Arial"/>
          <w:spacing w:val="4"/>
        </w:rPr>
        <w:t>yjaśnienia</w:t>
      </w:r>
      <w:r>
        <w:rPr>
          <w:rFonts w:ascii="Lato" w:hAnsi="Lato" w:cs="Arial"/>
          <w:spacing w:val="4"/>
        </w:rPr>
        <w:t xml:space="preserve"> </w:t>
      </w:r>
      <w:r w:rsidR="00500A33" w:rsidRPr="00500A33">
        <w:rPr>
          <w:rFonts w:ascii="Lato" w:hAnsi="Lato" w:cs="Arial"/>
          <w:spacing w:val="4"/>
        </w:rPr>
        <w:t xml:space="preserve">wymaga, iż stosownie do art. 25 ust. 1 </w:t>
      </w:r>
      <w:r w:rsidR="00500A33" w:rsidRPr="00500A33">
        <w:rPr>
          <w:rFonts w:ascii="Lato" w:hAnsi="Lato" w:cs="Arial"/>
          <w:i/>
          <w:spacing w:val="4"/>
        </w:rPr>
        <w:t xml:space="preserve">specustawy przesyłowej, </w:t>
      </w:r>
      <w:r w:rsidR="00500A33" w:rsidRPr="00500A33">
        <w:rPr>
          <w:rFonts w:ascii="Lato" w:hAnsi="Lato" w:cs="Arial"/>
          <w:spacing w:val="4"/>
        </w:rPr>
        <w:t>decyzja o ustaleniu lokalizacji inwestycji w zakresie sieci przesyłowej podlega natychmiastowemu wykonaniu</w:t>
      </w:r>
      <w:r w:rsidR="00500A33" w:rsidRPr="00B207BD">
        <w:rPr>
          <w:rFonts w:ascii="Lato" w:hAnsi="Lato" w:cs="Arial"/>
          <w:spacing w:val="4"/>
        </w:rPr>
        <w:t xml:space="preserve">. Natychmiastowa wykonalność </w:t>
      </w:r>
      <w:r w:rsidR="00500A33" w:rsidRPr="00500A33">
        <w:rPr>
          <w:rFonts w:ascii="Lato" w:hAnsi="Lato" w:cs="Arial"/>
          <w:spacing w:val="4"/>
        </w:rPr>
        <w:t xml:space="preserve">decyzji, o której mowa </w:t>
      </w:r>
      <w:r w:rsidR="001D2D63">
        <w:rPr>
          <w:rFonts w:ascii="Lato" w:hAnsi="Lato" w:cs="Arial"/>
          <w:spacing w:val="4"/>
        </w:rPr>
        <w:br/>
      </w:r>
      <w:r w:rsidR="00500A33" w:rsidRPr="00500A33">
        <w:rPr>
          <w:rFonts w:ascii="Lato" w:hAnsi="Lato" w:cs="Arial"/>
          <w:spacing w:val="4"/>
        </w:rPr>
        <w:t xml:space="preserve">w </w:t>
      </w:r>
      <w:r w:rsidR="00500A33" w:rsidRPr="00500A33">
        <w:rPr>
          <w:rFonts w:ascii="Lato" w:hAnsi="Lato" w:cs="Arial"/>
          <w:i/>
          <w:spacing w:val="4"/>
        </w:rPr>
        <w:t>specustawie przesyłowej</w:t>
      </w:r>
      <w:r w:rsidR="00500A33" w:rsidRPr="00500A33">
        <w:rPr>
          <w:rFonts w:ascii="Lato" w:hAnsi="Lato" w:cs="Arial"/>
          <w:spacing w:val="4"/>
        </w:rPr>
        <w:t xml:space="preserve">, obowiązuje z mocy prawa. Skoro dana inwestycja, obejmująca – w tym przypadku – budowę linii 400 </w:t>
      </w:r>
      <w:proofErr w:type="spellStart"/>
      <w:r w:rsidR="00500A33" w:rsidRPr="00500A33">
        <w:rPr>
          <w:rFonts w:ascii="Lato" w:hAnsi="Lato" w:cs="Arial"/>
          <w:spacing w:val="4"/>
        </w:rPr>
        <w:t>kV</w:t>
      </w:r>
      <w:proofErr w:type="spellEnd"/>
      <w:r w:rsidR="00500A33" w:rsidRPr="00500A33">
        <w:rPr>
          <w:rFonts w:ascii="Lato" w:hAnsi="Lato" w:cs="Arial"/>
          <w:spacing w:val="4"/>
        </w:rPr>
        <w:t xml:space="preserve"> </w:t>
      </w:r>
      <w:r>
        <w:rPr>
          <w:rFonts w:ascii="Lato" w:hAnsi="Lato" w:cs="Arial"/>
          <w:spacing w:val="4"/>
        </w:rPr>
        <w:t>Ostrołęka-Stanisławów</w:t>
      </w:r>
      <w:r w:rsidR="00500A33" w:rsidRPr="00500A33">
        <w:rPr>
          <w:rFonts w:ascii="Lato" w:hAnsi="Lato" w:cs="Arial"/>
          <w:spacing w:val="4"/>
        </w:rPr>
        <w:t xml:space="preserve"> została uznana za jedno z kluczowych przedsięwzięć w zakresie wewnętrznych sieci przesyłowych elektroenergetycznych kraju, to wolą racjonalnego ustawodawcy było nadanie inwestycji priorytetowego charakteru i wykluczenie możliwości udzielenia tymczasowej ochrony </w:t>
      </w:r>
      <w:r w:rsidR="001D2D63">
        <w:rPr>
          <w:rFonts w:ascii="Lato" w:hAnsi="Lato" w:cs="Arial"/>
          <w:spacing w:val="4"/>
        </w:rPr>
        <w:br/>
      </w:r>
      <w:r w:rsidR="00500A33" w:rsidRPr="00500A33">
        <w:rPr>
          <w:rFonts w:ascii="Lato" w:hAnsi="Lato" w:cs="Arial"/>
          <w:spacing w:val="4"/>
        </w:rPr>
        <w:lastRenderedPageBreak/>
        <w:t xml:space="preserve">w postaci wstrzymania wykonania zaskarżonej decyzji stronom skarżącym. Ma to zapewnić terminową i płynną realizację inwestycji, która ma przede wszystkim zaspokoić interes społeczny (vide: postanowienie Wojewódzkiego Sądu Administracyjnego </w:t>
      </w:r>
      <w:r w:rsidR="001D2D63">
        <w:rPr>
          <w:rFonts w:ascii="Lato" w:hAnsi="Lato" w:cs="Arial"/>
          <w:spacing w:val="4"/>
        </w:rPr>
        <w:br/>
      </w:r>
      <w:r w:rsidR="00500A33" w:rsidRPr="00500A33">
        <w:rPr>
          <w:rFonts w:ascii="Lato" w:hAnsi="Lato" w:cs="Arial"/>
          <w:spacing w:val="4"/>
        </w:rPr>
        <w:t xml:space="preserve">w Warszawie z dnia 29 maja 2017 r., sygn. akt IV SA/Wa 1120/17).  </w:t>
      </w:r>
    </w:p>
    <w:p w14:paraId="2864B161" w14:textId="43354FAE" w:rsidR="000C4845" w:rsidRPr="000C4845" w:rsidRDefault="00335A99" w:rsidP="00472978">
      <w:pPr>
        <w:spacing w:after="240" w:line="240" w:lineRule="exact"/>
        <w:jc w:val="both"/>
        <w:rPr>
          <w:rFonts w:ascii="Lato" w:hAnsi="Lato" w:cs="Arial"/>
          <w:spacing w:val="4"/>
        </w:rPr>
      </w:pPr>
      <w:r>
        <w:rPr>
          <w:rFonts w:ascii="Lato" w:hAnsi="Lato" w:cs="Arial"/>
          <w:spacing w:val="4"/>
        </w:rPr>
        <w:t>Po drugie zaś, dodać</w:t>
      </w:r>
      <w:r w:rsidRPr="00335A99">
        <w:rPr>
          <w:rFonts w:ascii="Lato" w:hAnsi="Lato" w:cs="Arial"/>
          <w:spacing w:val="4"/>
        </w:rPr>
        <w:t xml:space="preserve"> trzeba, że </w:t>
      </w:r>
      <w:r w:rsidRPr="00335A99">
        <w:rPr>
          <w:rFonts w:ascii="Lato" w:hAnsi="Lato" w:cs="Arial"/>
          <w:bCs/>
          <w:spacing w:val="4"/>
        </w:rPr>
        <w:t xml:space="preserve">decyzja o ustaleniu lokalizacji strategicznej inwestycji </w:t>
      </w:r>
      <w:r w:rsidR="001D2D63">
        <w:rPr>
          <w:rFonts w:ascii="Lato" w:hAnsi="Lato" w:cs="Arial"/>
          <w:bCs/>
          <w:spacing w:val="4"/>
        </w:rPr>
        <w:br/>
      </w:r>
      <w:r w:rsidRPr="00335A99">
        <w:rPr>
          <w:rFonts w:ascii="Lato" w:hAnsi="Lato" w:cs="Arial"/>
          <w:bCs/>
          <w:spacing w:val="4"/>
        </w:rPr>
        <w:t>w zakresie sieci przesyłowej wyznacza jedynie ogólne, podstawowe kierunki zamierzenia inwestycyjnego, podlegające dalszym uszczegółowieniom, przewidzianym w prawie budowlanym i przepisach o warunkach technicznych</w:t>
      </w:r>
      <w:r>
        <w:rPr>
          <w:rFonts w:ascii="Lato" w:hAnsi="Lato" w:cs="Arial"/>
          <w:bCs/>
          <w:spacing w:val="4"/>
        </w:rPr>
        <w:t xml:space="preserve">. </w:t>
      </w:r>
      <w:r w:rsidR="00833971">
        <w:rPr>
          <w:rFonts w:ascii="Lato" w:hAnsi="Lato" w:cs="Arial"/>
          <w:bCs/>
          <w:spacing w:val="4"/>
        </w:rPr>
        <w:t xml:space="preserve">Realizacja inwestycji następuje </w:t>
      </w:r>
      <w:r w:rsidR="00833971" w:rsidRPr="00833971">
        <w:rPr>
          <w:rFonts w:ascii="Lato" w:hAnsi="Lato" w:cs="Arial"/>
          <w:bCs/>
          <w:i/>
          <w:iCs/>
          <w:spacing w:val="4"/>
        </w:rPr>
        <w:t>de facto</w:t>
      </w:r>
      <w:r w:rsidR="00833971">
        <w:rPr>
          <w:rFonts w:ascii="Lato" w:hAnsi="Lato" w:cs="Arial"/>
          <w:bCs/>
          <w:spacing w:val="4"/>
        </w:rPr>
        <w:t xml:space="preserve"> na podstawie wydanego przez </w:t>
      </w:r>
      <w:r w:rsidR="00833971" w:rsidRPr="00335A99">
        <w:rPr>
          <w:rFonts w:ascii="Lato" w:hAnsi="Lato" w:cs="Arial"/>
          <w:bCs/>
          <w:spacing w:val="4"/>
        </w:rPr>
        <w:t>organ</w:t>
      </w:r>
      <w:r w:rsidR="00833971">
        <w:rPr>
          <w:rFonts w:ascii="Lato" w:hAnsi="Lato" w:cs="Arial"/>
          <w:bCs/>
          <w:spacing w:val="4"/>
        </w:rPr>
        <w:t xml:space="preserve"> </w:t>
      </w:r>
      <w:r w:rsidR="00833971" w:rsidRPr="00335A99">
        <w:rPr>
          <w:rFonts w:ascii="Lato" w:hAnsi="Lato" w:cs="Arial"/>
          <w:bCs/>
          <w:spacing w:val="4"/>
        </w:rPr>
        <w:t xml:space="preserve">administracji architektoniczno-budowlanej </w:t>
      </w:r>
      <w:r w:rsidR="00833971">
        <w:rPr>
          <w:rFonts w:ascii="Lato" w:hAnsi="Lato" w:cs="Arial"/>
          <w:bCs/>
          <w:spacing w:val="4"/>
        </w:rPr>
        <w:t xml:space="preserve">pozwolenia na budowę, podlegającego odrębnemu trybowi zaskarżenia. </w:t>
      </w:r>
    </w:p>
    <w:p w14:paraId="68DD9581" w14:textId="6F3EAA3D" w:rsidR="000C4845" w:rsidRPr="000C4845" w:rsidRDefault="000C4845" w:rsidP="000C4845">
      <w:pPr>
        <w:spacing w:after="240" w:line="240" w:lineRule="exact"/>
        <w:jc w:val="both"/>
        <w:rPr>
          <w:rFonts w:ascii="Lato" w:hAnsi="Lato" w:cs="Arial"/>
          <w:bCs/>
          <w:iCs/>
          <w:spacing w:val="4"/>
        </w:rPr>
      </w:pPr>
      <w:r w:rsidRPr="000C4845">
        <w:rPr>
          <w:rFonts w:ascii="Lato" w:hAnsi="Lato" w:cs="Arial"/>
          <w:bCs/>
          <w:iCs/>
          <w:spacing w:val="4"/>
        </w:rPr>
        <w:t>Ustosunkowując się do argumentu Skarżąc</w:t>
      </w:r>
      <w:r>
        <w:rPr>
          <w:rFonts w:ascii="Lato" w:hAnsi="Lato" w:cs="Arial"/>
          <w:bCs/>
          <w:iCs/>
          <w:spacing w:val="4"/>
        </w:rPr>
        <w:t>ych</w:t>
      </w:r>
      <w:r w:rsidRPr="000C4845">
        <w:rPr>
          <w:rFonts w:ascii="Lato" w:hAnsi="Lato" w:cs="Arial"/>
          <w:bCs/>
          <w:iCs/>
          <w:spacing w:val="4"/>
        </w:rPr>
        <w:t>, iż nie zosta</w:t>
      </w:r>
      <w:r>
        <w:rPr>
          <w:rFonts w:ascii="Lato" w:hAnsi="Lato" w:cs="Arial"/>
          <w:bCs/>
          <w:iCs/>
          <w:spacing w:val="4"/>
        </w:rPr>
        <w:t>li</w:t>
      </w:r>
      <w:r w:rsidRPr="000C4845">
        <w:rPr>
          <w:rFonts w:ascii="Lato" w:hAnsi="Lato" w:cs="Arial"/>
          <w:bCs/>
          <w:iCs/>
          <w:spacing w:val="4"/>
        </w:rPr>
        <w:t xml:space="preserve"> on</w:t>
      </w:r>
      <w:r>
        <w:rPr>
          <w:rFonts w:ascii="Lato" w:hAnsi="Lato" w:cs="Arial"/>
          <w:bCs/>
          <w:iCs/>
          <w:spacing w:val="4"/>
        </w:rPr>
        <w:t>i</w:t>
      </w:r>
      <w:r w:rsidRPr="000C4845">
        <w:rPr>
          <w:rFonts w:ascii="Lato" w:hAnsi="Lato" w:cs="Arial"/>
          <w:bCs/>
          <w:iCs/>
          <w:spacing w:val="4"/>
        </w:rPr>
        <w:t xml:space="preserve"> poinformowany </w:t>
      </w:r>
      <w:r w:rsidR="001D2D63">
        <w:rPr>
          <w:rFonts w:ascii="Lato" w:hAnsi="Lato" w:cs="Arial"/>
          <w:bCs/>
          <w:iCs/>
          <w:spacing w:val="4"/>
        </w:rPr>
        <w:br/>
      </w:r>
      <w:r w:rsidRPr="000C4845">
        <w:rPr>
          <w:rFonts w:ascii="Lato" w:hAnsi="Lato" w:cs="Arial"/>
          <w:bCs/>
          <w:iCs/>
          <w:spacing w:val="4"/>
        </w:rPr>
        <w:t xml:space="preserve">o </w:t>
      </w:r>
      <w:r>
        <w:rPr>
          <w:rFonts w:ascii="Lato" w:hAnsi="Lato" w:cs="Arial"/>
          <w:bCs/>
          <w:iCs/>
          <w:spacing w:val="4"/>
        </w:rPr>
        <w:t>konsultacjach społecznych</w:t>
      </w:r>
      <w:r w:rsidRPr="000C4845">
        <w:rPr>
          <w:rFonts w:ascii="Lato" w:hAnsi="Lato" w:cs="Arial"/>
          <w:bCs/>
          <w:iCs/>
          <w:spacing w:val="4"/>
        </w:rPr>
        <w:t xml:space="preserve"> w sprawie przebiegu planowanej linii elektroenergetycznej, należy wskazać, że </w:t>
      </w:r>
      <w:r w:rsidRPr="000C4845">
        <w:rPr>
          <w:rFonts w:ascii="Lato" w:hAnsi="Lato" w:cs="Arial"/>
          <w:bCs/>
          <w:i/>
          <w:iCs/>
          <w:spacing w:val="4"/>
        </w:rPr>
        <w:t>specustawa przesyłowa</w:t>
      </w:r>
      <w:r w:rsidRPr="000C4845">
        <w:rPr>
          <w:rFonts w:ascii="Lato" w:hAnsi="Lato" w:cs="Arial"/>
          <w:bCs/>
          <w:iCs/>
          <w:spacing w:val="4"/>
        </w:rPr>
        <w:t xml:space="preserve"> nie zobowiązuje inwestora do poprzedzenia wystąpienia z wnioskiem o wydanie decyzji o ustaleniu lokalizacji inwestycji w zakresie sieci przesyłowej przeprowadzeniem konsultacji społecznych, które miałyby na celu ustalenie przebiegu projektowanej inwestycji z właścicielami bądź użytkownikami wieczystymi nieruchomości. </w:t>
      </w:r>
    </w:p>
    <w:p w14:paraId="17BD7146" w14:textId="2A45115D" w:rsidR="000C4845" w:rsidRPr="000C4845" w:rsidRDefault="000C4845" w:rsidP="000C4845">
      <w:pPr>
        <w:spacing w:after="240" w:line="240" w:lineRule="exact"/>
        <w:jc w:val="both"/>
        <w:rPr>
          <w:rFonts w:ascii="Lato" w:hAnsi="Lato" w:cs="Arial"/>
          <w:bCs/>
          <w:iCs/>
          <w:spacing w:val="4"/>
        </w:rPr>
      </w:pPr>
      <w:r w:rsidRPr="000C4845">
        <w:rPr>
          <w:rFonts w:ascii="Lato" w:hAnsi="Lato" w:cs="Arial"/>
          <w:bCs/>
          <w:iCs/>
          <w:spacing w:val="4"/>
        </w:rPr>
        <w:t xml:space="preserve">Tym samym, </w:t>
      </w:r>
      <w:r w:rsidRPr="000C4845">
        <w:rPr>
          <w:rFonts w:ascii="Lato" w:hAnsi="Lato" w:cs="Arial"/>
          <w:bCs/>
          <w:i/>
          <w:iCs/>
          <w:spacing w:val="4"/>
        </w:rPr>
        <w:t>inwestor</w:t>
      </w:r>
      <w:r w:rsidRPr="000C4845">
        <w:rPr>
          <w:rFonts w:ascii="Lato" w:hAnsi="Lato" w:cs="Arial"/>
          <w:bCs/>
          <w:iCs/>
          <w:spacing w:val="4"/>
        </w:rPr>
        <w:t xml:space="preserve"> nie miał żadnego obowiązku informować właścicieli </w:t>
      </w:r>
      <w:r w:rsidR="001D2D63">
        <w:rPr>
          <w:rFonts w:ascii="Lato" w:hAnsi="Lato" w:cs="Arial"/>
          <w:bCs/>
          <w:iCs/>
          <w:spacing w:val="4"/>
        </w:rPr>
        <w:br/>
      </w:r>
      <w:r w:rsidRPr="000C4845">
        <w:rPr>
          <w:rFonts w:ascii="Lato" w:hAnsi="Lato" w:cs="Arial"/>
          <w:bCs/>
          <w:iCs/>
          <w:spacing w:val="4"/>
        </w:rPr>
        <w:t>i użytkowników wieczystych działek objętych inwestycją, o planowanym przedsięwzięciu, jak i jego przebiegu. Powyższe powoduje zaś, iż przedmiotem postępowania w sprawie ustalenia lokalizacji inwestycji w zakresie sieci przesyłowej nie są kwestie związane z przeprowadzonymi przez inwestora konsultacjami społecznymi.</w:t>
      </w:r>
    </w:p>
    <w:p w14:paraId="59AF4420" w14:textId="36B7DF2C" w:rsidR="000C4845" w:rsidRPr="000C4845" w:rsidRDefault="000C4845" w:rsidP="000C4845">
      <w:pPr>
        <w:spacing w:after="240" w:line="240" w:lineRule="exact"/>
        <w:jc w:val="both"/>
        <w:rPr>
          <w:rFonts w:ascii="Lato" w:hAnsi="Lato" w:cs="Arial"/>
          <w:bCs/>
          <w:iCs/>
          <w:spacing w:val="4"/>
        </w:rPr>
      </w:pPr>
      <w:r w:rsidRPr="000C4845">
        <w:rPr>
          <w:rFonts w:ascii="Lato" w:hAnsi="Lato" w:cs="Arial"/>
          <w:bCs/>
          <w:iCs/>
          <w:spacing w:val="4"/>
        </w:rPr>
        <w:t xml:space="preserve">Niezależnie od powyższego, ponownie warto wskazać, że to inwestor jest kreatorem strategicznej inwestycji w zakresie sieci przesyłowej i tylko on decyduje o przebiegu </w:t>
      </w:r>
      <w:r w:rsidRPr="000C4845">
        <w:rPr>
          <w:rFonts w:ascii="Lato" w:hAnsi="Lato" w:cs="Arial"/>
          <w:bCs/>
          <w:iCs/>
          <w:spacing w:val="4"/>
        </w:rPr>
        <w:br/>
        <w:t xml:space="preserve">i kształcie inwestycji. Projektowany przebieg inwestycji znajduje zaś swoje odzwierciedlenie we wniosku o wydanie decyzji o ustaleniu lokalizacji inwestycji </w:t>
      </w:r>
      <w:r w:rsidR="001D2D63">
        <w:rPr>
          <w:rFonts w:ascii="Lato" w:hAnsi="Lato" w:cs="Arial"/>
          <w:bCs/>
          <w:iCs/>
          <w:spacing w:val="4"/>
        </w:rPr>
        <w:br/>
      </w:r>
      <w:r w:rsidRPr="000C4845">
        <w:rPr>
          <w:rFonts w:ascii="Lato" w:hAnsi="Lato" w:cs="Arial"/>
          <w:bCs/>
          <w:iCs/>
          <w:spacing w:val="4"/>
        </w:rPr>
        <w:t>w zakresie sieci przesyłowej i załączonej do niego dokumentacji. Dopiero wniosek inwestora i zaproponowane w nim rozwiązania podlegają ocenie organów orzekających w sprawie. Wobec tego, w postępowaniu administracyjnym w sprawie ustalenia lokalizacji inwestycji w zakresie sieci przesyłowej organ obowiązany jest do dokonania oceny przebiegu inwestycji wyrażonego w złożonym wniosku i załączonej do niego dokumentacji. Poza oceną organów administracji pozostają natomiast pozostałe koncepcje przebiegu inwestycji.</w:t>
      </w:r>
    </w:p>
    <w:p w14:paraId="1AF2680B" w14:textId="6AA1D8B8" w:rsidR="00472978" w:rsidRPr="00472978" w:rsidRDefault="000C4845" w:rsidP="00472978">
      <w:pPr>
        <w:spacing w:after="240" w:line="240" w:lineRule="exact"/>
        <w:jc w:val="both"/>
        <w:rPr>
          <w:rFonts w:ascii="Lato" w:hAnsi="Lato" w:cs="Arial"/>
          <w:spacing w:val="4"/>
          <w:lang w:bidi="pl-PL"/>
        </w:rPr>
      </w:pPr>
      <w:r>
        <w:rPr>
          <w:rFonts w:ascii="Lato" w:hAnsi="Lato" w:cs="Arial"/>
          <w:spacing w:val="4"/>
          <w:lang w:bidi="pl-PL"/>
        </w:rPr>
        <w:t>Podobnie,</w:t>
      </w:r>
      <w:r w:rsidR="00472978" w:rsidRPr="00472978">
        <w:rPr>
          <w:rFonts w:ascii="Lato" w:hAnsi="Lato" w:cs="Arial"/>
          <w:spacing w:val="4"/>
          <w:lang w:bidi="pl-PL"/>
        </w:rPr>
        <w:t xml:space="preserve"> strona nie może skutecznie domagać się od organu administracji publicznej przeprowadzenia takich konsultacji, jak i zarzucać wadliwości decyzji lokalizacyjnej </w:t>
      </w:r>
      <w:r w:rsidR="001D2D63">
        <w:rPr>
          <w:rFonts w:ascii="Lato" w:hAnsi="Lato" w:cs="Arial"/>
          <w:spacing w:val="4"/>
          <w:lang w:bidi="pl-PL"/>
        </w:rPr>
        <w:br/>
      </w:r>
      <w:r w:rsidR="00472978" w:rsidRPr="00472978">
        <w:rPr>
          <w:rFonts w:ascii="Lato" w:hAnsi="Lato" w:cs="Arial"/>
          <w:spacing w:val="4"/>
          <w:lang w:bidi="pl-PL"/>
        </w:rPr>
        <w:t>z powodu braku ich przeprowadzenia bądź też ich niewłaściwej organizacji (vide: wyrok Wojewódzkiego Sądu Administracyjnego w Warszawie z dnia 7 września 2017 r., sygn. akt IV SA/Wa 1749/17, jak również</w:t>
      </w:r>
      <w:r w:rsidR="00472978" w:rsidRPr="00472978">
        <w:rPr>
          <w:rFonts w:ascii="Lato" w:hAnsi="Lato" w:cs="Arial"/>
          <w:bCs/>
          <w:spacing w:val="4"/>
          <w:lang w:bidi="pl-PL"/>
        </w:rPr>
        <w:t xml:space="preserve"> orzecznictwo wydane w sprawach rozpatrywanych na podstawie </w:t>
      </w:r>
      <w:r w:rsidR="00472978" w:rsidRPr="00472978">
        <w:rPr>
          <w:rFonts w:ascii="Lato" w:hAnsi="Lato" w:cs="Arial"/>
          <w:bCs/>
          <w:i/>
          <w:spacing w:val="4"/>
          <w:lang w:bidi="pl-PL"/>
        </w:rPr>
        <w:t>specustawy drogowej</w:t>
      </w:r>
      <w:r w:rsidR="00472978" w:rsidRPr="00472978">
        <w:rPr>
          <w:rFonts w:ascii="Lato" w:hAnsi="Lato" w:cs="Arial"/>
          <w:bCs/>
          <w:spacing w:val="4"/>
          <w:lang w:bidi="pl-PL"/>
        </w:rPr>
        <w:t xml:space="preserve"> - </w:t>
      </w:r>
      <w:r w:rsidR="00472978" w:rsidRPr="00472978">
        <w:rPr>
          <w:rFonts w:ascii="Lato" w:hAnsi="Lato" w:cs="Arial"/>
          <w:bCs/>
          <w:iCs/>
          <w:spacing w:val="4"/>
          <w:lang w:bidi="pl-PL"/>
        </w:rPr>
        <w:t xml:space="preserve">wyroki Naczelnego Sądu Administracyjnego: z dnia 21 września 2012 r., sygn. akt II OSK 1614/12, oraz wyrok z dnia 17 grudnia 2015 r., sygn. akt II OSK 2501/15; a także wyrok Wojewódzkiego Sądu Administracyjnego </w:t>
      </w:r>
      <w:r w:rsidR="001D2D63">
        <w:rPr>
          <w:rFonts w:ascii="Lato" w:hAnsi="Lato" w:cs="Arial"/>
          <w:bCs/>
          <w:iCs/>
          <w:spacing w:val="4"/>
          <w:lang w:bidi="pl-PL"/>
        </w:rPr>
        <w:br/>
      </w:r>
      <w:r w:rsidR="00472978" w:rsidRPr="00472978">
        <w:rPr>
          <w:rFonts w:ascii="Lato" w:hAnsi="Lato" w:cs="Arial"/>
          <w:bCs/>
          <w:iCs/>
          <w:spacing w:val="4"/>
          <w:lang w:bidi="pl-PL"/>
        </w:rPr>
        <w:t>w Warszawie z dnia 20 marca 2012 r., sygn. akt VII SA/Wa 2632/11</w:t>
      </w:r>
      <w:r w:rsidR="00472978" w:rsidRPr="00472978">
        <w:rPr>
          <w:rFonts w:ascii="Lato" w:hAnsi="Lato" w:cs="Arial"/>
          <w:bCs/>
          <w:spacing w:val="4"/>
          <w:lang w:bidi="pl-PL"/>
        </w:rPr>
        <w:t>).</w:t>
      </w:r>
    </w:p>
    <w:p w14:paraId="2FFE8FD6" w14:textId="651D87D9" w:rsidR="00C339C5" w:rsidRDefault="00575434" w:rsidP="007105CD">
      <w:pPr>
        <w:spacing w:after="240" w:line="240" w:lineRule="exact"/>
        <w:jc w:val="both"/>
        <w:rPr>
          <w:rFonts w:ascii="Lato" w:hAnsi="Lato" w:cs="Arial"/>
          <w:spacing w:val="4"/>
          <w:lang w:bidi="pl-PL"/>
        </w:rPr>
      </w:pPr>
      <w:r>
        <w:rPr>
          <w:rFonts w:ascii="Lato" w:hAnsi="Lato" w:cs="Arial"/>
          <w:spacing w:val="4"/>
          <w:lang w:bidi="pl-PL"/>
        </w:rPr>
        <w:t xml:space="preserve">Niezrozumiałe są zarzuty Skarżących, iż nie zostali oni zapoznani z raportem środowiskowym dotyczącym oddziaływań przedmiotowej linii elektroenergetycznej na środowisko, </w:t>
      </w:r>
      <w:r w:rsidR="009B2B92">
        <w:rPr>
          <w:rFonts w:ascii="Lato" w:hAnsi="Lato" w:cs="Arial"/>
          <w:spacing w:val="4"/>
          <w:lang w:bidi="pl-PL"/>
        </w:rPr>
        <w:t>który</w:t>
      </w:r>
      <w:r w:rsidR="00B44EB6">
        <w:rPr>
          <w:rFonts w:ascii="Lato" w:hAnsi="Lato" w:cs="Arial"/>
          <w:spacing w:val="4"/>
          <w:lang w:bidi="pl-PL"/>
        </w:rPr>
        <w:t xml:space="preserve"> </w:t>
      </w:r>
      <w:r w:rsidR="009B2B92">
        <w:rPr>
          <w:rFonts w:ascii="Lato" w:hAnsi="Lato" w:cs="Arial"/>
          <w:spacing w:val="4"/>
          <w:lang w:bidi="pl-PL"/>
        </w:rPr>
        <w:t xml:space="preserve">miałby </w:t>
      </w:r>
      <w:r w:rsidR="00B44EB6">
        <w:rPr>
          <w:rFonts w:ascii="Lato" w:hAnsi="Lato" w:cs="Arial"/>
          <w:spacing w:val="4"/>
          <w:lang w:bidi="pl-PL"/>
        </w:rPr>
        <w:t xml:space="preserve">został ukończony w dniu 15 grudnia 2020 r., czyli długo po </w:t>
      </w:r>
      <w:r w:rsidR="00484A14">
        <w:rPr>
          <w:rFonts w:ascii="Lato" w:hAnsi="Lato" w:cs="Arial"/>
          <w:spacing w:val="4"/>
          <w:lang w:bidi="pl-PL"/>
        </w:rPr>
        <w:t>wydaniu</w:t>
      </w:r>
      <w:r w:rsidR="00B44EB6">
        <w:rPr>
          <w:rFonts w:ascii="Lato" w:hAnsi="Lato" w:cs="Arial"/>
          <w:spacing w:val="4"/>
          <w:lang w:bidi="pl-PL"/>
        </w:rPr>
        <w:t xml:space="preserve"> przez organ I instancji zaskarżonej decyzji oraz że </w:t>
      </w:r>
      <w:r w:rsidR="00B44EB6" w:rsidRPr="00B44EB6">
        <w:rPr>
          <w:rFonts w:ascii="Lato" w:hAnsi="Lato" w:cs="Arial"/>
          <w:i/>
          <w:iCs/>
          <w:spacing w:val="4"/>
          <w:lang w:bidi="pl-PL"/>
        </w:rPr>
        <w:t>decyzja Wojewody Mazowieckiego</w:t>
      </w:r>
      <w:r w:rsidR="00B44EB6">
        <w:rPr>
          <w:rFonts w:ascii="Lato" w:hAnsi="Lato" w:cs="Arial"/>
          <w:spacing w:val="4"/>
          <w:lang w:bidi="pl-PL"/>
        </w:rPr>
        <w:t xml:space="preserve"> została podjęta bez decyzji Regionalnego Dyrektora Ochrony Środowiska, </w:t>
      </w:r>
      <w:r w:rsidR="00B44EB6">
        <w:rPr>
          <w:rFonts w:ascii="Lato" w:hAnsi="Lato" w:cs="Arial"/>
          <w:spacing w:val="4"/>
          <w:lang w:bidi="pl-PL"/>
        </w:rPr>
        <w:lastRenderedPageBreak/>
        <w:t xml:space="preserve">o którą to </w:t>
      </w:r>
      <w:r w:rsidR="00B44EB6" w:rsidRPr="00B44EB6">
        <w:rPr>
          <w:rFonts w:ascii="Lato" w:hAnsi="Lato" w:cs="Arial"/>
          <w:i/>
          <w:iCs/>
          <w:spacing w:val="4"/>
          <w:lang w:bidi="pl-PL"/>
        </w:rPr>
        <w:t>inwestor</w:t>
      </w:r>
      <w:r w:rsidR="00B44EB6">
        <w:rPr>
          <w:rFonts w:ascii="Lato" w:hAnsi="Lato" w:cs="Arial"/>
          <w:spacing w:val="4"/>
          <w:lang w:bidi="pl-PL"/>
        </w:rPr>
        <w:t xml:space="preserve"> – wedle twierdzeń Skarżących – wystąpił dopiero w dniu 24 listopada 2020 r. </w:t>
      </w:r>
    </w:p>
    <w:p w14:paraId="687E41EE" w14:textId="294EE52B" w:rsidR="00EA6CFB" w:rsidRDefault="009B2B92" w:rsidP="007105CD">
      <w:pPr>
        <w:spacing w:after="240" w:line="240" w:lineRule="exact"/>
        <w:jc w:val="both"/>
        <w:rPr>
          <w:rFonts w:ascii="Lato" w:hAnsi="Lato" w:cs="Arial"/>
          <w:spacing w:val="4"/>
          <w:lang w:bidi="pl-PL"/>
        </w:rPr>
      </w:pPr>
      <w:r>
        <w:rPr>
          <w:rFonts w:ascii="Lato" w:hAnsi="Lato" w:cs="Arial"/>
          <w:spacing w:val="4"/>
          <w:lang w:bidi="pl-PL"/>
        </w:rPr>
        <w:t xml:space="preserve">Na wstępie wyjaśnić należy, że zgodnie z art. 4 ust. 1 pkt 5 </w:t>
      </w:r>
      <w:r w:rsidRPr="009B2B92">
        <w:rPr>
          <w:rFonts w:ascii="Lato" w:hAnsi="Lato" w:cs="Arial"/>
          <w:i/>
          <w:iCs/>
          <w:spacing w:val="4"/>
          <w:lang w:bidi="pl-PL"/>
        </w:rPr>
        <w:t>specustawy przesyłowej inwestor</w:t>
      </w:r>
      <w:r>
        <w:rPr>
          <w:rFonts w:ascii="Lato" w:hAnsi="Lato" w:cs="Arial"/>
          <w:spacing w:val="4"/>
          <w:lang w:bidi="pl-PL"/>
        </w:rPr>
        <w:t xml:space="preserve"> przedłożył do wniosku </w:t>
      </w:r>
      <w:r w:rsidRPr="009B2B92">
        <w:rPr>
          <w:rFonts w:ascii="Lato" w:hAnsi="Lato" w:cs="Arial"/>
          <w:spacing w:val="4"/>
          <w:lang w:bidi="pl-PL"/>
        </w:rPr>
        <w:t xml:space="preserve">o wydanie decyzji o ustaleniu lokalizacji strategicznej inwestycji w zakresie sieci przesyłowej </w:t>
      </w:r>
      <w:r>
        <w:rPr>
          <w:rFonts w:ascii="Lato" w:hAnsi="Lato" w:cs="Arial"/>
          <w:spacing w:val="4"/>
          <w:lang w:bidi="pl-PL"/>
        </w:rPr>
        <w:t xml:space="preserve">decyzję Regionalnego Dyrektora Ochrony Środowiska w Warszawie z dnia 24 lipca 2020 r., znak: WOOŚ-II.420.411.2019.MBR.14, </w:t>
      </w:r>
      <w:r w:rsidRPr="009B2B92">
        <w:rPr>
          <w:rFonts w:ascii="Lato" w:hAnsi="Lato" w:cs="Arial"/>
          <w:spacing w:val="4"/>
          <w:lang w:bidi="pl-PL"/>
        </w:rPr>
        <w:t>o środowiskowych uwarunkowaniach zgody na realizację przedsięwzięcia stwierdzającą brak potrzeby przeprowadzenia oceny oddziaływania przedsięwzięcia na środowisko</w:t>
      </w:r>
      <w:r w:rsidR="00EA6CFB">
        <w:rPr>
          <w:rFonts w:ascii="Lato" w:hAnsi="Lato" w:cs="Arial"/>
          <w:spacing w:val="4"/>
          <w:lang w:bidi="pl-PL"/>
        </w:rPr>
        <w:t xml:space="preserve">. </w:t>
      </w:r>
    </w:p>
    <w:p w14:paraId="1EC1E1FD" w14:textId="20614808" w:rsidR="00EA6CFB" w:rsidRPr="00EA6CFB" w:rsidRDefault="00EA6CFB" w:rsidP="00EA6CFB">
      <w:pPr>
        <w:spacing w:after="240" w:line="240" w:lineRule="exact"/>
        <w:jc w:val="both"/>
        <w:rPr>
          <w:rFonts w:ascii="Lato" w:hAnsi="Lato" w:cs="Arial"/>
          <w:spacing w:val="4"/>
        </w:rPr>
      </w:pPr>
      <w:r w:rsidRPr="00EA6CFB">
        <w:rPr>
          <w:rFonts w:ascii="Lato" w:hAnsi="Lato" w:cs="Arial"/>
          <w:spacing w:val="4"/>
        </w:rPr>
        <w:t xml:space="preserve">Wyjaśnienia wymaga, iż zgodnie z art. 3 ust. 1 pkt 8 </w:t>
      </w:r>
      <w:r w:rsidRPr="00EA6CFB">
        <w:rPr>
          <w:rFonts w:ascii="Lato" w:hAnsi="Lato" w:cs="Arial"/>
          <w:bCs/>
          <w:iCs/>
          <w:spacing w:val="4"/>
        </w:rPr>
        <w:t xml:space="preserve">ustawy z dnia 3 października </w:t>
      </w:r>
      <w:r w:rsidR="001D2D63">
        <w:rPr>
          <w:rFonts w:ascii="Lato" w:hAnsi="Lato" w:cs="Arial"/>
          <w:bCs/>
          <w:iCs/>
          <w:spacing w:val="4"/>
        </w:rPr>
        <w:br/>
      </w:r>
      <w:r w:rsidRPr="00EA6CFB">
        <w:rPr>
          <w:rFonts w:ascii="Lato" w:hAnsi="Lato" w:cs="Arial"/>
          <w:bCs/>
          <w:iCs/>
          <w:spacing w:val="4"/>
        </w:rPr>
        <w:t xml:space="preserve">2008 r. o udostępnianiu informacji o środowisku i jego ochronie, udziale społeczeństwa w ochronie środowiska oraz o ocenach oddziaływania na środowisko  (t.j. </w:t>
      </w:r>
      <w:r w:rsidR="001D2D63">
        <w:rPr>
          <w:rFonts w:ascii="Lato" w:hAnsi="Lato" w:cs="Arial"/>
          <w:bCs/>
          <w:iCs/>
          <w:spacing w:val="4"/>
        </w:rPr>
        <w:t xml:space="preserve">Dz. U. </w:t>
      </w:r>
      <w:r w:rsidR="001D2D63">
        <w:rPr>
          <w:rFonts w:ascii="Lato" w:hAnsi="Lato" w:cs="Arial"/>
          <w:bCs/>
          <w:iCs/>
          <w:spacing w:val="4"/>
        </w:rPr>
        <w:br/>
      </w:r>
      <w:r w:rsidRPr="00EA6CFB">
        <w:rPr>
          <w:rFonts w:ascii="Lato" w:hAnsi="Lato" w:cs="Arial"/>
          <w:bCs/>
          <w:iCs/>
          <w:spacing w:val="4"/>
        </w:rPr>
        <w:t>z 202</w:t>
      </w:r>
      <w:r w:rsidR="008E05DB">
        <w:rPr>
          <w:rFonts w:ascii="Lato" w:hAnsi="Lato" w:cs="Arial"/>
          <w:bCs/>
          <w:iCs/>
          <w:spacing w:val="4"/>
        </w:rPr>
        <w:t>3</w:t>
      </w:r>
      <w:r w:rsidRPr="00EA6CFB">
        <w:rPr>
          <w:rFonts w:ascii="Lato" w:hAnsi="Lato" w:cs="Arial"/>
          <w:bCs/>
          <w:iCs/>
          <w:spacing w:val="4"/>
        </w:rPr>
        <w:t xml:space="preserve"> r. poz. 10</w:t>
      </w:r>
      <w:r w:rsidR="008E05DB">
        <w:rPr>
          <w:rFonts w:ascii="Lato" w:hAnsi="Lato" w:cs="Arial"/>
          <w:bCs/>
          <w:iCs/>
          <w:spacing w:val="4"/>
        </w:rPr>
        <w:t xml:space="preserve">94 </w:t>
      </w:r>
      <w:r w:rsidRPr="00EA6CFB">
        <w:rPr>
          <w:rFonts w:ascii="Lato" w:hAnsi="Lato" w:cs="Arial"/>
          <w:bCs/>
          <w:iCs/>
          <w:spacing w:val="4"/>
        </w:rPr>
        <w:t>z późn. zm.), zwanej dalej</w:t>
      </w:r>
      <w:r w:rsidRPr="00EA6CFB">
        <w:rPr>
          <w:rFonts w:ascii="Lato" w:hAnsi="Lato" w:cs="Arial"/>
          <w:bCs/>
          <w:i/>
          <w:spacing w:val="4"/>
        </w:rPr>
        <w:t xml:space="preserve"> „ustawą o udostępnianiu informacji </w:t>
      </w:r>
      <w:r w:rsidR="001D2D63">
        <w:rPr>
          <w:rFonts w:ascii="Lato" w:hAnsi="Lato" w:cs="Arial"/>
          <w:bCs/>
          <w:i/>
          <w:spacing w:val="4"/>
        </w:rPr>
        <w:br/>
      </w:r>
      <w:r w:rsidRPr="00EA6CFB">
        <w:rPr>
          <w:rFonts w:ascii="Lato" w:hAnsi="Lato" w:cs="Arial"/>
          <w:bCs/>
          <w:i/>
          <w:spacing w:val="4"/>
        </w:rPr>
        <w:t>o środowisku i jego ochronie</w:t>
      </w:r>
      <w:r w:rsidRPr="00EA6CFB">
        <w:rPr>
          <w:rFonts w:ascii="Lato" w:hAnsi="Lato" w:cs="Arial"/>
          <w:bCs/>
          <w:i/>
          <w:iCs/>
          <w:spacing w:val="4"/>
        </w:rPr>
        <w:t>”,</w:t>
      </w:r>
      <w:r>
        <w:rPr>
          <w:rFonts w:ascii="Lato" w:hAnsi="Lato" w:cs="Arial"/>
          <w:bCs/>
          <w:i/>
          <w:iCs/>
          <w:spacing w:val="4"/>
        </w:rPr>
        <w:t xml:space="preserve"> </w:t>
      </w:r>
      <w:r w:rsidRPr="00EA6CFB">
        <w:rPr>
          <w:rFonts w:ascii="Lato" w:hAnsi="Lato" w:cs="Arial"/>
          <w:spacing w:val="4"/>
        </w:rPr>
        <w:t xml:space="preserve">przez pojęcie oceny oddziaływania przedsięwzięcia na środowisko rozumie się postępowanie w sprawie oceny oddziaływania na środowisko planowanego przedsięwzięcia, obejmujące w szczególności weryfikację raportu </w:t>
      </w:r>
      <w:r w:rsidR="001D2D63">
        <w:rPr>
          <w:rFonts w:ascii="Lato" w:hAnsi="Lato" w:cs="Arial"/>
          <w:spacing w:val="4"/>
        </w:rPr>
        <w:br/>
      </w:r>
      <w:r w:rsidRPr="00EA6CFB">
        <w:rPr>
          <w:rFonts w:ascii="Lato" w:hAnsi="Lato" w:cs="Arial"/>
          <w:spacing w:val="4"/>
        </w:rPr>
        <w:t xml:space="preserve">o oddziaływaniu przedsięwzięcia na środowisko, uzyskanie wymaganych ustawą opinii </w:t>
      </w:r>
      <w:r w:rsidR="001D2D63">
        <w:rPr>
          <w:rFonts w:ascii="Lato" w:hAnsi="Lato" w:cs="Arial"/>
          <w:spacing w:val="4"/>
        </w:rPr>
        <w:br/>
      </w:r>
      <w:r w:rsidRPr="00EA6CFB">
        <w:rPr>
          <w:rFonts w:ascii="Lato" w:hAnsi="Lato" w:cs="Arial"/>
          <w:spacing w:val="4"/>
        </w:rPr>
        <w:t>i uzgodnień, zapewnienie możliwości udziału społeczeństwa w postępowaniu.</w:t>
      </w:r>
    </w:p>
    <w:p w14:paraId="0F077297" w14:textId="4F150D08" w:rsidR="00EA6CFB" w:rsidRPr="00EA6CFB" w:rsidRDefault="00EA6CFB" w:rsidP="00EA6CFB">
      <w:pPr>
        <w:spacing w:after="240" w:line="240" w:lineRule="exact"/>
        <w:jc w:val="both"/>
        <w:rPr>
          <w:rFonts w:ascii="Lato" w:hAnsi="Lato" w:cs="Arial"/>
          <w:spacing w:val="4"/>
        </w:rPr>
      </w:pPr>
      <w:r w:rsidRPr="00EA6CFB">
        <w:rPr>
          <w:rFonts w:ascii="Lato" w:hAnsi="Lato" w:cs="Arial"/>
          <w:spacing w:val="4"/>
        </w:rPr>
        <w:t xml:space="preserve">Stosownie do art. 61 ust. 1 pkt 1 </w:t>
      </w:r>
      <w:r w:rsidRPr="00EA6CFB">
        <w:rPr>
          <w:rFonts w:ascii="Lato" w:hAnsi="Lato" w:cs="Arial"/>
          <w:i/>
          <w:spacing w:val="4"/>
        </w:rPr>
        <w:t xml:space="preserve">ustawy o udostępnianiu informacji o środowisku i jego ochronie </w:t>
      </w:r>
      <w:r w:rsidRPr="00EA6CFB">
        <w:rPr>
          <w:rFonts w:ascii="Lato" w:hAnsi="Lato" w:cs="Arial"/>
          <w:iCs/>
          <w:spacing w:val="4"/>
        </w:rPr>
        <w:t>ocenę</w:t>
      </w:r>
      <w:r w:rsidRPr="00EA6CFB">
        <w:rPr>
          <w:rFonts w:ascii="Lato" w:hAnsi="Lato" w:cs="Arial"/>
          <w:spacing w:val="4"/>
        </w:rPr>
        <w:t xml:space="preserve"> oddziaływania przedsięwzięcia na środowisko przeprowadza się </w:t>
      </w:r>
      <w:r w:rsidR="001D2D63">
        <w:rPr>
          <w:rFonts w:ascii="Lato" w:hAnsi="Lato" w:cs="Arial"/>
          <w:spacing w:val="4"/>
        </w:rPr>
        <w:br/>
      </w:r>
      <w:r w:rsidRPr="00EA6CFB">
        <w:rPr>
          <w:rFonts w:ascii="Lato" w:hAnsi="Lato" w:cs="Arial"/>
          <w:spacing w:val="4"/>
        </w:rPr>
        <w:t>w ramach postępowania w sprawie wydania decyzji o środowiskowych uwarunkowaniach.</w:t>
      </w:r>
    </w:p>
    <w:p w14:paraId="2BC3CFDE" w14:textId="75A1D999" w:rsidR="00EA6CFB" w:rsidRPr="00EA6CFB" w:rsidRDefault="00EA6CFB" w:rsidP="00EA6CFB">
      <w:pPr>
        <w:spacing w:after="240" w:line="240" w:lineRule="exact"/>
        <w:jc w:val="both"/>
        <w:rPr>
          <w:rFonts w:ascii="Lato" w:hAnsi="Lato" w:cs="Arial"/>
          <w:spacing w:val="4"/>
        </w:rPr>
      </w:pPr>
      <w:r w:rsidRPr="00EA6CFB">
        <w:rPr>
          <w:rFonts w:ascii="Lato" w:hAnsi="Lato" w:cs="Arial"/>
          <w:spacing w:val="4"/>
        </w:rPr>
        <w:t xml:space="preserve">W niniejszej sprawie </w:t>
      </w:r>
      <w:r w:rsidR="008E05DB">
        <w:rPr>
          <w:rFonts w:ascii="Lato" w:hAnsi="Lato" w:cs="Arial"/>
          <w:spacing w:val="4"/>
          <w:lang w:bidi="pl-PL"/>
        </w:rPr>
        <w:t xml:space="preserve">Regionalnego Dyrektora Ochrony Środowiska w Warszawie </w:t>
      </w:r>
      <w:r w:rsidR="001D2D63">
        <w:rPr>
          <w:rFonts w:ascii="Lato" w:hAnsi="Lato" w:cs="Arial"/>
          <w:spacing w:val="4"/>
          <w:lang w:bidi="pl-PL"/>
        </w:rPr>
        <w:br/>
      </w:r>
      <w:r w:rsidRPr="00EA6CFB">
        <w:rPr>
          <w:rFonts w:ascii="Lato" w:hAnsi="Lato" w:cs="Arial"/>
          <w:spacing w:val="4"/>
        </w:rPr>
        <w:t xml:space="preserve">w punkcie </w:t>
      </w:r>
      <w:r w:rsidR="008E05DB">
        <w:rPr>
          <w:rFonts w:ascii="Lato" w:hAnsi="Lato" w:cs="Arial"/>
          <w:spacing w:val="4"/>
        </w:rPr>
        <w:t>1)</w:t>
      </w:r>
      <w:r w:rsidRPr="00EA6CFB">
        <w:rPr>
          <w:rFonts w:ascii="Lato" w:hAnsi="Lato" w:cs="Arial"/>
          <w:spacing w:val="4"/>
        </w:rPr>
        <w:t xml:space="preserve"> </w:t>
      </w:r>
      <w:r w:rsidR="008E05DB">
        <w:rPr>
          <w:rFonts w:ascii="Lato" w:hAnsi="Lato" w:cs="Arial"/>
          <w:spacing w:val="4"/>
        </w:rPr>
        <w:t xml:space="preserve">ww. </w:t>
      </w:r>
      <w:r w:rsidRPr="00EA6CFB">
        <w:rPr>
          <w:rFonts w:ascii="Lato" w:hAnsi="Lato" w:cs="Arial"/>
          <w:spacing w:val="4"/>
        </w:rPr>
        <w:t xml:space="preserve">decyzji z dnia </w:t>
      </w:r>
      <w:r w:rsidR="008E05DB">
        <w:rPr>
          <w:rFonts w:ascii="Lato" w:hAnsi="Lato" w:cs="Arial"/>
          <w:spacing w:val="4"/>
        </w:rPr>
        <w:t xml:space="preserve">24 lipca 2020 r. </w:t>
      </w:r>
      <w:r w:rsidRPr="00EA6CFB">
        <w:rPr>
          <w:rFonts w:ascii="Lato" w:hAnsi="Lato" w:cs="Arial"/>
          <w:spacing w:val="4"/>
        </w:rPr>
        <w:t xml:space="preserve">stwierdził natomiast brak potrzeby przeprowadzenia oceny oddziaływania przedmiotowego przedsięwzięcia na środowisko. </w:t>
      </w:r>
      <w:r w:rsidR="008E05DB">
        <w:rPr>
          <w:rFonts w:ascii="Lato" w:hAnsi="Lato" w:cs="Arial"/>
          <w:spacing w:val="4"/>
        </w:rPr>
        <w:t xml:space="preserve"> </w:t>
      </w:r>
    </w:p>
    <w:p w14:paraId="120A364B" w14:textId="5D25BFC9" w:rsidR="00EA6CFB" w:rsidRPr="00EA6CFB" w:rsidRDefault="00EA6CFB" w:rsidP="00EA6CFB">
      <w:pPr>
        <w:spacing w:after="240" w:line="240" w:lineRule="exact"/>
        <w:jc w:val="both"/>
        <w:rPr>
          <w:rFonts w:ascii="Lato" w:hAnsi="Lato" w:cs="Arial"/>
          <w:spacing w:val="4"/>
        </w:rPr>
      </w:pPr>
      <w:r w:rsidRPr="00EA6CFB">
        <w:rPr>
          <w:rFonts w:ascii="Lato" w:hAnsi="Lato" w:cs="Arial"/>
          <w:spacing w:val="4"/>
        </w:rPr>
        <w:t xml:space="preserve">Stosownie do art. 79 ust. 1 </w:t>
      </w:r>
      <w:r w:rsidRPr="00EA6CFB">
        <w:rPr>
          <w:rFonts w:ascii="Lato" w:hAnsi="Lato" w:cs="Arial"/>
          <w:i/>
          <w:spacing w:val="4"/>
        </w:rPr>
        <w:t>ustawy o udostępnianiu informacji o środowisku i jego ochronie,</w:t>
      </w:r>
      <w:r w:rsidRPr="00EA6CFB">
        <w:rPr>
          <w:rFonts w:ascii="Lato" w:hAnsi="Lato" w:cs="Arial"/>
          <w:spacing w:val="4"/>
        </w:rPr>
        <w:t xml:space="preserve"> przed wydaniem decyzji o środowiskowych uwarunkowaniach organ właściwy do jej wydania zapewnia możliwość udziału społeczeństwa w postępowaniu, w ramach którego przeprowadza ocenę oddziaływania przedsięwzięcia na środowisko. Przyjmuje się, na podstawie tego unormowania, że nie wymaga udziału społeczeństwa postępowanie, </w:t>
      </w:r>
      <w:r w:rsidR="001D2D63">
        <w:rPr>
          <w:rFonts w:ascii="Lato" w:hAnsi="Lato" w:cs="Arial"/>
          <w:spacing w:val="4"/>
        </w:rPr>
        <w:br/>
      </w:r>
      <w:r w:rsidRPr="00EA6CFB">
        <w:rPr>
          <w:rFonts w:ascii="Lato" w:hAnsi="Lato" w:cs="Arial"/>
          <w:spacing w:val="4"/>
        </w:rPr>
        <w:t xml:space="preserve">w którym stwierdzono brak potrzeby przeprowadzenia oceny oddziaływania przedsięwzięcia na środowisko (por. wyrok Naczelnego Sądu Administracyjnego z dnia 27 kwietnia 2016 r., sygn. akt II OSK 2037/14, wyrok Wojewódzkiego Sądu Administracyjnego w Olsztynie z dnia 10 sierpnia 2021 r., sygn. akt II SA/Ol 599/21). </w:t>
      </w:r>
    </w:p>
    <w:p w14:paraId="7505D83D" w14:textId="58DC4CC5" w:rsidR="00EA6CFB" w:rsidRPr="00CF27FF" w:rsidRDefault="008E05DB" w:rsidP="007105CD">
      <w:pPr>
        <w:spacing w:after="240" w:line="240" w:lineRule="exact"/>
        <w:jc w:val="both"/>
        <w:rPr>
          <w:rFonts w:ascii="Lato" w:hAnsi="Lato" w:cs="Arial"/>
          <w:iCs/>
          <w:spacing w:val="4"/>
        </w:rPr>
      </w:pPr>
      <w:r>
        <w:rPr>
          <w:rFonts w:ascii="Lato" w:hAnsi="Lato" w:cs="Arial"/>
          <w:spacing w:val="4"/>
        </w:rPr>
        <w:t>Jednocześnie</w:t>
      </w:r>
      <w:r w:rsidR="0038120D">
        <w:rPr>
          <w:rFonts w:ascii="Lato" w:hAnsi="Lato" w:cs="Arial"/>
          <w:spacing w:val="4"/>
        </w:rPr>
        <w:t>,</w:t>
      </w:r>
      <w:r>
        <w:rPr>
          <w:rFonts w:ascii="Lato" w:hAnsi="Lato" w:cs="Arial"/>
          <w:spacing w:val="4"/>
        </w:rPr>
        <w:t xml:space="preserve"> skoro organ środowiskowy wydając decyzję o środowiskowych uwarunkowaniach</w:t>
      </w:r>
      <w:r w:rsidR="00CF27FF">
        <w:rPr>
          <w:rFonts w:ascii="Lato" w:hAnsi="Lato" w:cs="Arial"/>
          <w:spacing w:val="4"/>
        </w:rPr>
        <w:t xml:space="preserve"> </w:t>
      </w:r>
      <w:r>
        <w:rPr>
          <w:rFonts w:ascii="Lato" w:hAnsi="Lato" w:cs="Arial"/>
          <w:spacing w:val="4"/>
        </w:rPr>
        <w:t xml:space="preserve">postanowił </w:t>
      </w:r>
      <w:r w:rsidR="00CF27FF">
        <w:rPr>
          <w:rFonts w:ascii="Lato" w:hAnsi="Lato" w:cs="Arial"/>
          <w:spacing w:val="4"/>
        </w:rPr>
        <w:t xml:space="preserve">– w oparciu o opinie Mazowieckiego Państwowego Wojewódzkiego Inspektora Sanitarnego, Dyrektora Zarządu Zlewni w Dębem Państwowego Gospodarstwa Wodnego Wody Polskie, a także po przeprowadzeniu własnej analizy uwzględniającej uwarunkowania przedstawione w art. 63 ust. 1 </w:t>
      </w:r>
      <w:r w:rsidR="00CF27FF" w:rsidRPr="00EA6CFB">
        <w:rPr>
          <w:rFonts w:ascii="Lato" w:hAnsi="Lato" w:cs="Arial"/>
          <w:i/>
          <w:spacing w:val="4"/>
        </w:rPr>
        <w:t xml:space="preserve">ustawy </w:t>
      </w:r>
      <w:r w:rsidR="001D2D63">
        <w:rPr>
          <w:rFonts w:ascii="Lato" w:hAnsi="Lato" w:cs="Arial"/>
          <w:i/>
          <w:spacing w:val="4"/>
        </w:rPr>
        <w:br/>
      </w:r>
      <w:r w:rsidR="00CF27FF" w:rsidRPr="00EA6CFB">
        <w:rPr>
          <w:rFonts w:ascii="Lato" w:hAnsi="Lato" w:cs="Arial"/>
          <w:i/>
          <w:spacing w:val="4"/>
        </w:rPr>
        <w:t>o udostępnianiu informacji o środowisku i jego ochronie</w:t>
      </w:r>
      <w:r w:rsidR="00CF27FF">
        <w:rPr>
          <w:rFonts w:ascii="Lato" w:hAnsi="Lato" w:cs="Arial"/>
          <w:i/>
          <w:spacing w:val="4"/>
        </w:rPr>
        <w:t xml:space="preserve"> </w:t>
      </w:r>
      <w:r w:rsidR="00CF27FF">
        <w:rPr>
          <w:rFonts w:ascii="Lato" w:hAnsi="Lato" w:cs="Arial"/>
          <w:iCs/>
          <w:spacing w:val="4"/>
        </w:rPr>
        <w:t xml:space="preserve">– nie nakładać na </w:t>
      </w:r>
      <w:r w:rsidR="00CF27FF" w:rsidRPr="00CF27FF">
        <w:rPr>
          <w:rFonts w:ascii="Lato" w:hAnsi="Lato" w:cs="Arial"/>
          <w:i/>
          <w:spacing w:val="4"/>
        </w:rPr>
        <w:t>inwestora</w:t>
      </w:r>
      <w:r w:rsidR="00CF27FF">
        <w:rPr>
          <w:rFonts w:ascii="Lato" w:hAnsi="Lato" w:cs="Arial"/>
          <w:iCs/>
          <w:spacing w:val="4"/>
        </w:rPr>
        <w:t xml:space="preserve"> obowiązku przeprowadzenia oceny oddziaływania przedsięwzięcia na środowisko, to brak było konieczności przedstawiania do wniosku o wydanie decyzji o środowiskowych uwarunkowaniach raportu </w:t>
      </w:r>
      <w:r w:rsidR="00CF27FF" w:rsidRPr="00CF27FF">
        <w:rPr>
          <w:rFonts w:ascii="Lato" w:hAnsi="Lato" w:cs="Arial"/>
          <w:iCs/>
          <w:spacing w:val="4"/>
        </w:rPr>
        <w:t>o oddziaływaniu przedsięwzięcia na środowisko</w:t>
      </w:r>
      <w:r w:rsidR="00CF27FF">
        <w:rPr>
          <w:rFonts w:ascii="Lato" w:hAnsi="Lato" w:cs="Arial"/>
          <w:iCs/>
          <w:spacing w:val="4"/>
        </w:rPr>
        <w:t xml:space="preserve">. </w:t>
      </w:r>
    </w:p>
    <w:p w14:paraId="120C0436" w14:textId="0A1BF34F" w:rsidR="00EA6CFB" w:rsidRPr="00EA6CFB" w:rsidRDefault="00CF27FF" w:rsidP="00EA6CFB">
      <w:pPr>
        <w:spacing w:after="240" w:line="240" w:lineRule="exact"/>
        <w:jc w:val="both"/>
        <w:rPr>
          <w:rFonts w:ascii="Lato" w:hAnsi="Lato" w:cs="Arial"/>
          <w:spacing w:val="4"/>
        </w:rPr>
      </w:pPr>
      <w:r>
        <w:rPr>
          <w:rFonts w:ascii="Lato" w:hAnsi="Lato" w:cs="Arial"/>
          <w:spacing w:val="4"/>
        </w:rPr>
        <w:t xml:space="preserve">Dodać w tym miejscu należy, że </w:t>
      </w:r>
      <w:r w:rsidR="00EA6CFB" w:rsidRPr="00EA6CFB">
        <w:rPr>
          <w:rFonts w:ascii="Lato" w:hAnsi="Lato" w:cs="Arial"/>
          <w:spacing w:val="4"/>
        </w:rPr>
        <w:t xml:space="preserve">zarówno Wojewoda Mazowiecki, jak i organ odwoławczy w ramach postępowania w sprawie wydania decyzji o ustaleniu lokalizacji strategicznej inwestycji w zakresie sieci przesyłowych z mocy prawa są związani ustaleniami decyzji </w:t>
      </w:r>
      <w:r w:rsidR="001D2D63">
        <w:rPr>
          <w:rFonts w:ascii="Lato" w:hAnsi="Lato" w:cs="Arial"/>
          <w:spacing w:val="4"/>
        </w:rPr>
        <w:br/>
      </w:r>
      <w:r w:rsidR="00EA6CFB" w:rsidRPr="00EA6CFB">
        <w:rPr>
          <w:rFonts w:ascii="Lato" w:hAnsi="Lato" w:cs="Arial"/>
          <w:spacing w:val="4"/>
        </w:rPr>
        <w:t xml:space="preserve">w przedmiocie środowiskowych uwarunkowań realizacji omawianego przedsięwzięcia. Stosowanie bowiem do art. 86 pkt 2 </w:t>
      </w:r>
      <w:r w:rsidRPr="00EA6CFB">
        <w:rPr>
          <w:rFonts w:ascii="Lato" w:hAnsi="Lato" w:cs="Arial"/>
          <w:i/>
          <w:spacing w:val="4"/>
        </w:rPr>
        <w:t xml:space="preserve">ustawy o udostępnianiu informacji o środowisku i jego </w:t>
      </w:r>
      <w:r w:rsidRPr="00EA6CFB">
        <w:rPr>
          <w:rFonts w:ascii="Lato" w:hAnsi="Lato" w:cs="Arial"/>
          <w:i/>
          <w:spacing w:val="4"/>
        </w:rPr>
        <w:lastRenderedPageBreak/>
        <w:t>ochronie</w:t>
      </w:r>
      <w:r w:rsidRPr="00EA6CFB">
        <w:rPr>
          <w:rFonts w:ascii="Lato" w:hAnsi="Lato" w:cs="Arial"/>
          <w:spacing w:val="4"/>
        </w:rPr>
        <w:t xml:space="preserve"> </w:t>
      </w:r>
      <w:r w:rsidR="00EA6CFB" w:rsidRPr="00EA6CFB">
        <w:rPr>
          <w:rFonts w:ascii="Lato" w:hAnsi="Lato" w:cs="Arial"/>
          <w:spacing w:val="4"/>
        </w:rPr>
        <w:t xml:space="preserve">decyzja o środowiskowych uwarunkowaniach wiąże organ wydający decyzje </w:t>
      </w:r>
      <w:r w:rsidR="001D2D63">
        <w:rPr>
          <w:rFonts w:ascii="Lato" w:hAnsi="Lato" w:cs="Arial"/>
          <w:spacing w:val="4"/>
        </w:rPr>
        <w:br/>
      </w:r>
      <w:r w:rsidR="00EA6CFB" w:rsidRPr="00EA6CFB">
        <w:rPr>
          <w:rFonts w:ascii="Lato" w:hAnsi="Lato" w:cs="Arial"/>
          <w:spacing w:val="4"/>
        </w:rPr>
        <w:t xml:space="preserve">o ustaleniu lokalizacji strategicznej inwestycji w zakresie sieci przesyłowych. </w:t>
      </w:r>
    </w:p>
    <w:p w14:paraId="720A5259" w14:textId="78A14832" w:rsidR="00EA6CFB" w:rsidRDefault="00EA6CFB" w:rsidP="00EA6CFB">
      <w:pPr>
        <w:spacing w:after="240" w:line="240" w:lineRule="exact"/>
        <w:jc w:val="both"/>
        <w:rPr>
          <w:rFonts w:ascii="Lato" w:hAnsi="Lato" w:cs="Arial"/>
          <w:spacing w:val="4"/>
        </w:rPr>
      </w:pPr>
      <w:r w:rsidRPr="00EA6CFB">
        <w:rPr>
          <w:rFonts w:ascii="Lato" w:hAnsi="Lato" w:cs="Arial"/>
          <w:spacing w:val="4"/>
        </w:rPr>
        <w:t xml:space="preserve">Należy przy tym podkreślić, że decyzja o środowiskowych uwarunkowaniach ma charakter </w:t>
      </w:r>
      <w:r w:rsidRPr="00EA6CFB">
        <w:rPr>
          <w:rFonts w:ascii="Lato" w:hAnsi="Lato" w:cs="Arial"/>
          <w:i/>
          <w:spacing w:val="4"/>
        </w:rPr>
        <w:t>sui generis</w:t>
      </w:r>
      <w:r w:rsidRPr="00EA6CFB">
        <w:rPr>
          <w:rFonts w:ascii="Lato" w:hAnsi="Lato" w:cs="Arial"/>
          <w:spacing w:val="4"/>
        </w:rPr>
        <w:t xml:space="preserve"> „rozstrzygnięcia wstępnego” względem ewentualnego przyszłego ustalenia lokalizacji strategicznej inwestycji w zakresie sieci przesyłowych i pełni ona względem niego funkcję prejudycjalną. Podnieść również należy, iż organy orzekające </w:t>
      </w:r>
      <w:r w:rsidR="001D2D63">
        <w:rPr>
          <w:rFonts w:ascii="Lato" w:hAnsi="Lato" w:cs="Arial"/>
          <w:spacing w:val="4"/>
        </w:rPr>
        <w:br/>
      </w:r>
      <w:r w:rsidRPr="00EA6CFB">
        <w:rPr>
          <w:rFonts w:ascii="Lato" w:hAnsi="Lato" w:cs="Arial"/>
          <w:spacing w:val="4"/>
        </w:rPr>
        <w:t xml:space="preserve">o ustaleniu lokalizacji strategicznej inwestycji w zakresie sieci przesyłowych nie są właściwe do oceny prawidłowości postępowania zakończonego wydaniem decyzji </w:t>
      </w:r>
      <w:r w:rsidRPr="00EA6CFB">
        <w:rPr>
          <w:rFonts w:ascii="Lato" w:hAnsi="Lato" w:cs="Arial"/>
          <w:spacing w:val="4"/>
        </w:rPr>
        <w:br/>
        <w:t xml:space="preserve">o środowiskowych uwarunkowaniach zgody na realizację przedsięwzięcia. Kompetencja w tym zakresie przysługuje organom wskazanym w </w:t>
      </w:r>
      <w:r w:rsidRPr="00EA6CFB">
        <w:rPr>
          <w:rFonts w:ascii="Lato" w:hAnsi="Lato" w:cs="Arial"/>
          <w:i/>
          <w:spacing w:val="4"/>
        </w:rPr>
        <w:t xml:space="preserve">ustawie o udostępnianiu informacji </w:t>
      </w:r>
      <w:r w:rsidR="001D2D63">
        <w:rPr>
          <w:rFonts w:ascii="Lato" w:hAnsi="Lato" w:cs="Arial"/>
          <w:i/>
          <w:spacing w:val="4"/>
        </w:rPr>
        <w:br/>
      </w:r>
      <w:r w:rsidRPr="00EA6CFB">
        <w:rPr>
          <w:rFonts w:ascii="Lato" w:hAnsi="Lato" w:cs="Arial"/>
          <w:i/>
          <w:spacing w:val="4"/>
        </w:rPr>
        <w:t>o środowisku i jego ochronie</w:t>
      </w:r>
      <w:r w:rsidRPr="00EA6CFB">
        <w:rPr>
          <w:rFonts w:ascii="Lato" w:hAnsi="Lato" w:cs="Arial"/>
          <w:spacing w:val="4"/>
        </w:rPr>
        <w:t>.</w:t>
      </w:r>
    </w:p>
    <w:p w14:paraId="6EC808DC" w14:textId="5E5B9AAD" w:rsidR="00E3105B" w:rsidRDefault="00E3105B" w:rsidP="00EA6CFB">
      <w:pPr>
        <w:spacing w:after="240" w:line="240" w:lineRule="exact"/>
        <w:jc w:val="both"/>
        <w:rPr>
          <w:rFonts w:ascii="Lato" w:hAnsi="Lato" w:cs="Arial"/>
          <w:spacing w:val="4"/>
        </w:rPr>
      </w:pPr>
      <w:r>
        <w:rPr>
          <w:rFonts w:ascii="Lato" w:hAnsi="Lato" w:cs="Arial"/>
          <w:spacing w:val="4"/>
        </w:rPr>
        <w:t xml:space="preserve">Na marginesie wspomnieć wypada, że Skarżący nie przedstawili choćby fragmentu raportu, który miałby zostać ukończony w dniu 15 grudnia 2020 r. czy też wniosku </w:t>
      </w:r>
      <w:r w:rsidR="001D2D63">
        <w:rPr>
          <w:rFonts w:ascii="Lato" w:hAnsi="Lato" w:cs="Arial"/>
          <w:spacing w:val="4"/>
        </w:rPr>
        <w:br/>
      </w:r>
      <w:r>
        <w:rPr>
          <w:rFonts w:ascii="Lato" w:hAnsi="Lato" w:cs="Arial"/>
          <w:spacing w:val="4"/>
        </w:rPr>
        <w:t xml:space="preserve">o wydanie decyzji środowiskowej, który z kolei miałby zostać złożony przez </w:t>
      </w:r>
      <w:r w:rsidRPr="00E3105B">
        <w:rPr>
          <w:rFonts w:ascii="Lato" w:hAnsi="Lato" w:cs="Arial"/>
          <w:i/>
          <w:iCs/>
          <w:spacing w:val="4"/>
        </w:rPr>
        <w:t>inwestora</w:t>
      </w:r>
      <w:r>
        <w:rPr>
          <w:rFonts w:ascii="Lato" w:hAnsi="Lato" w:cs="Arial"/>
          <w:spacing w:val="4"/>
        </w:rPr>
        <w:t xml:space="preserve"> do organu środowiskowego w dniu 24 listopada 2020 r., co uniemożliwia odniesienie się przez organ odwoławczy, jakiej inwestycji mogłyby dotyczyć wspomniane dokumenty. </w:t>
      </w:r>
    </w:p>
    <w:p w14:paraId="3DD815DB" w14:textId="7B49CA11" w:rsidR="002A64C6" w:rsidRPr="00500B02" w:rsidRDefault="004E31EB" w:rsidP="002A64C6">
      <w:pPr>
        <w:spacing w:after="240" w:line="240" w:lineRule="exact"/>
        <w:jc w:val="both"/>
        <w:rPr>
          <w:rFonts w:ascii="Lato" w:hAnsi="Lato" w:cs="Arial"/>
          <w:spacing w:val="4"/>
        </w:rPr>
      </w:pPr>
      <w:r>
        <w:rPr>
          <w:rFonts w:ascii="Lato" w:hAnsi="Lato" w:cs="Arial"/>
          <w:spacing w:val="4"/>
        </w:rPr>
        <w:t>W</w:t>
      </w:r>
      <w:r w:rsidR="00500B02">
        <w:rPr>
          <w:rFonts w:ascii="Lato" w:hAnsi="Lato" w:cs="Arial"/>
          <w:spacing w:val="4"/>
        </w:rPr>
        <w:t xml:space="preserve"> kontekście powyższego za niezasadne należy uznać zarzuty dotyczące naruszenia </w:t>
      </w:r>
      <w:r w:rsidR="001D2D63">
        <w:rPr>
          <w:rFonts w:ascii="Lato" w:hAnsi="Lato" w:cs="Arial"/>
          <w:spacing w:val="4"/>
        </w:rPr>
        <w:br/>
      </w:r>
      <w:r w:rsidR="00500B02">
        <w:rPr>
          <w:rFonts w:ascii="Lato" w:hAnsi="Lato" w:cs="Arial"/>
          <w:spacing w:val="4"/>
        </w:rPr>
        <w:t xml:space="preserve">art. 145 § 1 ust. 4 i 6 oraz art. 157 § 2 </w:t>
      </w:r>
      <w:r w:rsidR="00500B02" w:rsidRPr="00500B02">
        <w:rPr>
          <w:rFonts w:ascii="Lato" w:hAnsi="Lato" w:cs="Arial"/>
          <w:i/>
          <w:iCs/>
          <w:spacing w:val="4"/>
        </w:rPr>
        <w:t>kpa</w:t>
      </w:r>
      <w:r w:rsidR="00500B02">
        <w:rPr>
          <w:rFonts w:ascii="Lato" w:hAnsi="Lato" w:cs="Arial"/>
          <w:spacing w:val="4"/>
        </w:rPr>
        <w:t xml:space="preserve">. </w:t>
      </w:r>
      <w:r w:rsidR="002A64C6">
        <w:rPr>
          <w:rFonts w:ascii="Lato" w:hAnsi="Lato" w:cs="Arial"/>
          <w:bCs/>
          <w:iCs/>
          <w:spacing w:val="4"/>
          <w:szCs w:val="20"/>
          <w:lang w:bidi="pl-PL"/>
        </w:rPr>
        <w:t xml:space="preserve"> </w:t>
      </w:r>
    </w:p>
    <w:p w14:paraId="25CB3B9E" w14:textId="4D25C5D2" w:rsidR="002A64C6" w:rsidRPr="00FD7A9D" w:rsidRDefault="002A64C6" w:rsidP="002A64C6">
      <w:pPr>
        <w:spacing w:after="240" w:line="240" w:lineRule="exact"/>
        <w:jc w:val="both"/>
        <w:outlineLvl w:val="0"/>
        <w:rPr>
          <w:rFonts w:ascii="Lato" w:hAnsi="Lato" w:cs="Arial"/>
          <w:spacing w:val="4"/>
        </w:rPr>
      </w:pPr>
      <w:r>
        <w:rPr>
          <w:rFonts w:ascii="Lato" w:hAnsi="Lato" w:cs="Arial"/>
          <w:bCs/>
          <w:iCs/>
          <w:spacing w:val="4"/>
          <w:szCs w:val="20"/>
          <w:lang w:bidi="pl-PL"/>
        </w:rPr>
        <w:t xml:space="preserve">Po pierwsze, </w:t>
      </w:r>
      <w:r>
        <w:rPr>
          <w:rFonts w:ascii="Lato" w:hAnsi="Lato" w:cs="Arial"/>
          <w:spacing w:val="4"/>
        </w:rPr>
        <w:t>w</w:t>
      </w:r>
      <w:r w:rsidRPr="00FD7A9D">
        <w:rPr>
          <w:rFonts w:ascii="Lato" w:hAnsi="Lato" w:cs="Arial"/>
          <w:spacing w:val="4"/>
        </w:rPr>
        <w:t xml:space="preserve"> przypadku zbiegu środków zaskarżenia tryb odwoławczy ma pierwszeństwo przed trybem nadzoru, obejmującym m.in. </w:t>
      </w:r>
      <w:r w:rsidR="00500B02">
        <w:rPr>
          <w:rFonts w:ascii="Lato" w:hAnsi="Lato" w:cs="Arial"/>
          <w:spacing w:val="4"/>
        </w:rPr>
        <w:t xml:space="preserve">wznowienie postępowania na podstawie </w:t>
      </w:r>
      <w:r w:rsidR="00500B02" w:rsidRPr="00FD7A9D">
        <w:rPr>
          <w:rFonts w:ascii="Lato" w:hAnsi="Lato" w:cs="Arial"/>
          <w:spacing w:val="4"/>
        </w:rPr>
        <w:t xml:space="preserve">art. </w:t>
      </w:r>
      <w:r w:rsidR="00500B02">
        <w:rPr>
          <w:rFonts w:ascii="Lato" w:hAnsi="Lato" w:cs="Arial"/>
          <w:spacing w:val="4"/>
        </w:rPr>
        <w:t xml:space="preserve">145 </w:t>
      </w:r>
      <w:r w:rsidR="00500B02" w:rsidRPr="00FD7A9D">
        <w:rPr>
          <w:rFonts w:ascii="Lato" w:hAnsi="Lato" w:cs="Arial"/>
          <w:spacing w:val="4"/>
        </w:rPr>
        <w:t xml:space="preserve">§ 1 </w:t>
      </w:r>
      <w:r w:rsidR="00500B02" w:rsidRPr="00FD7A9D">
        <w:rPr>
          <w:rFonts w:ascii="Lato" w:hAnsi="Lato" w:cs="Arial"/>
          <w:i/>
          <w:iCs/>
          <w:spacing w:val="4"/>
        </w:rPr>
        <w:t>kpa</w:t>
      </w:r>
      <w:r w:rsidR="00500B02">
        <w:rPr>
          <w:rFonts w:ascii="Lato" w:hAnsi="Lato" w:cs="Arial"/>
          <w:spacing w:val="4"/>
        </w:rPr>
        <w:t xml:space="preserve"> czy </w:t>
      </w:r>
      <w:r w:rsidRPr="00FD7A9D">
        <w:rPr>
          <w:rFonts w:ascii="Lato" w:hAnsi="Lato" w:cs="Arial"/>
          <w:spacing w:val="4"/>
        </w:rPr>
        <w:t xml:space="preserve">stwierdzenie nieważności decyzji na podstawie </w:t>
      </w:r>
      <w:r w:rsidR="001D2D63">
        <w:rPr>
          <w:rFonts w:ascii="Lato" w:hAnsi="Lato" w:cs="Arial"/>
          <w:spacing w:val="4"/>
        </w:rPr>
        <w:br/>
      </w:r>
      <w:r w:rsidRPr="00FD7A9D">
        <w:rPr>
          <w:rFonts w:ascii="Lato" w:hAnsi="Lato" w:cs="Arial"/>
          <w:spacing w:val="4"/>
        </w:rPr>
        <w:t xml:space="preserve">art. 156 § 1 </w:t>
      </w:r>
      <w:r w:rsidRPr="00FD7A9D">
        <w:rPr>
          <w:rFonts w:ascii="Lato" w:hAnsi="Lato" w:cs="Arial"/>
          <w:i/>
          <w:iCs/>
          <w:spacing w:val="4"/>
        </w:rPr>
        <w:t>kpa</w:t>
      </w:r>
      <w:r w:rsidRPr="00FD7A9D">
        <w:rPr>
          <w:rFonts w:ascii="Lato" w:hAnsi="Lato" w:cs="Arial"/>
          <w:spacing w:val="4"/>
        </w:rPr>
        <w:t xml:space="preserve">. Wynika to z faktu, że organ odwoławczy ma szersze uprawnienia niż organ stosujący </w:t>
      </w:r>
      <w:r w:rsidR="00500B02">
        <w:rPr>
          <w:rFonts w:ascii="Lato" w:hAnsi="Lato" w:cs="Arial"/>
          <w:spacing w:val="4"/>
        </w:rPr>
        <w:t>tryb nadzoru</w:t>
      </w:r>
      <w:r w:rsidRPr="00FD7A9D">
        <w:rPr>
          <w:rFonts w:ascii="Lato" w:hAnsi="Lato" w:cs="Arial"/>
          <w:i/>
          <w:iCs/>
          <w:spacing w:val="4"/>
        </w:rPr>
        <w:t xml:space="preserve">. </w:t>
      </w:r>
      <w:r w:rsidRPr="00FD7A9D">
        <w:rPr>
          <w:rFonts w:ascii="Lato" w:hAnsi="Lato" w:cs="Arial"/>
          <w:spacing w:val="4"/>
        </w:rPr>
        <w:t>Przy czym, nic nie stoi na przeszkodzie, aby zarzuty formułowane w oparciu o art.</w:t>
      </w:r>
      <w:r w:rsidR="00500B02">
        <w:rPr>
          <w:rFonts w:ascii="Lato" w:hAnsi="Lato" w:cs="Arial"/>
          <w:spacing w:val="4"/>
        </w:rPr>
        <w:t xml:space="preserve"> 145 </w:t>
      </w:r>
      <w:r w:rsidR="00500B02" w:rsidRPr="00FD7A9D">
        <w:rPr>
          <w:rFonts w:ascii="Lato" w:hAnsi="Lato" w:cs="Arial"/>
          <w:spacing w:val="4"/>
        </w:rPr>
        <w:t xml:space="preserve">§ 1 </w:t>
      </w:r>
      <w:r w:rsidR="00500B02" w:rsidRPr="00FD7A9D">
        <w:rPr>
          <w:rFonts w:ascii="Lato" w:hAnsi="Lato" w:cs="Arial"/>
          <w:i/>
          <w:iCs/>
          <w:spacing w:val="4"/>
        </w:rPr>
        <w:t>kpa</w:t>
      </w:r>
      <w:r w:rsidR="00500B02">
        <w:rPr>
          <w:rFonts w:ascii="Lato" w:hAnsi="Lato" w:cs="Arial"/>
          <w:i/>
          <w:iCs/>
          <w:spacing w:val="4"/>
        </w:rPr>
        <w:t xml:space="preserve"> </w:t>
      </w:r>
      <w:r w:rsidR="00500B02">
        <w:rPr>
          <w:rFonts w:ascii="Lato" w:hAnsi="Lato" w:cs="Arial"/>
          <w:spacing w:val="4"/>
        </w:rPr>
        <w:t>i</w:t>
      </w:r>
      <w:r w:rsidRPr="00FD7A9D">
        <w:rPr>
          <w:rFonts w:ascii="Lato" w:hAnsi="Lato" w:cs="Arial"/>
          <w:spacing w:val="4"/>
        </w:rPr>
        <w:t xml:space="preserve"> 156 § 1 </w:t>
      </w:r>
      <w:r w:rsidRPr="00FD7A9D">
        <w:rPr>
          <w:rFonts w:ascii="Lato" w:hAnsi="Lato" w:cs="Arial"/>
          <w:i/>
          <w:iCs/>
          <w:spacing w:val="4"/>
        </w:rPr>
        <w:t>kpa</w:t>
      </w:r>
      <w:r w:rsidRPr="00FD7A9D">
        <w:rPr>
          <w:rFonts w:ascii="Lato" w:hAnsi="Lato" w:cs="Arial"/>
          <w:spacing w:val="4"/>
        </w:rPr>
        <w:t xml:space="preserve">, zostały podniesione w odwołaniu i zostały następnie rozważone przez organ odwoławczy. Wprawdzie organ ten nie może zastosować </w:t>
      </w:r>
      <w:r w:rsidR="00500B02">
        <w:rPr>
          <w:rFonts w:ascii="Lato" w:hAnsi="Lato" w:cs="Arial"/>
          <w:spacing w:val="4"/>
        </w:rPr>
        <w:t xml:space="preserve">np. </w:t>
      </w:r>
      <w:r w:rsidRPr="00FD7A9D">
        <w:rPr>
          <w:rFonts w:ascii="Lato" w:hAnsi="Lato" w:cs="Arial"/>
          <w:spacing w:val="4"/>
        </w:rPr>
        <w:t xml:space="preserve">art. 156 § 1 </w:t>
      </w:r>
      <w:r w:rsidRPr="00FD7A9D">
        <w:rPr>
          <w:rFonts w:ascii="Lato" w:hAnsi="Lato" w:cs="Arial"/>
          <w:i/>
          <w:iCs/>
          <w:spacing w:val="4"/>
        </w:rPr>
        <w:t>kpa</w:t>
      </w:r>
      <w:r w:rsidRPr="00FD7A9D">
        <w:rPr>
          <w:rFonts w:ascii="Lato" w:hAnsi="Lato" w:cs="Arial"/>
          <w:spacing w:val="4"/>
        </w:rPr>
        <w:t xml:space="preserve">, bo musi orzec w jeden ze sposobów przewidzianych </w:t>
      </w:r>
      <w:r w:rsidR="001D2D63">
        <w:rPr>
          <w:rFonts w:ascii="Lato" w:hAnsi="Lato" w:cs="Arial"/>
          <w:spacing w:val="4"/>
        </w:rPr>
        <w:br/>
      </w:r>
      <w:r w:rsidRPr="00FD7A9D">
        <w:rPr>
          <w:rFonts w:ascii="Lato" w:hAnsi="Lato" w:cs="Arial"/>
          <w:spacing w:val="4"/>
        </w:rPr>
        <w:t>w art. 138</w:t>
      </w:r>
      <w:r w:rsidRPr="00FD7A9D">
        <w:rPr>
          <w:rFonts w:ascii="Lato" w:hAnsi="Lato" w:cs="Arial"/>
          <w:i/>
          <w:iCs/>
          <w:spacing w:val="4"/>
        </w:rPr>
        <w:t xml:space="preserve"> kpa</w:t>
      </w:r>
      <w:r w:rsidRPr="00FD7A9D">
        <w:rPr>
          <w:rFonts w:ascii="Lato" w:hAnsi="Lato" w:cs="Arial"/>
          <w:spacing w:val="4"/>
        </w:rPr>
        <w:t xml:space="preserve">, niemniej może uwzględnić odwołanie również z przyczyn wypełniających przesłankę stwierdzenia nieważności decyzji. Nie może natomiast uruchomić równolegle do postępowania odwoławczego, postępowania nadzwyczajnego, o którym mowa </w:t>
      </w:r>
      <w:r w:rsidR="001D2D63">
        <w:rPr>
          <w:rFonts w:ascii="Lato" w:hAnsi="Lato" w:cs="Arial"/>
          <w:spacing w:val="4"/>
        </w:rPr>
        <w:br/>
      </w:r>
      <w:r w:rsidRPr="00FD7A9D">
        <w:rPr>
          <w:rFonts w:ascii="Lato" w:hAnsi="Lato" w:cs="Arial"/>
          <w:spacing w:val="4"/>
        </w:rPr>
        <w:t xml:space="preserve">w art. </w:t>
      </w:r>
      <w:r w:rsidR="00500B02">
        <w:rPr>
          <w:rFonts w:ascii="Lato" w:hAnsi="Lato" w:cs="Arial"/>
          <w:spacing w:val="4"/>
        </w:rPr>
        <w:t xml:space="preserve">145 </w:t>
      </w:r>
      <w:r w:rsidR="00500B02" w:rsidRPr="00FD7A9D">
        <w:rPr>
          <w:rFonts w:ascii="Lato" w:hAnsi="Lato" w:cs="Arial"/>
          <w:spacing w:val="4"/>
        </w:rPr>
        <w:t xml:space="preserve">§ 1 </w:t>
      </w:r>
      <w:r w:rsidR="00500B02" w:rsidRPr="00FD7A9D">
        <w:rPr>
          <w:rFonts w:ascii="Lato" w:hAnsi="Lato" w:cs="Arial"/>
          <w:i/>
          <w:iCs/>
          <w:spacing w:val="4"/>
        </w:rPr>
        <w:t>kpa</w:t>
      </w:r>
      <w:r w:rsidR="00500B02">
        <w:rPr>
          <w:rFonts w:ascii="Lato" w:hAnsi="Lato" w:cs="Arial"/>
          <w:i/>
          <w:iCs/>
          <w:spacing w:val="4"/>
        </w:rPr>
        <w:t xml:space="preserve"> </w:t>
      </w:r>
      <w:r w:rsidR="00500B02">
        <w:rPr>
          <w:rFonts w:ascii="Lato" w:hAnsi="Lato" w:cs="Arial"/>
          <w:spacing w:val="4"/>
        </w:rPr>
        <w:t xml:space="preserve">lub art. </w:t>
      </w:r>
      <w:r w:rsidRPr="00FD7A9D">
        <w:rPr>
          <w:rFonts w:ascii="Lato" w:hAnsi="Lato" w:cs="Arial"/>
          <w:spacing w:val="4"/>
        </w:rPr>
        <w:t xml:space="preserve">156 § 1 </w:t>
      </w:r>
      <w:r w:rsidRPr="00FD7A9D">
        <w:rPr>
          <w:rFonts w:ascii="Lato" w:hAnsi="Lato" w:cs="Arial"/>
          <w:i/>
          <w:iCs/>
          <w:spacing w:val="4"/>
        </w:rPr>
        <w:t xml:space="preserve">kpa </w:t>
      </w:r>
      <w:r w:rsidRPr="00FD7A9D">
        <w:rPr>
          <w:rFonts w:ascii="Lato" w:hAnsi="Lato" w:cs="Arial"/>
          <w:spacing w:val="4"/>
        </w:rPr>
        <w:t xml:space="preserve">(vide: wyrok Wojewódzkiego Sądu Administracyjnego w Warszawie z dnia 8 marca 2013 r., sygn. akt VII SA/Wa 1953/12).  </w:t>
      </w:r>
    </w:p>
    <w:p w14:paraId="00BAD3B3" w14:textId="6CDCEECE" w:rsidR="002A64C6" w:rsidRDefault="002A64C6" w:rsidP="002A64C6">
      <w:pPr>
        <w:spacing w:after="240" w:line="240" w:lineRule="exact"/>
        <w:jc w:val="both"/>
        <w:outlineLvl w:val="0"/>
        <w:rPr>
          <w:rFonts w:ascii="Lato" w:hAnsi="Lato" w:cs="Arial"/>
          <w:spacing w:val="4"/>
        </w:rPr>
      </w:pPr>
      <w:r w:rsidRPr="00FD7A9D">
        <w:rPr>
          <w:rFonts w:ascii="Lato" w:hAnsi="Lato" w:cs="Arial"/>
          <w:spacing w:val="4"/>
        </w:rPr>
        <w:t>W związku z powyższym, w wyniku złożonego przez Skarżąc</w:t>
      </w:r>
      <w:r w:rsidR="00500B02">
        <w:rPr>
          <w:rFonts w:ascii="Lato" w:hAnsi="Lato" w:cs="Arial"/>
          <w:spacing w:val="4"/>
        </w:rPr>
        <w:t>ych</w:t>
      </w:r>
      <w:r w:rsidRPr="00FD7A9D">
        <w:rPr>
          <w:rFonts w:ascii="Lato" w:hAnsi="Lato" w:cs="Arial"/>
          <w:spacing w:val="4"/>
        </w:rPr>
        <w:t xml:space="preserve"> odwołania od </w:t>
      </w:r>
      <w:r w:rsidRPr="00FD7A9D">
        <w:rPr>
          <w:rFonts w:ascii="Lato" w:hAnsi="Lato" w:cs="Arial"/>
          <w:i/>
          <w:iCs/>
          <w:spacing w:val="4"/>
        </w:rPr>
        <w:t xml:space="preserve">decyzji Wojewody </w:t>
      </w:r>
      <w:r w:rsidR="00500B02">
        <w:rPr>
          <w:rFonts w:ascii="Lato" w:hAnsi="Lato" w:cs="Arial"/>
          <w:i/>
          <w:iCs/>
          <w:spacing w:val="4"/>
        </w:rPr>
        <w:t>Mazowieckieg</w:t>
      </w:r>
      <w:r>
        <w:rPr>
          <w:rFonts w:ascii="Lato" w:hAnsi="Lato" w:cs="Arial"/>
          <w:i/>
          <w:iCs/>
          <w:spacing w:val="4"/>
        </w:rPr>
        <w:t>o</w:t>
      </w:r>
      <w:r w:rsidRPr="00FD7A9D">
        <w:rPr>
          <w:rFonts w:ascii="Lato" w:hAnsi="Lato" w:cs="Arial"/>
          <w:i/>
          <w:iCs/>
          <w:spacing w:val="4"/>
        </w:rPr>
        <w:t>, Minister</w:t>
      </w:r>
      <w:r w:rsidRPr="00FD7A9D">
        <w:rPr>
          <w:rFonts w:ascii="Lato" w:hAnsi="Lato" w:cs="Arial"/>
          <w:spacing w:val="4"/>
        </w:rPr>
        <w:t xml:space="preserve"> uruchomił i przeprowadził postępowanie odwoławcze, w ramach którego rozpatrzył zarzuty sformułowane przez stron</w:t>
      </w:r>
      <w:r w:rsidR="00111B1A">
        <w:rPr>
          <w:rFonts w:ascii="Lato" w:hAnsi="Lato" w:cs="Arial"/>
          <w:spacing w:val="4"/>
        </w:rPr>
        <w:t>y</w:t>
      </w:r>
      <w:r w:rsidRPr="00FD7A9D">
        <w:rPr>
          <w:rFonts w:ascii="Lato" w:hAnsi="Lato" w:cs="Arial"/>
          <w:spacing w:val="4"/>
        </w:rPr>
        <w:t xml:space="preserve"> skarżąc</w:t>
      </w:r>
      <w:r w:rsidR="00111B1A">
        <w:rPr>
          <w:rFonts w:ascii="Lato" w:hAnsi="Lato" w:cs="Arial"/>
          <w:spacing w:val="4"/>
        </w:rPr>
        <w:t>e</w:t>
      </w:r>
      <w:r>
        <w:rPr>
          <w:rFonts w:ascii="Lato" w:hAnsi="Lato" w:cs="Arial"/>
          <w:spacing w:val="4"/>
        </w:rPr>
        <w:t xml:space="preserve">. </w:t>
      </w:r>
      <w:r w:rsidRPr="00FD7A9D">
        <w:rPr>
          <w:rFonts w:ascii="Lato" w:hAnsi="Lato" w:cs="Arial"/>
          <w:i/>
          <w:iCs/>
          <w:spacing w:val="4"/>
        </w:rPr>
        <w:t>Minister</w:t>
      </w:r>
      <w:r w:rsidRPr="00FD7A9D">
        <w:rPr>
          <w:rFonts w:ascii="Lato" w:hAnsi="Lato" w:cs="Arial"/>
          <w:spacing w:val="4"/>
        </w:rPr>
        <w:t xml:space="preserve">, wydając końcowe rozstrzygnięcie, oparł je na przepisie art. 138 § 1 pkt 2 </w:t>
      </w:r>
      <w:r w:rsidRPr="00FD7A9D">
        <w:rPr>
          <w:rFonts w:ascii="Lato" w:hAnsi="Lato" w:cs="Arial"/>
          <w:i/>
          <w:iCs/>
          <w:spacing w:val="4"/>
        </w:rPr>
        <w:t>kpa</w:t>
      </w:r>
      <w:r w:rsidRPr="00FD7A9D">
        <w:rPr>
          <w:rFonts w:ascii="Lato" w:hAnsi="Lato" w:cs="Arial"/>
          <w:spacing w:val="4"/>
        </w:rPr>
        <w:t xml:space="preserve">. Zaznaczyć należy, że katalog rozstrzygnięć podejmowanych przez organ odwoławczy określony w art. 138 </w:t>
      </w:r>
      <w:r w:rsidRPr="00FD7A9D">
        <w:rPr>
          <w:rFonts w:ascii="Lato" w:hAnsi="Lato" w:cs="Arial"/>
          <w:i/>
          <w:iCs/>
          <w:spacing w:val="4"/>
        </w:rPr>
        <w:t>kpa</w:t>
      </w:r>
      <w:r w:rsidRPr="00FD7A9D">
        <w:rPr>
          <w:rFonts w:ascii="Lato" w:hAnsi="Lato" w:cs="Arial"/>
          <w:spacing w:val="4"/>
        </w:rPr>
        <w:t xml:space="preserve"> ma charakter zamknięty. Każde inne rozstrzygnięcie niż wskazane w dyspozycji przepisu art. 138 </w:t>
      </w:r>
      <w:r w:rsidRPr="00FD7A9D">
        <w:rPr>
          <w:rFonts w:ascii="Lato" w:hAnsi="Lato" w:cs="Arial"/>
          <w:i/>
          <w:iCs/>
          <w:spacing w:val="4"/>
        </w:rPr>
        <w:t>kpa</w:t>
      </w:r>
      <w:r w:rsidRPr="00FD7A9D">
        <w:rPr>
          <w:rFonts w:ascii="Lato" w:hAnsi="Lato" w:cs="Arial"/>
          <w:spacing w:val="4"/>
        </w:rPr>
        <w:t>, zapadłe w wyniku złożonego odwołania, jako nieprzewidziane w omawianym przepisie jest niedopuszczalne.</w:t>
      </w:r>
    </w:p>
    <w:p w14:paraId="1A582F74" w14:textId="167A06B9" w:rsidR="002A64C6" w:rsidRDefault="002A64C6" w:rsidP="002A64C6">
      <w:pPr>
        <w:spacing w:after="240" w:line="240" w:lineRule="exact"/>
        <w:jc w:val="both"/>
        <w:outlineLvl w:val="0"/>
        <w:rPr>
          <w:rFonts w:ascii="Lato" w:hAnsi="Lato" w:cs="Arial"/>
          <w:bCs/>
          <w:iCs/>
          <w:spacing w:val="4"/>
          <w:szCs w:val="20"/>
          <w:lang w:bidi="pl-PL"/>
        </w:rPr>
      </w:pPr>
      <w:r>
        <w:rPr>
          <w:rFonts w:ascii="Lato" w:hAnsi="Lato" w:cs="Arial"/>
          <w:spacing w:val="4"/>
        </w:rPr>
        <w:t xml:space="preserve">Po drugie zaś, podkreślić należy, że </w:t>
      </w:r>
      <w:r w:rsidR="00111B1A" w:rsidRPr="00111B1A">
        <w:rPr>
          <w:rFonts w:ascii="Lato" w:hAnsi="Lato" w:cs="Arial"/>
          <w:i/>
          <w:iCs/>
          <w:spacing w:val="4"/>
        </w:rPr>
        <w:t>Minister</w:t>
      </w:r>
      <w:r w:rsidR="00111B1A">
        <w:rPr>
          <w:rFonts w:ascii="Lato" w:hAnsi="Lato" w:cs="Arial"/>
          <w:spacing w:val="4"/>
        </w:rPr>
        <w:t xml:space="preserve"> wykazał już bezzasadność argumentacji Skarżących </w:t>
      </w:r>
      <w:r w:rsidR="0038120D">
        <w:rPr>
          <w:rFonts w:ascii="Lato" w:hAnsi="Lato" w:cs="Arial"/>
          <w:spacing w:val="4"/>
        </w:rPr>
        <w:t>dotyczącej</w:t>
      </w:r>
      <w:r w:rsidR="00111B1A">
        <w:rPr>
          <w:rFonts w:ascii="Lato" w:hAnsi="Lato" w:cs="Arial"/>
          <w:spacing w:val="4"/>
        </w:rPr>
        <w:t xml:space="preserve"> raportu o oddziaływaniu przedsięwzięcia na środowisko. </w:t>
      </w:r>
    </w:p>
    <w:p w14:paraId="3049235B" w14:textId="6C067F40" w:rsidR="0091288A" w:rsidRDefault="007105CD" w:rsidP="007105CD">
      <w:pPr>
        <w:spacing w:after="240" w:line="240" w:lineRule="exact"/>
        <w:jc w:val="both"/>
        <w:rPr>
          <w:rFonts w:ascii="Lato" w:hAnsi="Lato" w:cs="Arial"/>
          <w:spacing w:val="4"/>
        </w:rPr>
      </w:pPr>
      <w:r w:rsidRPr="007105CD">
        <w:rPr>
          <w:rFonts w:ascii="Lato" w:hAnsi="Lato" w:cs="Arial"/>
          <w:spacing w:val="4"/>
        </w:rPr>
        <w:t xml:space="preserve">Odnośnie podniesionej przez Skarżących kwestii </w:t>
      </w:r>
      <w:r w:rsidR="0091288A">
        <w:rPr>
          <w:rFonts w:ascii="Lato" w:hAnsi="Lato" w:cs="Arial"/>
          <w:spacing w:val="4"/>
        </w:rPr>
        <w:t xml:space="preserve">naruszenia prawa własności, wyjaśnić należy, co następuje. </w:t>
      </w:r>
    </w:p>
    <w:p w14:paraId="2FCECA44" w14:textId="3D22E7C6" w:rsidR="00FF1EE3" w:rsidRDefault="0091288A" w:rsidP="007105CD">
      <w:pPr>
        <w:spacing w:after="240" w:line="240" w:lineRule="exact"/>
        <w:jc w:val="both"/>
        <w:rPr>
          <w:rFonts w:ascii="Lato" w:hAnsi="Lato" w:cs="Arial"/>
          <w:spacing w:val="4"/>
        </w:rPr>
      </w:pPr>
      <w:r>
        <w:rPr>
          <w:rFonts w:ascii="Lato" w:hAnsi="Lato" w:cs="Arial"/>
          <w:spacing w:val="4"/>
        </w:rPr>
        <w:t>J</w:t>
      </w:r>
      <w:r w:rsidR="007105CD" w:rsidRPr="007105CD">
        <w:rPr>
          <w:rFonts w:ascii="Lato" w:hAnsi="Lato" w:cs="Arial"/>
          <w:spacing w:val="4"/>
        </w:rPr>
        <w:t xml:space="preserve">ak wynika z </w:t>
      </w:r>
      <w:r w:rsidR="007105CD" w:rsidRPr="007105CD">
        <w:rPr>
          <w:rFonts w:ascii="Lato" w:hAnsi="Lato" w:cs="Arial"/>
          <w:i/>
          <w:spacing w:val="4"/>
        </w:rPr>
        <w:t>decyzji Wojewody Mazowieckiego</w:t>
      </w:r>
      <w:r>
        <w:rPr>
          <w:rFonts w:ascii="Lato" w:hAnsi="Lato" w:cs="Arial"/>
          <w:spacing w:val="4"/>
        </w:rPr>
        <w:t xml:space="preserve">, </w:t>
      </w:r>
      <w:r w:rsidR="00820E6C">
        <w:rPr>
          <w:rFonts w:ascii="Lato" w:hAnsi="Lato" w:cs="Arial"/>
          <w:spacing w:val="4"/>
        </w:rPr>
        <w:t xml:space="preserve">części </w:t>
      </w:r>
      <w:r w:rsidR="007105CD" w:rsidRPr="007105CD">
        <w:rPr>
          <w:rFonts w:ascii="Lato" w:hAnsi="Lato" w:cs="Arial"/>
          <w:spacing w:val="4"/>
        </w:rPr>
        <w:t>nieruchomoś</w:t>
      </w:r>
      <w:r w:rsidR="00820E6C">
        <w:rPr>
          <w:rFonts w:ascii="Lato" w:hAnsi="Lato" w:cs="Arial"/>
          <w:spacing w:val="4"/>
        </w:rPr>
        <w:t>ci</w:t>
      </w:r>
      <w:r w:rsidR="007105CD" w:rsidRPr="007105CD">
        <w:rPr>
          <w:rFonts w:ascii="Lato" w:hAnsi="Lato" w:cs="Arial"/>
          <w:spacing w:val="4"/>
        </w:rPr>
        <w:t xml:space="preserve"> Skarżących został</w:t>
      </w:r>
      <w:r w:rsidR="00820E6C">
        <w:rPr>
          <w:rFonts w:ascii="Lato" w:hAnsi="Lato" w:cs="Arial"/>
          <w:spacing w:val="4"/>
        </w:rPr>
        <w:t>y</w:t>
      </w:r>
      <w:r w:rsidR="007105CD" w:rsidRPr="007105CD">
        <w:rPr>
          <w:rFonts w:ascii="Lato" w:hAnsi="Lato" w:cs="Arial"/>
          <w:spacing w:val="4"/>
        </w:rPr>
        <w:t xml:space="preserve"> ograniczon</w:t>
      </w:r>
      <w:r w:rsidR="00820E6C">
        <w:rPr>
          <w:rFonts w:ascii="Lato" w:hAnsi="Lato" w:cs="Arial"/>
          <w:spacing w:val="4"/>
        </w:rPr>
        <w:t>e</w:t>
      </w:r>
      <w:r w:rsidR="007105CD" w:rsidRPr="007105CD">
        <w:rPr>
          <w:rFonts w:ascii="Lato" w:hAnsi="Lato" w:cs="Arial"/>
          <w:spacing w:val="4"/>
        </w:rPr>
        <w:t xml:space="preserve"> w korzystaniu, na podstawie art. 22 ust. 1 </w:t>
      </w:r>
      <w:r w:rsidR="007105CD" w:rsidRPr="007105CD">
        <w:rPr>
          <w:rFonts w:ascii="Lato" w:hAnsi="Lato" w:cs="Arial"/>
          <w:i/>
          <w:spacing w:val="4"/>
        </w:rPr>
        <w:t>specustawy przesyłowej,</w:t>
      </w:r>
      <w:r w:rsidR="007105CD" w:rsidRPr="007105CD">
        <w:rPr>
          <w:rFonts w:ascii="Lato" w:hAnsi="Lato" w:cs="Arial"/>
          <w:spacing w:val="4"/>
        </w:rPr>
        <w:t xml:space="preserve"> w związku ze znajdującym się na ww. dział</w:t>
      </w:r>
      <w:r w:rsidR="00820E6C">
        <w:rPr>
          <w:rFonts w:ascii="Lato" w:hAnsi="Lato" w:cs="Arial"/>
          <w:spacing w:val="4"/>
        </w:rPr>
        <w:t>kach</w:t>
      </w:r>
      <w:r w:rsidR="007105CD" w:rsidRPr="007105CD">
        <w:rPr>
          <w:rFonts w:ascii="Lato" w:hAnsi="Lato" w:cs="Arial"/>
          <w:spacing w:val="4"/>
        </w:rPr>
        <w:t xml:space="preserve"> pasem technologicznym. Zgodnie z powołanym </w:t>
      </w:r>
      <w:r w:rsidR="007105CD" w:rsidRPr="007105CD">
        <w:rPr>
          <w:rFonts w:ascii="Lato" w:hAnsi="Lato" w:cs="Arial"/>
          <w:spacing w:val="4"/>
        </w:rPr>
        <w:lastRenderedPageBreak/>
        <w:t xml:space="preserve">przepisem, w odniesieniu do nieruchomości objętych decyzją o ustaleniu lokalizacji strategicznej inwestycji w zakresie sieci przesyłowej, w celu zapewnienia prawa do wejścia na teren nieruchomości dla prowadzenia budowy strategicznej inwestycji </w:t>
      </w:r>
      <w:r w:rsidR="001D2D63">
        <w:rPr>
          <w:rFonts w:ascii="Lato" w:hAnsi="Lato" w:cs="Arial"/>
          <w:spacing w:val="4"/>
        </w:rPr>
        <w:br/>
      </w:r>
      <w:r w:rsidR="007105CD" w:rsidRPr="007105CD">
        <w:rPr>
          <w:rFonts w:ascii="Lato" w:hAnsi="Lato" w:cs="Arial"/>
          <w:spacing w:val="4"/>
        </w:rPr>
        <w:t xml:space="preserve">w zakresie sieci przesyłowej, a także prac związanych z budową, przebudową, utrzymaniem, eksploatacją, konserwacją, remontami oraz usuwaniem awarii ciągów, przewodów i urządzeń, wojewoda w decyzji o ustaleniu lokalizacji strategicznej inwestycji w zakresie sieci przesyłowej ograniczy sposób korzystania z nieruchomości przez udzielenie zezwolenia na zakładanie i przeprowadzenie na nieruchomości przewodów i urządzeń służących do przesyłania energii elektrycznej, a także innych podziemnych, naziemnych lub nadziemnych obiektów i urządzeń niezbędnych do korzystania z tych przewodów i urządzeń. </w:t>
      </w:r>
    </w:p>
    <w:p w14:paraId="6A111A3D" w14:textId="7F2272A3" w:rsidR="007105CD" w:rsidRPr="00FF1EE3" w:rsidRDefault="007105CD" w:rsidP="007105CD">
      <w:pPr>
        <w:spacing w:after="240" w:line="240" w:lineRule="exact"/>
        <w:jc w:val="both"/>
        <w:rPr>
          <w:rFonts w:ascii="Lato" w:hAnsi="Lato" w:cs="Arial"/>
          <w:spacing w:val="4"/>
        </w:rPr>
      </w:pPr>
      <w:r w:rsidRPr="007105CD">
        <w:rPr>
          <w:rFonts w:ascii="Lato" w:hAnsi="Lato" w:cs="Arial"/>
          <w:bCs/>
          <w:spacing w:val="4"/>
        </w:rPr>
        <w:t xml:space="preserve">Wskazać należy, iż właściciele nieruchomości, w stosunku do których decyzja o ustaleniu lokalizacji strategicznej inwestycji w zakresie sieci przesyłowej ma wywołać skutek, </w:t>
      </w:r>
      <w:r w:rsidR="001D2D63">
        <w:rPr>
          <w:rFonts w:ascii="Lato" w:hAnsi="Lato" w:cs="Arial"/>
          <w:bCs/>
          <w:spacing w:val="4"/>
        </w:rPr>
        <w:br/>
      </w:r>
      <w:r w:rsidRPr="007105CD">
        <w:rPr>
          <w:rFonts w:ascii="Lato" w:hAnsi="Lato" w:cs="Arial"/>
          <w:bCs/>
          <w:spacing w:val="4"/>
        </w:rPr>
        <w:t xml:space="preserve">o którym mowa w art. 22 ust. 1 </w:t>
      </w:r>
      <w:r w:rsidRPr="007105CD">
        <w:rPr>
          <w:rFonts w:ascii="Lato" w:hAnsi="Lato" w:cs="Arial"/>
          <w:bCs/>
          <w:i/>
          <w:spacing w:val="4"/>
        </w:rPr>
        <w:t>specustawy przesyłowej</w:t>
      </w:r>
      <w:r w:rsidRPr="007105CD">
        <w:rPr>
          <w:rFonts w:ascii="Lato" w:hAnsi="Lato" w:cs="Arial"/>
          <w:bCs/>
          <w:spacing w:val="4"/>
        </w:rPr>
        <w:t>, zachowują prawo własności nieruchomości, które uległy ograniczeniu w korzystaniu, jednakże muszą umożliwić inwestorowi realizację inwestycji przesyłowej, a następnie dostęp do niej w celu utrzymania, eksploatacji, konserwacji, remontu bądź usunięcia awarii ciągów, przewodów i urządzeń.</w:t>
      </w:r>
    </w:p>
    <w:p w14:paraId="2D288B59" w14:textId="6794E401" w:rsidR="007105CD" w:rsidRPr="007105CD" w:rsidRDefault="007105CD" w:rsidP="007105CD">
      <w:pPr>
        <w:spacing w:after="240" w:line="240" w:lineRule="exact"/>
        <w:jc w:val="both"/>
        <w:rPr>
          <w:rFonts w:ascii="Lato" w:hAnsi="Lato" w:cs="Arial"/>
          <w:bCs/>
          <w:iCs/>
          <w:spacing w:val="4"/>
          <w:lang w:bidi="pl-PL"/>
        </w:rPr>
      </w:pPr>
      <w:r w:rsidRPr="007105CD">
        <w:rPr>
          <w:rFonts w:ascii="Lato" w:hAnsi="Lato" w:cs="Arial"/>
          <w:bCs/>
          <w:iCs/>
          <w:spacing w:val="4"/>
          <w:lang w:bidi="pl-PL"/>
        </w:rPr>
        <w:t xml:space="preserve">Celem, dla którego wprowadzono </w:t>
      </w:r>
      <w:r w:rsidRPr="007105CD">
        <w:rPr>
          <w:rFonts w:ascii="Lato" w:hAnsi="Lato" w:cs="Arial"/>
          <w:bCs/>
          <w:spacing w:val="4"/>
        </w:rPr>
        <w:t xml:space="preserve">art. 22 ust. 1 </w:t>
      </w:r>
      <w:r w:rsidRPr="007105CD">
        <w:rPr>
          <w:rFonts w:ascii="Lato" w:hAnsi="Lato" w:cs="Arial"/>
          <w:bCs/>
          <w:i/>
          <w:spacing w:val="4"/>
        </w:rPr>
        <w:t>specustawy przesyłowej</w:t>
      </w:r>
      <w:r w:rsidRPr="007105CD">
        <w:rPr>
          <w:rFonts w:ascii="Lato" w:hAnsi="Lato" w:cs="Arial"/>
          <w:bCs/>
          <w:spacing w:val="4"/>
        </w:rPr>
        <w:t>,</w:t>
      </w:r>
      <w:r w:rsidRPr="007105CD">
        <w:rPr>
          <w:rFonts w:ascii="Lato" w:hAnsi="Lato" w:cs="Arial"/>
          <w:bCs/>
          <w:iCs/>
          <w:spacing w:val="4"/>
          <w:lang w:bidi="pl-PL"/>
        </w:rPr>
        <w:t xml:space="preserve"> jest zatem umożliwienie nie tylko budowy, ale i również utrzymywania w należytym stanie wybudowanej sieci przesyłowej, co wiąże się z ograniczeniem sposobu korzystania </w:t>
      </w:r>
      <w:r w:rsidR="001D2D63">
        <w:rPr>
          <w:rFonts w:ascii="Lato" w:hAnsi="Lato" w:cs="Arial"/>
          <w:bCs/>
          <w:iCs/>
          <w:spacing w:val="4"/>
          <w:lang w:bidi="pl-PL"/>
        </w:rPr>
        <w:br/>
      </w:r>
      <w:r w:rsidRPr="007105CD">
        <w:rPr>
          <w:rFonts w:ascii="Lato" w:hAnsi="Lato" w:cs="Arial"/>
          <w:bCs/>
          <w:iCs/>
          <w:spacing w:val="4"/>
          <w:lang w:bidi="pl-PL"/>
        </w:rPr>
        <w:t xml:space="preserve">z nieruchomości dla realizacji tego celu. Tego rodzaju ograniczenie jest analogiczne do ograniczeń wynikających z art. 124 </w:t>
      </w:r>
      <w:r w:rsidRPr="007105CD">
        <w:rPr>
          <w:rFonts w:ascii="Lato" w:hAnsi="Lato" w:cs="Arial"/>
          <w:bCs/>
          <w:spacing w:val="4"/>
        </w:rPr>
        <w:t xml:space="preserve">ustawy z dnia 21 sierpnia 1997 r. </w:t>
      </w:r>
      <w:r w:rsidRPr="007105CD">
        <w:rPr>
          <w:rFonts w:ascii="Lato" w:hAnsi="Lato" w:cs="Arial"/>
          <w:bCs/>
          <w:spacing w:val="4"/>
        </w:rPr>
        <w:br/>
        <w:t>o gospodarce nieruchomościami (Dz. U. z 202</w:t>
      </w:r>
      <w:r w:rsidR="00820E6C">
        <w:rPr>
          <w:rFonts w:ascii="Lato" w:hAnsi="Lato" w:cs="Arial"/>
          <w:bCs/>
          <w:spacing w:val="4"/>
        </w:rPr>
        <w:t>3</w:t>
      </w:r>
      <w:r w:rsidRPr="007105CD">
        <w:rPr>
          <w:rFonts w:ascii="Lato" w:hAnsi="Lato" w:cs="Arial"/>
          <w:bCs/>
          <w:spacing w:val="4"/>
        </w:rPr>
        <w:t xml:space="preserve"> r. poz. </w:t>
      </w:r>
      <w:r w:rsidR="00820E6C">
        <w:rPr>
          <w:rFonts w:ascii="Lato" w:hAnsi="Lato" w:cs="Arial"/>
          <w:bCs/>
          <w:spacing w:val="4"/>
        </w:rPr>
        <w:t>344</w:t>
      </w:r>
      <w:r w:rsidRPr="007105CD">
        <w:rPr>
          <w:rFonts w:ascii="Lato" w:hAnsi="Lato" w:cs="Arial"/>
          <w:bCs/>
          <w:spacing w:val="4"/>
        </w:rPr>
        <w:t xml:space="preserve"> z późn. zm.), zwanej dalej „</w:t>
      </w:r>
      <w:r w:rsidRPr="007105CD">
        <w:rPr>
          <w:rFonts w:ascii="Lato" w:hAnsi="Lato" w:cs="Arial"/>
          <w:i/>
          <w:spacing w:val="4"/>
        </w:rPr>
        <w:t>ustawą o gospodarce nieruchomościami</w:t>
      </w:r>
      <w:r w:rsidRPr="007105CD">
        <w:rPr>
          <w:rFonts w:ascii="Lato" w:hAnsi="Lato" w:cs="Arial"/>
          <w:spacing w:val="4"/>
        </w:rPr>
        <w:t>”</w:t>
      </w:r>
      <w:r w:rsidRPr="007105CD">
        <w:rPr>
          <w:rFonts w:ascii="Lato" w:hAnsi="Lato" w:cs="Arial"/>
          <w:bCs/>
          <w:iCs/>
          <w:spacing w:val="4"/>
          <w:lang w:bidi="pl-PL"/>
        </w:rPr>
        <w:t xml:space="preserve">, nazywanych w doktrynie prawa służebnością publiczną (por. M. </w:t>
      </w:r>
      <w:proofErr w:type="spellStart"/>
      <w:r w:rsidRPr="007105CD">
        <w:rPr>
          <w:rFonts w:ascii="Lato" w:hAnsi="Lato" w:cs="Arial"/>
          <w:bCs/>
          <w:iCs/>
          <w:spacing w:val="4"/>
          <w:lang w:bidi="pl-PL"/>
        </w:rPr>
        <w:t>Gdesz</w:t>
      </w:r>
      <w:proofErr w:type="spellEnd"/>
      <w:r w:rsidRPr="007105CD">
        <w:rPr>
          <w:rFonts w:ascii="Lato" w:hAnsi="Lato" w:cs="Arial"/>
          <w:bCs/>
          <w:iCs/>
          <w:spacing w:val="4"/>
          <w:lang w:bidi="pl-PL"/>
        </w:rPr>
        <w:t xml:space="preserve">, A. </w:t>
      </w:r>
      <w:proofErr w:type="spellStart"/>
      <w:r w:rsidRPr="007105CD">
        <w:rPr>
          <w:rFonts w:ascii="Lato" w:hAnsi="Lato" w:cs="Arial"/>
          <w:bCs/>
          <w:iCs/>
          <w:spacing w:val="4"/>
          <w:lang w:bidi="pl-PL"/>
        </w:rPr>
        <w:t>Milicka-Stojek</w:t>
      </w:r>
      <w:proofErr w:type="spellEnd"/>
      <w:r w:rsidRPr="007105CD">
        <w:rPr>
          <w:rFonts w:ascii="Lato" w:hAnsi="Lato" w:cs="Arial"/>
          <w:bCs/>
          <w:iCs/>
          <w:spacing w:val="4"/>
          <w:lang w:bidi="pl-PL"/>
        </w:rPr>
        <w:t xml:space="preserve">, C. Kowalczyk, D. Konieczny: „Aspekty prawne i ekonomiczne administracyjnego ograniczenia korzystania z nieruchomości – służebność publiczna i odszkodowania”, wyd. Instytut Infrastruktury Liniowej, Olsztyn 2016). </w:t>
      </w:r>
    </w:p>
    <w:p w14:paraId="0776B279" w14:textId="2D37A10D" w:rsidR="007105CD" w:rsidRPr="007105CD" w:rsidRDefault="007105CD" w:rsidP="007105CD">
      <w:pPr>
        <w:spacing w:after="240" w:line="240" w:lineRule="exact"/>
        <w:jc w:val="both"/>
        <w:rPr>
          <w:rFonts w:ascii="Lato" w:hAnsi="Lato" w:cs="Arial"/>
          <w:bCs/>
          <w:iCs/>
          <w:spacing w:val="4"/>
          <w:lang w:bidi="pl-PL"/>
        </w:rPr>
      </w:pPr>
      <w:r w:rsidRPr="007105CD">
        <w:rPr>
          <w:rFonts w:ascii="Lato" w:hAnsi="Lato" w:cs="Arial"/>
          <w:bCs/>
          <w:iCs/>
          <w:spacing w:val="4"/>
          <w:lang w:bidi="pl-PL"/>
        </w:rPr>
        <w:t xml:space="preserve">Autorzy powołanej publikacji zwrócili m.in. uwagę, że konstrukcja prawna służebności publicznej staje się coraz ważniejszym publicznoprawnym instrumentem kształtowania treści prawa własności. Służebność publiczna jest ustanawiana w interesie publicznym, które to pojęcie w polskim systemie prawnym zostało na poziomie ustawowym zdefiniowane w art. 6 </w:t>
      </w:r>
      <w:r w:rsidRPr="007105CD">
        <w:rPr>
          <w:rFonts w:ascii="Lato" w:hAnsi="Lato" w:cs="Arial"/>
          <w:bCs/>
          <w:i/>
          <w:iCs/>
          <w:spacing w:val="4"/>
          <w:lang w:bidi="pl-PL"/>
        </w:rPr>
        <w:t xml:space="preserve">ustawy </w:t>
      </w:r>
      <w:r w:rsidRPr="007105CD">
        <w:rPr>
          <w:rFonts w:ascii="Lato" w:hAnsi="Lato" w:cs="Arial"/>
          <w:i/>
          <w:spacing w:val="4"/>
        </w:rPr>
        <w:t>o gospodarce nieruchomościami</w:t>
      </w:r>
      <w:r w:rsidRPr="007105CD">
        <w:rPr>
          <w:rFonts w:ascii="Lato" w:hAnsi="Lato" w:cs="Arial"/>
          <w:bCs/>
          <w:iCs/>
          <w:spacing w:val="4"/>
          <w:lang w:bidi="pl-PL"/>
        </w:rPr>
        <w:t xml:space="preserve"> jako cele publiczne. Podstawowym elementem służebności publicznej jest ograniczenie prawa własności właśnie w drodze aktu administracyjnego (decyzji administracyjnej). Decyzja administracyjna o ograniczeniu narzuca określoną treść służebności publicznej każdoczesnemu właścicielowi nieruchomości. Innymi słowy jest regulowana „pozycja rzeczy”, a nie osoby. Decyzja taka wiąże każdoczesnego właściciela tak długo, jak nie zostanie wyeliminowana z obrotu prawnego. Nie wywołuje ona jednak skutków w sferze prawa cywilnego. Akt ten nakłada na adresata (każdoczesnego właściciela) obowiązek znoszenia określonej ingerencji. Służebność publiczna kształtuje treść prawa własności w ramach kompetencji regulacyjnej – narzucając właścicielowi obowiązek określonego zachowania (znoszenia ingerencji). Jej istotą jest właśnie ograniczenie uprawnień właścicielskich i narzucenie publicznego współkorzystania z nieruchomości w interesie publicznym.</w:t>
      </w:r>
    </w:p>
    <w:p w14:paraId="6FA976F7" w14:textId="55FBDFE4" w:rsidR="007105CD" w:rsidRPr="007105CD" w:rsidRDefault="007105CD" w:rsidP="007105CD">
      <w:pPr>
        <w:spacing w:after="240" w:line="240" w:lineRule="exact"/>
        <w:jc w:val="both"/>
        <w:rPr>
          <w:rFonts w:ascii="Lato" w:hAnsi="Lato" w:cs="Arial"/>
          <w:bCs/>
          <w:iCs/>
          <w:spacing w:val="4"/>
          <w:lang w:bidi="pl-PL"/>
        </w:rPr>
      </w:pPr>
      <w:r w:rsidRPr="007105CD">
        <w:rPr>
          <w:rFonts w:ascii="Lato" w:hAnsi="Lato" w:cs="Arial"/>
          <w:bCs/>
          <w:iCs/>
          <w:spacing w:val="4"/>
          <w:lang w:bidi="pl-PL"/>
        </w:rPr>
        <w:t xml:space="preserve">Podkreślenia wymaga, iż niewątpliwie własność, jako podstawowa wartość państwa prawnego, podlega szczególnej ochronie, gwarantowanej w ustawie zasadniczej. Jednak ochrona ta ustępuje niekiedy wartościom wyżej cenionym przez ustawodawcę. Za taką wartość, która powinna być w sposób szczególny uwzględniana, ustawodawca przyjął </w:t>
      </w:r>
      <w:r w:rsidRPr="007105CD">
        <w:rPr>
          <w:rFonts w:ascii="Lato" w:hAnsi="Lato" w:cs="Arial"/>
          <w:bCs/>
          <w:iCs/>
          <w:spacing w:val="4"/>
          <w:lang w:bidi="pl-PL"/>
        </w:rPr>
        <w:lastRenderedPageBreak/>
        <w:t xml:space="preserve">„cel publiczny”. Tym samym, zagwarantowanie w </w:t>
      </w:r>
      <w:r w:rsidRPr="007105CD">
        <w:rPr>
          <w:rFonts w:ascii="Lato" w:hAnsi="Lato" w:cs="Arial"/>
          <w:spacing w:val="4"/>
          <w:lang w:bidi="pl-PL"/>
        </w:rPr>
        <w:t xml:space="preserve">Konstytucji Rzeczypospolitej Polskiej </w:t>
      </w:r>
      <w:r w:rsidR="001D2D63">
        <w:rPr>
          <w:rFonts w:ascii="Lato" w:hAnsi="Lato" w:cs="Arial"/>
          <w:spacing w:val="4"/>
          <w:lang w:bidi="pl-PL"/>
        </w:rPr>
        <w:br/>
      </w:r>
      <w:r w:rsidRPr="007105CD">
        <w:rPr>
          <w:rFonts w:ascii="Lato" w:hAnsi="Lato" w:cs="Arial"/>
          <w:spacing w:val="4"/>
          <w:lang w:bidi="pl-PL"/>
        </w:rPr>
        <w:t>z dnia 2 kwietnia 1997 r. (Dz. U. Nr 78, poz. 483, z późn. zm.), zwanej dalej „</w:t>
      </w:r>
      <w:r w:rsidRPr="007105CD">
        <w:rPr>
          <w:rFonts w:ascii="Lato" w:hAnsi="Lato" w:cs="Arial"/>
          <w:i/>
          <w:spacing w:val="4"/>
          <w:lang w:bidi="pl-PL"/>
        </w:rPr>
        <w:t>Konstytucją RP</w:t>
      </w:r>
      <w:r w:rsidRPr="007105CD">
        <w:rPr>
          <w:rFonts w:ascii="Lato" w:hAnsi="Lato" w:cs="Arial"/>
          <w:spacing w:val="4"/>
          <w:lang w:bidi="pl-PL"/>
        </w:rPr>
        <w:t>”,</w:t>
      </w:r>
      <w:r w:rsidRPr="007105CD">
        <w:rPr>
          <w:rFonts w:ascii="Lato" w:hAnsi="Lato" w:cs="Arial"/>
          <w:spacing w:val="4"/>
        </w:rPr>
        <w:t xml:space="preserve"> </w:t>
      </w:r>
      <w:r w:rsidRPr="007105CD">
        <w:rPr>
          <w:rFonts w:ascii="Lato" w:hAnsi="Lato" w:cs="Arial"/>
          <w:bCs/>
          <w:iCs/>
          <w:spacing w:val="4"/>
          <w:lang w:bidi="pl-PL"/>
        </w:rPr>
        <w:t xml:space="preserve">prawnej ochrony prawa własności oznacza, że nie jest ono nienaruszalne i absolutne. </w:t>
      </w:r>
      <w:r w:rsidRPr="007105CD">
        <w:rPr>
          <w:rFonts w:ascii="Lato" w:hAnsi="Lato" w:cs="Arial"/>
          <w:bCs/>
          <w:i/>
          <w:iCs/>
          <w:spacing w:val="4"/>
          <w:lang w:bidi="pl-PL"/>
        </w:rPr>
        <w:t>Konstytucja RP</w:t>
      </w:r>
      <w:r w:rsidRPr="007105CD">
        <w:rPr>
          <w:rFonts w:ascii="Lato" w:hAnsi="Lato" w:cs="Arial"/>
          <w:bCs/>
          <w:iCs/>
          <w:spacing w:val="4"/>
          <w:lang w:bidi="pl-PL"/>
        </w:rPr>
        <w:t xml:space="preserve"> przewiduje sytuacje tego rodzaju i dlatego nie wyklucza i nie zakazuje dokonywania wywłaszczenia mienia lub ograniczenia w sposobie korzystania z niego.</w:t>
      </w:r>
    </w:p>
    <w:p w14:paraId="5345C59C" w14:textId="4DED14A5" w:rsidR="007105CD" w:rsidRPr="007105CD" w:rsidRDefault="007105CD" w:rsidP="007105CD">
      <w:pPr>
        <w:spacing w:after="240" w:line="240" w:lineRule="exact"/>
        <w:jc w:val="both"/>
        <w:rPr>
          <w:rFonts w:ascii="Lato" w:hAnsi="Lato" w:cs="Arial"/>
          <w:bCs/>
          <w:spacing w:val="4"/>
        </w:rPr>
      </w:pPr>
      <w:r w:rsidRPr="007105CD">
        <w:rPr>
          <w:rFonts w:ascii="Lato" w:hAnsi="Lato" w:cs="Arial"/>
          <w:bCs/>
          <w:spacing w:val="4"/>
        </w:rPr>
        <w:t xml:space="preserve">Przepis art. 64 ust. 3 </w:t>
      </w:r>
      <w:r w:rsidRPr="007105CD">
        <w:rPr>
          <w:rFonts w:ascii="Lato" w:hAnsi="Lato" w:cs="Arial"/>
          <w:bCs/>
          <w:i/>
          <w:spacing w:val="4"/>
        </w:rPr>
        <w:t>Konstytucji RP</w:t>
      </w:r>
      <w:r w:rsidRPr="007105CD">
        <w:rPr>
          <w:rFonts w:ascii="Lato" w:hAnsi="Lato" w:cs="Arial"/>
          <w:bCs/>
          <w:spacing w:val="4"/>
        </w:rPr>
        <w:t xml:space="preserve"> wskazuje, że własność może być ograniczona tylko w drodze ustawy i tylko w zakresie, w jakim nie narusza to istoty prawa własności. Przepis ten statuuje przesłankę formalną ograniczenia prawa własności </w:t>
      </w:r>
      <w:r w:rsidRPr="007105CD">
        <w:rPr>
          <w:rFonts w:ascii="Lato" w:hAnsi="Lato" w:cs="Arial"/>
          <w:spacing w:val="4"/>
        </w:rPr>
        <w:t xml:space="preserve">– </w:t>
      </w:r>
      <w:r w:rsidRPr="007105CD">
        <w:rPr>
          <w:rFonts w:ascii="Lato" w:hAnsi="Lato" w:cs="Arial"/>
          <w:bCs/>
          <w:spacing w:val="4"/>
        </w:rPr>
        <w:t xml:space="preserve">wymóg ustawy, oraz zakreśla maksymalną granicę ingerencji </w:t>
      </w:r>
      <w:r w:rsidRPr="007105CD">
        <w:rPr>
          <w:rFonts w:ascii="Lato" w:hAnsi="Lato" w:cs="Arial"/>
          <w:spacing w:val="4"/>
        </w:rPr>
        <w:t xml:space="preserve">– </w:t>
      </w:r>
      <w:r w:rsidRPr="007105CD">
        <w:rPr>
          <w:rFonts w:ascii="Lato" w:hAnsi="Lato" w:cs="Arial"/>
          <w:bCs/>
          <w:spacing w:val="4"/>
        </w:rPr>
        <w:t xml:space="preserve">zakaz naruszania istoty prawa własności </w:t>
      </w:r>
      <w:r w:rsidRPr="007105CD">
        <w:rPr>
          <w:rFonts w:ascii="Lato" w:hAnsi="Lato" w:cs="Arial"/>
          <w:bCs/>
          <w:iCs/>
          <w:spacing w:val="4"/>
          <w:lang w:bidi="pl-PL"/>
        </w:rPr>
        <w:t xml:space="preserve">(vide: wyrok Naczelnego Sądu Administracyjnego z dnia 17 kwietnia 2015 r., sygn. akt </w:t>
      </w:r>
      <w:r w:rsidR="001D2D63">
        <w:rPr>
          <w:rFonts w:ascii="Lato" w:hAnsi="Lato" w:cs="Arial"/>
          <w:bCs/>
          <w:iCs/>
          <w:spacing w:val="4"/>
          <w:lang w:bidi="pl-PL"/>
        </w:rPr>
        <w:br/>
      </w:r>
      <w:r w:rsidRPr="007105CD">
        <w:rPr>
          <w:rFonts w:ascii="Lato" w:hAnsi="Lato" w:cs="Arial"/>
          <w:bCs/>
          <w:iCs/>
          <w:spacing w:val="4"/>
          <w:lang w:bidi="pl-PL"/>
        </w:rPr>
        <w:t>II OSK 2209/13)</w:t>
      </w:r>
      <w:r w:rsidRPr="007105CD">
        <w:rPr>
          <w:rFonts w:ascii="Lato" w:hAnsi="Lato" w:cs="Arial"/>
          <w:bCs/>
          <w:spacing w:val="4"/>
        </w:rPr>
        <w:t xml:space="preserve">. Zgodnie z utrwalonym orzecznictwem Trybunału Konstytucyjnego, wskazanie w art. 64 ust. 3 </w:t>
      </w:r>
      <w:r w:rsidRPr="007105CD">
        <w:rPr>
          <w:rFonts w:ascii="Lato" w:hAnsi="Lato" w:cs="Arial"/>
          <w:bCs/>
          <w:i/>
          <w:spacing w:val="4"/>
        </w:rPr>
        <w:t>Konstytucji RP</w:t>
      </w:r>
      <w:r w:rsidRPr="007105CD">
        <w:rPr>
          <w:rFonts w:ascii="Lato" w:hAnsi="Lato" w:cs="Arial"/>
          <w:bCs/>
          <w:spacing w:val="4"/>
        </w:rPr>
        <w:t xml:space="preserve"> przesłanek dopuszczających ograniczenie prawa własności nie oznacza wyłączenia zastosowania w odniesieniu do tego prawa generalnej zasady wyrażonej w przepisie art. 31 ust. 3 </w:t>
      </w:r>
      <w:r w:rsidRPr="007105CD">
        <w:rPr>
          <w:rFonts w:ascii="Lato" w:hAnsi="Lato" w:cs="Arial"/>
          <w:bCs/>
          <w:i/>
          <w:spacing w:val="4"/>
        </w:rPr>
        <w:t>Konstytucji RP</w:t>
      </w:r>
      <w:r w:rsidRPr="007105CD">
        <w:rPr>
          <w:rFonts w:ascii="Lato" w:hAnsi="Lato" w:cs="Arial"/>
          <w:bCs/>
          <w:spacing w:val="4"/>
        </w:rPr>
        <w:t>,</w:t>
      </w:r>
      <w:r w:rsidRPr="007105CD">
        <w:rPr>
          <w:rFonts w:ascii="Lato" w:hAnsi="Lato" w:cs="Arial"/>
          <w:bCs/>
          <w:iCs/>
          <w:spacing w:val="4"/>
          <w:lang w:bidi="pl-PL"/>
        </w:rPr>
        <w:t xml:space="preserve"> zgodnie z którym ograniczenia </w:t>
      </w:r>
      <w:r w:rsidRPr="007105CD">
        <w:rPr>
          <w:rFonts w:ascii="Lato" w:hAnsi="Lato" w:cs="Arial"/>
          <w:spacing w:val="4"/>
        </w:rPr>
        <w:t xml:space="preserve">w zakresie korzystania z konstytucyjnych wolności i praw mogą być ustanawiane tylko w ustawie i tylko wtedy, gdy są konieczne w demokratycznym państwie dla jego bezpieczeństwa lub porządku publicznego, bądź dla ochrony środowiska, zdrowia </w:t>
      </w:r>
      <w:r w:rsidR="001D2D63">
        <w:rPr>
          <w:rFonts w:ascii="Lato" w:hAnsi="Lato" w:cs="Arial"/>
          <w:spacing w:val="4"/>
        </w:rPr>
        <w:br/>
      </w:r>
      <w:r w:rsidRPr="007105CD">
        <w:rPr>
          <w:rFonts w:ascii="Lato" w:hAnsi="Lato" w:cs="Arial"/>
          <w:spacing w:val="4"/>
        </w:rPr>
        <w:t>i moralności publicznej, albo wolności i praw innych osób. Ograniczenia te nie mogą naruszać istoty wolności i praw.</w:t>
      </w:r>
      <w:r w:rsidRPr="007105CD">
        <w:rPr>
          <w:rFonts w:ascii="Lato" w:hAnsi="Lato" w:cs="Arial"/>
          <w:bCs/>
          <w:spacing w:val="4"/>
        </w:rPr>
        <w:t xml:space="preserve"> Przepis art. 31 ust. 3 </w:t>
      </w:r>
      <w:r w:rsidRPr="007105CD">
        <w:rPr>
          <w:rFonts w:ascii="Lato" w:hAnsi="Lato" w:cs="Arial"/>
          <w:bCs/>
          <w:i/>
          <w:spacing w:val="4"/>
        </w:rPr>
        <w:t>Konstytucji RP</w:t>
      </w:r>
      <w:r w:rsidRPr="007105CD">
        <w:rPr>
          <w:rFonts w:ascii="Lato" w:hAnsi="Lato" w:cs="Arial"/>
          <w:bCs/>
          <w:spacing w:val="4"/>
        </w:rPr>
        <w:t xml:space="preserve"> spełnia funkcję podstawową dla ochrony prawa własności. W sposób w pełni samodzielny i całkowity statuuje bowiem zasadę proporcjonalności, a więc zakaz nadmiernej w stosunku do chronionej wartości ingerencji w sferę praw i wolności jednostki. Wskazuje ponadto wartości, których ochrona przemawia za dopuszczalnością ingerencji w konstytucyjne wolności i prawa, w tym w prawa właściciela </w:t>
      </w:r>
      <w:r w:rsidRPr="007105CD">
        <w:rPr>
          <w:rFonts w:ascii="Lato" w:hAnsi="Lato" w:cs="Arial"/>
          <w:bCs/>
          <w:iCs/>
          <w:spacing w:val="4"/>
          <w:lang w:bidi="pl-PL"/>
        </w:rPr>
        <w:t>(wyrok Trybunału Konstytucyjnego z dnia 25 maja 1999 r., sygn. akt SK 9/98)</w:t>
      </w:r>
      <w:r w:rsidRPr="007105CD">
        <w:rPr>
          <w:rFonts w:ascii="Lato" w:hAnsi="Lato" w:cs="Arial"/>
          <w:bCs/>
          <w:spacing w:val="4"/>
        </w:rPr>
        <w:t>.</w:t>
      </w:r>
    </w:p>
    <w:p w14:paraId="36BAD075" w14:textId="74FE5E8C" w:rsidR="007105CD" w:rsidRPr="007105CD" w:rsidRDefault="007105CD" w:rsidP="007105CD">
      <w:pPr>
        <w:spacing w:after="240" w:line="240" w:lineRule="exact"/>
        <w:jc w:val="both"/>
        <w:rPr>
          <w:rFonts w:ascii="Lato" w:hAnsi="Lato" w:cs="Arial"/>
          <w:bCs/>
          <w:spacing w:val="4"/>
        </w:rPr>
      </w:pPr>
      <w:r w:rsidRPr="007105CD">
        <w:rPr>
          <w:rFonts w:ascii="Lato" w:hAnsi="Lato" w:cs="Arial"/>
          <w:bCs/>
          <w:spacing w:val="4"/>
        </w:rPr>
        <w:t xml:space="preserve">Jak wyżej zasygnalizowano, cel publiczny zdefiniowany został przez ustawodawcę </w:t>
      </w:r>
      <w:r w:rsidR="001D2D63">
        <w:rPr>
          <w:rFonts w:ascii="Lato" w:hAnsi="Lato" w:cs="Arial"/>
          <w:bCs/>
          <w:spacing w:val="4"/>
        </w:rPr>
        <w:br/>
      </w:r>
      <w:r w:rsidRPr="007105CD">
        <w:rPr>
          <w:rFonts w:ascii="Lato" w:hAnsi="Lato" w:cs="Arial"/>
          <w:bCs/>
          <w:spacing w:val="4"/>
        </w:rPr>
        <w:t xml:space="preserve">w art. 6 </w:t>
      </w:r>
      <w:r w:rsidRPr="007105CD">
        <w:rPr>
          <w:rFonts w:ascii="Lato" w:hAnsi="Lato" w:cs="Arial"/>
          <w:bCs/>
          <w:i/>
          <w:spacing w:val="4"/>
        </w:rPr>
        <w:t xml:space="preserve">ustawy </w:t>
      </w:r>
      <w:r w:rsidRPr="007105CD">
        <w:rPr>
          <w:rFonts w:ascii="Lato" w:hAnsi="Lato" w:cs="Arial"/>
          <w:i/>
          <w:spacing w:val="4"/>
        </w:rPr>
        <w:t>o gospodarce nieruchomościami</w:t>
      </w:r>
      <w:r w:rsidRPr="007105CD">
        <w:rPr>
          <w:rFonts w:ascii="Lato" w:hAnsi="Lato" w:cs="Arial"/>
          <w:bCs/>
          <w:spacing w:val="4"/>
        </w:rPr>
        <w:t xml:space="preserve">. Zgodnie z treścią art. 6 pkt 10 </w:t>
      </w:r>
      <w:r w:rsidRPr="007105CD">
        <w:rPr>
          <w:rFonts w:ascii="Lato" w:hAnsi="Lato" w:cs="Arial"/>
          <w:i/>
          <w:spacing w:val="4"/>
        </w:rPr>
        <w:t xml:space="preserve">ustawy </w:t>
      </w:r>
      <w:r w:rsidR="001D2D63">
        <w:rPr>
          <w:rFonts w:ascii="Lato" w:hAnsi="Lato" w:cs="Arial"/>
          <w:i/>
          <w:spacing w:val="4"/>
        </w:rPr>
        <w:br/>
      </w:r>
      <w:r w:rsidRPr="007105CD">
        <w:rPr>
          <w:rFonts w:ascii="Lato" w:hAnsi="Lato" w:cs="Arial"/>
          <w:i/>
          <w:spacing w:val="4"/>
        </w:rPr>
        <w:t>o gospodarce nieruchomościami</w:t>
      </w:r>
      <w:r w:rsidRPr="007105CD">
        <w:rPr>
          <w:rFonts w:ascii="Lato" w:hAnsi="Lato" w:cs="Arial"/>
          <w:spacing w:val="4"/>
        </w:rPr>
        <w:t>,</w:t>
      </w:r>
      <w:r w:rsidRPr="007105CD">
        <w:rPr>
          <w:rFonts w:ascii="Lato" w:hAnsi="Lato" w:cs="Arial"/>
          <w:bCs/>
          <w:spacing w:val="4"/>
        </w:rPr>
        <w:t xml:space="preserve"> celem publicznym, poza celami wymienionymi w pkt </w:t>
      </w:r>
      <w:r w:rsidR="001D2D63">
        <w:rPr>
          <w:rFonts w:ascii="Lato" w:hAnsi="Lato" w:cs="Arial"/>
          <w:bCs/>
          <w:spacing w:val="4"/>
        </w:rPr>
        <w:br/>
      </w:r>
      <w:r w:rsidRPr="007105CD">
        <w:rPr>
          <w:rFonts w:ascii="Lato" w:hAnsi="Lato" w:cs="Arial"/>
          <w:bCs/>
          <w:spacing w:val="4"/>
        </w:rPr>
        <w:t xml:space="preserve">1-9d, jest inny cel publiczny, określony w odrębnych ustawach. Zgodnie z art. 3 </w:t>
      </w:r>
      <w:r w:rsidRPr="007105CD">
        <w:rPr>
          <w:rFonts w:ascii="Lato" w:hAnsi="Lato" w:cs="Arial"/>
          <w:bCs/>
          <w:i/>
          <w:spacing w:val="4"/>
        </w:rPr>
        <w:t>specustawy przesyłowej</w:t>
      </w:r>
      <w:r w:rsidRPr="007105CD">
        <w:rPr>
          <w:rFonts w:ascii="Lato" w:hAnsi="Lato" w:cs="Arial"/>
          <w:bCs/>
          <w:spacing w:val="4"/>
        </w:rPr>
        <w:t xml:space="preserve">, strategiczne inwestycje w zakresie sieci przesyłowych są celami publicznymi w rozumieniu </w:t>
      </w:r>
      <w:r w:rsidRPr="007105CD">
        <w:rPr>
          <w:rFonts w:ascii="Lato" w:hAnsi="Lato" w:cs="Arial"/>
          <w:i/>
          <w:spacing w:val="4"/>
        </w:rPr>
        <w:t>ustawy o gospodarce nieruchomościami</w:t>
      </w:r>
      <w:r w:rsidRPr="007105CD">
        <w:rPr>
          <w:rFonts w:ascii="Lato" w:hAnsi="Lato" w:cs="Arial"/>
          <w:bCs/>
          <w:spacing w:val="4"/>
        </w:rPr>
        <w:t>.</w:t>
      </w:r>
    </w:p>
    <w:p w14:paraId="37DBE9BA" w14:textId="397338C6" w:rsidR="007105CD" w:rsidRPr="007105CD" w:rsidRDefault="007105CD" w:rsidP="007105CD">
      <w:pPr>
        <w:spacing w:after="240" w:line="240" w:lineRule="exact"/>
        <w:jc w:val="both"/>
        <w:rPr>
          <w:rFonts w:ascii="Lato" w:hAnsi="Lato" w:cs="Arial"/>
          <w:bCs/>
          <w:spacing w:val="4"/>
        </w:rPr>
      </w:pPr>
      <w:r w:rsidRPr="007105CD">
        <w:rPr>
          <w:rFonts w:ascii="Lato" w:hAnsi="Lato" w:cs="Arial"/>
          <w:bCs/>
          <w:i/>
          <w:spacing w:val="4"/>
        </w:rPr>
        <w:t>Specustawa przesyłowa</w:t>
      </w:r>
      <w:r w:rsidRPr="007105CD">
        <w:rPr>
          <w:rFonts w:ascii="Lato" w:hAnsi="Lato" w:cs="Arial"/>
          <w:bCs/>
          <w:spacing w:val="4"/>
        </w:rPr>
        <w:t xml:space="preserve"> służy zatem realizacji celu publicznego, jakim jest budowa sieci przesyłowych. Zaznaczyć należy, że wprowadzenie odrębnego trybu administracyjnego w sprawie realizacji inwestycji przesyłowych służy realizacji celu publicznego w postaci zapewnienia bezpieczeństwa energetycznego kraju, </w:t>
      </w:r>
      <w:r w:rsidRPr="007105CD">
        <w:rPr>
          <w:rFonts w:ascii="Lato" w:hAnsi="Lato" w:cs="Arial"/>
          <w:spacing w:val="4"/>
        </w:rPr>
        <w:t xml:space="preserve">a jednocześnie </w:t>
      </w:r>
      <w:r w:rsidRPr="007105CD">
        <w:rPr>
          <w:rFonts w:ascii="Lato" w:hAnsi="Lato" w:cs="Arial"/>
          <w:bCs/>
          <w:spacing w:val="4"/>
        </w:rPr>
        <w:t xml:space="preserve">skutki z tym związane są rekompensowane w formie odszkodowania (np. art. 22 ust. 2 </w:t>
      </w:r>
      <w:r w:rsidRPr="007105CD">
        <w:rPr>
          <w:rFonts w:ascii="Lato" w:hAnsi="Lato" w:cs="Arial"/>
          <w:bCs/>
          <w:i/>
          <w:spacing w:val="4"/>
        </w:rPr>
        <w:t>specustawy przesyłowej</w:t>
      </w:r>
      <w:r w:rsidR="007C6CF2">
        <w:rPr>
          <w:rFonts w:ascii="Lato" w:hAnsi="Lato" w:cs="Arial"/>
          <w:bCs/>
          <w:iCs/>
          <w:spacing w:val="4"/>
        </w:rPr>
        <w:t xml:space="preserve"> w brzmieniu przed wejściem w życie </w:t>
      </w:r>
      <w:r w:rsidR="007C6CF2" w:rsidRPr="007C6CF2">
        <w:rPr>
          <w:rFonts w:ascii="Lato" w:hAnsi="Lato" w:cs="Arial"/>
          <w:bCs/>
          <w:i/>
          <w:spacing w:val="4"/>
        </w:rPr>
        <w:t>ustawy nowelizującej</w:t>
      </w:r>
      <w:r w:rsidRPr="007105CD">
        <w:rPr>
          <w:rFonts w:ascii="Lato" w:hAnsi="Lato" w:cs="Arial"/>
          <w:bCs/>
          <w:spacing w:val="4"/>
        </w:rPr>
        <w:t xml:space="preserve">). Pomimo zatem ograniczenia prawa własności nieruchomości, dochodzi do wyrównania strat i szkód związanych z prowadzonym postępowaniem </w:t>
      </w:r>
      <w:r w:rsidRPr="007105CD">
        <w:rPr>
          <w:rFonts w:ascii="Lato" w:hAnsi="Lato" w:cs="Arial"/>
          <w:spacing w:val="4"/>
        </w:rPr>
        <w:t>(vide: wyrok Wojewódzkiego Sądu Administracyjnego w Warszawie z dnia 10 października 2018 r., sygn. akt IV SA/Wa 2480/17)</w:t>
      </w:r>
      <w:r w:rsidRPr="007105CD">
        <w:rPr>
          <w:rFonts w:ascii="Lato" w:hAnsi="Lato" w:cs="Arial"/>
          <w:bCs/>
          <w:spacing w:val="4"/>
        </w:rPr>
        <w:t>.</w:t>
      </w:r>
    </w:p>
    <w:p w14:paraId="0AA25A84" w14:textId="77777777" w:rsidR="007105CD" w:rsidRPr="007105CD" w:rsidRDefault="007105CD" w:rsidP="007105CD">
      <w:pPr>
        <w:spacing w:after="240" w:line="240" w:lineRule="exact"/>
        <w:jc w:val="both"/>
        <w:rPr>
          <w:rFonts w:ascii="Lato" w:hAnsi="Lato" w:cs="Arial"/>
          <w:bCs/>
          <w:iCs/>
          <w:spacing w:val="4"/>
          <w:lang w:bidi="pl-PL"/>
        </w:rPr>
      </w:pPr>
      <w:r w:rsidRPr="007105CD">
        <w:rPr>
          <w:rFonts w:ascii="Lato" w:hAnsi="Lato" w:cs="Arial"/>
          <w:bCs/>
          <w:spacing w:val="4"/>
        </w:rPr>
        <w:t>Tym samym, stwierdzić należy, że przysługujące Skarżącym prawo własności nie stanowi „prawa nieskończonego” (</w:t>
      </w:r>
      <w:proofErr w:type="spellStart"/>
      <w:r w:rsidRPr="007105CD">
        <w:rPr>
          <w:rFonts w:ascii="Lato" w:hAnsi="Lato" w:cs="Arial"/>
          <w:bCs/>
          <w:spacing w:val="4"/>
        </w:rPr>
        <w:t>ius</w:t>
      </w:r>
      <w:proofErr w:type="spellEnd"/>
      <w:r w:rsidRPr="007105CD">
        <w:rPr>
          <w:rFonts w:ascii="Lato" w:hAnsi="Lato" w:cs="Arial"/>
          <w:bCs/>
          <w:spacing w:val="4"/>
        </w:rPr>
        <w:t xml:space="preserve"> infinitum), tzn. wartości absolutnej, niepodlegającej żadnym ograniczeniom. </w:t>
      </w:r>
    </w:p>
    <w:p w14:paraId="11773A8B" w14:textId="5D7E196B" w:rsidR="007105CD" w:rsidRPr="007105CD" w:rsidRDefault="007105CD" w:rsidP="007105CD">
      <w:pPr>
        <w:spacing w:after="240" w:line="240" w:lineRule="exact"/>
        <w:jc w:val="both"/>
        <w:rPr>
          <w:rFonts w:ascii="Lato" w:hAnsi="Lato" w:cs="Arial"/>
          <w:bCs/>
          <w:spacing w:val="4"/>
        </w:rPr>
      </w:pPr>
      <w:r w:rsidRPr="007105CD">
        <w:rPr>
          <w:rFonts w:ascii="Lato" w:hAnsi="Lato" w:cs="Arial"/>
          <w:bCs/>
          <w:spacing w:val="4"/>
        </w:rPr>
        <w:t xml:space="preserve">W opinii </w:t>
      </w:r>
      <w:r w:rsidRPr="007105CD">
        <w:rPr>
          <w:rFonts w:ascii="Lato" w:hAnsi="Lato" w:cs="Arial"/>
          <w:bCs/>
          <w:i/>
          <w:spacing w:val="4"/>
        </w:rPr>
        <w:t>Ministra</w:t>
      </w:r>
      <w:r w:rsidRPr="007105CD">
        <w:rPr>
          <w:rFonts w:ascii="Lato" w:hAnsi="Lato" w:cs="Arial"/>
          <w:bCs/>
          <w:spacing w:val="4"/>
        </w:rPr>
        <w:t xml:space="preserve"> całokształt okoliczności niniejszej sprawy dowodzi, iż ograniczenie </w:t>
      </w:r>
      <w:r w:rsidR="001D2D63">
        <w:rPr>
          <w:rFonts w:ascii="Lato" w:hAnsi="Lato" w:cs="Arial"/>
          <w:bCs/>
          <w:spacing w:val="4"/>
        </w:rPr>
        <w:br/>
      </w:r>
      <w:r w:rsidRPr="007105CD">
        <w:rPr>
          <w:rFonts w:ascii="Lato" w:hAnsi="Lato" w:cs="Arial"/>
          <w:bCs/>
          <w:spacing w:val="4"/>
        </w:rPr>
        <w:t>w korzystaniu z działek skarżących stron jest niezbędne dla realizacji przedmiotowej inwestycji w zakresie sieci przesyłowej.</w:t>
      </w:r>
    </w:p>
    <w:p w14:paraId="7625D11B" w14:textId="190308CB" w:rsidR="007105CD" w:rsidRPr="007105CD" w:rsidRDefault="007105CD" w:rsidP="007105CD">
      <w:pPr>
        <w:spacing w:after="240" w:line="240" w:lineRule="exact"/>
        <w:jc w:val="both"/>
        <w:rPr>
          <w:rFonts w:ascii="Lato" w:hAnsi="Lato" w:cs="Arial"/>
          <w:bCs/>
          <w:spacing w:val="4"/>
        </w:rPr>
      </w:pPr>
      <w:r w:rsidRPr="007105CD">
        <w:rPr>
          <w:rFonts w:ascii="Lato" w:hAnsi="Lato" w:cs="Arial"/>
          <w:bCs/>
          <w:spacing w:val="4"/>
        </w:rPr>
        <w:lastRenderedPageBreak/>
        <w:t xml:space="preserve">Co istotne, niezwłocznie po wykonaniu robót związanych z realizacją inwestycji, na nieruchomościach objętych skutkiem z art. 22 ust. 1 </w:t>
      </w:r>
      <w:r w:rsidRPr="007105CD">
        <w:rPr>
          <w:rFonts w:ascii="Lato" w:hAnsi="Lato" w:cs="Arial"/>
          <w:bCs/>
          <w:i/>
          <w:spacing w:val="4"/>
        </w:rPr>
        <w:t>specustawy przesyłowej</w:t>
      </w:r>
      <w:r w:rsidRPr="007105CD">
        <w:rPr>
          <w:rFonts w:ascii="Lato" w:hAnsi="Lato" w:cs="Arial"/>
          <w:bCs/>
          <w:spacing w:val="4"/>
        </w:rPr>
        <w:t>, tj. na dział</w:t>
      </w:r>
      <w:r w:rsidR="007C6CF2">
        <w:rPr>
          <w:rFonts w:ascii="Lato" w:hAnsi="Lato" w:cs="Arial"/>
          <w:bCs/>
          <w:spacing w:val="4"/>
        </w:rPr>
        <w:t>kach</w:t>
      </w:r>
      <w:r w:rsidRPr="007105CD">
        <w:rPr>
          <w:rFonts w:ascii="Lato" w:hAnsi="Lato" w:cs="Arial"/>
          <w:bCs/>
          <w:spacing w:val="4"/>
        </w:rPr>
        <w:t xml:space="preserve"> Skarżących, </w:t>
      </w:r>
      <w:r w:rsidR="007C6CF2" w:rsidRPr="007105CD">
        <w:rPr>
          <w:rFonts w:ascii="Lato" w:hAnsi="Lato" w:cs="Arial"/>
          <w:bCs/>
          <w:i/>
          <w:spacing w:val="4"/>
        </w:rPr>
        <w:t>inwestor</w:t>
      </w:r>
      <w:r w:rsidR="007C6CF2" w:rsidRPr="007105CD">
        <w:rPr>
          <w:rFonts w:ascii="Lato" w:hAnsi="Lato" w:cs="Arial"/>
          <w:bCs/>
          <w:spacing w:val="4"/>
        </w:rPr>
        <w:t xml:space="preserve"> </w:t>
      </w:r>
      <w:r w:rsidRPr="007105CD">
        <w:rPr>
          <w:rFonts w:ascii="Lato" w:hAnsi="Lato" w:cs="Arial"/>
          <w:bCs/>
          <w:spacing w:val="4"/>
        </w:rPr>
        <w:t xml:space="preserve">obowiązany będzie do przywrócenia nieruchomości do stanu poprzedniego. </w:t>
      </w:r>
      <w:r w:rsidRPr="007105CD">
        <w:rPr>
          <w:rFonts w:ascii="Lato" w:hAnsi="Lato" w:cs="Arial"/>
          <w:spacing w:val="4"/>
        </w:rPr>
        <w:t>Jeżeli przywrócenie nieruchomości do stanu poprzedniego</w:t>
      </w:r>
      <w:r w:rsidRPr="007105CD">
        <w:rPr>
          <w:rFonts w:ascii="Lato" w:hAnsi="Lato" w:cs="Arial"/>
          <w:bCs/>
          <w:spacing w:val="4"/>
        </w:rPr>
        <w:t xml:space="preserve"> nie będzie</w:t>
      </w:r>
      <w:r w:rsidRPr="007105CD">
        <w:rPr>
          <w:rFonts w:ascii="Lato" w:hAnsi="Lato" w:cs="Arial"/>
          <w:spacing w:val="4"/>
        </w:rPr>
        <w:t xml:space="preserve"> możliwe albo spowoduje nadmierne trudności lub koszty, właścicielowi lub użytkownikowi wieczystemu będzie przysługiwało od </w:t>
      </w:r>
      <w:r w:rsidRPr="00221CB5">
        <w:rPr>
          <w:rFonts w:ascii="Lato" w:hAnsi="Lato" w:cs="Arial"/>
          <w:i/>
          <w:iCs/>
          <w:spacing w:val="4"/>
        </w:rPr>
        <w:t>inwestora</w:t>
      </w:r>
      <w:r w:rsidRPr="007105CD">
        <w:rPr>
          <w:rFonts w:ascii="Lato" w:hAnsi="Lato" w:cs="Arial"/>
          <w:spacing w:val="4"/>
        </w:rPr>
        <w:t xml:space="preserve"> odszkodowanie. Do ustalenia wysokości i wypłacenia odszkodowania stosuje się zaś odpowiednio przepisy art. 124 ust. 2 i 4-7 </w:t>
      </w:r>
      <w:r w:rsidRPr="007105CD">
        <w:rPr>
          <w:rFonts w:ascii="Lato" w:hAnsi="Lato" w:cs="Arial"/>
          <w:i/>
          <w:spacing w:val="4"/>
        </w:rPr>
        <w:t>ustawy o gospodarce nieruchomościami</w:t>
      </w:r>
      <w:r w:rsidRPr="007105CD">
        <w:rPr>
          <w:rFonts w:ascii="Lato" w:hAnsi="Lato" w:cs="Arial"/>
          <w:spacing w:val="4"/>
        </w:rPr>
        <w:t xml:space="preserve"> (stosownie do art. 22 ust. 2 </w:t>
      </w:r>
      <w:r w:rsidRPr="007105CD">
        <w:rPr>
          <w:rFonts w:ascii="Lato" w:hAnsi="Lato" w:cs="Arial"/>
          <w:i/>
          <w:spacing w:val="4"/>
        </w:rPr>
        <w:t xml:space="preserve">specustawy przesyłowej). </w:t>
      </w:r>
      <w:r w:rsidR="007C6CF2">
        <w:rPr>
          <w:rFonts w:ascii="Lato" w:hAnsi="Lato" w:cs="Arial"/>
          <w:i/>
          <w:spacing w:val="4"/>
        </w:rPr>
        <w:t xml:space="preserve"> </w:t>
      </w:r>
    </w:p>
    <w:p w14:paraId="23D3E23C" w14:textId="5186D61F" w:rsidR="007105CD" w:rsidRPr="007105CD" w:rsidRDefault="007105CD" w:rsidP="007105CD">
      <w:pPr>
        <w:spacing w:after="240" w:line="240" w:lineRule="exact"/>
        <w:jc w:val="both"/>
        <w:rPr>
          <w:rFonts w:ascii="Lato" w:hAnsi="Lato" w:cs="Arial"/>
          <w:spacing w:val="4"/>
        </w:rPr>
      </w:pPr>
      <w:r w:rsidRPr="007105CD">
        <w:rPr>
          <w:rFonts w:ascii="Lato" w:hAnsi="Lato" w:cs="Arial"/>
          <w:spacing w:val="4"/>
        </w:rPr>
        <w:t xml:space="preserve">Odszkodowanie, o którym mowa w art. 124 ust. 4 w zw. z art. 128 ust. 4 </w:t>
      </w:r>
      <w:r w:rsidRPr="007105CD">
        <w:rPr>
          <w:rFonts w:ascii="Lato" w:hAnsi="Lato" w:cs="Arial"/>
          <w:i/>
          <w:spacing w:val="4"/>
        </w:rPr>
        <w:t xml:space="preserve">ustawy </w:t>
      </w:r>
      <w:r w:rsidR="001D2D63">
        <w:rPr>
          <w:rFonts w:ascii="Lato" w:hAnsi="Lato" w:cs="Arial"/>
          <w:i/>
          <w:spacing w:val="4"/>
        </w:rPr>
        <w:br/>
      </w:r>
      <w:r w:rsidRPr="007105CD">
        <w:rPr>
          <w:rFonts w:ascii="Lato" w:hAnsi="Lato" w:cs="Arial"/>
          <w:i/>
          <w:spacing w:val="4"/>
        </w:rPr>
        <w:t>o gospodarce nieruchomościami,</w:t>
      </w:r>
      <w:r w:rsidRPr="007105CD">
        <w:rPr>
          <w:rFonts w:ascii="Lato" w:hAnsi="Lato" w:cs="Arial"/>
          <w:spacing w:val="4"/>
        </w:rPr>
        <w:t xml:space="preserve"> jest odszkodowaniem za szkody wynikające </w:t>
      </w:r>
      <w:r w:rsidR="001D2D63">
        <w:rPr>
          <w:rFonts w:ascii="Lato" w:hAnsi="Lato" w:cs="Arial"/>
          <w:spacing w:val="4"/>
        </w:rPr>
        <w:br/>
      </w:r>
      <w:r w:rsidRPr="007105CD">
        <w:rPr>
          <w:rFonts w:ascii="Lato" w:hAnsi="Lato" w:cs="Arial"/>
          <w:spacing w:val="4"/>
        </w:rPr>
        <w:t xml:space="preserve">z ograniczenia sposobu korzystania z nieruchomości, a więc w istocie za ograniczenia prawa do nieruchomości. </w:t>
      </w:r>
      <w:r w:rsidRPr="007105CD">
        <w:rPr>
          <w:rFonts w:ascii="Lato" w:hAnsi="Lato" w:cs="Arial"/>
          <w:spacing w:val="4"/>
          <w:lang w:bidi="pl-PL"/>
        </w:rPr>
        <w:t>Z</w:t>
      </w:r>
      <w:r w:rsidRPr="007105CD">
        <w:rPr>
          <w:rFonts w:ascii="Lato" w:hAnsi="Lato" w:cs="Arial"/>
          <w:spacing w:val="4"/>
        </w:rPr>
        <w:t xml:space="preserve">aznaczenia wymaga jednak, iż </w:t>
      </w:r>
      <w:r w:rsidRPr="007105CD">
        <w:rPr>
          <w:rFonts w:ascii="Lato" w:hAnsi="Lato" w:cs="Arial"/>
          <w:bCs/>
          <w:iCs/>
          <w:spacing w:val="4"/>
          <w:lang w:bidi="pl-PL"/>
        </w:rPr>
        <w:t xml:space="preserve">na etapie postępowania </w:t>
      </w:r>
      <w:r w:rsidR="001D2D63">
        <w:rPr>
          <w:rFonts w:ascii="Lato" w:hAnsi="Lato" w:cs="Arial"/>
          <w:bCs/>
          <w:iCs/>
          <w:spacing w:val="4"/>
          <w:lang w:bidi="pl-PL"/>
        </w:rPr>
        <w:br/>
      </w:r>
      <w:r w:rsidRPr="007105CD">
        <w:rPr>
          <w:rFonts w:ascii="Lato" w:hAnsi="Lato" w:cs="Arial"/>
          <w:bCs/>
          <w:iCs/>
          <w:spacing w:val="4"/>
          <w:lang w:bidi="pl-PL"/>
        </w:rPr>
        <w:t xml:space="preserve">w sprawie o ustalenie lokalizacji strategicznych inwestycji w zakresie sieci przesyłowych organ nie zajmuje się kwestiami odszkodowawczymi, jak i przyszłą realizacją inwestycji (w tym ewentualną koniecznością przywrócenia nieruchomości do stanu poprzedniego). </w:t>
      </w:r>
      <w:r w:rsidRPr="007105CD">
        <w:rPr>
          <w:rFonts w:ascii="Lato" w:hAnsi="Lato" w:cs="Arial"/>
          <w:spacing w:val="4"/>
          <w:lang w:bidi="pl-PL"/>
        </w:rPr>
        <w:t xml:space="preserve">Kwestie związane z ustaleniem wysokości i wypłatą odszkodowania, mimo iż w pewnym stopniu są związane z decyzją o ustaleniu lokalizacji inwestycji w zakresie sieci przesyłowych, stanowią oddzielne byty, podlegające odrębnym trybom zaskarżenia. </w:t>
      </w:r>
      <w:r w:rsidRPr="007105CD">
        <w:rPr>
          <w:rFonts w:ascii="Lato" w:hAnsi="Lato" w:cs="Arial"/>
          <w:spacing w:val="4"/>
        </w:rPr>
        <w:t xml:space="preserve"> </w:t>
      </w:r>
    </w:p>
    <w:p w14:paraId="72D2171E" w14:textId="7F1B64DB" w:rsidR="00271C4F" w:rsidRPr="00271C4F" w:rsidRDefault="00271C4F" w:rsidP="00271C4F">
      <w:pPr>
        <w:spacing w:after="240" w:line="240" w:lineRule="exact"/>
        <w:jc w:val="both"/>
        <w:rPr>
          <w:rFonts w:ascii="Lato" w:hAnsi="Lato" w:cs="Arial"/>
          <w:spacing w:val="4"/>
        </w:rPr>
      </w:pPr>
      <w:r>
        <w:rPr>
          <w:rFonts w:ascii="Lato" w:hAnsi="Lato" w:cs="Arial"/>
          <w:spacing w:val="4"/>
        </w:rPr>
        <w:t>Warto dodać, że j</w:t>
      </w:r>
      <w:r w:rsidRPr="00271C4F">
        <w:rPr>
          <w:rFonts w:ascii="Lato" w:hAnsi="Lato" w:cs="Arial"/>
          <w:spacing w:val="4"/>
        </w:rPr>
        <w:t xml:space="preserve">eżeli w wyniku realizacji przedmiotowej inwestycji skarżące strony poniosą jakiekolwiek szkody materialne, to będzie im przysługiwało roszczenie odszkodowawcze, dochodzone na zasadach ogólnych w postępowaniu cywilnym. </w:t>
      </w:r>
    </w:p>
    <w:p w14:paraId="3908263E" w14:textId="422A7FBB" w:rsidR="00120194" w:rsidRPr="00120194" w:rsidRDefault="00120194" w:rsidP="00120194">
      <w:pPr>
        <w:spacing w:after="240" w:line="240" w:lineRule="exact"/>
        <w:jc w:val="both"/>
        <w:rPr>
          <w:rFonts w:ascii="Lato" w:hAnsi="Lato" w:cs="Arial"/>
          <w:spacing w:val="4"/>
        </w:rPr>
      </w:pPr>
      <w:r>
        <w:rPr>
          <w:rFonts w:ascii="Lato" w:hAnsi="Lato" w:cs="Arial"/>
          <w:spacing w:val="4"/>
        </w:rPr>
        <w:t xml:space="preserve">Ustosunkowując się do żądania Skarżących co do podpisania w formie aktu notarialnego umowy służebności przesyłu z płatnością miesięczną, podkreślić wyraźnie należy, </w:t>
      </w:r>
      <w:r w:rsidR="001D2D63">
        <w:rPr>
          <w:rFonts w:ascii="Lato" w:hAnsi="Lato" w:cs="Arial"/>
          <w:spacing w:val="4"/>
        </w:rPr>
        <w:br/>
      </w:r>
      <w:r>
        <w:rPr>
          <w:rFonts w:ascii="Lato" w:hAnsi="Lato" w:cs="Arial"/>
          <w:spacing w:val="4"/>
        </w:rPr>
        <w:t>że e</w:t>
      </w:r>
      <w:r w:rsidRPr="00120194">
        <w:rPr>
          <w:rFonts w:ascii="Lato" w:hAnsi="Lato" w:cs="Arial"/>
          <w:spacing w:val="4"/>
        </w:rPr>
        <w:t xml:space="preserve">wentualne zawarcie </w:t>
      </w:r>
      <w:r w:rsidRPr="00120194">
        <w:rPr>
          <w:rFonts w:ascii="Lato" w:hAnsi="Lato" w:cs="Arial"/>
          <w:bCs/>
          <w:spacing w:val="4"/>
        </w:rPr>
        <w:t xml:space="preserve">umowy o ustanowienie służebności przesyłu </w:t>
      </w:r>
      <w:r>
        <w:rPr>
          <w:rFonts w:ascii="Lato" w:hAnsi="Lato" w:cs="Arial"/>
          <w:bCs/>
          <w:spacing w:val="4"/>
        </w:rPr>
        <w:t>nie jest</w:t>
      </w:r>
      <w:r w:rsidRPr="00120194">
        <w:rPr>
          <w:rFonts w:ascii="Lato" w:hAnsi="Lato" w:cs="Arial"/>
          <w:bCs/>
          <w:spacing w:val="4"/>
        </w:rPr>
        <w:t xml:space="preserve"> element</w:t>
      </w:r>
      <w:r>
        <w:rPr>
          <w:rFonts w:ascii="Lato" w:hAnsi="Lato" w:cs="Arial"/>
          <w:bCs/>
          <w:spacing w:val="4"/>
        </w:rPr>
        <w:t>em</w:t>
      </w:r>
      <w:r w:rsidRPr="00120194">
        <w:rPr>
          <w:rFonts w:ascii="Lato" w:hAnsi="Lato" w:cs="Arial"/>
          <w:bCs/>
          <w:spacing w:val="4"/>
        </w:rPr>
        <w:t xml:space="preserve"> postępowania w sprawie wydania decyzji o ustaleniu lokalizacji strategicznej inwestycji w zakresie sieci przesyłowej, a zatem nie podlega weryfikacji przez organy właściwe </w:t>
      </w:r>
      <w:r w:rsidR="001D2D63">
        <w:rPr>
          <w:rFonts w:ascii="Lato" w:hAnsi="Lato" w:cs="Arial"/>
          <w:bCs/>
          <w:spacing w:val="4"/>
        </w:rPr>
        <w:br/>
      </w:r>
      <w:r w:rsidRPr="00120194">
        <w:rPr>
          <w:rFonts w:ascii="Lato" w:hAnsi="Lato" w:cs="Arial"/>
          <w:bCs/>
          <w:spacing w:val="4"/>
        </w:rPr>
        <w:t xml:space="preserve">w sprawie wydania decyzji lokalizacyjnej. </w:t>
      </w:r>
    </w:p>
    <w:p w14:paraId="08AFDC90" w14:textId="2ADF2D1C" w:rsidR="00120194" w:rsidRPr="00120194" w:rsidRDefault="00120194" w:rsidP="00120194">
      <w:pPr>
        <w:spacing w:after="240" w:line="240" w:lineRule="exact"/>
        <w:jc w:val="both"/>
        <w:rPr>
          <w:rFonts w:ascii="Lato" w:hAnsi="Lato" w:cs="Arial"/>
          <w:spacing w:val="4"/>
        </w:rPr>
      </w:pPr>
      <w:r w:rsidRPr="00120194">
        <w:rPr>
          <w:rFonts w:ascii="Lato" w:hAnsi="Lato" w:cs="Arial"/>
          <w:spacing w:val="4"/>
        </w:rPr>
        <w:t xml:space="preserve">Warto nadmienić, że służebność przesyłu jest instytucją prawa rzeczowego uregulowaną przepisami </w:t>
      </w:r>
      <w:r w:rsidR="00871274" w:rsidRPr="00871274">
        <w:rPr>
          <w:rFonts w:ascii="Lato" w:hAnsi="Lato" w:cs="Arial"/>
          <w:iCs/>
          <w:spacing w:val="4"/>
          <w:lang w:bidi="pl-PL"/>
        </w:rPr>
        <w:t>ustawy z dnia 23 kwietnia 1964 r. – Kodeks Cywilny (t.j. Dz. U. z 20</w:t>
      </w:r>
      <w:r w:rsidR="00871274">
        <w:rPr>
          <w:rFonts w:ascii="Lato" w:hAnsi="Lato" w:cs="Arial"/>
          <w:iCs/>
          <w:spacing w:val="4"/>
          <w:lang w:bidi="pl-PL"/>
        </w:rPr>
        <w:t xml:space="preserve">23 </w:t>
      </w:r>
      <w:r w:rsidR="00871274" w:rsidRPr="00871274">
        <w:rPr>
          <w:rFonts w:ascii="Lato" w:hAnsi="Lato" w:cs="Arial"/>
          <w:iCs/>
          <w:spacing w:val="4"/>
          <w:lang w:bidi="pl-PL"/>
        </w:rPr>
        <w:t>r.</w:t>
      </w:r>
      <w:r w:rsidR="00871274">
        <w:rPr>
          <w:rFonts w:ascii="Lato" w:hAnsi="Lato" w:cs="Arial"/>
          <w:iCs/>
          <w:spacing w:val="4"/>
          <w:lang w:bidi="pl-PL"/>
        </w:rPr>
        <w:t xml:space="preserve"> </w:t>
      </w:r>
      <w:r w:rsidR="001D2D63">
        <w:rPr>
          <w:rFonts w:ascii="Lato" w:hAnsi="Lato" w:cs="Arial"/>
          <w:iCs/>
          <w:spacing w:val="4"/>
          <w:lang w:bidi="pl-PL"/>
        </w:rPr>
        <w:br/>
      </w:r>
      <w:r w:rsidR="00871274" w:rsidRPr="00871274">
        <w:rPr>
          <w:rFonts w:ascii="Lato" w:hAnsi="Lato" w:cs="Arial"/>
          <w:iCs/>
          <w:spacing w:val="4"/>
          <w:lang w:bidi="pl-PL"/>
        </w:rPr>
        <w:t>poz. 1</w:t>
      </w:r>
      <w:r w:rsidR="00871274">
        <w:rPr>
          <w:rFonts w:ascii="Lato" w:hAnsi="Lato" w:cs="Arial"/>
          <w:iCs/>
          <w:spacing w:val="4"/>
          <w:lang w:bidi="pl-PL"/>
        </w:rPr>
        <w:t xml:space="preserve">610 </w:t>
      </w:r>
      <w:r w:rsidR="00871274" w:rsidRPr="00871274">
        <w:rPr>
          <w:rFonts w:ascii="Lato" w:hAnsi="Lato" w:cs="Arial"/>
          <w:iCs/>
          <w:spacing w:val="4"/>
          <w:lang w:bidi="pl-PL"/>
        </w:rPr>
        <w:t>z późn. zm.), zwanej dalej</w:t>
      </w:r>
      <w:r w:rsidR="00871274" w:rsidRPr="00871274">
        <w:rPr>
          <w:rFonts w:ascii="Lato" w:hAnsi="Lato" w:cs="Arial"/>
          <w:i/>
          <w:spacing w:val="4"/>
          <w:lang w:bidi="pl-PL"/>
        </w:rPr>
        <w:t xml:space="preserve"> „</w:t>
      </w:r>
      <w:proofErr w:type="spellStart"/>
      <w:r w:rsidR="00871274" w:rsidRPr="00871274">
        <w:rPr>
          <w:rFonts w:ascii="Lato" w:hAnsi="Lato" w:cs="Arial"/>
          <w:i/>
          <w:spacing w:val="4"/>
          <w:lang w:bidi="pl-PL"/>
        </w:rPr>
        <w:t>kc</w:t>
      </w:r>
      <w:proofErr w:type="spellEnd"/>
      <w:r w:rsidR="00871274" w:rsidRPr="00871274">
        <w:rPr>
          <w:rFonts w:ascii="Lato" w:hAnsi="Lato" w:cs="Arial"/>
          <w:i/>
          <w:spacing w:val="4"/>
          <w:lang w:bidi="pl-PL"/>
        </w:rPr>
        <w:t>”</w:t>
      </w:r>
      <w:r w:rsidRPr="00120194">
        <w:rPr>
          <w:rFonts w:ascii="Lato" w:hAnsi="Lato" w:cs="Arial"/>
          <w:spacing w:val="4"/>
          <w:lang w:bidi="pl-PL"/>
        </w:rPr>
        <w:t>.</w:t>
      </w:r>
      <w:r w:rsidRPr="00120194">
        <w:rPr>
          <w:rFonts w:ascii="Lato" w:hAnsi="Lato" w:cs="Arial"/>
          <w:spacing w:val="4"/>
        </w:rPr>
        <w:t xml:space="preserve"> </w:t>
      </w:r>
      <w:r w:rsidRPr="00120194">
        <w:rPr>
          <w:rFonts w:ascii="Lato" w:hAnsi="Lato" w:cs="Arial"/>
          <w:spacing w:val="4"/>
          <w:lang w:bidi="pl-PL"/>
        </w:rPr>
        <w:t xml:space="preserve">Według art. 305¹ </w:t>
      </w:r>
      <w:proofErr w:type="spellStart"/>
      <w:r w:rsidRPr="00120194">
        <w:rPr>
          <w:rFonts w:ascii="Lato" w:hAnsi="Lato" w:cs="Arial"/>
          <w:i/>
          <w:spacing w:val="4"/>
          <w:lang w:bidi="pl-PL"/>
        </w:rPr>
        <w:t>kc</w:t>
      </w:r>
      <w:proofErr w:type="spellEnd"/>
      <w:r w:rsidRPr="00120194">
        <w:rPr>
          <w:rFonts w:ascii="Lato" w:hAnsi="Lato" w:cs="Arial"/>
          <w:spacing w:val="4"/>
          <w:lang w:bidi="pl-PL"/>
        </w:rPr>
        <w:t xml:space="preserve">, </w:t>
      </w:r>
      <w:r w:rsidRPr="00120194">
        <w:rPr>
          <w:rFonts w:ascii="Lato" w:hAnsi="Lato" w:cs="Arial"/>
          <w:spacing w:val="4"/>
        </w:rPr>
        <w:t xml:space="preserve">nieruchomość można obciążyć na rzecz przedsiębiorcy, który zamierza wybudować lub którego własność stanowią urządzenia służące do doprowadzania lub odprowadzania płynów, pary, gazu, energii elektrycznej oraz inne urządzenia podobne, jeżeli wchodzą w skład przedsiębiorstwa, prawem polegającym na tym, że przedsiębiorca może korzystać </w:t>
      </w:r>
      <w:r w:rsidR="001D2D63">
        <w:rPr>
          <w:rFonts w:ascii="Lato" w:hAnsi="Lato" w:cs="Arial"/>
          <w:spacing w:val="4"/>
        </w:rPr>
        <w:br/>
      </w:r>
      <w:r w:rsidRPr="00120194">
        <w:rPr>
          <w:rFonts w:ascii="Lato" w:hAnsi="Lato" w:cs="Arial"/>
          <w:spacing w:val="4"/>
        </w:rPr>
        <w:t>w oznaczonym zakresie z nieruchomości obciążonej, zgodnie z przeznaczeniem tych urządzeń (służebność przesyłu).</w:t>
      </w:r>
      <w:r w:rsidRPr="00120194">
        <w:rPr>
          <w:rFonts w:ascii="Lato" w:hAnsi="Lato" w:cs="Arial"/>
          <w:spacing w:val="4"/>
          <w:lang w:bidi="pl-PL"/>
        </w:rPr>
        <w:t xml:space="preserve"> </w:t>
      </w:r>
      <w:r w:rsidRPr="00120194">
        <w:rPr>
          <w:rFonts w:ascii="Lato" w:hAnsi="Lato" w:cs="Arial"/>
          <w:spacing w:val="4"/>
        </w:rPr>
        <w:t xml:space="preserve">Treścią tego prawa jest zatem korzystanie przez przedsiębiorcę przesyłowego z cudzej nieruchomości w zakresie niezbędnym dla zapewnienia prawidłowego funkcjonowania urządzeń przesyłowych, co oznacza m.in. możliwość wejścia na cudzy grunt obciążony służebnością w celu posadowienia tam urządzeń przesyłowych, usunięcia ich awarii, przeprowadzenia konserwacji, czy też modernizacji. Podstawowym sposobem ustanawiania służebności przesyłu jest umowa, której stronami są przedsiębiorca oraz właściciel lub użytkownik wieczysty nieruchomości, na której znajdują się urządzenia przesyłowe. W przypadku braku porozumienia między właścicielem (użytkownikiem wieczystym) a przedsiębiorcą przesyłowym, skutkującego </w:t>
      </w:r>
      <w:proofErr w:type="spellStart"/>
      <w:r w:rsidRPr="00120194">
        <w:rPr>
          <w:rFonts w:ascii="Lato" w:hAnsi="Lato" w:cs="Arial"/>
          <w:spacing w:val="4"/>
        </w:rPr>
        <w:t>niezawarciem</w:t>
      </w:r>
      <w:proofErr w:type="spellEnd"/>
      <w:r w:rsidRPr="00120194">
        <w:rPr>
          <w:rFonts w:ascii="Lato" w:hAnsi="Lato" w:cs="Arial"/>
          <w:spacing w:val="4"/>
        </w:rPr>
        <w:t xml:space="preserve"> umowy o ustanowienie służebności przesyłu, każdej ze stron przysługuje uprawnienie żądania ustanowienia służebności przesyłu </w:t>
      </w:r>
      <w:r w:rsidR="001D2D63">
        <w:rPr>
          <w:rFonts w:ascii="Lato" w:hAnsi="Lato" w:cs="Arial"/>
          <w:spacing w:val="4"/>
        </w:rPr>
        <w:br/>
      </w:r>
      <w:r w:rsidRPr="00120194">
        <w:rPr>
          <w:rFonts w:ascii="Lato" w:hAnsi="Lato" w:cs="Arial"/>
          <w:spacing w:val="4"/>
        </w:rPr>
        <w:t xml:space="preserve">w trybie sądowym, co wynika z art. 305² </w:t>
      </w:r>
      <w:proofErr w:type="spellStart"/>
      <w:r w:rsidRPr="00120194">
        <w:rPr>
          <w:rFonts w:ascii="Lato" w:hAnsi="Lato" w:cs="Arial"/>
          <w:i/>
          <w:spacing w:val="4"/>
          <w:lang w:bidi="pl-PL"/>
        </w:rPr>
        <w:t>kc</w:t>
      </w:r>
      <w:proofErr w:type="spellEnd"/>
      <w:r w:rsidRPr="00120194">
        <w:rPr>
          <w:rFonts w:ascii="Lato" w:hAnsi="Lato" w:cs="Arial"/>
          <w:spacing w:val="4"/>
        </w:rPr>
        <w:t>.</w:t>
      </w:r>
    </w:p>
    <w:p w14:paraId="5DAD3117" w14:textId="4ED246AA" w:rsidR="00120194" w:rsidRPr="00120194" w:rsidRDefault="00120194" w:rsidP="00120194">
      <w:pPr>
        <w:spacing w:after="240" w:line="240" w:lineRule="exact"/>
        <w:jc w:val="both"/>
        <w:rPr>
          <w:rFonts w:ascii="Lato" w:hAnsi="Lato" w:cs="Arial"/>
          <w:spacing w:val="4"/>
        </w:rPr>
      </w:pPr>
      <w:r w:rsidRPr="00120194">
        <w:rPr>
          <w:rFonts w:ascii="Lato" w:hAnsi="Lato" w:cs="Arial"/>
          <w:spacing w:val="4"/>
          <w:lang w:bidi="pl-PL"/>
        </w:rPr>
        <w:lastRenderedPageBreak/>
        <w:t>Z powyższego wynika, iż ustanowienie służebności przesyłu i ustalenie wynagrodzenia w zamian za jego ustanowienie jest instytucją prawa rzeczowego i odbywa się na drodze cywilnej, a nie administracyjnej.</w:t>
      </w:r>
      <w:r w:rsidRPr="00120194">
        <w:rPr>
          <w:rFonts w:ascii="Lato" w:hAnsi="Lato" w:cs="Arial"/>
          <w:spacing w:val="4"/>
        </w:rPr>
        <w:t xml:space="preserve"> W ramach przedmiotowego postępowania w sprawie ustalenia lokalizacji strategicznej inwestycji w zakresie sieci przesyłowej Wojewoda </w:t>
      </w:r>
      <w:r w:rsidR="00871274">
        <w:rPr>
          <w:rFonts w:ascii="Lato" w:hAnsi="Lato" w:cs="Arial"/>
          <w:spacing w:val="4"/>
        </w:rPr>
        <w:t>Mazowiecki</w:t>
      </w:r>
      <w:r w:rsidRPr="00120194">
        <w:rPr>
          <w:rFonts w:ascii="Lato" w:hAnsi="Lato" w:cs="Arial"/>
          <w:spacing w:val="4"/>
        </w:rPr>
        <w:t xml:space="preserve"> orzekł zaś o ustanowieniu tzw. „służebności publicznej” m.in. na działkach Skarżących, czyli o ograniczeniu w korzystaniu z nieruchomości, o którym mowa </w:t>
      </w:r>
      <w:r w:rsidR="001D2D63">
        <w:rPr>
          <w:rFonts w:ascii="Lato" w:hAnsi="Lato" w:cs="Arial"/>
          <w:spacing w:val="4"/>
        </w:rPr>
        <w:br/>
      </w:r>
      <w:r w:rsidRPr="00120194">
        <w:rPr>
          <w:rFonts w:ascii="Lato" w:hAnsi="Lato" w:cs="Arial"/>
          <w:spacing w:val="4"/>
        </w:rPr>
        <w:t xml:space="preserve">w art. 22 ust. 1 </w:t>
      </w:r>
      <w:r w:rsidRPr="00120194">
        <w:rPr>
          <w:rFonts w:ascii="Lato" w:hAnsi="Lato" w:cs="Arial"/>
          <w:i/>
          <w:spacing w:val="4"/>
        </w:rPr>
        <w:t>specustawy przesyłowej</w:t>
      </w:r>
      <w:r w:rsidRPr="00120194">
        <w:rPr>
          <w:rFonts w:ascii="Lato" w:hAnsi="Lato" w:cs="Arial"/>
          <w:spacing w:val="4"/>
        </w:rPr>
        <w:t xml:space="preserve">. Taka „służebność publiczna” służy de facto analogicznemu celowi, jak ustanowienie służebności przesyłu na drodze cywilnej, jednakże ustanawiana jest w trybie administracyjnym. W razie ustanowienia „służebności publicznej” istnieje możliwość przyznania właścicielowi lub użytkownikowi wieczystemu odszkodowania od inwestora, jeżeli przywrócenie nieruchomości do stanu poprzedniego nie jest możliwe albo powoduje nadmierne trudności lub koszty (art. 22 ust. 2 </w:t>
      </w:r>
      <w:r w:rsidRPr="00120194">
        <w:rPr>
          <w:rFonts w:ascii="Lato" w:hAnsi="Lato" w:cs="Arial"/>
          <w:i/>
          <w:spacing w:val="4"/>
        </w:rPr>
        <w:t>specustawy przesyłowej</w:t>
      </w:r>
      <w:r w:rsidRPr="00120194">
        <w:rPr>
          <w:rFonts w:ascii="Lato" w:hAnsi="Lato" w:cs="Arial"/>
          <w:spacing w:val="4"/>
        </w:rPr>
        <w:t>).</w:t>
      </w:r>
    </w:p>
    <w:p w14:paraId="68397A36" w14:textId="6B5EAE83" w:rsidR="00871274" w:rsidRDefault="00120194" w:rsidP="00120194">
      <w:pPr>
        <w:spacing w:after="240" w:line="240" w:lineRule="exact"/>
        <w:jc w:val="both"/>
        <w:rPr>
          <w:rFonts w:ascii="Lato" w:hAnsi="Lato" w:cs="Arial"/>
          <w:bCs/>
          <w:spacing w:val="4"/>
        </w:rPr>
      </w:pPr>
      <w:r w:rsidRPr="00120194">
        <w:rPr>
          <w:rFonts w:ascii="Lato" w:hAnsi="Lato" w:cs="Arial"/>
          <w:bCs/>
          <w:spacing w:val="4"/>
        </w:rPr>
        <w:t xml:space="preserve">Mając powyższe na uwadze, </w:t>
      </w:r>
      <w:r w:rsidR="00871274">
        <w:rPr>
          <w:rFonts w:ascii="Lato" w:hAnsi="Lato" w:cs="Arial"/>
          <w:bCs/>
          <w:spacing w:val="4"/>
        </w:rPr>
        <w:t xml:space="preserve">żądanie Skarżących należy uznać za bezzasadne. </w:t>
      </w:r>
    </w:p>
    <w:p w14:paraId="64983FE5" w14:textId="04708D84" w:rsidR="0091288A" w:rsidRDefault="00C9173A" w:rsidP="007105CD">
      <w:pPr>
        <w:spacing w:after="240" w:line="240" w:lineRule="exact"/>
        <w:jc w:val="both"/>
        <w:rPr>
          <w:rFonts w:ascii="Lato" w:hAnsi="Lato" w:cs="Arial"/>
          <w:spacing w:val="4"/>
        </w:rPr>
      </w:pPr>
      <w:r>
        <w:rPr>
          <w:rFonts w:ascii="Lato" w:hAnsi="Lato" w:cs="Arial"/>
          <w:spacing w:val="4"/>
        </w:rPr>
        <w:t xml:space="preserve">Co do zaś prośby o podanie pełnych nazw firm, które biorą udział w budowie przedmiotowej linii elektroenergetycznej, wskazanie, kto będzie docelowym właścicielem tej infrastruktury przesyłowej oraz jaka firma będzie przesyłała energię elektryczną tą linią, </w:t>
      </w:r>
      <w:r w:rsidR="0091516A">
        <w:rPr>
          <w:rFonts w:ascii="Lato" w:hAnsi="Lato" w:cs="Arial"/>
          <w:spacing w:val="4"/>
        </w:rPr>
        <w:t>z całą stanowczością stwierdzić ponownie wypada</w:t>
      </w:r>
      <w:r>
        <w:rPr>
          <w:rFonts w:ascii="Lato" w:hAnsi="Lato" w:cs="Arial"/>
          <w:spacing w:val="4"/>
        </w:rPr>
        <w:t xml:space="preserve">, że </w:t>
      </w:r>
      <w:r w:rsidRPr="007105CD">
        <w:rPr>
          <w:rFonts w:ascii="Lato" w:hAnsi="Lato" w:cs="Arial"/>
          <w:bCs/>
          <w:iCs/>
          <w:spacing w:val="4"/>
          <w:lang w:bidi="pl-PL"/>
        </w:rPr>
        <w:t>na etapie postępowania w sprawie o ustalenie lokalizacji strategicznych inwestycji w zakresie sieci przesyłowych organ nie zajmuje się realizacją inwestycji</w:t>
      </w:r>
      <w:r w:rsidR="0091516A">
        <w:rPr>
          <w:rFonts w:ascii="Lato" w:hAnsi="Lato" w:cs="Arial"/>
          <w:bCs/>
          <w:iCs/>
          <w:spacing w:val="4"/>
          <w:lang w:bidi="pl-PL"/>
        </w:rPr>
        <w:t xml:space="preserve">. Przypomnieć jedynie należy, </w:t>
      </w:r>
      <w:r w:rsidR="001D2D63">
        <w:rPr>
          <w:rFonts w:ascii="Lato" w:hAnsi="Lato" w:cs="Arial"/>
          <w:bCs/>
          <w:iCs/>
          <w:spacing w:val="4"/>
          <w:lang w:bidi="pl-PL"/>
        </w:rPr>
        <w:br/>
      </w:r>
      <w:r w:rsidR="0091516A">
        <w:rPr>
          <w:rFonts w:ascii="Lato" w:hAnsi="Lato" w:cs="Arial"/>
          <w:bCs/>
          <w:iCs/>
          <w:spacing w:val="4"/>
          <w:lang w:bidi="pl-PL"/>
        </w:rPr>
        <w:t xml:space="preserve">że </w:t>
      </w:r>
      <w:r w:rsidR="0091516A" w:rsidRPr="00EA7AA4">
        <w:rPr>
          <w:rFonts w:ascii="Lato" w:hAnsi="Lato" w:cs="Arial"/>
          <w:bCs/>
          <w:i/>
          <w:spacing w:val="4"/>
          <w:lang w:bidi="pl-PL"/>
        </w:rPr>
        <w:t>decyzja Wojewody Mazowieckiego</w:t>
      </w:r>
      <w:r w:rsidR="0091516A">
        <w:rPr>
          <w:rFonts w:ascii="Lato" w:hAnsi="Lato" w:cs="Arial"/>
          <w:bCs/>
          <w:iCs/>
          <w:spacing w:val="4"/>
          <w:lang w:bidi="pl-PL"/>
        </w:rPr>
        <w:t xml:space="preserve"> została wydana na rzecz </w:t>
      </w:r>
      <w:r w:rsidR="00EA7AA4">
        <w:rPr>
          <w:rFonts w:ascii="Lato" w:hAnsi="Lato" w:cs="Arial"/>
          <w:bCs/>
          <w:iCs/>
          <w:spacing w:val="4"/>
          <w:lang w:bidi="pl-PL"/>
        </w:rPr>
        <w:t xml:space="preserve">inwestora, tj. </w:t>
      </w:r>
      <w:r w:rsidR="00EA7AA4" w:rsidRPr="00EA7AA4">
        <w:rPr>
          <w:rFonts w:ascii="Lato" w:hAnsi="Lato" w:cs="Arial"/>
          <w:bCs/>
          <w:iCs/>
          <w:spacing w:val="4"/>
          <w:lang w:bidi="pl-PL"/>
        </w:rPr>
        <w:t>operatora systemu przesyłowego elektroenergetycznego w rozumieniu ustawy z dnia 10 kwietnia 1997 r. - Prawo energetyczne (</w:t>
      </w:r>
      <w:r w:rsidR="00EA7AA4">
        <w:rPr>
          <w:rFonts w:ascii="Lato" w:hAnsi="Lato" w:cs="Arial"/>
          <w:bCs/>
          <w:iCs/>
          <w:spacing w:val="4"/>
          <w:lang w:bidi="pl-PL"/>
        </w:rPr>
        <w:t xml:space="preserve">t.j. </w:t>
      </w:r>
      <w:r w:rsidR="00EA7AA4" w:rsidRPr="00EA7AA4">
        <w:rPr>
          <w:rFonts w:ascii="Lato" w:hAnsi="Lato" w:cs="Arial"/>
          <w:bCs/>
          <w:iCs/>
          <w:spacing w:val="4"/>
          <w:lang w:bidi="pl-PL"/>
        </w:rPr>
        <w:t>Dz.U. z 20</w:t>
      </w:r>
      <w:r w:rsidR="00EA7AA4">
        <w:rPr>
          <w:rFonts w:ascii="Lato" w:hAnsi="Lato" w:cs="Arial"/>
          <w:bCs/>
          <w:iCs/>
          <w:spacing w:val="4"/>
          <w:lang w:bidi="pl-PL"/>
        </w:rPr>
        <w:t>24</w:t>
      </w:r>
      <w:r w:rsidR="00EA7AA4" w:rsidRPr="00EA7AA4">
        <w:rPr>
          <w:rFonts w:ascii="Lato" w:hAnsi="Lato" w:cs="Arial"/>
          <w:bCs/>
          <w:iCs/>
          <w:spacing w:val="4"/>
          <w:lang w:bidi="pl-PL"/>
        </w:rPr>
        <w:t xml:space="preserve"> r.</w:t>
      </w:r>
      <w:r w:rsidR="00EA7AA4">
        <w:rPr>
          <w:rFonts w:ascii="Lato" w:hAnsi="Lato" w:cs="Arial"/>
          <w:bCs/>
          <w:iCs/>
          <w:spacing w:val="4"/>
          <w:lang w:bidi="pl-PL"/>
        </w:rPr>
        <w:t xml:space="preserve"> poz. 266</w:t>
      </w:r>
      <w:r w:rsidR="00EA7AA4" w:rsidRPr="00EA7AA4">
        <w:rPr>
          <w:rFonts w:ascii="Lato" w:hAnsi="Lato" w:cs="Arial"/>
          <w:bCs/>
          <w:iCs/>
          <w:spacing w:val="4"/>
          <w:lang w:bidi="pl-PL"/>
        </w:rPr>
        <w:t>) realizującego strategiczną inwestycję w zakresie sieci przesyłowej</w:t>
      </w:r>
      <w:r w:rsidR="00EA7AA4">
        <w:rPr>
          <w:rFonts w:ascii="Lato" w:hAnsi="Lato" w:cs="Arial"/>
          <w:bCs/>
          <w:iCs/>
          <w:spacing w:val="4"/>
          <w:lang w:bidi="pl-PL"/>
        </w:rPr>
        <w:t xml:space="preserve"> – </w:t>
      </w:r>
      <w:r w:rsidR="0091516A">
        <w:rPr>
          <w:rFonts w:ascii="Lato" w:hAnsi="Lato" w:cs="Arial"/>
          <w:bCs/>
          <w:iCs/>
          <w:spacing w:val="4"/>
          <w:lang w:bidi="pl-PL"/>
        </w:rPr>
        <w:t xml:space="preserve">Polskie Sieci Elektroenergetyczne S.A. </w:t>
      </w:r>
      <w:r w:rsidR="001D2D63">
        <w:rPr>
          <w:rFonts w:ascii="Lato" w:hAnsi="Lato" w:cs="Arial"/>
          <w:bCs/>
          <w:iCs/>
          <w:spacing w:val="4"/>
          <w:lang w:bidi="pl-PL"/>
        </w:rPr>
        <w:br/>
      </w:r>
      <w:r w:rsidR="0091516A">
        <w:rPr>
          <w:rFonts w:ascii="Lato" w:hAnsi="Lato" w:cs="Arial"/>
          <w:bCs/>
          <w:iCs/>
          <w:spacing w:val="4"/>
          <w:lang w:bidi="pl-PL"/>
        </w:rPr>
        <w:t xml:space="preserve">z siedzibą </w:t>
      </w:r>
      <w:r w:rsidR="00EA7AA4">
        <w:rPr>
          <w:rFonts w:ascii="Lato" w:hAnsi="Lato" w:cs="Arial"/>
          <w:bCs/>
          <w:iCs/>
          <w:spacing w:val="4"/>
          <w:lang w:bidi="pl-PL"/>
        </w:rPr>
        <w:t xml:space="preserve">w Konstancinie-Jeziornie. </w:t>
      </w:r>
    </w:p>
    <w:p w14:paraId="7D6DE766" w14:textId="10E21E51" w:rsidR="00795650" w:rsidRDefault="00D93270" w:rsidP="007105CD">
      <w:pPr>
        <w:spacing w:after="240" w:line="240" w:lineRule="exact"/>
        <w:jc w:val="both"/>
        <w:rPr>
          <w:rFonts w:ascii="Lato" w:hAnsi="Lato" w:cs="Arial"/>
          <w:bCs/>
          <w:iCs/>
          <w:spacing w:val="4"/>
        </w:rPr>
      </w:pPr>
      <w:r w:rsidRPr="0096451E">
        <w:rPr>
          <w:rFonts w:ascii="Lato" w:hAnsi="Lato" w:cs="Arial"/>
          <w:bCs/>
          <w:iCs/>
          <w:spacing w:val="4"/>
        </w:rPr>
        <w:t>Odnosząc się natomiast</w:t>
      </w:r>
      <w:r>
        <w:rPr>
          <w:rFonts w:ascii="Lato" w:hAnsi="Lato" w:cs="Arial"/>
          <w:bCs/>
          <w:iCs/>
          <w:spacing w:val="4"/>
        </w:rPr>
        <w:t xml:space="preserve"> do zarzucanego </w:t>
      </w:r>
      <w:r w:rsidR="006B72B7">
        <w:rPr>
          <w:rFonts w:ascii="Lato" w:hAnsi="Lato" w:cs="Arial"/>
          <w:bCs/>
          <w:iCs/>
          <w:spacing w:val="4"/>
        </w:rPr>
        <w:t xml:space="preserve">przez </w:t>
      </w:r>
      <w:r w:rsidR="00535C41">
        <w:rPr>
          <w:rFonts w:ascii="Lato" w:eastAsia="Times New Roman" w:hAnsi="Lato" w:cs="Arial"/>
          <w:spacing w:val="4"/>
          <w:lang w:eastAsia="pl-PL"/>
        </w:rPr>
        <w:t>L.</w:t>
      </w:r>
      <w:r w:rsidR="006B72B7">
        <w:rPr>
          <w:rFonts w:ascii="Lato" w:eastAsia="Times New Roman" w:hAnsi="Lato" w:cs="Arial"/>
          <w:spacing w:val="4"/>
          <w:lang w:eastAsia="pl-PL"/>
        </w:rPr>
        <w:t xml:space="preserve"> sp. z o.o. sp. k. z siedzibą </w:t>
      </w:r>
      <w:r w:rsidR="001D2D63">
        <w:rPr>
          <w:rFonts w:ascii="Lato" w:eastAsia="Times New Roman" w:hAnsi="Lato" w:cs="Arial"/>
          <w:spacing w:val="4"/>
          <w:lang w:eastAsia="pl-PL"/>
        </w:rPr>
        <w:br/>
      </w:r>
      <w:r w:rsidR="006B72B7">
        <w:rPr>
          <w:rFonts w:ascii="Lato" w:eastAsia="Times New Roman" w:hAnsi="Lato" w:cs="Arial"/>
          <w:spacing w:val="4"/>
          <w:lang w:eastAsia="pl-PL"/>
        </w:rPr>
        <w:t xml:space="preserve">w Jankowicach naruszenia art. 7 ust. 1 pkt 2 w związku z art. 9 ust. 1 </w:t>
      </w:r>
      <w:r w:rsidR="006B72B7" w:rsidRPr="006B72B7">
        <w:rPr>
          <w:rFonts w:ascii="Lato" w:eastAsia="Times New Roman" w:hAnsi="Lato" w:cs="Arial"/>
          <w:i/>
          <w:iCs/>
          <w:spacing w:val="4"/>
          <w:lang w:eastAsia="pl-PL"/>
        </w:rPr>
        <w:t xml:space="preserve">specustawy przesyłowej </w:t>
      </w:r>
      <w:r w:rsidR="006B72B7">
        <w:rPr>
          <w:rFonts w:ascii="Lato" w:eastAsia="Times New Roman" w:hAnsi="Lato" w:cs="Arial"/>
          <w:spacing w:val="4"/>
          <w:lang w:eastAsia="pl-PL"/>
        </w:rPr>
        <w:t xml:space="preserve">oraz art. 10 </w:t>
      </w:r>
      <w:r w:rsidR="006B72B7" w:rsidRPr="006B72B7">
        <w:rPr>
          <w:rFonts w:ascii="Lato" w:eastAsia="Times New Roman" w:hAnsi="Lato" w:cs="Arial"/>
          <w:i/>
          <w:iCs/>
          <w:spacing w:val="4"/>
          <w:lang w:eastAsia="pl-PL"/>
        </w:rPr>
        <w:t>kpa</w:t>
      </w:r>
      <w:r w:rsidR="006B72B7">
        <w:rPr>
          <w:rFonts w:ascii="Lato" w:eastAsia="Times New Roman" w:hAnsi="Lato" w:cs="Arial"/>
          <w:spacing w:val="4"/>
          <w:lang w:eastAsia="pl-PL"/>
        </w:rPr>
        <w:t xml:space="preserve"> </w:t>
      </w:r>
      <w:r w:rsidR="00C27947">
        <w:rPr>
          <w:rFonts w:ascii="Lato" w:eastAsia="Times New Roman" w:hAnsi="Lato" w:cs="Arial"/>
          <w:spacing w:val="4"/>
          <w:lang w:eastAsia="pl-PL"/>
        </w:rPr>
        <w:t xml:space="preserve">i art. 77 ust. 1 </w:t>
      </w:r>
      <w:r w:rsidR="00C27947" w:rsidRPr="00C27947">
        <w:rPr>
          <w:rFonts w:ascii="Lato" w:eastAsia="Times New Roman" w:hAnsi="Lato" w:cs="Arial"/>
          <w:i/>
          <w:iCs/>
          <w:spacing w:val="4"/>
          <w:lang w:eastAsia="pl-PL"/>
        </w:rPr>
        <w:t>kpa</w:t>
      </w:r>
      <w:r w:rsidR="00C27947">
        <w:rPr>
          <w:rFonts w:ascii="Lato" w:eastAsia="Times New Roman" w:hAnsi="Lato" w:cs="Arial"/>
          <w:spacing w:val="4"/>
          <w:lang w:eastAsia="pl-PL"/>
        </w:rPr>
        <w:t xml:space="preserve"> </w:t>
      </w:r>
      <w:r w:rsidR="006B72B7">
        <w:rPr>
          <w:rFonts w:ascii="Lato" w:eastAsia="Times New Roman" w:hAnsi="Lato" w:cs="Arial"/>
          <w:spacing w:val="4"/>
          <w:lang w:eastAsia="pl-PL"/>
        </w:rPr>
        <w:t xml:space="preserve">poprzez niezawiadomienie </w:t>
      </w:r>
      <w:r w:rsidR="00535C41">
        <w:rPr>
          <w:rFonts w:ascii="Lato" w:eastAsia="Times New Roman" w:hAnsi="Lato" w:cs="Arial"/>
          <w:spacing w:val="4"/>
          <w:lang w:eastAsia="pl-PL"/>
        </w:rPr>
        <w:t xml:space="preserve">L. </w:t>
      </w:r>
      <w:r w:rsidR="006B72B7">
        <w:rPr>
          <w:rFonts w:ascii="Lato" w:eastAsia="Times New Roman" w:hAnsi="Lato" w:cs="Arial"/>
          <w:spacing w:val="4"/>
          <w:lang w:eastAsia="pl-PL"/>
        </w:rPr>
        <w:t xml:space="preserve">sp. z o.o. sp. k. o wszczęciu postępowania w sprawie wydania decyzji o ustaleniu lokalizacji przedmiotowej </w:t>
      </w:r>
      <w:r w:rsidR="006B72B7" w:rsidRPr="00862ECD">
        <w:rPr>
          <w:rFonts w:ascii="Lato" w:hAnsi="Lato" w:cs="Arial"/>
          <w:spacing w:val="4"/>
        </w:rPr>
        <w:t>inwestycji w zakresie sieci przesyłowych</w:t>
      </w:r>
      <w:r w:rsidR="006B72B7">
        <w:rPr>
          <w:rFonts w:ascii="Lato" w:hAnsi="Lato" w:cs="Arial"/>
          <w:spacing w:val="4"/>
        </w:rPr>
        <w:t xml:space="preserve">, a w konsekwencji pozbawienie skarżącej spółki prawa do udziału w postępowaniu m.in. poprzez uniemożliwienie przedłożenia swojego stanowiska w sprawie oraz złożenia wniosków dowodowych, wyjaśnić należy, co następuje. </w:t>
      </w:r>
    </w:p>
    <w:p w14:paraId="01587D67" w14:textId="7DA9D224" w:rsidR="00795650" w:rsidRPr="00F54272" w:rsidRDefault="006B72B7" w:rsidP="00795650">
      <w:pPr>
        <w:spacing w:after="240" w:line="240" w:lineRule="exact"/>
        <w:jc w:val="both"/>
        <w:outlineLvl w:val="0"/>
        <w:rPr>
          <w:rFonts w:ascii="Lato" w:hAnsi="Lato" w:cs="Arial"/>
          <w:spacing w:val="4"/>
        </w:rPr>
      </w:pPr>
      <w:r>
        <w:rPr>
          <w:rFonts w:ascii="Lato" w:hAnsi="Lato" w:cs="Arial"/>
          <w:spacing w:val="4"/>
        </w:rPr>
        <w:t>S</w:t>
      </w:r>
      <w:r w:rsidR="00795650" w:rsidRPr="00F54272">
        <w:rPr>
          <w:rFonts w:ascii="Lato" w:hAnsi="Lato" w:cs="Arial"/>
          <w:spacing w:val="4"/>
        </w:rPr>
        <w:t xml:space="preserve">tosownie do orzecznictwa sądowoadministracyjnego – zarzut naruszenia art. 10 </w:t>
      </w:r>
      <w:r w:rsidR="00795650" w:rsidRPr="00F54272">
        <w:rPr>
          <w:rFonts w:ascii="Lato" w:hAnsi="Lato" w:cs="Arial"/>
          <w:i/>
          <w:spacing w:val="4"/>
        </w:rPr>
        <w:t>kpa</w:t>
      </w:r>
      <w:r w:rsidR="00795650" w:rsidRPr="00F54272">
        <w:rPr>
          <w:rFonts w:ascii="Lato" w:hAnsi="Lato" w:cs="Arial"/>
          <w:spacing w:val="4"/>
        </w:rPr>
        <w:t xml:space="preserve"> może odnieść skutek wówczas, gdy stawiająca go strona wykaże, że zarzucane uchybienie uniemożliwiło jej dokonanie konkretnych czynności procesowych</w:t>
      </w:r>
      <w:r w:rsidR="00795650" w:rsidRPr="00F54272">
        <w:rPr>
          <w:rFonts w:ascii="Lato" w:hAnsi="Lato"/>
          <w:spacing w:val="4"/>
        </w:rPr>
        <w:t xml:space="preserve">. Warunkiem </w:t>
      </w:r>
      <w:r w:rsidR="00795650" w:rsidRPr="00F54272">
        <w:rPr>
          <w:rFonts w:ascii="Lato" w:hAnsi="Lato"/>
          <w:i/>
          <w:spacing w:val="4"/>
        </w:rPr>
        <w:t>sine qua non</w:t>
      </w:r>
      <w:r w:rsidR="00795650" w:rsidRPr="00F54272">
        <w:rPr>
          <w:rFonts w:ascii="Lato" w:hAnsi="Lato"/>
          <w:spacing w:val="4"/>
        </w:rPr>
        <w:t xml:space="preserve"> uchylenia decyzji z powodu naruszenia przepisów postępowania jest bowiem wykazanie, że takie naruszenie mogło mieć istotny wpływ na wynik sprawy i ten obowiązek spoczywa na stronie stawiającej taki zarzut. W takiej sytuacji konieczne jest zatem udowodnienie przez stronę, jakiej konkretnie czynności procesowej nie mogła dokonać, jakiego dowodu w sprawie nie mogła przedstawić i jaki wpływ na wynik sprawy mogło mieć tak stwierdzone uchybienie. Dopiero wykazanie, że naruszenie przez organ administracji publicznej zasady czynnego udziału strony w postępowaniu uniemożliwiło stronie podjęcie konkretnie wskazanej czynności procesowej (najczęściej w sferze postępowania dowodowego), a także wykazanie, że uchybienie to miało istotny wpływ na wynik sprawy, daje podstawy do przyjęcia, że doszło do naruszenia art. 10 </w:t>
      </w:r>
      <w:r w:rsidR="00795650" w:rsidRPr="00F54272">
        <w:rPr>
          <w:rFonts w:ascii="Lato" w:hAnsi="Lato"/>
          <w:i/>
          <w:spacing w:val="4"/>
        </w:rPr>
        <w:t>kpa</w:t>
      </w:r>
      <w:r w:rsidR="00795650" w:rsidRPr="00F54272">
        <w:rPr>
          <w:rFonts w:ascii="Lato" w:hAnsi="Lato"/>
          <w:spacing w:val="4"/>
        </w:rPr>
        <w:t xml:space="preserve"> </w:t>
      </w:r>
      <w:r w:rsidR="0071339E">
        <w:rPr>
          <w:rFonts w:ascii="Lato" w:hAnsi="Lato"/>
          <w:spacing w:val="4"/>
        </w:rPr>
        <w:br/>
      </w:r>
      <w:r w:rsidR="00795650" w:rsidRPr="00F54272">
        <w:rPr>
          <w:rFonts w:ascii="Lato" w:hAnsi="Lato"/>
          <w:spacing w:val="4"/>
        </w:rPr>
        <w:t>(por. wyroki Naczelnego Sądu Administracyjnego</w:t>
      </w:r>
      <w:r w:rsidR="00795650" w:rsidRPr="00F54272">
        <w:rPr>
          <w:rFonts w:ascii="Lato" w:hAnsi="Lato" w:cs="Arial"/>
          <w:bCs/>
          <w:spacing w:val="4"/>
        </w:rPr>
        <w:t xml:space="preserve"> z dnia 27 marca 2015 r., sygn. akt </w:t>
      </w:r>
      <w:r w:rsidR="001D2D63">
        <w:rPr>
          <w:rFonts w:ascii="Lato" w:hAnsi="Lato" w:cs="Arial"/>
          <w:bCs/>
          <w:spacing w:val="4"/>
        </w:rPr>
        <w:br/>
      </w:r>
      <w:r w:rsidR="00795650" w:rsidRPr="00F54272">
        <w:rPr>
          <w:rFonts w:ascii="Lato" w:hAnsi="Lato" w:cs="Arial"/>
          <w:bCs/>
          <w:spacing w:val="4"/>
        </w:rPr>
        <w:t>I OSK 1767/13, i</w:t>
      </w:r>
      <w:r w:rsidR="00795650" w:rsidRPr="00F54272">
        <w:rPr>
          <w:rFonts w:ascii="Lato" w:hAnsi="Lato"/>
          <w:spacing w:val="4"/>
        </w:rPr>
        <w:t xml:space="preserve"> z dnia 2 września 2009 r., sygn. akt II OSK 1320/08; wyrok Wojewódzkiego Sądu Administracyjnego w Poznaniu z dnia 15 maja 2018 r., sygn. akt </w:t>
      </w:r>
      <w:r w:rsidR="001D2D63">
        <w:rPr>
          <w:rFonts w:ascii="Lato" w:hAnsi="Lato"/>
          <w:spacing w:val="4"/>
        </w:rPr>
        <w:br/>
      </w:r>
      <w:r w:rsidR="00795650" w:rsidRPr="00F54272">
        <w:rPr>
          <w:rFonts w:ascii="Lato" w:hAnsi="Lato"/>
          <w:spacing w:val="4"/>
        </w:rPr>
        <w:t>IV SA/Po 344/18).</w:t>
      </w:r>
    </w:p>
    <w:p w14:paraId="3ACF8F31" w14:textId="773216B9" w:rsidR="00795650" w:rsidRPr="00F54272" w:rsidRDefault="00795650" w:rsidP="00795650">
      <w:pPr>
        <w:spacing w:after="240" w:line="240" w:lineRule="exact"/>
        <w:jc w:val="both"/>
        <w:rPr>
          <w:rFonts w:ascii="Lato" w:hAnsi="Lato"/>
          <w:spacing w:val="4"/>
        </w:rPr>
      </w:pPr>
      <w:r w:rsidRPr="00F54272">
        <w:rPr>
          <w:rFonts w:ascii="Lato" w:hAnsi="Lato"/>
          <w:spacing w:val="4"/>
        </w:rPr>
        <w:lastRenderedPageBreak/>
        <w:t xml:space="preserve">Zauważyć należy, iż </w:t>
      </w:r>
      <w:r w:rsidR="00B6437C">
        <w:rPr>
          <w:rFonts w:ascii="Lato" w:hAnsi="Lato"/>
          <w:spacing w:val="4"/>
        </w:rPr>
        <w:t>skarżąca spółka</w:t>
      </w:r>
      <w:r w:rsidRPr="00F54272">
        <w:rPr>
          <w:rFonts w:ascii="Lato" w:hAnsi="Lato"/>
          <w:spacing w:val="4"/>
        </w:rPr>
        <w:t>, poza zarzutem</w:t>
      </w:r>
      <w:r w:rsidR="00B6437C">
        <w:rPr>
          <w:rFonts w:ascii="Lato" w:hAnsi="Lato"/>
          <w:spacing w:val="4"/>
        </w:rPr>
        <w:t xml:space="preserve"> uniemożliwienia przedłożenia własnej propozycji przebiegu inwestycji oraz</w:t>
      </w:r>
      <w:r w:rsidRPr="00F54272">
        <w:rPr>
          <w:rFonts w:ascii="Lato" w:hAnsi="Lato"/>
          <w:spacing w:val="4"/>
        </w:rPr>
        <w:t xml:space="preserve"> </w:t>
      </w:r>
      <w:r w:rsidRPr="00F54272">
        <w:rPr>
          <w:rFonts w:ascii="Lato" w:hAnsi="Lato" w:cs="Arial"/>
          <w:spacing w:val="4"/>
        </w:rPr>
        <w:t xml:space="preserve">ograniczenia </w:t>
      </w:r>
      <w:r w:rsidR="00B6437C">
        <w:rPr>
          <w:rFonts w:ascii="Lato" w:hAnsi="Lato" w:cs="Arial"/>
          <w:spacing w:val="4"/>
        </w:rPr>
        <w:t>stronie</w:t>
      </w:r>
      <w:r w:rsidRPr="00F54272">
        <w:rPr>
          <w:rFonts w:ascii="Lato" w:hAnsi="Lato" w:cs="Arial"/>
          <w:spacing w:val="4"/>
        </w:rPr>
        <w:t xml:space="preserve"> postępowania dostępu do akt sprawy</w:t>
      </w:r>
      <w:r w:rsidRPr="00F54272">
        <w:rPr>
          <w:rFonts w:ascii="Lato" w:hAnsi="Lato"/>
          <w:spacing w:val="4"/>
        </w:rPr>
        <w:t>, nie wskaza</w:t>
      </w:r>
      <w:r w:rsidR="00B6437C">
        <w:rPr>
          <w:rFonts w:ascii="Lato" w:hAnsi="Lato"/>
          <w:spacing w:val="4"/>
        </w:rPr>
        <w:t xml:space="preserve">ła </w:t>
      </w:r>
      <w:r w:rsidRPr="00F54272">
        <w:rPr>
          <w:rFonts w:ascii="Lato" w:hAnsi="Lato"/>
          <w:spacing w:val="4"/>
        </w:rPr>
        <w:t xml:space="preserve">dokładnie, jaki wpływ na treść wydanego rozstrzygnięcia mogło mieć zarzucane organowi naruszenie. </w:t>
      </w:r>
      <w:r w:rsidRPr="00F54272">
        <w:rPr>
          <w:rFonts w:ascii="Lato" w:hAnsi="Lato" w:cs="Arial"/>
          <w:spacing w:val="4"/>
        </w:rPr>
        <w:t>Jak natomiast wyjaśniono powyżej, warunkiem skutecznego zarzucenia organom administracji publicznej naruszenia przepisów postępowania pozostaje obowiązek wykazania potencjalnego wpływu podnoszonego uchybienia na wynik sprawy. Oznacza to, iż warunkiem uwzględnienia odwołania z tego powodu jest ustalenie, iż gdyby nie było stwierdzonego</w:t>
      </w:r>
      <w:r>
        <w:rPr>
          <w:rFonts w:ascii="Lato" w:hAnsi="Lato" w:cs="Arial"/>
          <w:spacing w:val="4"/>
        </w:rPr>
        <w:t xml:space="preserve"> </w:t>
      </w:r>
      <w:r w:rsidR="001D2D63">
        <w:rPr>
          <w:rFonts w:ascii="Lato" w:hAnsi="Lato" w:cs="Arial"/>
          <w:spacing w:val="4"/>
        </w:rPr>
        <w:br/>
      </w:r>
      <w:r w:rsidRPr="00F54272">
        <w:rPr>
          <w:rFonts w:ascii="Lato" w:hAnsi="Lato" w:cs="Arial"/>
          <w:spacing w:val="4"/>
        </w:rPr>
        <w:t>w postępowaniu odwoławczym naruszenia przepisów postępowania, to rozstrzygnięcie sprawy najprawdopodobniej byłoby inne (por. wyrok Wojewódzkiego Sądu Administracyjnego w Krakowie z dnia 13 marca 2013 r., sygn. akt II SA/Kr 18/13).</w:t>
      </w:r>
    </w:p>
    <w:p w14:paraId="47B51C2D" w14:textId="77777777" w:rsidR="00795650" w:rsidRPr="00F54272" w:rsidRDefault="00795650" w:rsidP="00795650">
      <w:pPr>
        <w:spacing w:after="240" w:line="240" w:lineRule="exact"/>
        <w:jc w:val="both"/>
        <w:outlineLvl w:val="0"/>
        <w:rPr>
          <w:rFonts w:ascii="Lato" w:hAnsi="Lato" w:cs="Arial"/>
          <w:bCs/>
          <w:spacing w:val="4"/>
        </w:rPr>
      </w:pPr>
      <w:r w:rsidRPr="00F54272">
        <w:rPr>
          <w:rFonts w:ascii="Lato" w:hAnsi="Lato" w:cs="Arial"/>
          <w:bCs/>
          <w:spacing w:val="4"/>
        </w:rPr>
        <w:t xml:space="preserve">W przedmiotowej sprawie, jak już wskazano w niniejszej decyzji, stosownie do treści </w:t>
      </w:r>
      <w:r w:rsidRPr="00F54272">
        <w:rPr>
          <w:rFonts w:ascii="Lato" w:hAnsi="Lato" w:cs="Arial"/>
          <w:bCs/>
          <w:spacing w:val="4"/>
        </w:rPr>
        <w:br/>
        <w:t xml:space="preserve">ww. przepisów </w:t>
      </w:r>
      <w:r w:rsidRPr="00F54272">
        <w:rPr>
          <w:rFonts w:ascii="Lato" w:hAnsi="Lato" w:cs="Arial"/>
          <w:bCs/>
          <w:i/>
          <w:spacing w:val="4"/>
        </w:rPr>
        <w:t>specustawy przesyłowej</w:t>
      </w:r>
      <w:r w:rsidRPr="00F54272">
        <w:rPr>
          <w:rFonts w:ascii="Lato" w:hAnsi="Lato" w:cs="Arial"/>
          <w:bCs/>
          <w:spacing w:val="4"/>
        </w:rPr>
        <w:t xml:space="preserve">, Wojewoda Mazowiecki skierował do stron zawiadomienie o wszczęciu postępowania w sprawie wydania zaskarżonej decyzji, </w:t>
      </w:r>
      <w:r>
        <w:rPr>
          <w:rFonts w:ascii="Lato" w:hAnsi="Lato" w:cs="Arial"/>
          <w:bCs/>
          <w:spacing w:val="4"/>
        </w:rPr>
        <w:br/>
      </w:r>
      <w:r w:rsidRPr="00F54272">
        <w:rPr>
          <w:rFonts w:ascii="Lato" w:hAnsi="Lato" w:cs="Arial"/>
          <w:bCs/>
          <w:spacing w:val="4"/>
        </w:rPr>
        <w:t xml:space="preserve">jak i o wydaniu zaskarżonej decyzji. Ww. zawiadomienia wysłano </w:t>
      </w:r>
      <w:r w:rsidRPr="00F54272">
        <w:rPr>
          <w:rFonts w:ascii="Lato" w:hAnsi="Lato" w:cs="Arial"/>
          <w:spacing w:val="4"/>
        </w:rPr>
        <w:t xml:space="preserve">na adresy ujawnione </w:t>
      </w:r>
      <w:r>
        <w:rPr>
          <w:rFonts w:ascii="Lato" w:hAnsi="Lato" w:cs="Arial"/>
          <w:spacing w:val="4"/>
        </w:rPr>
        <w:br/>
      </w:r>
      <w:r w:rsidRPr="00F54272">
        <w:rPr>
          <w:rFonts w:ascii="Lato" w:hAnsi="Lato" w:cs="Arial"/>
          <w:spacing w:val="4"/>
        </w:rPr>
        <w:t>w ewidencji gruntów.</w:t>
      </w:r>
    </w:p>
    <w:p w14:paraId="6C98D323" w14:textId="76EFABE8" w:rsidR="005B0CE3" w:rsidRDefault="00661879" w:rsidP="00795650">
      <w:pPr>
        <w:spacing w:after="240" w:line="240" w:lineRule="exact"/>
        <w:jc w:val="both"/>
        <w:outlineLvl w:val="0"/>
        <w:rPr>
          <w:rFonts w:ascii="Lato" w:hAnsi="Lato" w:cs="Arial"/>
          <w:spacing w:val="4"/>
        </w:rPr>
      </w:pPr>
      <w:r>
        <w:rPr>
          <w:rFonts w:ascii="Lato" w:hAnsi="Lato" w:cs="Arial"/>
          <w:spacing w:val="4"/>
        </w:rPr>
        <w:t xml:space="preserve">Jednakże wskazać </w:t>
      </w:r>
      <w:r w:rsidR="00B7769A">
        <w:rPr>
          <w:rFonts w:ascii="Lato" w:hAnsi="Lato" w:cs="Arial"/>
          <w:spacing w:val="4"/>
        </w:rPr>
        <w:t xml:space="preserve">należy, że pomimo wielokrotnie ponawianych </w:t>
      </w:r>
      <w:r w:rsidR="00616455">
        <w:rPr>
          <w:rFonts w:ascii="Lato" w:hAnsi="Lato" w:cs="Arial"/>
          <w:spacing w:val="4"/>
        </w:rPr>
        <w:t xml:space="preserve">przez organ odwoławczy </w:t>
      </w:r>
      <w:r w:rsidR="00B7769A">
        <w:rPr>
          <w:rFonts w:ascii="Lato" w:hAnsi="Lato" w:cs="Arial"/>
          <w:spacing w:val="4"/>
        </w:rPr>
        <w:t>prób</w:t>
      </w:r>
      <w:r w:rsidR="00A94262">
        <w:rPr>
          <w:rFonts w:ascii="Lato" w:hAnsi="Lato" w:cs="Arial"/>
          <w:spacing w:val="4"/>
        </w:rPr>
        <w:t xml:space="preserve"> wyegzekwowania przedłożenia przez </w:t>
      </w:r>
      <w:r w:rsidR="00B7769A">
        <w:rPr>
          <w:rFonts w:ascii="Lato" w:hAnsi="Lato" w:cs="Arial"/>
          <w:spacing w:val="4"/>
        </w:rPr>
        <w:t xml:space="preserve">organ I instancji brakujących zwrotnych potwierdzeń odbioru zawiadomienia o wszczęciu postępowania w </w:t>
      </w:r>
      <w:r w:rsidR="0015022E">
        <w:rPr>
          <w:rFonts w:ascii="Lato" w:hAnsi="Lato" w:cs="Arial"/>
          <w:spacing w:val="4"/>
        </w:rPr>
        <w:t>sprawie ustalenia lokalizacji przedmiotowej inwestycji</w:t>
      </w:r>
      <w:r w:rsidR="00A94262">
        <w:rPr>
          <w:rFonts w:ascii="Lato" w:hAnsi="Lato" w:cs="Arial"/>
          <w:spacing w:val="4"/>
        </w:rPr>
        <w:t>, Wojewoda Mazowiecki nie przedłożył kompletu ww. dokumentów</w:t>
      </w:r>
      <w:r w:rsidR="0096451E">
        <w:rPr>
          <w:rFonts w:ascii="Lato" w:hAnsi="Lato" w:cs="Arial"/>
          <w:spacing w:val="4"/>
        </w:rPr>
        <w:t xml:space="preserve"> (podkreśl</w:t>
      </w:r>
      <w:r w:rsidR="00D56168">
        <w:rPr>
          <w:rFonts w:ascii="Lato" w:hAnsi="Lato" w:cs="Arial"/>
          <w:spacing w:val="4"/>
        </w:rPr>
        <w:t>e</w:t>
      </w:r>
      <w:r w:rsidR="0096451E">
        <w:rPr>
          <w:rFonts w:ascii="Lato" w:hAnsi="Lato" w:cs="Arial"/>
          <w:spacing w:val="4"/>
        </w:rPr>
        <w:t xml:space="preserve">nia wymaga jednak, że powyższa okoliczność, </w:t>
      </w:r>
      <w:r w:rsidR="0071339E">
        <w:rPr>
          <w:rFonts w:ascii="Lato" w:hAnsi="Lato" w:cs="Arial"/>
          <w:spacing w:val="4"/>
        </w:rPr>
        <w:br/>
      </w:r>
      <w:r w:rsidR="0096451E">
        <w:rPr>
          <w:rFonts w:ascii="Lato" w:hAnsi="Lato" w:cs="Arial"/>
          <w:spacing w:val="4"/>
        </w:rPr>
        <w:t>w ocenie organu odwoławczego, w żaden sposób nie wpływa na możliwość zakończenia postępowania odwoławczego)</w:t>
      </w:r>
      <w:r w:rsidR="00A94262">
        <w:rPr>
          <w:rFonts w:ascii="Lato" w:hAnsi="Lato" w:cs="Arial"/>
          <w:spacing w:val="4"/>
        </w:rPr>
        <w:t>. Niemniej jednak</w:t>
      </w:r>
      <w:r w:rsidR="0096451E">
        <w:rPr>
          <w:rFonts w:ascii="Lato" w:hAnsi="Lato" w:cs="Arial"/>
          <w:spacing w:val="4"/>
        </w:rPr>
        <w:t>,</w:t>
      </w:r>
      <w:r w:rsidR="00A94262">
        <w:rPr>
          <w:rFonts w:ascii="Lato" w:hAnsi="Lato" w:cs="Arial"/>
          <w:spacing w:val="4"/>
        </w:rPr>
        <w:t xml:space="preserve"> jak wynika z</w:t>
      </w:r>
      <w:r w:rsidR="00616455">
        <w:rPr>
          <w:rFonts w:ascii="Lato" w:hAnsi="Lato" w:cs="Arial"/>
          <w:spacing w:val="4"/>
        </w:rPr>
        <w:t xml:space="preserve">e zdublowanych kopert </w:t>
      </w:r>
      <w:r w:rsidR="0015022E">
        <w:rPr>
          <w:rFonts w:ascii="Lato" w:hAnsi="Lato" w:cs="Arial"/>
          <w:spacing w:val="4"/>
        </w:rPr>
        <w:t xml:space="preserve">potwierdzających zaadresowanie zawiadomienia o wszczęciu postępowania do stron postepowania, przesłanych przez Wojewodę Mazowieckiego przy piśmie z dnia </w:t>
      </w:r>
      <w:r w:rsidR="001D2D63">
        <w:rPr>
          <w:rFonts w:ascii="Lato" w:hAnsi="Lato" w:cs="Arial"/>
          <w:spacing w:val="4"/>
        </w:rPr>
        <w:br/>
      </w:r>
      <w:r w:rsidR="0015022E">
        <w:rPr>
          <w:rFonts w:ascii="Lato" w:hAnsi="Lato" w:cs="Arial"/>
          <w:spacing w:val="4"/>
        </w:rPr>
        <w:t xml:space="preserve">16 grudnia 2021 r., ww. zawiadomienie zostało zaadresowane do skarżącej spółki </w:t>
      </w:r>
      <w:r w:rsidR="00390F47">
        <w:rPr>
          <w:rFonts w:ascii="Lato" w:hAnsi="Lato" w:cs="Arial"/>
          <w:spacing w:val="4"/>
        </w:rPr>
        <w:t>bez uwzględnienia numeru budynku na ul. Poznańskiej,</w:t>
      </w:r>
      <w:r w:rsidR="0015022E">
        <w:rPr>
          <w:rFonts w:ascii="Lato" w:hAnsi="Lato" w:cs="Arial"/>
          <w:spacing w:val="4"/>
        </w:rPr>
        <w:t xml:space="preserve"> wskazanego w załączony</w:t>
      </w:r>
      <w:r w:rsidR="00390F47">
        <w:rPr>
          <w:rFonts w:ascii="Lato" w:hAnsi="Lato" w:cs="Arial"/>
          <w:spacing w:val="4"/>
        </w:rPr>
        <w:t>m</w:t>
      </w:r>
      <w:r w:rsidR="0015022E">
        <w:rPr>
          <w:rFonts w:ascii="Lato" w:hAnsi="Lato" w:cs="Arial"/>
          <w:spacing w:val="4"/>
        </w:rPr>
        <w:t xml:space="preserve"> do wniosku wypis</w:t>
      </w:r>
      <w:r w:rsidR="00390F47">
        <w:rPr>
          <w:rFonts w:ascii="Lato" w:hAnsi="Lato" w:cs="Arial"/>
          <w:spacing w:val="4"/>
        </w:rPr>
        <w:t>ie</w:t>
      </w:r>
      <w:r w:rsidR="0015022E">
        <w:rPr>
          <w:rFonts w:ascii="Lato" w:hAnsi="Lato" w:cs="Arial"/>
          <w:spacing w:val="4"/>
        </w:rPr>
        <w:t xml:space="preserve"> z rejestru gruntów</w:t>
      </w:r>
      <w:r w:rsidR="00390F47">
        <w:rPr>
          <w:rFonts w:ascii="Lato" w:hAnsi="Lato" w:cs="Arial"/>
          <w:spacing w:val="4"/>
        </w:rPr>
        <w:t xml:space="preserve"> dla nieruchomości oznaczonej jako działka nr 1906, obręb 0019 Turzyn</w:t>
      </w:r>
      <w:r w:rsidR="0015022E">
        <w:rPr>
          <w:rFonts w:ascii="Lato" w:hAnsi="Lato" w:cs="Arial"/>
          <w:spacing w:val="4"/>
        </w:rPr>
        <w:t xml:space="preserve">. </w:t>
      </w:r>
      <w:r w:rsidR="00390F47">
        <w:rPr>
          <w:rFonts w:ascii="Lato" w:hAnsi="Lato" w:cs="Arial"/>
          <w:spacing w:val="4"/>
        </w:rPr>
        <w:t xml:space="preserve">W obecnym stanie rzeczy trudno rozstrzygnąć, czy numer budynku przed wysłaniem korespondencji do skarżącej spółki nie został odręcznie uzupełniony, co miało miejsce w przypadku zawiadomienia o wydaniu zaskarżonej decyzji, które to zawiadomienie zostało – wbrew twierdzeniom skarżącej strony – skutecznie doręczone. </w:t>
      </w:r>
      <w:r w:rsidR="00795650" w:rsidRPr="00F54272">
        <w:rPr>
          <w:rFonts w:ascii="Lato" w:hAnsi="Lato" w:cs="Arial"/>
          <w:spacing w:val="4"/>
        </w:rPr>
        <w:t xml:space="preserve">Zauważyć </w:t>
      </w:r>
      <w:r w:rsidR="00390F47">
        <w:rPr>
          <w:rFonts w:ascii="Lato" w:hAnsi="Lato" w:cs="Arial"/>
          <w:spacing w:val="4"/>
        </w:rPr>
        <w:t>dodatkowo</w:t>
      </w:r>
      <w:r w:rsidR="00795650" w:rsidRPr="00F54272">
        <w:rPr>
          <w:rFonts w:ascii="Lato" w:hAnsi="Lato" w:cs="Arial"/>
          <w:spacing w:val="4"/>
        </w:rPr>
        <w:t xml:space="preserve"> trzeba, że – jak wynika z dokonanej przez </w:t>
      </w:r>
      <w:r w:rsidR="00795650" w:rsidRPr="00F54272">
        <w:rPr>
          <w:rFonts w:ascii="Lato" w:hAnsi="Lato" w:cs="Arial"/>
          <w:i/>
          <w:spacing w:val="4"/>
        </w:rPr>
        <w:t>Ministra</w:t>
      </w:r>
      <w:r w:rsidR="00795650" w:rsidRPr="00F54272">
        <w:rPr>
          <w:rFonts w:ascii="Lato" w:hAnsi="Lato" w:cs="Arial"/>
          <w:spacing w:val="4"/>
        </w:rPr>
        <w:t xml:space="preserve"> analizy zgromadzonego w sprawie materiału dowodowego, w tym </w:t>
      </w:r>
      <w:r w:rsidR="005B0CE3">
        <w:rPr>
          <w:rFonts w:ascii="Lato" w:hAnsi="Lato" w:cs="Arial"/>
          <w:spacing w:val="4"/>
        </w:rPr>
        <w:t xml:space="preserve">przekazanych przez organ </w:t>
      </w:r>
      <w:r w:rsidR="001D2D63">
        <w:rPr>
          <w:rFonts w:ascii="Lato" w:hAnsi="Lato" w:cs="Arial"/>
          <w:spacing w:val="4"/>
        </w:rPr>
        <w:br/>
      </w:r>
      <w:r w:rsidR="005B0CE3">
        <w:rPr>
          <w:rFonts w:ascii="Lato" w:hAnsi="Lato" w:cs="Arial"/>
          <w:spacing w:val="4"/>
        </w:rPr>
        <w:t xml:space="preserve">I instancji </w:t>
      </w:r>
      <w:r w:rsidR="00795650" w:rsidRPr="00F54272">
        <w:rPr>
          <w:rFonts w:ascii="Lato" w:hAnsi="Lato" w:cs="Arial"/>
          <w:spacing w:val="4"/>
        </w:rPr>
        <w:t xml:space="preserve">zwrotnych potwierdzeń odbioru </w:t>
      </w:r>
      <w:r w:rsidR="00795650" w:rsidRPr="00F54272">
        <w:rPr>
          <w:rFonts w:ascii="Lato" w:hAnsi="Lato" w:cs="Arial"/>
          <w:spacing w:val="4"/>
          <w:lang w:eastAsia="zh-CN"/>
        </w:rPr>
        <w:t xml:space="preserve">ww. </w:t>
      </w:r>
      <w:r w:rsidR="00795650" w:rsidRPr="00F54272">
        <w:rPr>
          <w:rFonts w:ascii="Lato" w:hAnsi="Lato" w:cs="Arial"/>
          <w:spacing w:val="4"/>
        </w:rPr>
        <w:t xml:space="preserve">zawiadomienia Wojewody Mazowieckiego </w:t>
      </w:r>
      <w:r w:rsidR="005B0CE3">
        <w:rPr>
          <w:rFonts w:ascii="Lato" w:hAnsi="Lato" w:cs="Arial"/>
          <w:spacing w:val="4"/>
        </w:rPr>
        <w:t xml:space="preserve">z dnia </w:t>
      </w:r>
      <w:r w:rsidR="005B0CE3">
        <w:rPr>
          <w:rFonts w:ascii="Lato" w:hAnsi="Lato" w:cs="Arial"/>
          <w:bCs/>
          <w:spacing w:val="4"/>
        </w:rPr>
        <w:t>22 września 2020</w:t>
      </w:r>
      <w:r w:rsidR="005B0CE3" w:rsidRPr="007105CD">
        <w:rPr>
          <w:rFonts w:ascii="Lato" w:hAnsi="Lato" w:cs="Arial"/>
          <w:bCs/>
          <w:spacing w:val="4"/>
        </w:rPr>
        <w:t xml:space="preserve"> r</w:t>
      </w:r>
      <w:r w:rsidR="005B0CE3">
        <w:rPr>
          <w:rFonts w:ascii="Lato" w:hAnsi="Lato" w:cs="Arial"/>
          <w:bCs/>
          <w:spacing w:val="4"/>
        </w:rPr>
        <w:t>.</w:t>
      </w:r>
      <w:r w:rsidR="005B0CE3">
        <w:rPr>
          <w:rFonts w:ascii="Lato" w:hAnsi="Lato" w:cs="Arial"/>
          <w:spacing w:val="4"/>
        </w:rPr>
        <w:t xml:space="preserve"> </w:t>
      </w:r>
      <w:r w:rsidR="00795650" w:rsidRPr="00F54272">
        <w:rPr>
          <w:rFonts w:ascii="Lato" w:hAnsi="Lato" w:cs="Arial"/>
          <w:spacing w:val="4"/>
        </w:rPr>
        <w:t xml:space="preserve">informującego o wszczęciu postępowania </w:t>
      </w:r>
      <w:r w:rsidR="001D2D63">
        <w:rPr>
          <w:rFonts w:ascii="Lato" w:hAnsi="Lato" w:cs="Arial"/>
          <w:spacing w:val="4"/>
        </w:rPr>
        <w:br/>
      </w:r>
      <w:r w:rsidR="00795650" w:rsidRPr="00F54272">
        <w:rPr>
          <w:rFonts w:ascii="Lato" w:hAnsi="Lato" w:cs="Arial"/>
          <w:spacing w:val="4"/>
        </w:rPr>
        <w:t xml:space="preserve">w sprawie ustalenia lokalizacji przedmiotowej inwestycji w zakresie sieci przesyłowej – ww. zawiadomienie zostało </w:t>
      </w:r>
      <w:r w:rsidR="005B0CE3">
        <w:rPr>
          <w:rFonts w:ascii="Lato" w:hAnsi="Lato" w:cs="Arial"/>
          <w:spacing w:val="4"/>
        </w:rPr>
        <w:t xml:space="preserve">wysłane nie wcześniej niż w dniu 15 października 2020 r., wobec wydania zaskarżonej decyzji w dniu 1 października 2020 r. </w:t>
      </w:r>
    </w:p>
    <w:p w14:paraId="3E1A7435" w14:textId="1ECCB7CC" w:rsidR="00795650" w:rsidRPr="00F54272" w:rsidRDefault="00795650" w:rsidP="00795650">
      <w:pPr>
        <w:spacing w:after="240" w:line="240" w:lineRule="exact"/>
        <w:jc w:val="both"/>
        <w:outlineLvl w:val="0"/>
        <w:rPr>
          <w:rFonts w:ascii="Lato" w:hAnsi="Lato" w:cs="Arial"/>
          <w:spacing w:val="4"/>
        </w:rPr>
      </w:pPr>
      <w:r w:rsidRPr="00F54272">
        <w:rPr>
          <w:rFonts w:ascii="Lato" w:hAnsi="Lato" w:cs="Arial"/>
          <w:spacing w:val="4"/>
        </w:rPr>
        <w:t xml:space="preserve">Wobec tego, negatywnie należy ocenić działanie organu I instancji, który </w:t>
      </w:r>
      <w:r w:rsidR="00C27947">
        <w:rPr>
          <w:rFonts w:ascii="Lato" w:hAnsi="Lato" w:cs="Arial"/>
          <w:spacing w:val="4"/>
        </w:rPr>
        <w:t>nawet gdyby skutecznie zawiadomił skarżącą spółkę</w:t>
      </w:r>
      <w:r w:rsidRPr="00F54272">
        <w:rPr>
          <w:rFonts w:ascii="Lato" w:hAnsi="Lato" w:cs="Arial"/>
          <w:spacing w:val="4"/>
          <w:lang w:eastAsia="zh-CN"/>
        </w:rPr>
        <w:t xml:space="preserve"> </w:t>
      </w:r>
      <w:r w:rsidRPr="00F54272">
        <w:rPr>
          <w:rFonts w:ascii="Lato" w:hAnsi="Lato" w:cs="Arial"/>
          <w:spacing w:val="4"/>
        </w:rPr>
        <w:t>o wszczęciu postępowania</w:t>
      </w:r>
      <w:r w:rsidR="00661879">
        <w:rPr>
          <w:rFonts w:ascii="Lato" w:hAnsi="Lato" w:cs="Arial"/>
          <w:spacing w:val="4"/>
        </w:rPr>
        <w:t>,</w:t>
      </w:r>
      <w:r w:rsidRPr="00F54272">
        <w:rPr>
          <w:rFonts w:ascii="Lato" w:hAnsi="Lato" w:cs="Arial"/>
          <w:spacing w:val="4"/>
        </w:rPr>
        <w:t xml:space="preserve"> </w:t>
      </w:r>
      <w:r w:rsidR="00C27947">
        <w:rPr>
          <w:rFonts w:ascii="Lato" w:hAnsi="Lato" w:cs="Arial"/>
          <w:spacing w:val="4"/>
        </w:rPr>
        <w:t xml:space="preserve">to nastąpiłoby to </w:t>
      </w:r>
      <w:r w:rsidR="00D64F29" w:rsidRPr="00D64F29">
        <w:rPr>
          <w:rFonts w:ascii="Lato" w:hAnsi="Lato" w:cs="Arial"/>
          <w:i/>
          <w:iCs/>
          <w:spacing w:val="4"/>
        </w:rPr>
        <w:t>de facto</w:t>
      </w:r>
      <w:r w:rsidR="00D64F29">
        <w:rPr>
          <w:rFonts w:ascii="Lato" w:hAnsi="Lato" w:cs="Arial"/>
          <w:spacing w:val="4"/>
        </w:rPr>
        <w:t xml:space="preserve"> już po wydaniu rozstrzygnięcia</w:t>
      </w:r>
      <w:r w:rsidRPr="00F54272">
        <w:rPr>
          <w:rFonts w:ascii="Lato" w:hAnsi="Lato" w:cs="Arial"/>
          <w:spacing w:val="4"/>
        </w:rPr>
        <w:t xml:space="preserve">. Powyższe niewątpliwie stanowi naruszenie przez organ wojewódzki zasady wyrażonej w art. 10 </w:t>
      </w:r>
      <w:r w:rsidRPr="00F54272">
        <w:rPr>
          <w:rFonts w:ascii="Lato" w:hAnsi="Lato" w:cs="Arial"/>
          <w:i/>
          <w:spacing w:val="4"/>
        </w:rPr>
        <w:t>kpa</w:t>
      </w:r>
      <w:r w:rsidRPr="00F54272">
        <w:rPr>
          <w:rFonts w:ascii="Lato" w:hAnsi="Lato" w:cs="Arial"/>
          <w:spacing w:val="4"/>
        </w:rPr>
        <w:t xml:space="preserve">. </w:t>
      </w:r>
      <w:r w:rsidRPr="00F54272">
        <w:rPr>
          <w:rFonts w:ascii="Lato" w:hAnsi="Lato" w:cs="Arial"/>
          <w:bCs/>
          <w:spacing w:val="4"/>
        </w:rPr>
        <w:t xml:space="preserve">Poprzez swoje działanie organ wojewódzki w zasadzie uniemożliwił stronom postępowania </w:t>
      </w:r>
      <w:r w:rsidR="003C6358">
        <w:rPr>
          <w:rFonts w:ascii="Lato" w:hAnsi="Lato" w:cs="Arial"/>
          <w:bCs/>
          <w:spacing w:val="4"/>
        </w:rPr>
        <w:t>przedłożenie swojego stanowiska w sprawie</w:t>
      </w:r>
      <w:r w:rsidR="0059244F">
        <w:rPr>
          <w:rFonts w:ascii="Lato" w:hAnsi="Lato" w:cs="Arial"/>
          <w:bCs/>
          <w:spacing w:val="4"/>
        </w:rPr>
        <w:t xml:space="preserve"> czy </w:t>
      </w:r>
      <w:r w:rsidR="0059244F" w:rsidRPr="00F54272">
        <w:rPr>
          <w:rFonts w:ascii="Lato" w:hAnsi="Lato" w:cs="Arial"/>
          <w:bCs/>
          <w:spacing w:val="4"/>
        </w:rPr>
        <w:t>zapoznanie się z aktami sprawy przed wydaniem decyzji</w:t>
      </w:r>
      <w:r w:rsidR="0059244F">
        <w:rPr>
          <w:rFonts w:ascii="Lato" w:hAnsi="Lato" w:cs="Arial"/>
          <w:bCs/>
          <w:spacing w:val="4"/>
        </w:rPr>
        <w:t>.</w:t>
      </w:r>
      <w:r w:rsidR="00661879">
        <w:rPr>
          <w:rFonts w:ascii="Lato" w:hAnsi="Lato" w:cs="Arial"/>
          <w:bCs/>
          <w:spacing w:val="4"/>
        </w:rPr>
        <w:t xml:space="preserve"> Ponownego podkreślenia wymaga jednak, że naruszenie art. 10 </w:t>
      </w:r>
      <w:r w:rsidR="00661879" w:rsidRPr="00D56168">
        <w:rPr>
          <w:rFonts w:ascii="Lato" w:hAnsi="Lato" w:cs="Arial"/>
          <w:bCs/>
          <w:i/>
          <w:iCs/>
          <w:spacing w:val="4"/>
        </w:rPr>
        <w:t>kpa</w:t>
      </w:r>
      <w:r w:rsidR="00661879">
        <w:rPr>
          <w:rFonts w:ascii="Lato" w:hAnsi="Lato" w:cs="Arial"/>
          <w:bCs/>
          <w:spacing w:val="4"/>
        </w:rPr>
        <w:t xml:space="preserve"> mogłoby odnieść zamierzony przez stronę skarżącą skutek dopiero w sytuacji, gdyby wykazała,</w:t>
      </w:r>
      <w:r w:rsidR="00661879" w:rsidRPr="00661879">
        <w:rPr>
          <w:rFonts w:ascii="Lato" w:hAnsi="Lato"/>
          <w:spacing w:val="4"/>
        </w:rPr>
        <w:t xml:space="preserve"> </w:t>
      </w:r>
      <w:r w:rsidR="00661879" w:rsidRPr="00F54272">
        <w:rPr>
          <w:rFonts w:ascii="Lato" w:hAnsi="Lato"/>
          <w:spacing w:val="4"/>
        </w:rPr>
        <w:t xml:space="preserve">jaki wpływ na treść wydanego rozstrzygnięcia </w:t>
      </w:r>
      <w:r w:rsidR="00661879">
        <w:rPr>
          <w:rFonts w:ascii="Lato" w:hAnsi="Lato"/>
          <w:spacing w:val="4"/>
        </w:rPr>
        <w:t>ma</w:t>
      </w:r>
      <w:r w:rsidR="00661879" w:rsidRPr="00F54272">
        <w:rPr>
          <w:rFonts w:ascii="Lato" w:hAnsi="Lato"/>
          <w:spacing w:val="4"/>
        </w:rPr>
        <w:t xml:space="preserve"> </w:t>
      </w:r>
      <w:r w:rsidR="00661879">
        <w:rPr>
          <w:rFonts w:ascii="Lato" w:hAnsi="Lato"/>
          <w:spacing w:val="4"/>
        </w:rPr>
        <w:t>omawiane naruszenie.</w:t>
      </w:r>
    </w:p>
    <w:p w14:paraId="17E8F52A" w14:textId="3C30A805" w:rsidR="00795650" w:rsidRPr="00307DE7" w:rsidRDefault="00C27947" w:rsidP="00795650">
      <w:pPr>
        <w:spacing w:after="240" w:line="240" w:lineRule="exact"/>
        <w:jc w:val="both"/>
        <w:rPr>
          <w:rFonts w:ascii="Lato" w:hAnsi="Lato" w:cs="Arial"/>
          <w:spacing w:val="4"/>
        </w:rPr>
      </w:pPr>
      <w:r>
        <w:rPr>
          <w:rFonts w:ascii="Lato" w:hAnsi="Lato" w:cs="Arial"/>
          <w:spacing w:val="4"/>
        </w:rPr>
        <w:t>W kontekście powyższych zarzutów kluczowym jest</w:t>
      </w:r>
      <w:r w:rsidR="00661879">
        <w:rPr>
          <w:rFonts w:ascii="Lato" w:hAnsi="Lato" w:cs="Arial"/>
          <w:spacing w:val="4"/>
        </w:rPr>
        <w:t xml:space="preserve"> także</w:t>
      </w:r>
      <w:r>
        <w:rPr>
          <w:rFonts w:ascii="Lato" w:hAnsi="Lato" w:cs="Arial"/>
          <w:spacing w:val="4"/>
        </w:rPr>
        <w:t xml:space="preserve"> fakt</w:t>
      </w:r>
      <w:r w:rsidR="00795650" w:rsidRPr="00F54272">
        <w:rPr>
          <w:rFonts w:ascii="Lato" w:hAnsi="Lato" w:cs="Arial"/>
          <w:spacing w:val="4"/>
        </w:rPr>
        <w:t>, iż prawa skarżąc</w:t>
      </w:r>
      <w:r w:rsidR="00D64F29">
        <w:rPr>
          <w:rFonts w:ascii="Lato" w:hAnsi="Lato" w:cs="Arial"/>
          <w:spacing w:val="4"/>
        </w:rPr>
        <w:t>ej</w:t>
      </w:r>
      <w:r w:rsidR="00795650" w:rsidRPr="00F54272">
        <w:rPr>
          <w:rFonts w:ascii="Lato" w:hAnsi="Lato" w:cs="Arial"/>
          <w:spacing w:val="4"/>
        </w:rPr>
        <w:t xml:space="preserve"> stron</w:t>
      </w:r>
      <w:r w:rsidR="00D64F29">
        <w:rPr>
          <w:rFonts w:ascii="Lato" w:hAnsi="Lato" w:cs="Arial"/>
          <w:spacing w:val="4"/>
        </w:rPr>
        <w:t>y</w:t>
      </w:r>
      <w:r w:rsidR="00795650" w:rsidRPr="00F54272">
        <w:rPr>
          <w:rFonts w:ascii="Lato" w:hAnsi="Lato" w:cs="Arial"/>
          <w:spacing w:val="4"/>
        </w:rPr>
        <w:t xml:space="preserve"> zostały należycie uszanowane poprzez wzięcie przez ni</w:t>
      </w:r>
      <w:r w:rsidR="00D64F29">
        <w:rPr>
          <w:rFonts w:ascii="Lato" w:hAnsi="Lato" w:cs="Arial"/>
          <w:spacing w:val="4"/>
        </w:rPr>
        <w:t>ą</w:t>
      </w:r>
      <w:r w:rsidR="00795650" w:rsidRPr="00F54272">
        <w:rPr>
          <w:rFonts w:ascii="Lato" w:hAnsi="Lato" w:cs="Arial"/>
          <w:spacing w:val="4"/>
        </w:rPr>
        <w:t xml:space="preserve"> udziału w postępowaniu przed </w:t>
      </w:r>
      <w:r w:rsidR="00795650" w:rsidRPr="00F54272">
        <w:rPr>
          <w:rFonts w:ascii="Lato" w:hAnsi="Lato" w:cs="Arial"/>
          <w:spacing w:val="4"/>
        </w:rPr>
        <w:lastRenderedPageBreak/>
        <w:t xml:space="preserve">organem II instancji. </w:t>
      </w:r>
      <w:r w:rsidR="00795650" w:rsidRPr="00F54272">
        <w:rPr>
          <w:rFonts w:ascii="Lato" w:hAnsi="Lato"/>
          <w:spacing w:val="4"/>
        </w:rPr>
        <w:t>Skarżąc</w:t>
      </w:r>
      <w:r w:rsidR="00D64F29">
        <w:rPr>
          <w:rFonts w:ascii="Lato" w:hAnsi="Lato"/>
          <w:spacing w:val="4"/>
        </w:rPr>
        <w:t>a spółka</w:t>
      </w:r>
      <w:r w:rsidR="00795650" w:rsidRPr="00F54272">
        <w:rPr>
          <w:rFonts w:ascii="Lato" w:hAnsi="Lato"/>
          <w:spacing w:val="4"/>
        </w:rPr>
        <w:t xml:space="preserve"> </w:t>
      </w:r>
      <w:r w:rsidR="00795650" w:rsidRPr="00F54272">
        <w:rPr>
          <w:rFonts w:ascii="Lato" w:hAnsi="Lato" w:cs="Arial"/>
          <w:spacing w:val="4"/>
        </w:rPr>
        <w:t>bra</w:t>
      </w:r>
      <w:r w:rsidR="00D64F29">
        <w:rPr>
          <w:rFonts w:ascii="Lato" w:hAnsi="Lato" w:cs="Arial"/>
          <w:spacing w:val="4"/>
        </w:rPr>
        <w:t xml:space="preserve">ła </w:t>
      </w:r>
      <w:r w:rsidR="00795650" w:rsidRPr="00F54272">
        <w:rPr>
          <w:rFonts w:ascii="Lato" w:hAnsi="Lato" w:cs="Arial"/>
          <w:spacing w:val="4"/>
        </w:rPr>
        <w:t xml:space="preserve">bowiem czynny udział w postępowaniu odwoławczym przed organem odwoławczym, które toczyło się wskutek wniesionego </w:t>
      </w:r>
      <w:r w:rsidR="00D64F29">
        <w:rPr>
          <w:rFonts w:ascii="Lato" w:hAnsi="Lato" w:cs="Arial"/>
          <w:spacing w:val="4"/>
        </w:rPr>
        <w:t xml:space="preserve">m.in. </w:t>
      </w:r>
      <w:r w:rsidR="00795650" w:rsidRPr="00F54272">
        <w:rPr>
          <w:rFonts w:ascii="Lato" w:hAnsi="Lato" w:cs="Arial"/>
          <w:spacing w:val="4"/>
        </w:rPr>
        <w:t xml:space="preserve">przez </w:t>
      </w:r>
      <w:r w:rsidR="00D64F29">
        <w:rPr>
          <w:rFonts w:ascii="Lato" w:hAnsi="Lato" w:cs="Arial"/>
          <w:spacing w:val="4"/>
        </w:rPr>
        <w:t>nią</w:t>
      </w:r>
      <w:r w:rsidR="00795650" w:rsidRPr="00F54272">
        <w:rPr>
          <w:rFonts w:ascii="Lato" w:hAnsi="Lato" w:cs="Arial"/>
          <w:spacing w:val="4"/>
        </w:rPr>
        <w:t xml:space="preserve"> i przyjętego do rozpoznania przez </w:t>
      </w:r>
      <w:r w:rsidR="00795650" w:rsidRPr="00F54272">
        <w:rPr>
          <w:rFonts w:ascii="Lato" w:hAnsi="Lato" w:cs="Arial"/>
          <w:i/>
          <w:iCs/>
          <w:spacing w:val="4"/>
        </w:rPr>
        <w:t>Ministra</w:t>
      </w:r>
      <w:r w:rsidR="00795650" w:rsidRPr="00F54272">
        <w:rPr>
          <w:rFonts w:ascii="Lato" w:hAnsi="Lato" w:cs="Arial"/>
          <w:spacing w:val="4"/>
        </w:rPr>
        <w:t xml:space="preserve"> odwołania od </w:t>
      </w:r>
      <w:r w:rsidR="00795650" w:rsidRPr="00F54272">
        <w:rPr>
          <w:rFonts w:ascii="Lato" w:hAnsi="Lato" w:cs="Arial"/>
          <w:i/>
          <w:iCs/>
          <w:spacing w:val="4"/>
        </w:rPr>
        <w:t xml:space="preserve">decyzji Wojewody Mazowieckiego. </w:t>
      </w:r>
      <w:r w:rsidR="00795650" w:rsidRPr="00F54272">
        <w:rPr>
          <w:rFonts w:ascii="Lato" w:hAnsi="Lato" w:cs="Arial"/>
          <w:spacing w:val="4"/>
        </w:rPr>
        <w:t xml:space="preserve">Wobec powyższego, wysłanie zawiadomienia o wszczęciu postępowania w sprawie ustalenia lokalizacji przedmiotowej inwestycji </w:t>
      </w:r>
      <w:r w:rsidR="00D64F29">
        <w:rPr>
          <w:rFonts w:ascii="Lato" w:hAnsi="Lato" w:cs="Arial"/>
          <w:spacing w:val="4"/>
        </w:rPr>
        <w:t>w zakresie sieci przesyłowej</w:t>
      </w:r>
      <w:r w:rsidR="00795650" w:rsidRPr="00F54272">
        <w:rPr>
          <w:rFonts w:ascii="Lato" w:hAnsi="Lato" w:cs="Arial"/>
          <w:spacing w:val="4"/>
        </w:rPr>
        <w:t xml:space="preserve"> po wydaniu </w:t>
      </w:r>
      <w:r w:rsidR="00D64F29">
        <w:rPr>
          <w:rFonts w:ascii="Lato" w:hAnsi="Lato" w:cs="Arial"/>
          <w:spacing w:val="4"/>
        </w:rPr>
        <w:t xml:space="preserve">rozstrzygnięcia </w:t>
      </w:r>
      <w:r w:rsidR="00795650" w:rsidRPr="00F54272">
        <w:rPr>
          <w:rFonts w:ascii="Lato" w:hAnsi="Lato" w:cs="Arial"/>
          <w:spacing w:val="4"/>
        </w:rPr>
        <w:t xml:space="preserve">– nie uniemożliwiło </w:t>
      </w:r>
      <w:r w:rsidR="00D64F29">
        <w:rPr>
          <w:rFonts w:ascii="Lato" w:hAnsi="Lato" w:cs="Arial"/>
          <w:spacing w:val="4"/>
        </w:rPr>
        <w:t>skarżącej spółce</w:t>
      </w:r>
      <w:r w:rsidR="00795650" w:rsidRPr="00F54272">
        <w:rPr>
          <w:rFonts w:ascii="Lato" w:hAnsi="Lato" w:cs="Arial"/>
          <w:spacing w:val="4"/>
        </w:rPr>
        <w:t xml:space="preserve"> późniejszego przystąpienia do postępowania i w konsekwencji – skutecznego złożenia odwołania od decyzji </w:t>
      </w:r>
      <w:proofErr w:type="spellStart"/>
      <w:r w:rsidR="00795650" w:rsidRPr="00F54272">
        <w:rPr>
          <w:rFonts w:ascii="Lato" w:hAnsi="Lato" w:cs="Arial"/>
          <w:spacing w:val="4"/>
        </w:rPr>
        <w:t>pierwszoinstancyjnej</w:t>
      </w:r>
      <w:proofErr w:type="spellEnd"/>
      <w:r w:rsidR="00795650" w:rsidRPr="00F54272">
        <w:rPr>
          <w:rFonts w:ascii="Lato" w:hAnsi="Lato" w:cs="Arial"/>
          <w:spacing w:val="4"/>
        </w:rPr>
        <w:t xml:space="preserve">. </w:t>
      </w:r>
      <w:r w:rsidR="00D64F29">
        <w:rPr>
          <w:rFonts w:ascii="Lato" w:hAnsi="Lato"/>
          <w:spacing w:val="4"/>
        </w:rPr>
        <w:t>Skarżąca spółka</w:t>
      </w:r>
      <w:r w:rsidR="00795650" w:rsidRPr="00F54272">
        <w:rPr>
          <w:rFonts w:ascii="Lato" w:hAnsi="Lato" w:cs="Arial"/>
          <w:spacing w:val="4"/>
        </w:rPr>
        <w:t xml:space="preserve"> wzię</w:t>
      </w:r>
      <w:r w:rsidR="00D64F29">
        <w:rPr>
          <w:rFonts w:ascii="Lato" w:hAnsi="Lato" w:cs="Arial"/>
          <w:spacing w:val="4"/>
        </w:rPr>
        <w:t xml:space="preserve">ła </w:t>
      </w:r>
      <w:r w:rsidR="00795650" w:rsidRPr="00F54272">
        <w:rPr>
          <w:rFonts w:ascii="Lato" w:hAnsi="Lato" w:cs="Arial"/>
          <w:spacing w:val="4"/>
        </w:rPr>
        <w:t>udział w przedmiotowym postępowaniu lokalizacyjnym na etapie postępowania odwoławczego</w:t>
      </w:r>
      <w:r w:rsidR="00307DE7">
        <w:rPr>
          <w:rFonts w:ascii="Lato" w:hAnsi="Lato" w:cs="Arial"/>
          <w:spacing w:val="4"/>
        </w:rPr>
        <w:t xml:space="preserve">. Pełnomocnik skarżącej spółki zapoznał się ze zgromadzonym w sprawie materiałem dowodowym w dniu 14 lipca </w:t>
      </w:r>
      <w:r w:rsidR="001D2D63">
        <w:rPr>
          <w:rFonts w:ascii="Lato" w:hAnsi="Lato" w:cs="Arial"/>
          <w:spacing w:val="4"/>
        </w:rPr>
        <w:br/>
      </w:r>
      <w:r w:rsidR="00307DE7">
        <w:rPr>
          <w:rFonts w:ascii="Lato" w:hAnsi="Lato" w:cs="Arial"/>
          <w:spacing w:val="4"/>
        </w:rPr>
        <w:t>2023 r. P</w:t>
      </w:r>
      <w:r w:rsidR="00795650" w:rsidRPr="00F54272">
        <w:rPr>
          <w:rFonts w:ascii="Lato" w:hAnsi="Lato" w:cs="Arial"/>
          <w:spacing w:val="4"/>
        </w:rPr>
        <w:t xml:space="preserve">odniesione przez </w:t>
      </w:r>
      <w:r w:rsidR="00307DE7">
        <w:rPr>
          <w:rFonts w:ascii="Lato" w:hAnsi="Lato" w:cs="Arial"/>
          <w:spacing w:val="4"/>
        </w:rPr>
        <w:t>spółkę</w:t>
      </w:r>
      <w:r w:rsidR="00795650" w:rsidRPr="00F54272">
        <w:rPr>
          <w:rFonts w:ascii="Lato" w:hAnsi="Lato" w:cs="Arial"/>
          <w:spacing w:val="4"/>
        </w:rPr>
        <w:t xml:space="preserve"> w odwołaniu zarzuty zostały </w:t>
      </w:r>
      <w:r w:rsidR="00307DE7">
        <w:rPr>
          <w:rFonts w:ascii="Lato" w:hAnsi="Lato" w:cs="Arial"/>
          <w:spacing w:val="4"/>
        </w:rPr>
        <w:t xml:space="preserve">zaś </w:t>
      </w:r>
      <w:r w:rsidR="00795650" w:rsidRPr="00F54272">
        <w:rPr>
          <w:rFonts w:ascii="Lato" w:hAnsi="Lato" w:cs="Arial"/>
          <w:spacing w:val="4"/>
        </w:rPr>
        <w:t xml:space="preserve">rozpatrzone przez </w:t>
      </w:r>
      <w:r w:rsidR="00795650" w:rsidRPr="00F54272">
        <w:rPr>
          <w:rFonts w:ascii="Lato" w:hAnsi="Lato" w:cs="Arial"/>
          <w:i/>
          <w:iCs/>
          <w:spacing w:val="4"/>
        </w:rPr>
        <w:t xml:space="preserve">Ministra, </w:t>
      </w:r>
      <w:r w:rsidR="00795650" w:rsidRPr="00F54272">
        <w:rPr>
          <w:rFonts w:ascii="Lato" w:hAnsi="Lato" w:cs="Arial"/>
          <w:spacing w:val="4"/>
        </w:rPr>
        <w:t>który</w:t>
      </w:r>
      <w:r w:rsidR="00795650" w:rsidRPr="00F54272">
        <w:rPr>
          <w:rFonts w:ascii="Lato" w:hAnsi="Lato" w:cs="Arial"/>
          <w:i/>
          <w:iCs/>
          <w:spacing w:val="4"/>
        </w:rPr>
        <w:t xml:space="preserve"> </w:t>
      </w:r>
      <w:r w:rsidR="00795650" w:rsidRPr="00F54272">
        <w:rPr>
          <w:rFonts w:ascii="Lato" w:hAnsi="Lato" w:cs="Arial"/>
          <w:spacing w:val="4"/>
        </w:rPr>
        <w:t>nie dopatrzył się uchybień, które mogłyby skutkować uchyleniem decyzji w następstwie podniesionej argumentacji.</w:t>
      </w:r>
      <w:r w:rsidR="00795650" w:rsidRPr="00F54272">
        <w:rPr>
          <w:rFonts w:ascii="Lato" w:hAnsi="Lato" w:cs="Arial"/>
          <w:i/>
          <w:iCs/>
          <w:spacing w:val="4"/>
        </w:rPr>
        <w:t xml:space="preserve"> </w:t>
      </w:r>
      <w:r w:rsidR="00795650" w:rsidRPr="00F54272">
        <w:rPr>
          <w:rFonts w:ascii="Lato" w:hAnsi="Lato" w:cs="Arial"/>
          <w:spacing w:val="4"/>
        </w:rPr>
        <w:t xml:space="preserve">Prawo do zgłoszenia przez Skarżących żądań i zastrzeżeń względem inwestycji zostało zatem konwalidowane na etapie postępowania odwoławczego w sprawie </w:t>
      </w:r>
      <w:r w:rsidR="00795650" w:rsidRPr="00F54272">
        <w:rPr>
          <w:rFonts w:ascii="Lato" w:hAnsi="Lato" w:cs="Arial"/>
          <w:i/>
          <w:iCs/>
          <w:spacing w:val="4"/>
        </w:rPr>
        <w:t>decyzji Wojewody Mazowieckiego</w:t>
      </w:r>
      <w:r w:rsidR="00795650" w:rsidRPr="00F54272">
        <w:rPr>
          <w:rFonts w:ascii="Lato" w:hAnsi="Lato" w:cs="Arial"/>
          <w:spacing w:val="4"/>
        </w:rPr>
        <w:t xml:space="preserve"> (por. wyrok Wojewódzkiego Sądu Administracyjnego w Warszawie z dnia 15 czerwca 2016 r., sygn. akt </w:t>
      </w:r>
      <w:r w:rsidR="001D2D63">
        <w:rPr>
          <w:rFonts w:ascii="Lato" w:hAnsi="Lato" w:cs="Arial"/>
          <w:spacing w:val="4"/>
        </w:rPr>
        <w:br/>
      </w:r>
      <w:r w:rsidR="00795650" w:rsidRPr="00F54272">
        <w:rPr>
          <w:rFonts w:ascii="Lato" w:hAnsi="Lato" w:cs="Arial"/>
          <w:spacing w:val="4"/>
        </w:rPr>
        <w:t xml:space="preserve">VII SA/Wa 549/16). Z chwilą bowiem zainicjowania postępowania przed organem </w:t>
      </w:r>
      <w:r w:rsidR="001D2D63">
        <w:rPr>
          <w:rFonts w:ascii="Lato" w:hAnsi="Lato" w:cs="Arial"/>
          <w:spacing w:val="4"/>
        </w:rPr>
        <w:br/>
      </w:r>
      <w:r w:rsidR="00795650" w:rsidRPr="00F54272">
        <w:rPr>
          <w:rFonts w:ascii="Lato" w:hAnsi="Lato" w:cs="Arial"/>
          <w:spacing w:val="4"/>
        </w:rPr>
        <w:t xml:space="preserve">II instancji na skutek wniesienia środka odwoławczego, powstaje obowiązek traktowania postępowania odwoławczego jako powtórzenia rozpatrywania i rozstrzygania tej samej sprawy. Rozstrzygnięcie organu II instancji jest takim samym aktem stosowania prawa, jak rozstrzygnięcie organu I instancji, a działanie organu II instancji nie ma charakteru kontrolnego, ale jest działaniem merytorycznym, równoważnym działaniu organu </w:t>
      </w:r>
      <w:r w:rsidR="001D2D63">
        <w:rPr>
          <w:rFonts w:ascii="Lato" w:hAnsi="Lato" w:cs="Arial"/>
          <w:spacing w:val="4"/>
        </w:rPr>
        <w:br/>
      </w:r>
      <w:r w:rsidR="00795650" w:rsidRPr="00F54272">
        <w:rPr>
          <w:rFonts w:ascii="Lato" w:hAnsi="Lato" w:cs="Arial"/>
          <w:spacing w:val="4"/>
        </w:rPr>
        <w:t>I instancji.</w:t>
      </w:r>
    </w:p>
    <w:p w14:paraId="75E6A5DB" w14:textId="57F06F52" w:rsidR="00523ADF" w:rsidRPr="00523ADF" w:rsidRDefault="00523ADF" w:rsidP="007105CD">
      <w:pPr>
        <w:spacing w:after="240" w:line="240" w:lineRule="exact"/>
        <w:jc w:val="both"/>
        <w:rPr>
          <w:rFonts w:ascii="Lato" w:hAnsi="Lato" w:cs="Arial"/>
          <w:bCs/>
          <w:spacing w:val="4"/>
        </w:rPr>
      </w:pPr>
      <w:r>
        <w:rPr>
          <w:rFonts w:ascii="Lato" w:hAnsi="Lato" w:cs="Arial"/>
          <w:bCs/>
          <w:iCs/>
          <w:spacing w:val="4"/>
        </w:rPr>
        <w:t xml:space="preserve">Zamierzonego skutku nie może osiągnąć zarzut dotyczący naruszenia art. </w:t>
      </w:r>
      <w:r>
        <w:rPr>
          <w:rFonts w:ascii="Lato" w:eastAsia="Times New Roman" w:hAnsi="Lato" w:cs="Arial"/>
          <w:spacing w:val="4"/>
          <w:lang w:eastAsia="pl-PL"/>
        </w:rPr>
        <w:t xml:space="preserve">9 ust. 1 </w:t>
      </w:r>
      <w:r w:rsidRPr="006B72B7">
        <w:rPr>
          <w:rFonts w:ascii="Lato" w:eastAsia="Times New Roman" w:hAnsi="Lato" w:cs="Arial"/>
          <w:i/>
          <w:iCs/>
          <w:spacing w:val="4"/>
          <w:lang w:eastAsia="pl-PL"/>
        </w:rPr>
        <w:t>specustawy przesyłowej</w:t>
      </w:r>
      <w:r>
        <w:rPr>
          <w:rFonts w:ascii="Lato" w:eastAsia="Times New Roman" w:hAnsi="Lato" w:cs="Arial"/>
          <w:i/>
          <w:iCs/>
          <w:spacing w:val="4"/>
          <w:lang w:eastAsia="pl-PL"/>
        </w:rPr>
        <w:t xml:space="preserve">. </w:t>
      </w:r>
      <w:r>
        <w:rPr>
          <w:rFonts w:ascii="Lato" w:eastAsia="Times New Roman" w:hAnsi="Lato" w:cs="Arial"/>
          <w:spacing w:val="4"/>
          <w:lang w:eastAsia="pl-PL"/>
        </w:rPr>
        <w:t>Traktuje on bowiem o sytuacji n</w:t>
      </w:r>
      <w:r w:rsidRPr="00523ADF">
        <w:rPr>
          <w:rFonts w:ascii="Lato" w:eastAsia="Times New Roman" w:hAnsi="Lato" w:cs="Arial"/>
          <w:spacing w:val="4"/>
          <w:lang w:eastAsia="pl-PL"/>
        </w:rPr>
        <w:t>ieuregulowan</w:t>
      </w:r>
      <w:r>
        <w:rPr>
          <w:rFonts w:ascii="Lato" w:eastAsia="Times New Roman" w:hAnsi="Lato" w:cs="Arial"/>
          <w:spacing w:val="4"/>
          <w:lang w:eastAsia="pl-PL"/>
        </w:rPr>
        <w:t>ego</w:t>
      </w:r>
      <w:r w:rsidRPr="00523ADF">
        <w:rPr>
          <w:rFonts w:ascii="Lato" w:eastAsia="Times New Roman" w:hAnsi="Lato" w:cs="Arial"/>
          <w:spacing w:val="4"/>
          <w:lang w:eastAsia="pl-PL"/>
        </w:rPr>
        <w:t xml:space="preserve"> stan</w:t>
      </w:r>
      <w:r>
        <w:rPr>
          <w:rFonts w:ascii="Lato" w:eastAsia="Times New Roman" w:hAnsi="Lato" w:cs="Arial"/>
          <w:spacing w:val="4"/>
          <w:lang w:eastAsia="pl-PL"/>
        </w:rPr>
        <w:t>u</w:t>
      </w:r>
      <w:r w:rsidRPr="00523ADF">
        <w:rPr>
          <w:rFonts w:ascii="Lato" w:eastAsia="Times New Roman" w:hAnsi="Lato" w:cs="Arial"/>
          <w:spacing w:val="4"/>
          <w:lang w:eastAsia="pl-PL"/>
        </w:rPr>
        <w:t xml:space="preserve"> prawn</w:t>
      </w:r>
      <w:r>
        <w:rPr>
          <w:rFonts w:ascii="Lato" w:eastAsia="Times New Roman" w:hAnsi="Lato" w:cs="Arial"/>
          <w:spacing w:val="4"/>
          <w:lang w:eastAsia="pl-PL"/>
        </w:rPr>
        <w:t>ego</w:t>
      </w:r>
      <w:r w:rsidRPr="00523ADF">
        <w:rPr>
          <w:rFonts w:ascii="Lato" w:eastAsia="Times New Roman" w:hAnsi="Lato" w:cs="Arial"/>
          <w:spacing w:val="4"/>
          <w:lang w:eastAsia="pl-PL"/>
        </w:rPr>
        <w:t xml:space="preserve"> nieruchomości objętych wnioskiem o wydanie decyzji o ustaleniu lokalizacji strategicznej inwestycji w zakresie sieci przesyłowej lub brak</w:t>
      </w:r>
      <w:r>
        <w:rPr>
          <w:rFonts w:ascii="Lato" w:eastAsia="Times New Roman" w:hAnsi="Lato" w:cs="Arial"/>
          <w:spacing w:val="4"/>
          <w:lang w:eastAsia="pl-PL"/>
        </w:rPr>
        <w:t>u</w:t>
      </w:r>
      <w:r w:rsidRPr="00523ADF">
        <w:rPr>
          <w:rFonts w:ascii="Lato" w:eastAsia="Times New Roman" w:hAnsi="Lato" w:cs="Arial"/>
          <w:spacing w:val="4"/>
          <w:lang w:eastAsia="pl-PL"/>
        </w:rPr>
        <w:t xml:space="preserve"> danych w katastrze nieruchomości</w:t>
      </w:r>
      <w:r>
        <w:rPr>
          <w:rFonts w:ascii="Lato" w:eastAsia="Times New Roman" w:hAnsi="Lato" w:cs="Arial"/>
          <w:spacing w:val="4"/>
          <w:lang w:eastAsia="pl-PL"/>
        </w:rPr>
        <w:t xml:space="preserve">, które jednak nie mają miejsca w przedmiotowej sprawie. </w:t>
      </w:r>
    </w:p>
    <w:p w14:paraId="1DCF47E6" w14:textId="345682DA" w:rsidR="00795650" w:rsidRDefault="008804B8" w:rsidP="007105CD">
      <w:pPr>
        <w:spacing w:after="240" w:line="240" w:lineRule="exact"/>
        <w:jc w:val="both"/>
        <w:rPr>
          <w:rFonts w:ascii="Lato" w:hAnsi="Lato" w:cs="Arial"/>
          <w:spacing w:val="4"/>
        </w:rPr>
      </w:pPr>
      <w:r>
        <w:rPr>
          <w:rFonts w:ascii="Lato" w:hAnsi="Lato" w:cs="Arial"/>
          <w:bCs/>
          <w:iCs/>
          <w:spacing w:val="4"/>
        </w:rPr>
        <w:t xml:space="preserve">Nie ma racji skarżąca spółka, twierdząc, że w toku postepowania pierwszoinstancyjnego nie otrzymała – jako strona postępowania – żadnego pisma, a Wojewoda Mazowiecki prawdopodobnie na skutek niedopatrzenia kierował korespondencję do spółki na nieistniejący adres. Wskazać należy, że w aktach sprawy znajduje się zwrotne potwierdzenie odbioru przez skarżącą spółkę zawiadomienia Wojewody Mazowieckiego z dnia </w:t>
      </w:r>
      <w:r>
        <w:rPr>
          <w:rFonts w:ascii="Lato" w:hAnsi="Lato" w:cs="Arial"/>
          <w:spacing w:val="4"/>
        </w:rPr>
        <w:t>21 października 2020</w:t>
      </w:r>
      <w:r w:rsidRPr="007105CD">
        <w:rPr>
          <w:rFonts w:ascii="Lato" w:hAnsi="Lato" w:cs="Arial"/>
          <w:spacing w:val="4"/>
        </w:rPr>
        <w:t xml:space="preserve"> r., znak: WI-I.747.4.</w:t>
      </w:r>
      <w:r>
        <w:rPr>
          <w:rFonts w:ascii="Lato" w:hAnsi="Lato" w:cs="Arial"/>
          <w:spacing w:val="4"/>
        </w:rPr>
        <w:t>3</w:t>
      </w:r>
      <w:r w:rsidRPr="007105CD">
        <w:rPr>
          <w:rFonts w:ascii="Lato" w:hAnsi="Lato" w:cs="Arial"/>
          <w:spacing w:val="4"/>
        </w:rPr>
        <w:t>.202</w:t>
      </w:r>
      <w:r>
        <w:rPr>
          <w:rFonts w:ascii="Lato" w:hAnsi="Lato" w:cs="Arial"/>
          <w:spacing w:val="4"/>
        </w:rPr>
        <w:t>0</w:t>
      </w:r>
      <w:r w:rsidRPr="007105CD">
        <w:rPr>
          <w:rFonts w:ascii="Lato" w:hAnsi="Lato" w:cs="Arial"/>
          <w:spacing w:val="4"/>
        </w:rPr>
        <w:t>.</w:t>
      </w:r>
      <w:r>
        <w:rPr>
          <w:rFonts w:ascii="Lato" w:hAnsi="Lato" w:cs="Arial"/>
          <w:spacing w:val="4"/>
        </w:rPr>
        <w:t>AC/RF</w:t>
      </w:r>
      <w:r w:rsidRPr="007105CD">
        <w:rPr>
          <w:rFonts w:ascii="Lato" w:hAnsi="Lato" w:cs="Arial"/>
          <w:spacing w:val="4"/>
        </w:rPr>
        <w:t>,</w:t>
      </w:r>
      <w:r>
        <w:rPr>
          <w:rFonts w:ascii="Lato" w:hAnsi="Lato" w:cs="Arial"/>
          <w:spacing w:val="4"/>
        </w:rPr>
        <w:t xml:space="preserve"> o wydaniu zaskarżonego rozstrzygnięcia. Przesyłka została skutecznie doręczona osobie uprawnionej do odbioru w dniu 2 listopada 2020 r. </w:t>
      </w:r>
    </w:p>
    <w:p w14:paraId="2128E155" w14:textId="3F680468" w:rsidR="008834FE" w:rsidRDefault="0030354D" w:rsidP="007105CD">
      <w:pPr>
        <w:spacing w:after="240" w:line="240" w:lineRule="exact"/>
        <w:jc w:val="both"/>
        <w:rPr>
          <w:rFonts w:ascii="Lato" w:hAnsi="Lato" w:cs="Arial"/>
          <w:spacing w:val="4"/>
        </w:rPr>
      </w:pPr>
      <w:r>
        <w:rPr>
          <w:rFonts w:ascii="Lato" w:hAnsi="Lato" w:cs="Arial"/>
          <w:spacing w:val="4"/>
        </w:rPr>
        <w:t>Ponadto, wbrew twierdzeniom skarżącej spółki</w:t>
      </w:r>
      <w:r w:rsidR="0059244F">
        <w:rPr>
          <w:rFonts w:ascii="Lato" w:hAnsi="Lato" w:cs="Arial"/>
          <w:spacing w:val="4"/>
        </w:rPr>
        <w:t>,</w:t>
      </w:r>
      <w:r>
        <w:rPr>
          <w:rFonts w:ascii="Lato" w:hAnsi="Lato" w:cs="Arial"/>
          <w:spacing w:val="4"/>
        </w:rPr>
        <w:t xml:space="preserve"> mogła ona dowiedzieć się o toczącym się postępowaniu </w:t>
      </w:r>
      <w:r w:rsidR="0059244F">
        <w:rPr>
          <w:rFonts w:ascii="Lato" w:hAnsi="Lato" w:cs="Arial"/>
          <w:spacing w:val="4"/>
        </w:rPr>
        <w:t xml:space="preserve">również </w:t>
      </w:r>
      <w:r>
        <w:rPr>
          <w:rFonts w:ascii="Lato" w:hAnsi="Lato" w:cs="Arial"/>
          <w:spacing w:val="4"/>
        </w:rPr>
        <w:t xml:space="preserve">z obwieszczenia z dnia 22 września 2020 r. o wszczęciu postępowania w sprawie wydania decyzji o ustaleniu przedmiotowej inwestycji </w:t>
      </w:r>
      <w:r w:rsidR="001D2D63">
        <w:rPr>
          <w:rFonts w:ascii="Lato" w:hAnsi="Lato" w:cs="Arial"/>
          <w:spacing w:val="4"/>
        </w:rPr>
        <w:br/>
      </w:r>
      <w:r>
        <w:rPr>
          <w:rFonts w:ascii="Lato" w:hAnsi="Lato" w:cs="Arial"/>
          <w:spacing w:val="4"/>
        </w:rPr>
        <w:t xml:space="preserve">w zakresie sieci przesyłowych, opublikowanego na tablicy ogłoszeń i w Biuletynie Informacji Publicznej Mazowieckiego Urzędu Wojewódzkiego </w:t>
      </w:r>
      <w:r w:rsidR="00307DE7">
        <w:rPr>
          <w:rFonts w:ascii="Lato" w:hAnsi="Lato" w:cs="Arial"/>
          <w:spacing w:val="4"/>
        </w:rPr>
        <w:t xml:space="preserve">w Warszawie </w:t>
      </w:r>
      <w:r>
        <w:rPr>
          <w:rFonts w:ascii="Lato" w:hAnsi="Lato" w:cs="Arial"/>
          <w:spacing w:val="4"/>
        </w:rPr>
        <w:t xml:space="preserve">od dnia </w:t>
      </w:r>
      <w:r w:rsidR="001D2D63">
        <w:rPr>
          <w:rFonts w:ascii="Lato" w:hAnsi="Lato" w:cs="Arial"/>
          <w:spacing w:val="4"/>
        </w:rPr>
        <w:br/>
      </w:r>
      <w:r>
        <w:rPr>
          <w:rFonts w:ascii="Lato" w:hAnsi="Lato" w:cs="Arial"/>
          <w:spacing w:val="4"/>
        </w:rPr>
        <w:t xml:space="preserve">23 września 2020 r., </w:t>
      </w:r>
      <w:r w:rsidR="0059244F">
        <w:rPr>
          <w:rFonts w:ascii="Lato" w:hAnsi="Lato" w:cs="Arial"/>
          <w:spacing w:val="4"/>
        </w:rPr>
        <w:t xml:space="preserve">a także </w:t>
      </w:r>
      <w:r>
        <w:rPr>
          <w:rFonts w:ascii="Lato" w:hAnsi="Lato" w:cs="Arial"/>
          <w:spacing w:val="4"/>
        </w:rPr>
        <w:t xml:space="preserve">w wydaniu „Pulsu Biznesu” z dnia 23 września 2020 r. </w:t>
      </w:r>
      <w:r w:rsidR="008834FE" w:rsidRPr="00A16797">
        <w:rPr>
          <w:rFonts w:ascii="Lato" w:hAnsi="Lato" w:cs="Arial"/>
          <w:spacing w:val="4"/>
        </w:rPr>
        <w:t xml:space="preserve">Od strony postępowania można bowiem oczekiwać i wymagać szczególnej staranności </w:t>
      </w:r>
      <w:r w:rsidR="001D2D63">
        <w:rPr>
          <w:rFonts w:ascii="Lato" w:hAnsi="Lato" w:cs="Arial"/>
          <w:spacing w:val="4"/>
        </w:rPr>
        <w:br/>
      </w:r>
      <w:r w:rsidR="008834FE" w:rsidRPr="00A16797">
        <w:rPr>
          <w:rFonts w:ascii="Lato" w:hAnsi="Lato" w:cs="Arial"/>
          <w:spacing w:val="4"/>
        </w:rPr>
        <w:t>w zakresie prowadzenia swych spraw</w:t>
      </w:r>
      <w:r w:rsidR="008834FE">
        <w:rPr>
          <w:rFonts w:ascii="Lato" w:hAnsi="Lato" w:cs="Arial"/>
          <w:spacing w:val="4"/>
        </w:rPr>
        <w:t>.</w:t>
      </w:r>
    </w:p>
    <w:p w14:paraId="2A889A9D" w14:textId="3DEB8B29" w:rsidR="0059244F" w:rsidRDefault="0059244F" w:rsidP="007105CD">
      <w:pPr>
        <w:spacing w:after="240" w:line="240" w:lineRule="exact"/>
        <w:jc w:val="both"/>
        <w:rPr>
          <w:rFonts w:ascii="Lato" w:hAnsi="Lato" w:cs="Arial"/>
          <w:bCs/>
          <w:iCs/>
          <w:spacing w:val="4"/>
        </w:rPr>
      </w:pPr>
      <w:r>
        <w:rPr>
          <w:rFonts w:ascii="Lato" w:hAnsi="Lato" w:cs="Arial"/>
          <w:spacing w:val="4"/>
        </w:rPr>
        <w:t>Co do zaś za</w:t>
      </w:r>
      <w:r w:rsidR="00307DE7">
        <w:rPr>
          <w:rFonts w:ascii="Lato" w:hAnsi="Lato" w:cs="Arial"/>
          <w:spacing w:val="4"/>
        </w:rPr>
        <w:t xml:space="preserve">strzeżeń dotyczących ograniczeń związanych z możliwością zapoznania się z aktami sprawy w siedzibie Mazowieckiego Urzędu Wojewódzkiego w Warszawie, </w:t>
      </w:r>
      <w:r w:rsidR="001D2D63">
        <w:rPr>
          <w:rFonts w:ascii="Lato" w:hAnsi="Lato" w:cs="Arial"/>
          <w:spacing w:val="4"/>
        </w:rPr>
        <w:br/>
      </w:r>
      <w:r w:rsidR="00307DE7">
        <w:rPr>
          <w:rFonts w:ascii="Lato" w:hAnsi="Lato" w:cs="Arial"/>
          <w:spacing w:val="4"/>
        </w:rPr>
        <w:t xml:space="preserve">co spowodowało, że skarżąca spółka nie miała również możliwości, aby zapoznać się </w:t>
      </w:r>
      <w:r w:rsidR="001D2D63">
        <w:rPr>
          <w:rFonts w:ascii="Lato" w:hAnsi="Lato" w:cs="Arial"/>
          <w:spacing w:val="4"/>
        </w:rPr>
        <w:br/>
      </w:r>
      <w:r w:rsidR="00307DE7">
        <w:rPr>
          <w:rFonts w:ascii="Lato" w:hAnsi="Lato" w:cs="Arial"/>
          <w:spacing w:val="4"/>
        </w:rPr>
        <w:t xml:space="preserve">z aktami sprawy dotyczącej decyzji o pozwoleniu na budowę, wyjaśnić należy, </w:t>
      </w:r>
      <w:r w:rsidR="001D2D63">
        <w:rPr>
          <w:rFonts w:ascii="Lato" w:hAnsi="Lato" w:cs="Arial"/>
          <w:spacing w:val="4"/>
        </w:rPr>
        <w:br/>
      </w:r>
      <w:r w:rsidR="00307DE7">
        <w:rPr>
          <w:rFonts w:ascii="Lato" w:hAnsi="Lato" w:cs="Arial"/>
          <w:spacing w:val="4"/>
        </w:rPr>
        <w:t xml:space="preserve">że powyższe </w:t>
      </w:r>
      <w:r w:rsidR="009E40ED">
        <w:rPr>
          <w:rFonts w:ascii="Lato" w:hAnsi="Lato" w:cs="Arial"/>
          <w:spacing w:val="4"/>
        </w:rPr>
        <w:t xml:space="preserve">kwestie </w:t>
      </w:r>
      <w:r w:rsidR="00307DE7">
        <w:rPr>
          <w:rFonts w:ascii="Lato" w:hAnsi="Lato" w:cs="Arial"/>
          <w:spacing w:val="4"/>
        </w:rPr>
        <w:t>pozostaj</w:t>
      </w:r>
      <w:r w:rsidR="009E40ED">
        <w:rPr>
          <w:rFonts w:ascii="Lato" w:hAnsi="Lato" w:cs="Arial"/>
          <w:spacing w:val="4"/>
        </w:rPr>
        <w:t>ą</w:t>
      </w:r>
      <w:r w:rsidR="00307DE7">
        <w:rPr>
          <w:rFonts w:ascii="Lato" w:hAnsi="Lato" w:cs="Arial"/>
          <w:spacing w:val="4"/>
        </w:rPr>
        <w:t xml:space="preserve"> poza przedmiotem postępowania organu odwoławczego </w:t>
      </w:r>
      <w:r w:rsidR="00307DE7">
        <w:rPr>
          <w:rFonts w:ascii="Lato" w:hAnsi="Lato" w:cs="Arial"/>
          <w:spacing w:val="4"/>
        </w:rPr>
        <w:lastRenderedPageBreak/>
        <w:t xml:space="preserve">w sprawie decyzji o ustalenie lokalizacji strategicznej inwestycji w zakresie sieci przesyłowych. </w:t>
      </w:r>
    </w:p>
    <w:p w14:paraId="64185E70" w14:textId="0DA8593B" w:rsidR="00795650" w:rsidRPr="0055473D" w:rsidRDefault="008834FE" w:rsidP="007105CD">
      <w:pPr>
        <w:spacing w:after="240" w:line="240" w:lineRule="exact"/>
        <w:jc w:val="both"/>
        <w:rPr>
          <w:rFonts w:ascii="Lato" w:hAnsi="Lato" w:cs="Arial"/>
          <w:bCs/>
          <w:spacing w:val="4"/>
        </w:rPr>
      </w:pPr>
      <w:r>
        <w:rPr>
          <w:rFonts w:ascii="Lato" w:hAnsi="Lato" w:cs="Arial"/>
          <w:bCs/>
          <w:iCs/>
          <w:spacing w:val="4"/>
        </w:rPr>
        <w:t xml:space="preserve">Ustosunkowując się do zarzutu </w:t>
      </w:r>
      <w:r w:rsidR="0055473D">
        <w:rPr>
          <w:rFonts w:ascii="Lato" w:hAnsi="Lato" w:cs="Arial"/>
          <w:bCs/>
          <w:iCs/>
          <w:spacing w:val="4"/>
        </w:rPr>
        <w:t xml:space="preserve">naruszenia art. 5 ust. 1 pkt 9 </w:t>
      </w:r>
      <w:r w:rsidR="0055473D" w:rsidRPr="0055473D">
        <w:rPr>
          <w:rFonts w:ascii="Lato" w:hAnsi="Lato" w:cs="Arial"/>
          <w:bCs/>
          <w:iCs/>
          <w:spacing w:val="4"/>
        </w:rPr>
        <w:t xml:space="preserve">ustawy z dnia 7 lipca </w:t>
      </w:r>
      <w:r w:rsidR="001D2D63">
        <w:rPr>
          <w:rFonts w:ascii="Lato" w:hAnsi="Lato" w:cs="Arial"/>
          <w:bCs/>
          <w:iCs/>
          <w:spacing w:val="4"/>
        </w:rPr>
        <w:br/>
      </w:r>
      <w:r w:rsidR="0055473D" w:rsidRPr="0055473D">
        <w:rPr>
          <w:rFonts w:ascii="Lato" w:hAnsi="Lato" w:cs="Arial"/>
          <w:bCs/>
          <w:iCs/>
          <w:spacing w:val="4"/>
        </w:rPr>
        <w:t>1994 r. – Prawo budowlane (t.j. Dz. U. z 2023 r. poz. 682 z późn. zm.), zwanej dalej „</w:t>
      </w:r>
      <w:r w:rsidR="0055473D" w:rsidRPr="0055473D">
        <w:rPr>
          <w:rFonts w:ascii="Lato" w:hAnsi="Lato" w:cs="Arial"/>
          <w:bCs/>
          <w:i/>
          <w:iCs/>
          <w:spacing w:val="4"/>
        </w:rPr>
        <w:t>ustawą Prawo budowlane</w:t>
      </w:r>
      <w:r w:rsidR="0055473D">
        <w:rPr>
          <w:rFonts w:ascii="Lato" w:hAnsi="Lato" w:cs="Arial"/>
          <w:bCs/>
          <w:i/>
          <w:iCs/>
          <w:spacing w:val="4"/>
        </w:rPr>
        <w:t>”</w:t>
      </w:r>
      <w:r w:rsidR="009E40ED">
        <w:rPr>
          <w:rFonts w:ascii="Lato" w:hAnsi="Lato" w:cs="Arial"/>
          <w:bCs/>
          <w:i/>
          <w:iCs/>
          <w:spacing w:val="4"/>
        </w:rPr>
        <w:t>,</w:t>
      </w:r>
      <w:r w:rsidR="0055473D">
        <w:rPr>
          <w:rFonts w:ascii="Lato" w:hAnsi="Lato" w:cs="Arial"/>
          <w:bCs/>
          <w:spacing w:val="4"/>
        </w:rPr>
        <w:t xml:space="preserve"> poprzez jego niezastosowanie i wydanie </w:t>
      </w:r>
      <w:r w:rsidR="0055473D" w:rsidRPr="005F37BB">
        <w:rPr>
          <w:rFonts w:ascii="Lato" w:hAnsi="Lato" w:cs="Arial"/>
          <w:bCs/>
          <w:i/>
          <w:iCs/>
          <w:spacing w:val="4"/>
        </w:rPr>
        <w:t>decyzji Wojewody Mazowieckiego</w:t>
      </w:r>
      <w:r w:rsidR="0055473D">
        <w:rPr>
          <w:rFonts w:ascii="Lato" w:hAnsi="Lato" w:cs="Arial"/>
          <w:bCs/>
          <w:spacing w:val="4"/>
        </w:rPr>
        <w:t xml:space="preserve"> ustalającej lokalizację przebiegu trasy przedmiotowej linii energetycznej przez nieruchomość stanowiącą własność skarżącej spółki w wariancie wskazanym przez </w:t>
      </w:r>
      <w:r w:rsidR="0055473D" w:rsidRPr="005F37BB">
        <w:rPr>
          <w:rFonts w:ascii="Lato" w:hAnsi="Lato" w:cs="Arial"/>
          <w:bCs/>
          <w:i/>
          <w:iCs/>
          <w:spacing w:val="4"/>
        </w:rPr>
        <w:t>inwestora</w:t>
      </w:r>
      <w:r w:rsidR="0055473D">
        <w:rPr>
          <w:rFonts w:ascii="Lato" w:hAnsi="Lato" w:cs="Arial"/>
          <w:bCs/>
          <w:spacing w:val="4"/>
        </w:rPr>
        <w:t xml:space="preserve"> w sytuacji, gdy nie było żadnych przeciwwskazań do wyznaczenia przebiegu linii w sposób zaproponowany przez stronę skarżącą w załączniku graficznym </w:t>
      </w:r>
      <w:r w:rsidR="001D2D63">
        <w:rPr>
          <w:rFonts w:ascii="Lato" w:hAnsi="Lato" w:cs="Arial"/>
          <w:bCs/>
          <w:spacing w:val="4"/>
        </w:rPr>
        <w:br/>
      </w:r>
      <w:r w:rsidR="0055473D">
        <w:rPr>
          <w:rFonts w:ascii="Lato" w:hAnsi="Lato" w:cs="Arial"/>
          <w:bCs/>
          <w:spacing w:val="4"/>
        </w:rPr>
        <w:t>do odwołania</w:t>
      </w:r>
      <w:r w:rsidR="005F37BB">
        <w:rPr>
          <w:rFonts w:ascii="Lato" w:hAnsi="Lato" w:cs="Arial"/>
          <w:bCs/>
          <w:spacing w:val="4"/>
        </w:rPr>
        <w:t xml:space="preserve">, wyjaśnić należy, co następuje. </w:t>
      </w:r>
    </w:p>
    <w:p w14:paraId="137DDB4E" w14:textId="2E75CE39" w:rsidR="00695869" w:rsidRPr="00695869" w:rsidRDefault="005F37BB" w:rsidP="00695869">
      <w:pPr>
        <w:spacing w:after="240" w:line="240" w:lineRule="exact"/>
        <w:jc w:val="both"/>
        <w:rPr>
          <w:rFonts w:ascii="Lato" w:hAnsi="Lato" w:cs="Arial"/>
          <w:bCs/>
          <w:iCs/>
          <w:spacing w:val="4"/>
        </w:rPr>
      </w:pPr>
      <w:r>
        <w:rPr>
          <w:rFonts w:ascii="Lato" w:hAnsi="Lato" w:cs="Arial"/>
          <w:bCs/>
          <w:iCs/>
          <w:spacing w:val="4"/>
        </w:rPr>
        <w:t xml:space="preserve">Po pierwsze, </w:t>
      </w:r>
      <w:r w:rsidR="00695869">
        <w:rPr>
          <w:rFonts w:ascii="Lato" w:hAnsi="Lato" w:cs="Arial"/>
          <w:bCs/>
          <w:iCs/>
          <w:spacing w:val="4"/>
        </w:rPr>
        <w:t>jak już sygnalizowano w niniejszym rozstrzygnięciu, o</w:t>
      </w:r>
      <w:r w:rsidR="00695869" w:rsidRPr="00695869">
        <w:rPr>
          <w:rFonts w:ascii="Lato" w:hAnsi="Lato" w:cs="Arial"/>
          <w:bCs/>
          <w:iCs/>
          <w:spacing w:val="4"/>
        </w:rPr>
        <w:t xml:space="preserve">rgan </w:t>
      </w:r>
      <w:r w:rsidR="00695869" w:rsidRPr="00695869">
        <w:rPr>
          <w:rFonts w:ascii="Lato" w:hAnsi="Lato" w:cs="Arial"/>
          <w:bCs/>
          <w:iCs/>
          <w:spacing w:val="4"/>
          <w:lang w:val="x-none"/>
        </w:rPr>
        <w:t xml:space="preserve">administracji publicznej </w:t>
      </w:r>
      <w:r w:rsidR="00695869" w:rsidRPr="00695869">
        <w:rPr>
          <w:rFonts w:ascii="Lato" w:hAnsi="Lato" w:cs="Arial"/>
          <w:bCs/>
          <w:iCs/>
          <w:spacing w:val="4"/>
          <w:lang w:bidi="pl-PL"/>
        </w:rPr>
        <w:t>właściwy w sprawie wydania decyzji o</w:t>
      </w:r>
      <w:r w:rsidR="00695869" w:rsidRPr="00695869">
        <w:rPr>
          <w:rFonts w:ascii="Lato" w:hAnsi="Lato" w:cs="Arial"/>
          <w:bCs/>
          <w:iCs/>
          <w:spacing w:val="4"/>
          <w:lang w:val="x-none"/>
        </w:rPr>
        <w:t xml:space="preserve"> ustaleni</w:t>
      </w:r>
      <w:r w:rsidR="00695869" w:rsidRPr="00695869">
        <w:rPr>
          <w:rFonts w:ascii="Lato" w:hAnsi="Lato" w:cs="Arial"/>
          <w:bCs/>
          <w:iCs/>
          <w:spacing w:val="4"/>
          <w:lang w:bidi="pl-PL"/>
        </w:rPr>
        <w:t>u</w:t>
      </w:r>
      <w:r w:rsidR="00695869" w:rsidRPr="00695869">
        <w:rPr>
          <w:rFonts w:ascii="Lato" w:hAnsi="Lato" w:cs="Arial"/>
          <w:bCs/>
          <w:iCs/>
          <w:spacing w:val="4"/>
          <w:lang w:val="x-none"/>
        </w:rPr>
        <w:t xml:space="preserve"> lokalizacji strategicznej inwestycji w zakresie sieci przesyłowej nie </w:t>
      </w:r>
      <w:r w:rsidR="00695869" w:rsidRPr="00695869">
        <w:rPr>
          <w:rFonts w:ascii="Lato" w:hAnsi="Lato" w:cs="Arial"/>
          <w:bCs/>
          <w:iCs/>
          <w:spacing w:val="4"/>
          <w:lang w:bidi="pl-PL"/>
        </w:rPr>
        <w:t>jest</w:t>
      </w:r>
      <w:r w:rsidR="00695869" w:rsidRPr="00695869">
        <w:rPr>
          <w:rFonts w:ascii="Lato" w:hAnsi="Lato" w:cs="Arial"/>
          <w:bCs/>
          <w:iCs/>
          <w:spacing w:val="4"/>
          <w:lang w:val="x-none"/>
        </w:rPr>
        <w:t xml:space="preserve"> zobowiązan</w:t>
      </w:r>
      <w:r w:rsidR="00695869" w:rsidRPr="00695869">
        <w:rPr>
          <w:rFonts w:ascii="Lato" w:hAnsi="Lato" w:cs="Arial"/>
          <w:bCs/>
          <w:iCs/>
          <w:spacing w:val="4"/>
          <w:lang w:bidi="pl-PL"/>
        </w:rPr>
        <w:t>y</w:t>
      </w:r>
      <w:r w:rsidR="00695869" w:rsidRPr="00695869">
        <w:rPr>
          <w:rFonts w:ascii="Lato" w:hAnsi="Lato" w:cs="Arial"/>
          <w:bCs/>
          <w:iCs/>
          <w:spacing w:val="4"/>
          <w:lang w:val="x-none"/>
        </w:rPr>
        <w:t xml:space="preserve"> do badania alternatywnych wariantów przeprowadzenia inwestycji liniowej w sytuacji, gdy właściciele nieruchomości zgłosili sprzeciw wobec lokalizacji przedsięwzięcia zaproponowanej przez inwestora. </w:t>
      </w:r>
      <w:r w:rsidR="00695869" w:rsidRPr="00695869">
        <w:rPr>
          <w:rFonts w:ascii="Lato" w:hAnsi="Lato" w:cs="Arial"/>
          <w:bCs/>
          <w:iCs/>
          <w:spacing w:val="4"/>
          <w:lang w:bidi="pl-PL"/>
        </w:rPr>
        <w:t>Podkreślić należy</w:t>
      </w:r>
      <w:r w:rsidR="00695869" w:rsidRPr="00695869">
        <w:rPr>
          <w:rFonts w:ascii="Lato" w:hAnsi="Lato" w:cs="Arial"/>
          <w:bCs/>
          <w:iCs/>
          <w:spacing w:val="4"/>
          <w:lang w:val="x-none"/>
        </w:rPr>
        <w:t>,</w:t>
      </w:r>
      <w:r w:rsidR="00695869" w:rsidRPr="00695869">
        <w:rPr>
          <w:rFonts w:ascii="Lato" w:hAnsi="Lato" w:cs="Arial"/>
          <w:bCs/>
          <w:iCs/>
          <w:spacing w:val="4"/>
          <w:lang w:bidi="pl-PL"/>
        </w:rPr>
        <w:t xml:space="preserve"> że</w:t>
      </w:r>
      <w:r w:rsidR="00695869" w:rsidRPr="00695869">
        <w:rPr>
          <w:rFonts w:ascii="Lato" w:hAnsi="Lato" w:cs="Arial"/>
          <w:bCs/>
          <w:iCs/>
          <w:spacing w:val="4"/>
          <w:lang w:val="x-none"/>
        </w:rPr>
        <w:t xml:space="preserve"> </w:t>
      </w:r>
      <w:r w:rsidR="00695869" w:rsidRPr="00695869">
        <w:rPr>
          <w:rFonts w:ascii="Lato" w:hAnsi="Lato" w:cs="Arial"/>
          <w:bCs/>
          <w:iCs/>
          <w:spacing w:val="4"/>
        </w:rPr>
        <w:t xml:space="preserve">to inwestor, jako podmiot wyspecjalizowany w danej dziedzinie, posiadający odpowiednią wiedzę, decyduje o kształcie inwestycji i przyjętych rozwiązaniach technicznych. Organ orzekający w przedmiocie </w:t>
      </w:r>
      <w:r w:rsidR="00695869" w:rsidRPr="00695869">
        <w:rPr>
          <w:rFonts w:ascii="Lato" w:hAnsi="Lato" w:cs="Arial"/>
          <w:bCs/>
          <w:iCs/>
          <w:spacing w:val="4"/>
          <w:lang w:bidi="pl-PL"/>
        </w:rPr>
        <w:t xml:space="preserve">ustalenia lokalizacji strategicznej inwestycji w zakresie sieci przesyłowej </w:t>
      </w:r>
      <w:r w:rsidR="00695869" w:rsidRPr="00695869">
        <w:rPr>
          <w:rFonts w:ascii="Lato" w:hAnsi="Lato" w:cs="Arial"/>
          <w:bCs/>
          <w:iCs/>
          <w:spacing w:val="4"/>
        </w:rPr>
        <w:t xml:space="preserve">nie posiada natomiast kompetencji do wyznaczania i korygowania trasy inwestycji, czy też do zmiany proponowanych </w:t>
      </w:r>
      <w:r w:rsidR="001D2D63">
        <w:rPr>
          <w:rFonts w:ascii="Lato" w:hAnsi="Lato" w:cs="Arial"/>
          <w:bCs/>
          <w:iCs/>
          <w:spacing w:val="4"/>
        </w:rPr>
        <w:br/>
      </w:r>
      <w:r w:rsidR="00695869" w:rsidRPr="00695869">
        <w:rPr>
          <w:rFonts w:ascii="Lato" w:hAnsi="Lato" w:cs="Arial"/>
          <w:bCs/>
          <w:iCs/>
          <w:spacing w:val="4"/>
        </w:rPr>
        <w:t>we wniosku rozwiązań. Niedopuszczalne jest również dokonywanie przez organ oceny racjonalności, czy słuszności koncepcji przedstawionej przez inwestora, bowiem miałaby ona charakter pozaprawny. Organ bada jedynie legalność inwestycji będącej przedmiotem wniosku inwestora. Tylko bowiem stwierdzenie przez organ, iż kształt inwestycji w wersji zgłoszonej we wniosku narusza normę wynikającą z określonych przepisów prawa, zobowiązuje ten organ do wydania decyzji odmawiającej ustalenia lokalizacji strategicznej inwestycji</w:t>
      </w:r>
      <w:r w:rsidR="00695869" w:rsidRPr="00695869">
        <w:rPr>
          <w:rFonts w:ascii="Lato" w:hAnsi="Lato" w:cs="Arial"/>
          <w:bCs/>
          <w:iCs/>
          <w:spacing w:val="4"/>
          <w:lang w:bidi="pl-PL"/>
        </w:rPr>
        <w:t xml:space="preserve"> w zakresie sieci przesyłowej</w:t>
      </w:r>
      <w:r w:rsidR="00695869" w:rsidRPr="00695869">
        <w:rPr>
          <w:rFonts w:ascii="Lato" w:hAnsi="Lato" w:cs="Arial"/>
          <w:bCs/>
          <w:iCs/>
          <w:spacing w:val="4"/>
        </w:rPr>
        <w:t xml:space="preserve">. Jeśli nie występuje taka sytuacja, organ jest zobligowany wydać decyzję o ustaleniu lokalizacji ww. inwestycji. </w:t>
      </w:r>
      <w:r w:rsidR="001D2D63">
        <w:rPr>
          <w:rFonts w:ascii="Lato" w:hAnsi="Lato" w:cs="Arial"/>
          <w:bCs/>
          <w:iCs/>
          <w:spacing w:val="4"/>
        </w:rPr>
        <w:br/>
      </w:r>
      <w:r w:rsidR="00695869" w:rsidRPr="00695869">
        <w:rPr>
          <w:rFonts w:ascii="Lato" w:hAnsi="Lato" w:cs="Arial"/>
          <w:bCs/>
          <w:iCs/>
          <w:spacing w:val="4"/>
        </w:rPr>
        <w:t xml:space="preserve">W niniejszej sprawie, po dokonaniu kontroli </w:t>
      </w:r>
      <w:r w:rsidR="00695869" w:rsidRPr="00695869">
        <w:rPr>
          <w:rFonts w:ascii="Lato" w:hAnsi="Lato" w:cs="Arial"/>
          <w:bCs/>
          <w:i/>
          <w:iCs/>
          <w:spacing w:val="4"/>
        </w:rPr>
        <w:t>decyzji Wojewody Mazowieckiego</w:t>
      </w:r>
      <w:r w:rsidR="00695869" w:rsidRPr="00695869">
        <w:rPr>
          <w:rFonts w:ascii="Lato" w:hAnsi="Lato" w:cs="Arial"/>
          <w:bCs/>
          <w:iCs/>
          <w:spacing w:val="4"/>
        </w:rPr>
        <w:t xml:space="preserve">, organ odwoławczy nie dopatrzył się takich uchybień, które stanowiłyby o konieczności wyeliminowania jej z obrotu prawnego. W ocenie </w:t>
      </w:r>
      <w:r w:rsidR="00695869" w:rsidRPr="00695869">
        <w:rPr>
          <w:rFonts w:ascii="Lato" w:hAnsi="Lato" w:cs="Arial"/>
          <w:bCs/>
          <w:i/>
          <w:iCs/>
          <w:spacing w:val="4"/>
        </w:rPr>
        <w:t>Ministra</w:t>
      </w:r>
      <w:r w:rsidR="00695869" w:rsidRPr="00695869">
        <w:rPr>
          <w:rFonts w:ascii="Lato" w:hAnsi="Lato" w:cs="Arial"/>
          <w:bCs/>
          <w:iCs/>
          <w:spacing w:val="4"/>
        </w:rPr>
        <w:t xml:space="preserve"> projektowane przedsięwzięcie, w kształcie zaproponowanym przez wnioskodawcę, jest zgodne </w:t>
      </w:r>
      <w:r w:rsidR="001D2D63">
        <w:rPr>
          <w:rFonts w:ascii="Lato" w:hAnsi="Lato" w:cs="Arial"/>
          <w:bCs/>
          <w:iCs/>
          <w:spacing w:val="4"/>
        </w:rPr>
        <w:br/>
      </w:r>
      <w:r w:rsidR="00695869" w:rsidRPr="00695869">
        <w:rPr>
          <w:rFonts w:ascii="Lato" w:hAnsi="Lato" w:cs="Arial"/>
          <w:bCs/>
          <w:iCs/>
          <w:spacing w:val="4"/>
        </w:rPr>
        <w:t>z przepisami prawa powszechnie obowiązującego, co obligowało organ I instancji do ustalenia lokalizacji przedmiotowej inwestycji w drodze zaskarżonej decyzji.</w:t>
      </w:r>
    </w:p>
    <w:p w14:paraId="5E5309F7" w14:textId="78753CF1" w:rsidR="00695869" w:rsidRDefault="00695869" w:rsidP="00695869">
      <w:pPr>
        <w:spacing w:after="240" w:line="240" w:lineRule="exact"/>
        <w:jc w:val="both"/>
        <w:rPr>
          <w:rFonts w:ascii="Lato" w:hAnsi="Lato" w:cs="Arial"/>
          <w:bCs/>
          <w:iCs/>
          <w:spacing w:val="4"/>
        </w:rPr>
      </w:pPr>
      <w:r w:rsidRPr="00695869">
        <w:rPr>
          <w:rFonts w:ascii="Lato" w:hAnsi="Lato" w:cs="Arial"/>
          <w:bCs/>
          <w:iCs/>
          <w:spacing w:val="4"/>
        </w:rPr>
        <w:t xml:space="preserve">Odnotowania również wymaga, iż przepisy </w:t>
      </w:r>
      <w:r w:rsidRPr="00695869">
        <w:rPr>
          <w:rFonts w:ascii="Lato" w:hAnsi="Lato" w:cs="Arial"/>
          <w:bCs/>
          <w:i/>
          <w:iCs/>
          <w:spacing w:val="4"/>
        </w:rPr>
        <w:t xml:space="preserve">specustawy przesyłowej </w:t>
      </w:r>
      <w:r w:rsidRPr="00695869">
        <w:rPr>
          <w:rFonts w:ascii="Lato" w:hAnsi="Lato" w:cs="Arial"/>
          <w:bCs/>
          <w:iCs/>
          <w:spacing w:val="4"/>
        </w:rPr>
        <w:t xml:space="preserve">nie określają obowiązku zaproponowania przez wnioskodawcę różnych wariantów przebiegu planowanej inwestycji, dlatego też organy orzekające w I </w:t>
      </w:r>
      <w:proofErr w:type="spellStart"/>
      <w:r w:rsidRPr="00695869">
        <w:rPr>
          <w:rFonts w:ascii="Lato" w:hAnsi="Lato" w:cs="Arial"/>
          <w:bCs/>
          <w:iCs/>
          <w:spacing w:val="4"/>
        </w:rPr>
        <w:t>i</w:t>
      </w:r>
      <w:proofErr w:type="spellEnd"/>
      <w:r w:rsidRPr="00695869">
        <w:rPr>
          <w:rFonts w:ascii="Lato" w:hAnsi="Lato" w:cs="Arial"/>
          <w:bCs/>
          <w:iCs/>
          <w:spacing w:val="4"/>
        </w:rPr>
        <w:t xml:space="preserve"> II instancji mają jedynie obowiązek dokonać oceny zgodności z prawem takiego wariantu, jaki przedstawił wnioskodawca (vide: wyroki Wojewódzkiego Sądu Administracyjnego w Warszawie </w:t>
      </w:r>
      <w:r w:rsidR="001D2D63">
        <w:rPr>
          <w:rFonts w:ascii="Lato" w:hAnsi="Lato" w:cs="Arial"/>
          <w:bCs/>
          <w:iCs/>
          <w:spacing w:val="4"/>
        </w:rPr>
        <w:br/>
      </w:r>
      <w:r w:rsidRPr="00695869">
        <w:rPr>
          <w:rFonts w:ascii="Lato" w:hAnsi="Lato" w:cs="Arial"/>
          <w:bCs/>
          <w:iCs/>
          <w:spacing w:val="4"/>
        </w:rPr>
        <w:t xml:space="preserve">z dnia 18 stycznia 2019 r., sygn. akt IV SA/Wa 2560/18, i z dnia </w:t>
      </w:r>
      <w:r w:rsidRPr="00695869">
        <w:rPr>
          <w:rFonts w:ascii="Lato" w:hAnsi="Lato" w:cs="Arial"/>
          <w:bCs/>
          <w:iCs/>
          <w:spacing w:val="4"/>
        </w:rPr>
        <w:br/>
        <w:t xml:space="preserve">10 października 2018 r., sygn. akt IV SA/Wa 2480/17). W niniejszej sprawie zatem ani Wojewoda Mazowiecki, ani </w:t>
      </w:r>
      <w:r w:rsidRPr="00695869">
        <w:rPr>
          <w:rFonts w:ascii="Lato" w:hAnsi="Lato" w:cs="Arial"/>
          <w:bCs/>
          <w:i/>
          <w:iCs/>
          <w:spacing w:val="4"/>
        </w:rPr>
        <w:t>Minister</w:t>
      </w:r>
      <w:r w:rsidRPr="00695869">
        <w:rPr>
          <w:rFonts w:ascii="Lato" w:hAnsi="Lato" w:cs="Arial"/>
          <w:bCs/>
          <w:iCs/>
          <w:spacing w:val="4"/>
        </w:rPr>
        <w:t xml:space="preserve">, nie mogli dokonać zmian w przedstawionej przez wnioskodawcę koncepcji przebiegu przedmiotowej inwestycji przesyłowej. Organ wydający decyzję o ustaleniu lokalizacji strategicznej inwestycji w zakresie sieci przesyłowej nie jest władny nakazać inwestorowi innej lokalizacji inwestycji, skoro ta zaproponowana przez </w:t>
      </w:r>
      <w:r w:rsidRPr="00695869">
        <w:rPr>
          <w:rFonts w:ascii="Lato" w:hAnsi="Lato" w:cs="Arial"/>
          <w:bCs/>
          <w:i/>
          <w:iCs/>
          <w:spacing w:val="4"/>
        </w:rPr>
        <w:t>inwestora</w:t>
      </w:r>
      <w:r w:rsidRPr="00695869">
        <w:rPr>
          <w:rFonts w:ascii="Lato" w:hAnsi="Lato" w:cs="Arial"/>
          <w:bCs/>
          <w:iCs/>
          <w:spacing w:val="4"/>
        </w:rPr>
        <w:t xml:space="preserve"> w niniejszej sprawie nie narusza prawa.</w:t>
      </w:r>
    </w:p>
    <w:p w14:paraId="1B7DDEDD" w14:textId="44AFDA65" w:rsidR="00695869" w:rsidRPr="00695869" w:rsidRDefault="00695869" w:rsidP="00695869">
      <w:pPr>
        <w:spacing w:after="240" w:line="240" w:lineRule="exact"/>
        <w:jc w:val="both"/>
        <w:rPr>
          <w:rFonts w:ascii="Lato" w:hAnsi="Lato" w:cs="Arial"/>
          <w:bCs/>
          <w:spacing w:val="4"/>
        </w:rPr>
      </w:pPr>
      <w:r>
        <w:rPr>
          <w:rFonts w:ascii="Lato" w:hAnsi="Lato" w:cs="Arial"/>
          <w:bCs/>
          <w:iCs/>
          <w:spacing w:val="4"/>
        </w:rPr>
        <w:t xml:space="preserve">Po drugie, </w:t>
      </w:r>
      <w:r w:rsidR="005A6DB1">
        <w:rPr>
          <w:rFonts w:ascii="Lato" w:hAnsi="Lato" w:cs="Arial"/>
          <w:bCs/>
          <w:spacing w:val="4"/>
        </w:rPr>
        <w:t>stwierdzić należy, że skarżąca spółka</w:t>
      </w:r>
      <w:r w:rsidR="005A6DB1">
        <w:rPr>
          <w:rFonts w:ascii="Lato" w:hAnsi="Lato" w:cs="Arial"/>
          <w:bCs/>
          <w:iCs/>
          <w:spacing w:val="4"/>
        </w:rPr>
        <w:t xml:space="preserve"> powołując się na naruszenie </w:t>
      </w:r>
      <w:r w:rsidR="001D2D63">
        <w:rPr>
          <w:rFonts w:ascii="Lato" w:hAnsi="Lato" w:cs="Arial"/>
          <w:bCs/>
          <w:iCs/>
          <w:spacing w:val="4"/>
        </w:rPr>
        <w:br/>
      </w:r>
      <w:r w:rsidR="005A6DB1">
        <w:rPr>
          <w:rFonts w:ascii="Lato" w:hAnsi="Lato" w:cs="Arial"/>
          <w:bCs/>
          <w:iCs/>
          <w:spacing w:val="4"/>
        </w:rPr>
        <w:t xml:space="preserve">art. 5 ust. 1 pkt 9 </w:t>
      </w:r>
      <w:r w:rsidR="005A6DB1" w:rsidRPr="005A6DB1">
        <w:rPr>
          <w:rFonts w:ascii="Lato" w:hAnsi="Lato" w:cs="Arial"/>
          <w:bCs/>
          <w:i/>
          <w:spacing w:val="4"/>
        </w:rPr>
        <w:t>ustawy</w:t>
      </w:r>
      <w:r w:rsidR="005A6DB1" w:rsidRPr="0055473D">
        <w:rPr>
          <w:rFonts w:ascii="Lato" w:hAnsi="Lato" w:cs="Arial"/>
          <w:bCs/>
          <w:iCs/>
          <w:spacing w:val="4"/>
        </w:rPr>
        <w:t xml:space="preserve"> </w:t>
      </w:r>
      <w:r w:rsidR="005A6DB1" w:rsidRPr="0055473D">
        <w:rPr>
          <w:rFonts w:ascii="Lato" w:hAnsi="Lato" w:cs="Arial"/>
          <w:bCs/>
          <w:i/>
          <w:iCs/>
          <w:spacing w:val="4"/>
        </w:rPr>
        <w:t>Prawo budowlane</w:t>
      </w:r>
      <w:r w:rsidR="005A6DB1">
        <w:rPr>
          <w:rFonts w:ascii="Lato" w:hAnsi="Lato" w:cs="Arial"/>
          <w:bCs/>
          <w:i/>
          <w:iCs/>
          <w:spacing w:val="4"/>
        </w:rPr>
        <w:t xml:space="preserve">, </w:t>
      </w:r>
      <w:r w:rsidR="005A6DB1">
        <w:rPr>
          <w:rFonts w:ascii="Lato" w:hAnsi="Lato" w:cs="Arial"/>
          <w:bCs/>
          <w:spacing w:val="4"/>
        </w:rPr>
        <w:t xml:space="preserve">nie sprecyzowała jakich konkretnie interesów osób trzecich miałoby dotyczyć ww. naruszenie.   </w:t>
      </w:r>
    </w:p>
    <w:p w14:paraId="0F876750" w14:textId="4C8B2C44" w:rsidR="003C6FE6" w:rsidRDefault="007B6201" w:rsidP="000C3A32">
      <w:pPr>
        <w:spacing w:after="240" w:line="240" w:lineRule="exact"/>
        <w:ind w:right="23"/>
        <w:jc w:val="both"/>
        <w:rPr>
          <w:rFonts w:ascii="Lato" w:hAnsi="Lato" w:cs="Arial"/>
          <w:bCs/>
          <w:spacing w:val="4"/>
        </w:rPr>
      </w:pPr>
      <w:r>
        <w:rPr>
          <w:rFonts w:ascii="Lato" w:hAnsi="Lato" w:cs="Arial"/>
          <w:bCs/>
          <w:spacing w:val="4"/>
        </w:rPr>
        <w:lastRenderedPageBreak/>
        <w:t>Niezależnie od powyższego</w:t>
      </w:r>
      <w:r w:rsidR="000C3A32" w:rsidRPr="00F54272">
        <w:rPr>
          <w:rFonts w:ascii="Lato" w:hAnsi="Lato" w:cs="Arial"/>
          <w:bCs/>
          <w:spacing w:val="4"/>
        </w:rPr>
        <w:t xml:space="preserve">, stwierdzić wypada, że </w:t>
      </w:r>
      <w:r w:rsidR="000C3A32" w:rsidRPr="00F54272">
        <w:rPr>
          <w:rFonts w:ascii="Lato" w:hAnsi="Lato" w:cs="Arial"/>
          <w:bCs/>
          <w:i/>
          <w:iCs/>
          <w:spacing w:val="4"/>
        </w:rPr>
        <w:t>decyzja Wojewody Mazowieckiego</w:t>
      </w:r>
      <w:r w:rsidR="000C3A32" w:rsidRPr="00F54272">
        <w:rPr>
          <w:rFonts w:ascii="Lato" w:hAnsi="Lato" w:cs="Arial"/>
          <w:bCs/>
          <w:spacing w:val="4"/>
        </w:rPr>
        <w:t xml:space="preserve"> - wskazująca w pkt IX, iż inwestycję należy projektować, budować i eksploatować zgodnie z warunkami określonymi w art. 5 ust. 1 pkt 9 </w:t>
      </w:r>
      <w:r w:rsidR="000C3A32" w:rsidRPr="005A6DB1">
        <w:rPr>
          <w:rFonts w:ascii="Lato" w:hAnsi="Lato" w:cs="Arial"/>
          <w:bCs/>
          <w:i/>
          <w:spacing w:val="4"/>
        </w:rPr>
        <w:t>ustawy</w:t>
      </w:r>
      <w:r w:rsidR="000C3A32" w:rsidRPr="0055473D">
        <w:rPr>
          <w:rFonts w:ascii="Lato" w:hAnsi="Lato" w:cs="Arial"/>
          <w:bCs/>
          <w:iCs/>
          <w:spacing w:val="4"/>
        </w:rPr>
        <w:t xml:space="preserve"> </w:t>
      </w:r>
      <w:r w:rsidR="000C3A32" w:rsidRPr="0055473D">
        <w:rPr>
          <w:rFonts w:ascii="Lato" w:hAnsi="Lato" w:cs="Arial"/>
          <w:bCs/>
          <w:i/>
          <w:iCs/>
          <w:spacing w:val="4"/>
        </w:rPr>
        <w:t>Prawo budowlane</w:t>
      </w:r>
      <w:r>
        <w:rPr>
          <w:rFonts w:ascii="Lato" w:hAnsi="Lato" w:cs="Arial"/>
          <w:bCs/>
          <w:i/>
          <w:iCs/>
          <w:spacing w:val="4"/>
        </w:rPr>
        <w:t>,</w:t>
      </w:r>
      <w:r w:rsidR="000C3A32">
        <w:rPr>
          <w:rFonts w:ascii="Lato" w:hAnsi="Lato" w:cs="Arial"/>
          <w:bCs/>
          <w:i/>
          <w:iCs/>
          <w:spacing w:val="4"/>
        </w:rPr>
        <w:t xml:space="preserve"> </w:t>
      </w:r>
      <w:r w:rsidR="000C3A32">
        <w:rPr>
          <w:rFonts w:ascii="Lato" w:hAnsi="Lato" w:cs="Arial"/>
          <w:bCs/>
          <w:spacing w:val="4"/>
        </w:rPr>
        <w:t xml:space="preserve">w sposób zapewniający poszanowanie uzasadnionych interesów osób trzecich, w tym poprzez zapewnienie dostępu do drogi publicznej, zapewnienie dopływu światła dziennego do pomieszczeń przeznaczonych na pobyt ludzi, zapewnienie możliwości korzystania </w:t>
      </w:r>
      <w:r w:rsidR="001D2D63">
        <w:rPr>
          <w:rFonts w:ascii="Lato" w:hAnsi="Lato" w:cs="Arial"/>
          <w:bCs/>
          <w:spacing w:val="4"/>
        </w:rPr>
        <w:br/>
      </w:r>
      <w:r w:rsidR="000C3A32">
        <w:rPr>
          <w:rFonts w:ascii="Lato" w:hAnsi="Lato" w:cs="Arial"/>
          <w:bCs/>
          <w:spacing w:val="4"/>
        </w:rPr>
        <w:t xml:space="preserve">z wody, kanalizacji, energii elektrycznej, cieplnej, środków łączności, ochronę przed uciążliwościami powodowanym przez hałas, wibracje, zakłócenia elektryczne </w:t>
      </w:r>
      <w:r w:rsidR="001D2D63">
        <w:rPr>
          <w:rFonts w:ascii="Lato" w:hAnsi="Lato" w:cs="Arial"/>
          <w:bCs/>
          <w:spacing w:val="4"/>
        </w:rPr>
        <w:br/>
      </w:r>
      <w:r w:rsidR="000C3A32">
        <w:rPr>
          <w:rFonts w:ascii="Lato" w:hAnsi="Lato" w:cs="Arial"/>
          <w:bCs/>
          <w:spacing w:val="4"/>
        </w:rPr>
        <w:t>i promieniowanie, ochronę przed zanieczyszczeniem powietrza, wody i gleby</w:t>
      </w:r>
      <w:r>
        <w:rPr>
          <w:rFonts w:ascii="Lato" w:hAnsi="Lato" w:cs="Arial"/>
          <w:bCs/>
          <w:spacing w:val="4"/>
        </w:rPr>
        <w:t>, zachowanie bezpieczeństwa ludzi i mienia</w:t>
      </w:r>
      <w:r w:rsidR="000C3A32" w:rsidRPr="00F54272">
        <w:rPr>
          <w:rFonts w:ascii="Lato" w:hAnsi="Lato" w:cs="Arial"/>
          <w:spacing w:val="4"/>
          <w:lang w:bidi="pl-PL"/>
        </w:rPr>
        <w:t xml:space="preserve"> </w:t>
      </w:r>
      <w:r w:rsidR="000C3A32" w:rsidRPr="00F54272">
        <w:rPr>
          <w:rFonts w:ascii="Lato" w:hAnsi="Lato" w:cs="Arial"/>
          <w:bCs/>
          <w:i/>
          <w:iCs/>
          <w:spacing w:val="4"/>
        </w:rPr>
        <w:t xml:space="preserve">- </w:t>
      </w:r>
      <w:r w:rsidR="000C3A32" w:rsidRPr="00F54272">
        <w:rPr>
          <w:rFonts w:ascii="Lato" w:hAnsi="Lato" w:cs="Arial"/>
          <w:bCs/>
          <w:spacing w:val="4"/>
        </w:rPr>
        <w:t xml:space="preserve">uwzględnia wymagania dotyczące ochrony interesów osób trzecich w takim stopniu, jaki wymagany jest na etapie ustalania lokalizacji inwestycji. </w:t>
      </w:r>
    </w:p>
    <w:p w14:paraId="27C38D0D" w14:textId="69969714" w:rsidR="003C6FE6" w:rsidRDefault="003C6FE6" w:rsidP="003C6FE6">
      <w:pPr>
        <w:spacing w:before="240" w:after="240" w:line="240" w:lineRule="exact"/>
        <w:jc w:val="both"/>
        <w:outlineLvl w:val="0"/>
        <w:rPr>
          <w:rFonts w:ascii="Lato" w:eastAsia="Times New Roman" w:hAnsi="Lato" w:cs="Arial"/>
          <w:color w:val="000000" w:themeColor="text1"/>
          <w:spacing w:val="4"/>
          <w:lang w:eastAsia="pl-PL"/>
        </w:rPr>
      </w:pPr>
      <w:r>
        <w:rPr>
          <w:rFonts w:ascii="Lato" w:eastAsia="Times New Roman" w:hAnsi="Lato" w:cs="Arial"/>
          <w:color w:val="000000" w:themeColor="text1"/>
          <w:spacing w:val="4"/>
          <w:lang w:eastAsia="pl-PL"/>
        </w:rPr>
        <w:t>P</w:t>
      </w:r>
      <w:r w:rsidRPr="009310A1">
        <w:rPr>
          <w:rFonts w:ascii="Lato" w:eastAsia="Times New Roman" w:hAnsi="Lato" w:cs="Arial"/>
          <w:color w:val="000000" w:themeColor="text1"/>
          <w:spacing w:val="4"/>
          <w:lang w:eastAsia="pl-PL"/>
        </w:rPr>
        <w:t xml:space="preserve">ostępowanie w przedmiocie lokalizacji </w:t>
      </w:r>
      <w:r w:rsidRPr="00695869">
        <w:rPr>
          <w:rFonts w:ascii="Lato" w:hAnsi="Lato" w:cs="Arial"/>
          <w:bCs/>
          <w:iCs/>
          <w:spacing w:val="4"/>
        </w:rPr>
        <w:t xml:space="preserve">strategicznej inwestycji w zakresie sieci przesyłowej </w:t>
      </w:r>
      <w:r w:rsidRPr="009310A1">
        <w:rPr>
          <w:rFonts w:ascii="Lato" w:eastAsia="Times New Roman" w:hAnsi="Lato" w:cs="Arial"/>
          <w:color w:val="000000" w:themeColor="text1"/>
          <w:spacing w:val="4"/>
          <w:lang w:eastAsia="pl-PL"/>
        </w:rPr>
        <w:t xml:space="preserve">jest </w:t>
      </w:r>
      <w:r w:rsidR="005D5864">
        <w:rPr>
          <w:rFonts w:ascii="Lato" w:eastAsia="Times New Roman" w:hAnsi="Lato" w:cs="Arial"/>
          <w:color w:val="000000" w:themeColor="text1"/>
          <w:spacing w:val="4"/>
          <w:lang w:eastAsia="pl-PL"/>
        </w:rPr>
        <w:t xml:space="preserve">bowiem </w:t>
      </w:r>
      <w:r w:rsidRPr="009310A1">
        <w:rPr>
          <w:rFonts w:ascii="Lato" w:eastAsia="Times New Roman" w:hAnsi="Lato" w:cs="Arial"/>
          <w:color w:val="000000" w:themeColor="text1"/>
          <w:spacing w:val="4"/>
          <w:lang w:eastAsia="pl-PL"/>
        </w:rPr>
        <w:t xml:space="preserve">tylko jednym z elementów procesu inwestycyjnego, w którym ochrona interesów osób trzecich jest realizowana przede wszystkim na etapie wydawania decyzji o pozwoleniu na budowę. Należy mieć na uwadze odmienność postępowania w sprawie ustalenia lokalizacji przedmiotowej </w:t>
      </w:r>
      <w:r>
        <w:rPr>
          <w:rFonts w:ascii="Lato" w:eastAsia="Times New Roman" w:hAnsi="Lato" w:cs="Arial"/>
          <w:color w:val="000000" w:themeColor="text1"/>
          <w:spacing w:val="4"/>
          <w:lang w:eastAsia="pl-PL"/>
        </w:rPr>
        <w:t>inwestycji</w:t>
      </w:r>
      <w:r w:rsidRPr="009310A1">
        <w:rPr>
          <w:rFonts w:ascii="Lato" w:eastAsia="Times New Roman" w:hAnsi="Lato" w:cs="Arial"/>
          <w:color w:val="000000" w:themeColor="text1"/>
          <w:spacing w:val="4"/>
          <w:lang w:eastAsia="pl-PL"/>
        </w:rPr>
        <w:t xml:space="preserve"> i postępowania w sprawie pozwolenia na budowę oraz konieczność rozgraniczenia kompetencji organów administracji publicznej. Ochrona interesów osób trzecich na etapie ustalania lokalizacji inwestycji w zakresie </w:t>
      </w:r>
      <w:r>
        <w:rPr>
          <w:rFonts w:ascii="Lato" w:eastAsia="Times New Roman" w:hAnsi="Lato" w:cs="Arial"/>
          <w:color w:val="000000" w:themeColor="text1"/>
          <w:spacing w:val="4"/>
          <w:lang w:eastAsia="pl-PL"/>
        </w:rPr>
        <w:t>sieci przesyłowej</w:t>
      </w:r>
      <w:r w:rsidRPr="009310A1">
        <w:rPr>
          <w:rFonts w:ascii="Lato" w:eastAsia="Times New Roman" w:hAnsi="Lato" w:cs="Arial"/>
          <w:color w:val="000000" w:themeColor="text1"/>
          <w:spacing w:val="4"/>
          <w:lang w:eastAsia="pl-PL"/>
        </w:rPr>
        <w:t xml:space="preserve"> nie może obejmować działań właściwych na etapie pozwolenia na budowę, wobec czego nie może być tak konkretna i szczegółowo określona, jak ma to miejsce w decyzji o pozwoleniu na budowę. Konkretyzacja wymogów określonych w decyzji o ustaleniu lokalizacji </w:t>
      </w:r>
      <w:r w:rsidRPr="00695869">
        <w:rPr>
          <w:rFonts w:ascii="Lato" w:hAnsi="Lato" w:cs="Arial"/>
          <w:bCs/>
          <w:iCs/>
          <w:spacing w:val="4"/>
        </w:rPr>
        <w:t xml:space="preserve">strategicznej inwestycji </w:t>
      </w:r>
      <w:r w:rsidR="005D5864">
        <w:rPr>
          <w:rFonts w:ascii="Lato" w:hAnsi="Lato" w:cs="Arial"/>
          <w:bCs/>
          <w:iCs/>
          <w:spacing w:val="4"/>
        </w:rPr>
        <w:br/>
      </w:r>
      <w:r w:rsidRPr="00695869">
        <w:rPr>
          <w:rFonts w:ascii="Lato" w:hAnsi="Lato" w:cs="Arial"/>
          <w:bCs/>
          <w:iCs/>
          <w:spacing w:val="4"/>
        </w:rPr>
        <w:t xml:space="preserve">w zakresie sieci przesyłowej </w:t>
      </w:r>
      <w:r w:rsidRPr="009310A1">
        <w:rPr>
          <w:rFonts w:ascii="Lato" w:eastAsia="Times New Roman" w:hAnsi="Lato" w:cs="Arial"/>
          <w:color w:val="000000" w:themeColor="text1"/>
          <w:spacing w:val="4"/>
          <w:lang w:eastAsia="pl-PL"/>
        </w:rPr>
        <w:t>nastąpić może dopiero na kolejnych etapach realizacji inwestycji.</w:t>
      </w:r>
      <w:r>
        <w:rPr>
          <w:rFonts w:ascii="Lato" w:eastAsia="Times New Roman" w:hAnsi="Lato" w:cs="Arial"/>
          <w:color w:val="000000" w:themeColor="text1"/>
          <w:spacing w:val="4"/>
          <w:lang w:eastAsia="pl-PL"/>
        </w:rPr>
        <w:t xml:space="preserve"> </w:t>
      </w:r>
    </w:p>
    <w:p w14:paraId="4B1527E5" w14:textId="3B23C27C" w:rsidR="003C6FE6" w:rsidRPr="005D5864" w:rsidRDefault="003C6FE6" w:rsidP="005D5864">
      <w:pPr>
        <w:spacing w:before="240" w:after="240" w:line="240" w:lineRule="exact"/>
        <w:jc w:val="both"/>
        <w:outlineLvl w:val="0"/>
        <w:rPr>
          <w:rFonts w:ascii="Lato" w:eastAsia="Times New Roman" w:hAnsi="Lato" w:cs="Arial"/>
          <w:color w:val="000000" w:themeColor="text1"/>
          <w:spacing w:val="4"/>
          <w:lang w:eastAsia="pl-PL"/>
        </w:rPr>
      </w:pPr>
      <w:r>
        <w:rPr>
          <w:rFonts w:ascii="Lato" w:eastAsia="Times New Roman" w:hAnsi="Lato" w:cs="Arial"/>
          <w:color w:val="000000" w:themeColor="text1"/>
          <w:spacing w:val="4"/>
          <w:lang w:eastAsia="pl-PL"/>
        </w:rPr>
        <w:t xml:space="preserve">Tym samym, </w:t>
      </w:r>
      <w:r>
        <w:rPr>
          <w:rFonts w:ascii="Lato" w:hAnsi="Lato"/>
          <w:spacing w:val="4"/>
        </w:rPr>
        <w:t>z</w:t>
      </w:r>
      <w:r w:rsidRPr="003613D4">
        <w:rPr>
          <w:rFonts w:ascii="Lato" w:hAnsi="Lato"/>
          <w:spacing w:val="4"/>
        </w:rPr>
        <w:t xml:space="preserve">asada ochrony interesu prawnego osób trzecich znajduje konkretyzację </w:t>
      </w:r>
      <w:r>
        <w:rPr>
          <w:rFonts w:ascii="Lato" w:hAnsi="Lato"/>
          <w:spacing w:val="4"/>
        </w:rPr>
        <w:br/>
      </w:r>
      <w:r w:rsidRPr="003613D4">
        <w:rPr>
          <w:rFonts w:ascii="Lato" w:hAnsi="Lato"/>
          <w:spacing w:val="4"/>
        </w:rPr>
        <w:t xml:space="preserve">w Prawie budowlanym, </w:t>
      </w:r>
      <w:r>
        <w:rPr>
          <w:rFonts w:ascii="Lato" w:hAnsi="Lato"/>
          <w:spacing w:val="4"/>
        </w:rPr>
        <w:t>a</w:t>
      </w:r>
      <w:r w:rsidRPr="003613D4">
        <w:rPr>
          <w:rFonts w:ascii="Lato" w:hAnsi="Lato"/>
          <w:spacing w:val="4"/>
        </w:rPr>
        <w:t xml:space="preserve"> więc stosownie do wymogów tego prawa, obiekt budowlany należy projektować, budować i utrzymywać zgodnie z przepisami i w sposób zapewniający właśnie m.in. ochronę uzasadnionych interesów osób trzecich (por. wyrok Naczelnego Sądu Administracyjnego z dnia 15 czerwca 2016 r., sygn. akt II OSK 721/16, wyrok Wojewódzkiego Sądu Administracyjnego w Warszawie z dnia 17 grudnia </w:t>
      </w:r>
      <w:r>
        <w:rPr>
          <w:rFonts w:ascii="Lato" w:hAnsi="Lato"/>
          <w:spacing w:val="4"/>
        </w:rPr>
        <w:br/>
      </w:r>
      <w:r w:rsidRPr="003613D4">
        <w:rPr>
          <w:rFonts w:ascii="Lato" w:hAnsi="Lato"/>
          <w:spacing w:val="4"/>
        </w:rPr>
        <w:t>2013 r., sygn. akt IV SA/</w:t>
      </w:r>
      <w:proofErr w:type="spellStart"/>
      <w:r w:rsidRPr="003613D4">
        <w:rPr>
          <w:rFonts w:ascii="Lato" w:hAnsi="Lato"/>
          <w:spacing w:val="4"/>
        </w:rPr>
        <w:t>Wa</w:t>
      </w:r>
      <w:proofErr w:type="spellEnd"/>
      <w:r w:rsidRPr="003613D4">
        <w:rPr>
          <w:rFonts w:ascii="Lato" w:hAnsi="Lato"/>
          <w:spacing w:val="4"/>
        </w:rPr>
        <w:t xml:space="preserve"> 1865/13, </w:t>
      </w:r>
      <w:proofErr w:type="spellStart"/>
      <w:r w:rsidRPr="003613D4">
        <w:rPr>
          <w:rFonts w:ascii="Lato" w:hAnsi="Lato"/>
          <w:spacing w:val="4"/>
        </w:rPr>
        <w:t>opubl</w:t>
      </w:r>
      <w:proofErr w:type="spellEnd"/>
      <w:r w:rsidRPr="003613D4">
        <w:rPr>
          <w:rFonts w:ascii="Lato" w:hAnsi="Lato"/>
          <w:spacing w:val="4"/>
        </w:rPr>
        <w:t xml:space="preserve">. </w:t>
      </w:r>
      <w:r w:rsidRPr="003613D4">
        <w:rPr>
          <w:rFonts w:ascii="Lato" w:hAnsi="Lato"/>
          <w:bCs/>
          <w:iCs/>
          <w:spacing w:val="4"/>
          <w:lang w:bidi="pl-PL"/>
        </w:rPr>
        <w:t>Centralna Baza Orzeczeń Sądów Administracyjnych</w:t>
      </w:r>
      <w:r w:rsidRPr="003613D4">
        <w:rPr>
          <w:rFonts w:ascii="Lato" w:hAnsi="Lato"/>
          <w:bCs/>
          <w:iCs/>
          <w:spacing w:val="4"/>
        </w:rPr>
        <w:t>).</w:t>
      </w:r>
    </w:p>
    <w:p w14:paraId="7C999CFF" w14:textId="5F008DE8" w:rsidR="000C3A32" w:rsidRDefault="007B6201" w:rsidP="007105CD">
      <w:pPr>
        <w:spacing w:after="240" w:line="240" w:lineRule="exact"/>
        <w:jc w:val="both"/>
        <w:rPr>
          <w:rFonts w:ascii="Lato" w:hAnsi="Lato" w:cs="Arial"/>
          <w:bCs/>
          <w:iCs/>
          <w:spacing w:val="4"/>
        </w:rPr>
      </w:pPr>
      <w:r>
        <w:rPr>
          <w:rFonts w:ascii="Lato" w:hAnsi="Lato" w:cs="Arial"/>
          <w:bCs/>
          <w:spacing w:val="4"/>
        </w:rPr>
        <w:t>Z uzasadnienia odwołania skarżącej spółki można wywieść</w:t>
      </w:r>
      <w:r w:rsidR="001D2D63">
        <w:rPr>
          <w:rFonts w:ascii="Lato" w:hAnsi="Lato" w:cs="Arial"/>
          <w:bCs/>
          <w:spacing w:val="4"/>
        </w:rPr>
        <w:t xml:space="preserve"> natomiast</w:t>
      </w:r>
      <w:r>
        <w:rPr>
          <w:rFonts w:ascii="Lato" w:hAnsi="Lato" w:cs="Arial"/>
          <w:bCs/>
          <w:spacing w:val="4"/>
        </w:rPr>
        <w:t xml:space="preserve">, że zarzut naruszenia uzasadnionych interesów osób trzecich sprowadza się w istocie do zarzutu </w:t>
      </w:r>
      <w:r w:rsidR="009A0559">
        <w:rPr>
          <w:rFonts w:ascii="Lato" w:hAnsi="Lato" w:cs="Arial"/>
          <w:bCs/>
          <w:spacing w:val="4"/>
        </w:rPr>
        <w:t xml:space="preserve">naruszenia prawa własności. </w:t>
      </w:r>
    </w:p>
    <w:p w14:paraId="3EF2BFD9" w14:textId="5EAEBEAC" w:rsidR="009A0559" w:rsidRDefault="009A0559" w:rsidP="009A0559">
      <w:pPr>
        <w:spacing w:after="240" w:line="240" w:lineRule="exact"/>
        <w:jc w:val="both"/>
        <w:rPr>
          <w:rFonts w:ascii="Lato" w:hAnsi="Lato" w:cs="Arial"/>
          <w:spacing w:val="4"/>
        </w:rPr>
      </w:pPr>
      <w:r>
        <w:rPr>
          <w:rFonts w:ascii="Lato" w:hAnsi="Lato" w:cs="Arial"/>
          <w:spacing w:val="4"/>
        </w:rPr>
        <w:t>J</w:t>
      </w:r>
      <w:r w:rsidRPr="007105CD">
        <w:rPr>
          <w:rFonts w:ascii="Lato" w:hAnsi="Lato" w:cs="Arial"/>
          <w:spacing w:val="4"/>
        </w:rPr>
        <w:t xml:space="preserve">ak wynika z </w:t>
      </w:r>
      <w:r w:rsidRPr="007105CD">
        <w:rPr>
          <w:rFonts w:ascii="Lato" w:hAnsi="Lato" w:cs="Arial"/>
          <w:i/>
          <w:spacing w:val="4"/>
        </w:rPr>
        <w:t>decyzji Wojewody Mazowieckiego</w:t>
      </w:r>
      <w:r>
        <w:rPr>
          <w:rFonts w:ascii="Lato" w:hAnsi="Lato" w:cs="Arial"/>
          <w:spacing w:val="4"/>
        </w:rPr>
        <w:t xml:space="preserve">, część działki nr 1906, obręb 0019 Turzyn, stanowiąca własność skarżącej spółki, </w:t>
      </w:r>
      <w:r w:rsidRPr="007105CD">
        <w:rPr>
          <w:rFonts w:ascii="Lato" w:hAnsi="Lato" w:cs="Arial"/>
          <w:spacing w:val="4"/>
        </w:rPr>
        <w:t>został</w:t>
      </w:r>
      <w:r>
        <w:rPr>
          <w:rFonts w:ascii="Lato" w:hAnsi="Lato" w:cs="Arial"/>
          <w:spacing w:val="4"/>
        </w:rPr>
        <w:t xml:space="preserve">a </w:t>
      </w:r>
      <w:r w:rsidRPr="007105CD">
        <w:rPr>
          <w:rFonts w:ascii="Lato" w:hAnsi="Lato" w:cs="Arial"/>
          <w:spacing w:val="4"/>
        </w:rPr>
        <w:t>ograniczon</w:t>
      </w:r>
      <w:r>
        <w:rPr>
          <w:rFonts w:ascii="Lato" w:hAnsi="Lato" w:cs="Arial"/>
          <w:spacing w:val="4"/>
        </w:rPr>
        <w:t xml:space="preserve">a </w:t>
      </w:r>
      <w:r w:rsidRPr="007105CD">
        <w:rPr>
          <w:rFonts w:ascii="Lato" w:hAnsi="Lato" w:cs="Arial"/>
          <w:spacing w:val="4"/>
        </w:rPr>
        <w:t xml:space="preserve">w korzystaniu, na podstawie art. 22 ust. 1 </w:t>
      </w:r>
      <w:r w:rsidRPr="007105CD">
        <w:rPr>
          <w:rFonts w:ascii="Lato" w:hAnsi="Lato" w:cs="Arial"/>
          <w:i/>
          <w:spacing w:val="4"/>
        </w:rPr>
        <w:t>specustawy przesyłowej,</w:t>
      </w:r>
      <w:r w:rsidRPr="007105CD">
        <w:rPr>
          <w:rFonts w:ascii="Lato" w:hAnsi="Lato" w:cs="Arial"/>
          <w:spacing w:val="4"/>
        </w:rPr>
        <w:t xml:space="preserve"> w związku ze znajdującym się na ww. dział</w:t>
      </w:r>
      <w:r>
        <w:rPr>
          <w:rFonts w:ascii="Lato" w:hAnsi="Lato" w:cs="Arial"/>
          <w:spacing w:val="4"/>
        </w:rPr>
        <w:t>ce</w:t>
      </w:r>
      <w:r w:rsidRPr="007105CD">
        <w:rPr>
          <w:rFonts w:ascii="Lato" w:hAnsi="Lato" w:cs="Arial"/>
          <w:spacing w:val="4"/>
        </w:rPr>
        <w:t xml:space="preserve"> pasem technologicznym. </w:t>
      </w:r>
    </w:p>
    <w:p w14:paraId="01B6CF50" w14:textId="0ABF2E96" w:rsidR="009A0559" w:rsidRPr="00FF1EE3" w:rsidRDefault="009A0559" w:rsidP="009A0559">
      <w:pPr>
        <w:spacing w:after="240" w:line="240" w:lineRule="exact"/>
        <w:jc w:val="both"/>
        <w:rPr>
          <w:rFonts w:ascii="Lato" w:hAnsi="Lato" w:cs="Arial"/>
          <w:spacing w:val="4"/>
        </w:rPr>
      </w:pPr>
      <w:r w:rsidRPr="007105CD">
        <w:rPr>
          <w:rFonts w:ascii="Lato" w:hAnsi="Lato" w:cs="Arial"/>
          <w:bCs/>
          <w:spacing w:val="4"/>
        </w:rPr>
        <w:t xml:space="preserve">Wskazać </w:t>
      </w:r>
      <w:r>
        <w:rPr>
          <w:rFonts w:ascii="Lato" w:hAnsi="Lato" w:cs="Arial"/>
          <w:bCs/>
          <w:spacing w:val="4"/>
        </w:rPr>
        <w:t xml:space="preserve">ponownie </w:t>
      </w:r>
      <w:r w:rsidRPr="007105CD">
        <w:rPr>
          <w:rFonts w:ascii="Lato" w:hAnsi="Lato" w:cs="Arial"/>
          <w:bCs/>
          <w:spacing w:val="4"/>
        </w:rPr>
        <w:t xml:space="preserve">należy, iż właściciele nieruchomości, w stosunku do których decyzja o ustaleniu lokalizacji strategicznej inwestycji w zakresie sieci przesyłowej ma wywołać skutek, o którym mowa w art. 22 ust. 1 </w:t>
      </w:r>
      <w:r w:rsidRPr="007105CD">
        <w:rPr>
          <w:rFonts w:ascii="Lato" w:hAnsi="Lato" w:cs="Arial"/>
          <w:bCs/>
          <w:i/>
          <w:spacing w:val="4"/>
        </w:rPr>
        <w:t>specustawy przesyłowej</w:t>
      </w:r>
      <w:r w:rsidRPr="007105CD">
        <w:rPr>
          <w:rFonts w:ascii="Lato" w:hAnsi="Lato" w:cs="Arial"/>
          <w:bCs/>
          <w:spacing w:val="4"/>
        </w:rPr>
        <w:t xml:space="preserve">, zachowują prawo własności nieruchomości, które uległy ograniczeniu w korzystaniu, jednakże muszą umożliwić inwestorowi realizację inwestycji przesyłowej, a następnie dostęp do niej </w:t>
      </w:r>
      <w:r w:rsidR="001D2D63">
        <w:rPr>
          <w:rFonts w:ascii="Lato" w:hAnsi="Lato" w:cs="Arial"/>
          <w:bCs/>
          <w:spacing w:val="4"/>
        </w:rPr>
        <w:br/>
      </w:r>
      <w:r w:rsidRPr="007105CD">
        <w:rPr>
          <w:rFonts w:ascii="Lato" w:hAnsi="Lato" w:cs="Arial"/>
          <w:bCs/>
          <w:spacing w:val="4"/>
        </w:rPr>
        <w:t>w celu utrzymania, eksploatacji, konserwacji, remontu bądź usunięcia awarii ciągów, przewodów i urządzeń.</w:t>
      </w:r>
    </w:p>
    <w:p w14:paraId="30B5F839" w14:textId="3F135D67" w:rsidR="009A0559" w:rsidRPr="009A0559" w:rsidRDefault="009A0559" w:rsidP="009A0559">
      <w:pPr>
        <w:spacing w:after="240" w:line="240" w:lineRule="exact"/>
        <w:jc w:val="both"/>
        <w:rPr>
          <w:rFonts w:ascii="Lato" w:hAnsi="Lato" w:cs="Arial"/>
          <w:bCs/>
          <w:spacing w:val="4"/>
        </w:rPr>
      </w:pPr>
      <w:r>
        <w:rPr>
          <w:rFonts w:ascii="Lato" w:hAnsi="Lato" w:cs="Arial"/>
          <w:bCs/>
          <w:spacing w:val="4"/>
        </w:rPr>
        <w:lastRenderedPageBreak/>
        <w:t xml:space="preserve">Podkreślić wyraźnie należy, że </w:t>
      </w:r>
      <w:r w:rsidRPr="007105CD">
        <w:rPr>
          <w:rFonts w:ascii="Lato" w:hAnsi="Lato" w:cs="Arial"/>
          <w:bCs/>
          <w:spacing w:val="4"/>
        </w:rPr>
        <w:t xml:space="preserve">przysługujące </w:t>
      </w:r>
      <w:r>
        <w:rPr>
          <w:rFonts w:ascii="Lato" w:hAnsi="Lato" w:cs="Arial"/>
          <w:bCs/>
          <w:spacing w:val="4"/>
        </w:rPr>
        <w:t>właścicielom nieruchomości</w:t>
      </w:r>
      <w:r w:rsidRPr="007105CD">
        <w:rPr>
          <w:rFonts w:ascii="Lato" w:hAnsi="Lato" w:cs="Arial"/>
          <w:bCs/>
          <w:spacing w:val="4"/>
        </w:rPr>
        <w:t xml:space="preserve"> prawo własności nie stanowi „prawa nieskończonego” (</w:t>
      </w:r>
      <w:proofErr w:type="spellStart"/>
      <w:r w:rsidRPr="007105CD">
        <w:rPr>
          <w:rFonts w:ascii="Lato" w:hAnsi="Lato" w:cs="Arial"/>
          <w:bCs/>
          <w:spacing w:val="4"/>
        </w:rPr>
        <w:t>ius</w:t>
      </w:r>
      <w:proofErr w:type="spellEnd"/>
      <w:r w:rsidRPr="007105CD">
        <w:rPr>
          <w:rFonts w:ascii="Lato" w:hAnsi="Lato" w:cs="Arial"/>
          <w:bCs/>
          <w:spacing w:val="4"/>
        </w:rPr>
        <w:t xml:space="preserve"> infinitum), tzn. wartości absolutnej, niepodlegającej żadnym ograniczeniom. </w:t>
      </w:r>
      <w:r>
        <w:rPr>
          <w:rFonts w:ascii="Lato" w:hAnsi="Lato" w:cs="Arial"/>
          <w:bCs/>
          <w:spacing w:val="4"/>
        </w:rPr>
        <w:t xml:space="preserve">Szczegółowa argumentacja w tym zakresie została zaprezentowana w odpowiedzi na analogiczny zarzut </w:t>
      </w:r>
      <w:r>
        <w:rPr>
          <w:rFonts w:ascii="Lato" w:hAnsi="Lato" w:cs="Arial"/>
          <w:spacing w:val="4"/>
        </w:rPr>
        <w:t xml:space="preserve">Pani </w:t>
      </w:r>
      <w:r w:rsidR="00535C41">
        <w:rPr>
          <w:rFonts w:ascii="Lato" w:hAnsi="Lato" w:cs="Arial"/>
          <w:spacing w:val="4"/>
        </w:rPr>
        <w:t>J.P.</w:t>
      </w:r>
      <w:r>
        <w:rPr>
          <w:rFonts w:ascii="Lato" w:hAnsi="Lato" w:cs="Arial"/>
          <w:spacing w:val="4"/>
        </w:rPr>
        <w:t xml:space="preserve">, Pani </w:t>
      </w:r>
      <w:r w:rsidR="00535C41">
        <w:rPr>
          <w:rFonts w:ascii="Lato" w:hAnsi="Lato" w:cs="Arial"/>
          <w:spacing w:val="4"/>
        </w:rPr>
        <w:t>W.R.</w:t>
      </w:r>
      <w:r>
        <w:rPr>
          <w:rFonts w:ascii="Lato" w:hAnsi="Lato" w:cs="Arial"/>
          <w:spacing w:val="4"/>
        </w:rPr>
        <w:t xml:space="preserve">, Pana </w:t>
      </w:r>
      <w:r w:rsidR="00535C41">
        <w:rPr>
          <w:rFonts w:ascii="Lato" w:hAnsi="Lato" w:cs="Arial"/>
          <w:spacing w:val="4"/>
        </w:rPr>
        <w:t>R.R.</w:t>
      </w:r>
      <w:r>
        <w:rPr>
          <w:rFonts w:ascii="Lato" w:hAnsi="Lato" w:cs="Arial"/>
          <w:spacing w:val="4"/>
        </w:rPr>
        <w:t xml:space="preserve">, Pana </w:t>
      </w:r>
      <w:r w:rsidR="00535C41">
        <w:rPr>
          <w:rFonts w:ascii="Lato" w:hAnsi="Lato" w:cs="Arial"/>
          <w:spacing w:val="4"/>
        </w:rPr>
        <w:t>Z.R.</w:t>
      </w:r>
      <w:r>
        <w:rPr>
          <w:rFonts w:ascii="Lato" w:hAnsi="Lato" w:cs="Arial"/>
          <w:spacing w:val="4"/>
        </w:rPr>
        <w:t xml:space="preserve">, Pani </w:t>
      </w:r>
      <w:r w:rsidR="00535C41">
        <w:rPr>
          <w:rFonts w:ascii="Lato" w:hAnsi="Lato" w:cs="Arial"/>
          <w:spacing w:val="4"/>
        </w:rPr>
        <w:t>E.W.</w:t>
      </w:r>
      <w:r>
        <w:rPr>
          <w:rFonts w:ascii="Lato" w:hAnsi="Lato" w:cs="Arial"/>
          <w:spacing w:val="4"/>
        </w:rPr>
        <w:t xml:space="preserve">, Pana </w:t>
      </w:r>
      <w:r w:rsidR="00535C41">
        <w:rPr>
          <w:rFonts w:ascii="Lato" w:hAnsi="Lato" w:cs="Arial"/>
          <w:spacing w:val="4"/>
        </w:rPr>
        <w:t>T.W.</w:t>
      </w:r>
      <w:r>
        <w:rPr>
          <w:rFonts w:ascii="Lato" w:hAnsi="Lato" w:cs="Arial"/>
          <w:spacing w:val="4"/>
        </w:rPr>
        <w:t xml:space="preserve">, Pana </w:t>
      </w:r>
      <w:r w:rsidR="00535C41">
        <w:rPr>
          <w:rFonts w:ascii="Lato" w:hAnsi="Lato" w:cs="Arial"/>
          <w:spacing w:val="4"/>
        </w:rPr>
        <w:t>W.K.</w:t>
      </w:r>
      <w:r>
        <w:rPr>
          <w:rFonts w:ascii="Lato" w:hAnsi="Lato" w:cs="Arial"/>
          <w:spacing w:val="4"/>
        </w:rPr>
        <w:t xml:space="preserve">, Pana </w:t>
      </w:r>
      <w:r w:rsidR="00535C41">
        <w:rPr>
          <w:rFonts w:ascii="Lato" w:hAnsi="Lato" w:cs="Arial"/>
          <w:spacing w:val="4"/>
        </w:rPr>
        <w:t>T.Z.</w:t>
      </w:r>
      <w:r>
        <w:rPr>
          <w:rFonts w:ascii="Lato" w:hAnsi="Lato" w:cs="Arial"/>
          <w:spacing w:val="4"/>
        </w:rPr>
        <w:t xml:space="preserve">, Pana </w:t>
      </w:r>
      <w:r w:rsidR="00535C41">
        <w:rPr>
          <w:rFonts w:ascii="Lato" w:hAnsi="Lato" w:cs="Arial"/>
          <w:spacing w:val="4"/>
        </w:rPr>
        <w:t>Ł.A.</w:t>
      </w:r>
      <w:r>
        <w:rPr>
          <w:rFonts w:ascii="Lato" w:hAnsi="Lato" w:cs="Arial"/>
          <w:spacing w:val="4"/>
        </w:rPr>
        <w:t xml:space="preserve">, Pana </w:t>
      </w:r>
      <w:r w:rsidR="00535C41">
        <w:rPr>
          <w:rFonts w:ascii="Lato" w:hAnsi="Lato" w:cs="Arial"/>
          <w:spacing w:val="4"/>
        </w:rPr>
        <w:t>T.R.</w:t>
      </w:r>
      <w:r>
        <w:rPr>
          <w:rFonts w:ascii="Lato" w:hAnsi="Lato" w:cs="Arial"/>
          <w:spacing w:val="4"/>
        </w:rPr>
        <w:t xml:space="preserve">, Pani </w:t>
      </w:r>
      <w:r w:rsidR="00535C41">
        <w:rPr>
          <w:rFonts w:ascii="Lato" w:hAnsi="Lato" w:cs="Arial"/>
          <w:spacing w:val="4"/>
        </w:rPr>
        <w:t>M.P.</w:t>
      </w:r>
      <w:r>
        <w:rPr>
          <w:rFonts w:ascii="Lato" w:hAnsi="Lato" w:cs="Arial"/>
          <w:spacing w:val="4"/>
        </w:rPr>
        <w:t xml:space="preserve">, Pana </w:t>
      </w:r>
      <w:r w:rsidR="00535C41">
        <w:rPr>
          <w:rFonts w:ascii="Lato" w:hAnsi="Lato" w:cs="Arial"/>
          <w:spacing w:val="4"/>
        </w:rPr>
        <w:t>M.A.</w:t>
      </w:r>
      <w:r>
        <w:rPr>
          <w:rFonts w:ascii="Lato" w:hAnsi="Lato" w:cs="Arial"/>
          <w:spacing w:val="4"/>
        </w:rPr>
        <w:t xml:space="preserve">, Pana </w:t>
      </w:r>
      <w:r w:rsidR="00535C41">
        <w:rPr>
          <w:rFonts w:ascii="Lato" w:hAnsi="Lato" w:cs="Arial"/>
          <w:spacing w:val="4"/>
        </w:rPr>
        <w:t>W.R.</w:t>
      </w:r>
      <w:r>
        <w:rPr>
          <w:rFonts w:ascii="Lato" w:hAnsi="Lato" w:cs="Arial"/>
          <w:spacing w:val="4"/>
        </w:rPr>
        <w:t xml:space="preserve">, Pana </w:t>
      </w:r>
      <w:r w:rsidR="00535C41">
        <w:rPr>
          <w:rFonts w:ascii="Lato" w:hAnsi="Lato" w:cs="Arial"/>
          <w:spacing w:val="4"/>
        </w:rPr>
        <w:t>W.K.</w:t>
      </w:r>
      <w:r>
        <w:rPr>
          <w:rFonts w:ascii="Lato" w:hAnsi="Lato" w:cs="Arial"/>
          <w:spacing w:val="4"/>
        </w:rPr>
        <w:t xml:space="preserve">, Pani </w:t>
      </w:r>
      <w:r w:rsidR="00535C41">
        <w:rPr>
          <w:rFonts w:ascii="Lato" w:hAnsi="Lato" w:cs="Arial"/>
          <w:spacing w:val="4"/>
        </w:rPr>
        <w:t>E.K.</w:t>
      </w:r>
      <w:r>
        <w:rPr>
          <w:rFonts w:ascii="Lato" w:hAnsi="Lato" w:cs="Arial"/>
          <w:spacing w:val="4"/>
        </w:rPr>
        <w:t xml:space="preserve">, Pana </w:t>
      </w:r>
      <w:r w:rsidR="00535C41">
        <w:rPr>
          <w:rFonts w:ascii="Lato" w:hAnsi="Lato" w:cs="Arial"/>
          <w:spacing w:val="4"/>
        </w:rPr>
        <w:t>P.K.</w:t>
      </w:r>
      <w:r>
        <w:rPr>
          <w:rFonts w:ascii="Lato" w:hAnsi="Lato" w:cs="Arial"/>
          <w:spacing w:val="4"/>
        </w:rPr>
        <w:t xml:space="preserve">, Pana </w:t>
      </w:r>
      <w:r w:rsidR="00535C41">
        <w:rPr>
          <w:rFonts w:ascii="Lato" w:hAnsi="Lato" w:cs="Arial"/>
          <w:spacing w:val="4"/>
        </w:rPr>
        <w:t>S.C.</w:t>
      </w:r>
      <w:r>
        <w:rPr>
          <w:rFonts w:ascii="Lato" w:hAnsi="Lato" w:cs="Arial"/>
          <w:spacing w:val="4"/>
        </w:rPr>
        <w:t xml:space="preserve">, Pana </w:t>
      </w:r>
      <w:r w:rsidR="00535C41">
        <w:rPr>
          <w:rFonts w:ascii="Lato" w:hAnsi="Lato" w:cs="Arial"/>
          <w:spacing w:val="4"/>
        </w:rPr>
        <w:t>A.R.</w:t>
      </w:r>
      <w:r>
        <w:rPr>
          <w:rFonts w:ascii="Lato" w:hAnsi="Lato" w:cs="Arial"/>
          <w:spacing w:val="4"/>
        </w:rPr>
        <w:t xml:space="preserve">, Pani </w:t>
      </w:r>
      <w:r w:rsidR="00535C41">
        <w:rPr>
          <w:rFonts w:ascii="Lato" w:hAnsi="Lato" w:cs="Arial"/>
          <w:spacing w:val="4"/>
        </w:rPr>
        <w:t>K.G.</w:t>
      </w:r>
      <w:r>
        <w:rPr>
          <w:rFonts w:ascii="Lato" w:hAnsi="Lato" w:cs="Arial"/>
          <w:spacing w:val="4"/>
        </w:rPr>
        <w:t xml:space="preserve">, Pani </w:t>
      </w:r>
      <w:r w:rsidR="00535C41">
        <w:rPr>
          <w:rFonts w:ascii="Lato" w:hAnsi="Lato" w:cs="Arial"/>
          <w:spacing w:val="4"/>
        </w:rPr>
        <w:t>B.K.</w:t>
      </w:r>
      <w:r>
        <w:rPr>
          <w:rFonts w:ascii="Lato" w:hAnsi="Lato" w:cs="Arial"/>
          <w:spacing w:val="4"/>
        </w:rPr>
        <w:t xml:space="preserve">, Pana </w:t>
      </w:r>
      <w:r w:rsidR="00535C41">
        <w:rPr>
          <w:rFonts w:ascii="Lato" w:hAnsi="Lato" w:cs="Arial"/>
          <w:spacing w:val="4"/>
        </w:rPr>
        <w:t>M.R.</w:t>
      </w:r>
      <w:r>
        <w:rPr>
          <w:rFonts w:ascii="Lato" w:hAnsi="Lato" w:cs="Arial"/>
          <w:spacing w:val="4"/>
        </w:rPr>
        <w:t xml:space="preserve">, Pani </w:t>
      </w:r>
      <w:r w:rsidR="00535C41">
        <w:rPr>
          <w:rFonts w:ascii="Lato" w:hAnsi="Lato" w:cs="Arial"/>
          <w:spacing w:val="4"/>
        </w:rPr>
        <w:t>H.R.</w:t>
      </w:r>
      <w:r>
        <w:rPr>
          <w:rFonts w:ascii="Lato" w:hAnsi="Lato" w:cs="Arial"/>
          <w:spacing w:val="4"/>
        </w:rPr>
        <w:t xml:space="preserve"> oraz Pani </w:t>
      </w:r>
      <w:r w:rsidR="00535C41">
        <w:rPr>
          <w:rFonts w:ascii="Lato" w:hAnsi="Lato" w:cs="Arial"/>
          <w:spacing w:val="4"/>
        </w:rPr>
        <w:t>M.R.</w:t>
      </w:r>
      <w:r>
        <w:rPr>
          <w:rFonts w:ascii="Lato" w:hAnsi="Lato" w:cs="Arial"/>
          <w:spacing w:val="4"/>
        </w:rPr>
        <w:t>.</w:t>
      </w:r>
    </w:p>
    <w:p w14:paraId="3D9CF9B2" w14:textId="636AF606" w:rsidR="009A0559" w:rsidRDefault="009A0559" w:rsidP="009A0559">
      <w:pPr>
        <w:spacing w:after="240" w:line="240" w:lineRule="exact"/>
        <w:jc w:val="both"/>
        <w:rPr>
          <w:rFonts w:ascii="Lato" w:hAnsi="Lato" w:cs="Arial"/>
          <w:bCs/>
          <w:spacing w:val="4"/>
        </w:rPr>
      </w:pPr>
      <w:r w:rsidRPr="007105CD">
        <w:rPr>
          <w:rFonts w:ascii="Lato" w:hAnsi="Lato" w:cs="Arial"/>
          <w:bCs/>
          <w:spacing w:val="4"/>
        </w:rPr>
        <w:t xml:space="preserve">W opinii </w:t>
      </w:r>
      <w:r w:rsidRPr="007105CD">
        <w:rPr>
          <w:rFonts w:ascii="Lato" w:hAnsi="Lato" w:cs="Arial"/>
          <w:bCs/>
          <w:i/>
          <w:spacing w:val="4"/>
        </w:rPr>
        <w:t>Ministra</w:t>
      </w:r>
      <w:r w:rsidRPr="007105CD">
        <w:rPr>
          <w:rFonts w:ascii="Lato" w:hAnsi="Lato" w:cs="Arial"/>
          <w:bCs/>
          <w:spacing w:val="4"/>
        </w:rPr>
        <w:t xml:space="preserve"> całokształt okoliczności niniejszej sprawy dowodzi, iż ograniczenie </w:t>
      </w:r>
      <w:r w:rsidR="001D2D63">
        <w:rPr>
          <w:rFonts w:ascii="Lato" w:hAnsi="Lato" w:cs="Arial"/>
          <w:bCs/>
          <w:spacing w:val="4"/>
        </w:rPr>
        <w:br/>
      </w:r>
      <w:r w:rsidRPr="007105CD">
        <w:rPr>
          <w:rFonts w:ascii="Lato" w:hAnsi="Lato" w:cs="Arial"/>
          <w:bCs/>
          <w:spacing w:val="4"/>
        </w:rPr>
        <w:t>w korzystaniu z dział</w:t>
      </w:r>
      <w:r>
        <w:rPr>
          <w:rFonts w:ascii="Lato" w:hAnsi="Lato" w:cs="Arial"/>
          <w:bCs/>
          <w:spacing w:val="4"/>
        </w:rPr>
        <w:t>ki</w:t>
      </w:r>
      <w:r w:rsidRPr="007105CD">
        <w:rPr>
          <w:rFonts w:ascii="Lato" w:hAnsi="Lato" w:cs="Arial"/>
          <w:bCs/>
          <w:spacing w:val="4"/>
        </w:rPr>
        <w:t xml:space="preserve"> </w:t>
      </w:r>
      <w:r>
        <w:rPr>
          <w:rFonts w:ascii="Lato" w:hAnsi="Lato" w:cs="Arial"/>
          <w:bCs/>
          <w:spacing w:val="4"/>
        </w:rPr>
        <w:t>skarżącej spółki</w:t>
      </w:r>
      <w:r w:rsidRPr="007105CD">
        <w:rPr>
          <w:rFonts w:ascii="Lato" w:hAnsi="Lato" w:cs="Arial"/>
          <w:bCs/>
          <w:spacing w:val="4"/>
        </w:rPr>
        <w:t xml:space="preserve"> jest niezbędne dla realizacji przedmiotowej inwestycji w zakresie sieci przesyłowej.</w:t>
      </w:r>
    </w:p>
    <w:p w14:paraId="244AE973" w14:textId="0F1A8E6F" w:rsidR="00A0480E" w:rsidRPr="00472978" w:rsidRDefault="00A0480E" w:rsidP="00A0480E">
      <w:pPr>
        <w:spacing w:after="240" w:line="240" w:lineRule="exact"/>
        <w:jc w:val="both"/>
        <w:rPr>
          <w:rFonts w:ascii="Lato" w:hAnsi="Lato" w:cs="Arial"/>
          <w:bCs/>
          <w:iCs/>
          <w:spacing w:val="4"/>
        </w:rPr>
      </w:pPr>
      <w:r>
        <w:rPr>
          <w:rFonts w:ascii="Lato" w:hAnsi="Lato" w:cs="Arial"/>
          <w:bCs/>
          <w:spacing w:val="4"/>
        </w:rPr>
        <w:t xml:space="preserve">Warto w tym miejscu dodać, że </w:t>
      </w:r>
      <w:r>
        <w:rPr>
          <w:rFonts w:ascii="Lato" w:hAnsi="Lato" w:cs="Arial"/>
          <w:bCs/>
          <w:iCs/>
          <w:spacing w:val="4"/>
        </w:rPr>
        <w:t>r</w:t>
      </w:r>
      <w:r w:rsidRPr="00472978">
        <w:rPr>
          <w:rFonts w:ascii="Lato" w:hAnsi="Lato" w:cs="Arial"/>
          <w:bCs/>
          <w:iCs/>
          <w:spacing w:val="4"/>
        </w:rPr>
        <w:t>ealizacja inwestycji w zakresie sieci przesyłowych stwarza określone uciążliwości dla właścicieli nieruchomości objętych jej zakresem. Ocena decyzji w aspekcie poszanowania uzasadnionych interesów osób trzecich wymaga uwzględnienia</w:t>
      </w:r>
      <w:r w:rsidRPr="00472978">
        <w:rPr>
          <w:rFonts w:ascii="Lato" w:hAnsi="Lato" w:cs="Arial"/>
          <w:spacing w:val="4"/>
        </w:rPr>
        <w:t xml:space="preserve">, że inwestor – występując o ustalenie lokalizacji sieci przesyłowej na danej nieruchomości – działa w interesie publicznym, który ma prymat nad interesem prawnym jednostki, o ile nie narusza tego interesu prawnego w sposób niezgodny z prawem, </w:t>
      </w:r>
      <w:r w:rsidR="001D2D63">
        <w:rPr>
          <w:rFonts w:ascii="Lato" w:hAnsi="Lato" w:cs="Arial"/>
          <w:spacing w:val="4"/>
        </w:rPr>
        <w:br/>
      </w:r>
      <w:r w:rsidRPr="00472978">
        <w:rPr>
          <w:rFonts w:ascii="Lato" w:hAnsi="Lato" w:cs="Arial"/>
          <w:spacing w:val="4"/>
        </w:rPr>
        <w:t xml:space="preserve">co w niniejszej sprawie nie miało miejsca. </w:t>
      </w:r>
      <w:r w:rsidRPr="00472978">
        <w:rPr>
          <w:rFonts w:ascii="Lato" w:hAnsi="Lato" w:cs="Arial"/>
          <w:bCs/>
          <w:iCs/>
          <w:spacing w:val="4"/>
        </w:rPr>
        <w:t xml:space="preserve">Według </w:t>
      </w:r>
      <w:r w:rsidRPr="00472978">
        <w:rPr>
          <w:rFonts w:ascii="Lato" w:hAnsi="Lato" w:cs="Arial"/>
          <w:bCs/>
          <w:i/>
          <w:iCs/>
          <w:spacing w:val="4"/>
        </w:rPr>
        <w:t xml:space="preserve">Ministra </w:t>
      </w:r>
      <w:r w:rsidRPr="00472978">
        <w:rPr>
          <w:rFonts w:ascii="Lato" w:hAnsi="Lato" w:cs="Arial"/>
          <w:bCs/>
          <w:iCs/>
          <w:spacing w:val="4"/>
        </w:rPr>
        <w:t xml:space="preserve">ochrona interesów osób trzecich w procesie inwestycyjnym nie może prowadzić do sytuacji, w której to osoby trzecie, a nie inwestorzy, decydować będą o wybudowaniu obiektów budowlanych, miejscu posadowienia takich obiektów, </w:t>
      </w:r>
      <w:r w:rsidRPr="00472978">
        <w:rPr>
          <w:rFonts w:ascii="Lato" w:hAnsi="Lato" w:cs="Arial"/>
          <w:spacing w:val="4"/>
        </w:rPr>
        <w:t xml:space="preserve">szczegółowych rozwiązaniach technicznych </w:t>
      </w:r>
      <w:r w:rsidRPr="00472978">
        <w:rPr>
          <w:rFonts w:ascii="Lato" w:hAnsi="Lato" w:cs="Arial"/>
          <w:bCs/>
          <w:iCs/>
          <w:spacing w:val="4"/>
        </w:rPr>
        <w:t xml:space="preserve">i to nawet z naruszeniem ogólnego interesu społecznego. Nie można dopuścić do sytuacji, </w:t>
      </w:r>
      <w:r w:rsidR="001D2D63">
        <w:rPr>
          <w:rFonts w:ascii="Lato" w:hAnsi="Lato" w:cs="Arial"/>
          <w:bCs/>
          <w:iCs/>
          <w:spacing w:val="4"/>
        </w:rPr>
        <w:br/>
      </w:r>
      <w:r w:rsidRPr="00472978">
        <w:rPr>
          <w:rFonts w:ascii="Lato" w:hAnsi="Lato" w:cs="Arial"/>
          <w:bCs/>
          <w:iCs/>
          <w:spacing w:val="4"/>
        </w:rPr>
        <w:t>w której uprawnienia właściciela nieruchomości całkowicie ograniczają uprawnienia inwestora.</w:t>
      </w:r>
    </w:p>
    <w:p w14:paraId="483151BB" w14:textId="3CFFD351" w:rsidR="00A0480E" w:rsidRDefault="00F25845" w:rsidP="009A0559">
      <w:pPr>
        <w:spacing w:after="240" w:line="240" w:lineRule="exact"/>
        <w:jc w:val="both"/>
        <w:rPr>
          <w:rFonts w:ascii="Lato" w:hAnsi="Lato" w:cs="Arial"/>
          <w:bCs/>
          <w:spacing w:val="4"/>
        </w:rPr>
      </w:pPr>
      <w:r>
        <w:rPr>
          <w:rFonts w:ascii="Lato" w:hAnsi="Lato" w:cs="Arial"/>
          <w:bCs/>
          <w:spacing w:val="4"/>
        </w:rPr>
        <w:t>Za niezasadne należy uznać</w:t>
      </w:r>
      <w:r w:rsidR="00187903">
        <w:rPr>
          <w:rFonts w:ascii="Lato" w:hAnsi="Lato" w:cs="Arial"/>
          <w:bCs/>
          <w:spacing w:val="4"/>
        </w:rPr>
        <w:t xml:space="preserve"> </w:t>
      </w:r>
      <w:r>
        <w:rPr>
          <w:rFonts w:ascii="Lato" w:hAnsi="Lato" w:cs="Arial"/>
          <w:bCs/>
          <w:spacing w:val="4"/>
        </w:rPr>
        <w:t>zarzuty</w:t>
      </w:r>
      <w:r w:rsidR="00187903">
        <w:rPr>
          <w:rFonts w:ascii="Lato" w:hAnsi="Lato" w:cs="Arial"/>
          <w:bCs/>
          <w:spacing w:val="4"/>
        </w:rPr>
        <w:t xml:space="preserve"> w przedmiocie naruszenia art. 8 ust. 1 pkt 6-9 </w:t>
      </w:r>
      <w:r w:rsidR="00187903" w:rsidRPr="00187903">
        <w:rPr>
          <w:rFonts w:ascii="Lato" w:hAnsi="Lato" w:cs="Arial"/>
          <w:bCs/>
          <w:i/>
          <w:iCs/>
          <w:spacing w:val="4"/>
        </w:rPr>
        <w:t>specustawy przesyłowej</w:t>
      </w:r>
      <w:r w:rsidR="00187903">
        <w:rPr>
          <w:rFonts w:ascii="Lato" w:hAnsi="Lato" w:cs="Arial"/>
          <w:bCs/>
          <w:spacing w:val="4"/>
        </w:rPr>
        <w:t xml:space="preserve">, a tym samym art. 107 § 3 </w:t>
      </w:r>
      <w:r w:rsidR="00187903" w:rsidRPr="00187903">
        <w:rPr>
          <w:rFonts w:ascii="Lato" w:hAnsi="Lato" w:cs="Arial"/>
          <w:bCs/>
          <w:i/>
          <w:iCs/>
          <w:spacing w:val="4"/>
        </w:rPr>
        <w:t>kpa</w:t>
      </w:r>
      <w:r w:rsidR="00187903">
        <w:rPr>
          <w:rFonts w:ascii="Lato" w:hAnsi="Lato" w:cs="Arial"/>
          <w:bCs/>
          <w:spacing w:val="4"/>
        </w:rPr>
        <w:t xml:space="preserve"> poprzez pominięcie obligatoryjnych elementów decyzji o ustaleniu lokalizacji strategicznej inwestycji w zakresie sieci przesyłowej</w:t>
      </w:r>
      <w:r>
        <w:rPr>
          <w:rFonts w:ascii="Lato" w:hAnsi="Lato" w:cs="Arial"/>
          <w:bCs/>
          <w:spacing w:val="4"/>
        </w:rPr>
        <w:t xml:space="preserve"> oraz sporządzenie niepełnego uzasadnienia rozstrzygnięcia.</w:t>
      </w:r>
    </w:p>
    <w:p w14:paraId="48195B03" w14:textId="391CB5D0" w:rsidR="00CD7354" w:rsidRPr="007105CD" w:rsidRDefault="00F25845" w:rsidP="00CD7354">
      <w:pPr>
        <w:spacing w:after="240" w:line="240" w:lineRule="exact"/>
        <w:jc w:val="both"/>
        <w:rPr>
          <w:rFonts w:ascii="Lato" w:hAnsi="Lato" w:cs="Arial"/>
          <w:spacing w:val="4"/>
        </w:rPr>
      </w:pPr>
      <w:r>
        <w:rPr>
          <w:rFonts w:ascii="Lato" w:hAnsi="Lato" w:cs="Arial"/>
          <w:bCs/>
          <w:spacing w:val="4"/>
        </w:rPr>
        <w:t>Odnośnie z</w:t>
      </w:r>
      <w:r w:rsidRPr="00F25845">
        <w:rPr>
          <w:rFonts w:ascii="Lato" w:hAnsi="Lato" w:cs="Arial"/>
          <w:bCs/>
          <w:spacing w:val="4"/>
        </w:rPr>
        <w:t>atwierdzeni</w:t>
      </w:r>
      <w:r>
        <w:rPr>
          <w:rFonts w:ascii="Lato" w:hAnsi="Lato" w:cs="Arial"/>
          <w:bCs/>
          <w:spacing w:val="4"/>
        </w:rPr>
        <w:t>a</w:t>
      </w:r>
      <w:r w:rsidRPr="00F25845">
        <w:rPr>
          <w:rFonts w:ascii="Lato" w:hAnsi="Lato" w:cs="Arial"/>
          <w:bCs/>
          <w:spacing w:val="4"/>
        </w:rPr>
        <w:t xml:space="preserve"> podziałów nieruchomości, o których mowa w </w:t>
      </w:r>
      <w:hyperlink r:id="rId9" w:history="1">
        <w:r w:rsidRPr="00F25845">
          <w:rPr>
            <w:rStyle w:val="Hipercze"/>
            <w:rFonts w:ascii="Lato" w:hAnsi="Lato" w:cs="Arial"/>
            <w:bCs/>
            <w:color w:val="auto"/>
            <w:spacing w:val="4"/>
            <w:u w:val="none"/>
          </w:rPr>
          <w:t>art. 19 ust. 1</w:t>
        </w:r>
      </w:hyperlink>
      <w:r>
        <w:rPr>
          <w:rFonts w:ascii="Lato" w:hAnsi="Lato" w:cs="Arial"/>
          <w:bCs/>
          <w:spacing w:val="4"/>
        </w:rPr>
        <w:t xml:space="preserve"> </w:t>
      </w:r>
      <w:r w:rsidRPr="00187903">
        <w:rPr>
          <w:rFonts w:ascii="Lato" w:hAnsi="Lato" w:cs="Arial"/>
          <w:bCs/>
          <w:i/>
          <w:iCs/>
          <w:spacing w:val="4"/>
        </w:rPr>
        <w:t>specustawy przesyłowej</w:t>
      </w:r>
      <w:r>
        <w:rPr>
          <w:rFonts w:ascii="Lato" w:hAnsi="Lato" w:cs="Arial"/>
          <w:bCs/>
          <w:i/>
          <w:iCs/>
          <w:spacing w:val="4"/>
        </w:rPr>
        <w:t xml:space="preserve"> </w:t>
      </w:r>
      <w:r w:rsidR="00DC0BB4">
        <w:rPr>
          <w:rFonts w:ascii="Lato" w:hAnsi="Lato" w:cs="Arial"/>
          <w:bCs/>
          <w:spacing w:val="4"/>
        </w:rPr>
        <w:t>(</w:t>
      </w:r>
      <w:r>
        <w:rPr>
          <w:rFonts w:ascii="Lato" w:hAnsi="Lato" w:cs="Arial"/>
          <w:bCs/>
          <w:spacing w:val="4"/>
        </w:rPr>
        <w:t>art. 8 ust. 1 pkt 6 ustawy</w:t>
      </w:r>
      <w:r w:rsidR="00DC0BB4">
        <w:rPr>
          <w:rFonts w:ascii="Lato" w:hAnsi="Lato" w:cs="Arial"/>
          <w:bCs/>
          <w:spacing w:val="4"/>
        </w:rPr>
        <w:t>)</w:t>
      </w:r>
      <w:r w:rsidR="00E228E9">
        <w:rPr>
          <w:rFonts w:ascii="Lato" w:hAnsi="Lato" w:cs="Arial"/>
          <w:bCs/>
          <w:spacing w:val="4"/>
        </w:rPr>
        <w:t>,</w:t>
      </w:r>
      <w:r w:rsidR="009E746E">
        <w:rPr>
          <w:rFonts w:ascii="Lato" w:hAnsi="Lato" w:cs="Arial"/>
          <w:bCs/>
          <w:spacing w:val="4"/>
        </w:rPr>
        <w:t xml:space="preserve"> oraz</w:t>
      </w:r>
      <w:r>
        <w:rPr>
          <w:rFonts w:ascii="Lato" w:hAnsi="Lato" w:cs="Arial"/>
          <w:bCs/>
          <w:spacing w:val="4"/>
        </w:rPr>
        <w:t xml:space="preserve"> </w:t>
      </w:r>
      <w:r w:rsidR="00DC0BB4" w:rsidRPr="00DC0BB4">
        <w:rPr>
          <w:rFonts w:ascii="Lato" w:hAnsi="Lato" w:cs="Arial"/>
          <w:bCs/>
          <w:spacing w:val="4"/>
        </w:rPr>
        <w:t>oznaczeni</w:t>
      </w:r>
      <w:r w:rsidR="009E746E">
        <w:rPr>
          <w:rFonts w:ascii="Lato" w:hAnsi="Lato" w:cs="Arial"/>
          <w:bCs/>
          <w:spacing w:val="4"/>
        </w:rPr>
        <w:t>a</w:t>
      </w:r>
      <w:r w:rsidR="00DC0BB4" w:rsidRPr="00DC0BB4">
        <w:rPr>
          <w:rFonts w:ascii="Lato" w:hAnsi="Lato" w:cs="Arial"/>
          <w:bCs/>
          <w:spacing w:val="4"/>
        </w:rPr>
        <w:t xml:space="preserve"> nieruchomości, na których jest planowana budowa stacji elektroenergetycznej, w stosunku do których decyzja o ustaleniu lokalizacji strategicznej inwestycji w zakresie sieci przesyłowej ma wywołać skutek, o którym mowa w </w:t>
      </w:r>
      <w:hyperlink r:id="rId10" w:history="1">
        <w:r w:rsidR="00DC0BB4" w:rsidRPr="00DC0BB4">
          <w:rPr>
            <w:rStyle w:val="Hipercze"/>
            <w:rFonts w:ascii="Lato" w:hAnsi="Lato" w:cs="Arial"/>
            <w:bCs/>
            <w:color w:val="auto"/>
            <w:spacing w:val="4"/>
            <w:u w:val="none"/>
          </w:rPr>
          <w:t>art. 19 ust. 3-5</w:t>
        </w:r>
      </w:hyperlink>
      <w:r w:rsidR="009E746E">
        <w:rPr>
          <w:rFonts w:ascii="Lato" w:hAnsi="Lato" w:cs="Arial"/>
          <w:bCs/>
          <w:spacing w:val="4"/>
        </w:rPr>
        <w:t xml:space="preserve"> (art. 8 ust. 1 pkt 7 ustawy), </w:t>
      </w:r>
      <w:r>
        <w:rPr>
          <w:rFonts w:ascii="Lato" w:hAnsi="Lato" w:cs="Arial"/>
          <w:bCs/>
          <w:spacing w:val="4"/>
        </w:rPr>
        <w:t xml:space="preserve">stwierdzić należy, że Wojewoda Mazowiecki nie mógł orzekać o </w:t>
      </w:r>
      <w:r w:rsidR="009E746E" w:rsidRPr="00F54272">
        <w:rPr>
          <w:rFonts w:ascii="Lato" w:hAnsi="Lato" w:cs="Arial"/>
          <w:spacing w:val="4"/>
        </w:rPr>
        <w:t>podziale nieruchomości</w:t>
      </w:r>
      <w:r w:rsidR="00CD7354">
        <w:rPr>
          <w:rFonts w:ascii="Lato" w:hAnsi="Lato" w:cs="Arial"/>
          <w:spacing w:val="4"/>
        </w:rPr>
        <w:t xml:space="preserve"> oraz </w:t>
      </w:r>
      <w:r w:rsidR="009E746E" w:rsidRPr="00F54272">
        <w:rPr>
          <w:rFonts w:ascii="Lato" w:hAnsi="Lato" w:cs="Arial"/>
          <w:spacing w:val="4"/>
        </w:rPr>
        <w:t xml:space="preserve">przejściu prawa własności czy też nabywaniu przez </w:t>
      </w:r>
      <w:r w:rsidR="009E746E" w:rsidRPr="009E746E">
        <w:rPr>
          <w:rFonts w:ascii="Lato" w:hAnsi="Lato" w:cs="Arial"/>
          <w:i/>
          <w:iCs/>
          <w:spacing w:val="4"/>
        </w:rPr>
        <w:t>inwestora</w:t>
      </w:r>
      <w:r w:rsidR="009E746E" w:rsidRPr="00F54272">
        <w:rPr>
          <w:rFonts w:ascii="Lato" w:hAnsi="Lato" w:cs="Arial"/>
          <w:spacing w:val="4"/>
        </w:rPr>
        <w:t xml:space="preserve"> prawa użytkowania wieczystego do takich </w:t>
      </w:r>
      <w:r w:rsidR="00CD7354">
        <w:rPr>
          <w:rFonts w:ascii="Lato" w:hAnsi="Lato" w:cs="Arial"/>
          <w:spacing w:val="4"/>
        </w:rPr>
        <w:t>nieruchomości</w:t>
      </w:r>
      <w:r w:rsidR="00FC291B">
        <w:rPr>
          <w:rFonts w:ascii="Lato" w:hAnsi="Lato" w:cs="Arial"/>
          <w:bCs/>
          <w:spacing w:val="4"/>
        </w:rPr>
        <w:t>,</w:t>
      </w:r>
      <w:r w:rsidRPr="00F25845">
        <w:rPr>
          <w:rFonts w:ascii="Lato" w:hAnsi="Lato" w:cs="Arial"/>
          <w:spacing w:val="4"/>
        </w:rPr>
        <w:t xml:space="preserve"> </w:t>
      </w:r>
      <w:r w:rsidRPr="00F54272">
        <w:rPr>
          <w:rFonts w:ascii="Lato" w:hAnsi="Lato" w:cs="Arial"/>
          <w:spacing w:val="4"/>
        </w:rPr>
        <w:t xml:space="preserve">bowiem w odniesieniu do </w:t>
      </w:r>
      <w:r w:rsidR="009E746E">
        <w:rPr>
          <w:rFonts w:ascii="Lato" w:hAnsi="Lato" w:cs="Arial"/>
          <w:spacing w:val="4"/>
        </w:rPr>
        <w:t>omawianej</w:t>
      </w:r>
      <w:r w:rsidRPr="00F54272">
        <w:rPr>
          <w:rFonts w:ascii="Lato" w:hAnsi="Lato" w:cs="Arial"/>
          <w:spacing w:val="4"/>
        </w:rPr>
        <w:t xml:space="preserve"> inwestycji nie było konieczności ewidencyjnego wydzielania nieruchomości oraz ich przejmowania na własność Skarbu Państwa</w:t>
      </w:r>
      <w:r w:rsidR="00FC291B">
        <w:rPr>
          <w:rFonts w:ascii="Lato" w:hAnsi="Lato" w:cs="Arial"/>
          <w:spacing w:val="4"/>
        </w:rPr>
        <w:t>.</w:t>
      </w:r>
      <w:r w:rsidR="009E746E">
        <w:rPr>
          <w:rFonts w:ascii="Lato" w:hAnsi="Lato" w:cs="Arial"/>
          <w:spacing w:val="4"/>
        </w:rPr>
        <w:t xml:space="preserve"> </w:t>
      </w:r>
      <w:r w:rsidR="00CD7354">
        <w:rPr>
          <w:rFonts w:ascii="Lato" w:hAnsi="Lato" w:cs="Arial"/>
          <w:spacing w:val="4"/>
        </w:rPr>
        <w:t xml:space="preserve">W ramach przedmiotowej inwestycji nie planuje się budowy </w:t>
      </w:r>
      <w:r w:rsidR="00CD7354" w:rsidRPr="007105CD">
        <w:rPr>
          <w:rFonts w:ascii="Lato" w:hAnsi="Lato" w:cs="Arial"/>
          <w:spacing w:val="4"/>
        </w:rPr>
        <w:t>stacji elektroenergetycznej</w:t>
      </w:r>
      <w:r w:rsidR="00CD7354">
        <w:rPr>
          <w:rFonts w:ascii="Lato" w:hAnsi="Lato" w:cs="Arial"/>
          <w:spacing w:val="4"/>
        </w:rPr>
        <w:t xml:space="preserve">. </w:t>
      </w:r>
      <w:r w:rsidR="00CD7354" w:rsidRPr="007105CD">
        <w:rPr>
          <w:rFonts w:ascii="Lato" w:hAnsi="Lato" w:cs="Arial"/>
          <w:spacing w:val="4"/>
        </w:rPr>
        <w:t xml:space="preserve">Zakresem </w:t>
      </w:r>
      <w:r w:rsidR="00CD7354" w:rsidRPr="007105CD">
        <w:rPr>
          <w:rFonts w:ascii="Lato" w:hAnsi="Lato" w:cs="Arial"/>
          <w:i/>
          <w:spacing w:val="4"/>
        </w:rPr>
        <w:t xml:space="preserve">decyzji </w:t>
      </w:r>
      <w:r w:rsidR="00CD7354" w:rsidRPr="007105CD">
        <w:rPr>
          <w:rFonts w:ascii="Lato" w:hAnsi="Lato" w:cs="Arial"/>
          <w:bCs/>
          <w:i/>
          <w:iCs/>
          <w:spacing w:val="4"/>
        </w:rPr>
        <w:t xml:space="preserve">Wojewody </w:t>
      </w:r>
      <w:r w:rsidR="00CD7354" w:rsidRPr="007105CD">
        <w:rPr>
          <w:rFonts w:ascii="Lato" w:hAnsi="Lato" w:cs="Arial"/>
          <w:i/>
          <w:spacing w:val="4"/>
        </w:rPr>
        <w:t>Mazowieckiego</w:t>
      </w:r>
      <w:r w:rsidR="00CD7354" w:rsidRPr="007105CD">
        <w:rPr>
          <w:rFonts w:ascii="Lato" w:hAnsi="Lato" w:cs="Arial"/>
          <w:spacing w:val="4"/>
        </w:rPr>
        <w:t xml:space="preserve"> objęte są jedynie działki, w stosunku do których sposób wykonywania prawa własności został ograniczony poprzez zapewnienie </w:t>
      </w:r>
      <w:r w:rsidR="00CD7354" w:rsidRPr="007105CD">
        <w:rPr>
          <w:rFonts w:ascii="Lato" w:hAnsi="Lato" w:cs="Arial"/>
          <w:i/>
          <w:spacing w:val="4"/>
        </w:rPr>
        <w:t>inwestorowi</w:t>
      </w:r>
      <w:r w:rsidR="00CD7354" w:rsidRPr="007105CD">
        <w:rPr>
          <w:rFonts w:ascii="Lato" w:hAnsi="Lato" w:cs="Arial"/>
          <w:spacing w:val="4"/>
        </w:rPr>
        <w:t xml:space="preserve"> prawa do wejścia na ich teren, w celu wykonania niezbędnych robót budowlanych, o których mowa w art. 22 ust. 1 </w:t>
      </w:r>
      <w:r w:rsidR="00CD7354" w:rsidRPr="007105CD">
        <w:rPr>
          <w:rFonts w:ascii="Lato" w:hAnsi="Lato" w:cs="Arial"/>
          <w:i/>
          <w:spacing w:val="4"/>
        </w:rPr>
        <w:t>specustawy przesyłowej</w:t>
      </w:r>
      <w:r w:rsidR="00CD7354">
        <w:rPr>
          <w:rFonts w:ascii="Lato" w:hAnsi="Lato" w:cs="Arial"/>
          <w:spacing w:val="4"/>
        </w:rPr>
        <w:t xml:space="preserve">, co znalazło odzwierciedlenie w </w:t>
      </w:r>
      <w:r w:rsidR="00CD7354">
        <w:rPr>
          <w:rFonts w:ascii="Lato" w:hAnsi="Lato" w:cs="Arial"/>
          <w:bCs/>
          <w:spacing w:val="4"/>
        </w:rPr>
        <w:t>pkt I1. kontrolowanej decyzji (</w:t>
      </w:r>
      <w:r w:rsidR="00CD7354">
        <w:rPr>
          <w:rFonts w:ascii="Lato" w:hAnsi="Lato" w:cs="Arial"/>
          <w:spacing w:val="4"/>
        </w:rPr>
        <w:t xml:space="preserve">art. </w:t>
      </w:r>
      <w:r w:rsidR="00CD7354">
        <w:rPr>
          <w:rFonts w:ascii="Lato" w:hAnsi="Lato" w:cs="Arial"/>
          <w:bCs/>
          <w:spacing w:val="4"/>
        </w:rPr>
        <w:t>8 ust. 1 pkt 8 ustawy).</w:t>
      </w:r>
      <w:r w:rsidR="00CD7354">
        <w:rPr>
          <w:rFonts w:ascii="Lato" w:hAnsi="Lato" w:cs="Arial"/>
          <w:spacing w:val="4"/>
        </w:rPr>
        <w:t xml:space="preserve"> W</w:t>
      </w:r>
      <w:r w:rsidR="00CD7354" w:rsidRPr="007105CD">
        <w:rPr>
          <w:rFonts w:ascii="Lato" w:hAnsi="Lato" w:cs="Arial"/>
          <w:spacing w:val="4"/>
        </w:rPr>
        <w:t xml:space="preserve"> związku z brakiem oznaczenia w decyzji </w:t>
      </w:r>
      <w:r w:rsidR="00CD7354" w:rsidRPr="007105CD">
        <w:rPr>
          <w:rFonts w:ascii="Lato" w:hAnsi="Lato" w:cs="Arial"/>
          <w:bCs/>
          <w:iCs/>
          <w:spacing w:val="4"/>
        </w:rPr>
        <w:t>nieruchomości</w:t>
      </w:r>
      <w:r w:rsidR="00CD7354" w:rsidRPr="007105CD">
        <w:rPr>
          <w:rFonts w:ascii="Lato" w:hAnsi="Lato" w:cs="Arial"/>
          <w:spacing w:val="4"/>
        </w:rPr>
        <w:t xml:space="preserve"> znajdujących się w liniach rozgraniczających teren inwestycji, na których planowana jest budowa stacji elektroenergetycznej, i tym samym brakiem przejścia z mocy prawa jakichkolwiek nieruchomości na własność Skarbu Państwa, z dniem, w którym decyzja o ustaleniu lokalizacji strategicznej inwestycji w zakresie sieci przesyłowej stanie się ostateczna, </w:t>
      </w:r>
      <w:r w:rsidR="00CD7354">
        <w:rPr>
          <w:rFonts w:ascii="Lato" w:hAnsi="Lato" w:cs="Arial"/>
          <w:spacing w:val="4"/>
        </w:rPr>
        <w:t xml:space="preserve">uznać należy, że </w:t>
      </w:r>
      <w:r w:rsidR="00CD7354" w:rsidRPr="007105CD">
        <w:rPr>
          <w:rFonts w:ascii="Lato" w:hAnsi="Lato" w:cs="Arial"/>
          <w:spacing w:val="4"/>
        </w:rPr>
        <w:t>organ I instancji prawidłowo nie ustalił terminu wydania nieruchomości</w:t>
      </w:r>
      <w:r w:rsidR="00CD7354">
        <w:rPr>
          <w:rFonts w:ascii="Lato" w:hAnsi="Lato" w:cs="Arial"/>
          <w:spacing w:val="4"/>
        </w:rPr>
        <w:t xml:space="preserve"> (art. 8 ust. 1 pkt 9 ustawy)</w:t>
      </w:r>
      <w:r w:rsidR="00CD7354" w:rsidRPr="007105CD">
        <w:rPr>
          <w:rFonts w:ascii="Lato" w:hAnsi="Lato" w:cs="Arial"/>
          <w:spacing w:val="4"/>
        </w:rPr>
        <w:t xml:space="preserve">. </w:t>
      </w:r>
    </w:p>
    <w:p w14:paraId="52A8900B" w14:textId="08D6DE77" w:rsidR="00795650" w:rsidRDefault="00CD7354" w:rsidP="007105CD">
      <w:pPr>
        <w:spacing w:after="240" w:line="240" w:lineRule="exact"/>
        <w:jc w:val="both"/>
        <w:rPr>
          <w:rFonts w:ascii="Lato" w:hAnsi="Lato" w:cs="Arial"/>
          <w:bCs/>
          <w:iCs/>
          <w:spacing w:val="4"/>
        </w:rPr>
      </w:pPr>
      <w:r>
        <w:rPr>
          <w:rFonts w:ascii="Lato" w:hAnsi="Lato" w:cs="Arial"/>
          <w:bCs/>
          <w:iCs/>
          <w:spacing w:val="4"/>
        </w:rPr>
        <w:lastRenderedPageBreak/>
        <w:t xml:space="preserve">W uzasadnieniu </w:t>
      </w:r>
      <w:r w:rsidRPr="00187903">
        <w:rPr>
          <w:rFonts w:ascii="Lato" w:hAnsi="Lato" w:cs="Arial"/>
          <w:bCs/>
          <w:iCs/>
          <w:spacing w:val="4"/>
          <w:lang w:bidi="pl-PL"/>
        </w:rPr>
        <w:t>zaskarżonej decyzji</w:t>
      </w:r>
      <w:r>
        <w:rPr>
          <w:rFonts w:ascii="Lato" w:hAnsi="Lato" w:cs="Arial"/>
          <w:bCs/>
          <w:iCs/>
          <w:spacing w:val="4"/>
          <w:lang w:bidi="pl-PL"/>
        </w:rPr>
        <w:t xml:space="preserve"> Wojewoda Mazowiecki wskazał, że </w:t>
      </w:r>
      <w:r w:rsidR="007D5CC1" w:rsidRPr="007D5CC1">
        <w:rPr>
          <w:rFonts w:ascii="Lato" w:hAnsi="Lato" w:cs="Arial"/>
          <w:bCs/>
          <w:i/>
          <w:spacing w:val="4"/>
          <w:lang w:bidi="pl-PL"/>
        </w:rPr>
        <w:t>inwestor</w:t>
      </w:r>
      <w:r w:rsidR="007D5CC1">
        <w:rPr>
          <w:rFonts w:ascii="Lato" w:hAnsi="Lato" w:cs="Arial"/>
          <w:bCs/>
          <w:iCs/>
          <w:spacing w:val="4"/>
          <w:lang w:bidi="pl-PL"/>
        </w:rPr>
        <w:t xml:space="preserve"> wystąpił do organu z wnioskiem o wydanie decyzji o ustaleniu lokalizacji strategicznej inwestycji w zakresie sieci przesyłowych w zakresie powodującym skutki, o których mowa w art. 22 ust. 1 </w:t>
      </w:r>
      <w:r w:rsidR="007D5CC1" w:rsidRPr="007D5CC1">
        <w:rPr>
          <w:rFonts w:ascii="Lato" w:hAnsi="Lato" w:cs="Arial"/>
          <w:bCs/>
          <w:i/>
          <w:spacing w:val="4"/>
          <w:lang w:bidi="pl-PL"/>
        </w:rPr>
        <w:t>specustawy przesyłowej</w:t>
      </w:r>
      <w:r w:rsidR="007D5CC1">
        <w:rPr>
          <w:rFonts w:ascii="Lato" w:hAnsi="Lato" w:cs="Arial"/>
          <w:bCs/>
          <w:i/>
          <w:spacing w:val="4"/>
          <w:lang w:bidi="pl-PL"/>
        </w:rPr>
        <w:t xml:space="preserve">. </w:t>
      </w:r>
      <w:r w:rsidR="007D5CC1">
        <w:rPr>
          <w:rFonts w:ascii="Lato" w:hAnsi="Lato" w:cs="Arial"/>
          <w:bCs/>
          <w:iCs/>
          <w:spacing w:val="4"/>
        </w:rPr>
        <w:t>U</w:t>
      </w:r>
      <w:r w:rsidR="00187903" w:rsidRPr="00187903">
        <w:rPr>
          <w:rFonts w:ascii="Lato" w:hAnsi="Lato" w:cs="Arial"/>
          <w:bCs/>
          <w:iCs/>
          <w:spacing w:val="4"/>
          <w:lang w:bidi="pl-PL"/>
        </w:rPr>
        <w:t xml:space="preserve">zasadnienie </w:t>
      </w:r>
      <w:r w:rsidR="007D5CC1">
        <w:rPr>
          <w:rFonts w:ascii="Lato" w:hAnsi="Lato" w:cs="Arial"/>
          <w:bCs/>
          <w:iCs/>
          <w:spacing w:val="4"/>
          <w:lang w:bidi="pl-PL"/>
        </w:rPr>
        <w:t>kontrolowanej</w:t>
      </w:r>
      <w:r w:rsidR="00187903" w:rsidRPr="00187903">
        <w:rPr>
          <w:rFonts w:ascii="Lato" w:hAnsi="Lato" w:cs="Arial"/>
          <w:bCs/>
          <w:iCs/>
          <w:spacing w:val="4"/>
          <w:lang w:bidi="pl-PL"/>
        </w:rPr>
        <w:t xml:space="preserve"> decyzji </w:t>
      </w:r>
      <w:r w:rsidR="001D2D63">
        <w:rPr>
          <w:rFonts w:ascii="Lato" w:hAnsi="Lato" w:cs="Arial"/>
          <w:bCs/>
          <w:iCs/>
          <w:spacing w:val="4"/>
          <w:lang w:bidi="pl-PL"/>
        </w:rPr>
        <w:br/>
      </w:r>
      <w:r w:rsidR="00187903" w:rsidRPr="00187903">
        <w:rPr>
          <w:rFonts w:ascii="Lato" w:hAnsi="Lato" w:cs="Arial"/>
          <w:bCs/>
          <w:iCs/>
          <w:spacing w:val="4"/>
          <w:lang w:bidi="pl-PL"/>
        </w:rPr>
        <w:t xml:space="preserve">w wystarczający sposób wskazuje na tok rozumowania organu I instancji przyjęty przy rozpoznawaniu sprawy, a w konsekwencji nie narusza norm postępowania administracyjnego. Uzasadnienie zaskarżonej decyzji, w ocenie </w:t>
      </w:r>
      <w:r w:rsidR="00187903" w:rsidRPr="00187903">
        <w:rPr>
          <w:rFonts w:ascii="Lato" w:hAnsi="Lato" w:cs="Arial"/>
          <w:bCs/>
          <w:i/>
          <w:iCs/>
          <w:spacing w:val="4"/>
          <w:lang w:bidi="pl-PL"/>
        </w:rPr>
        <w:t>Ministra</w:t>
      </w:r>
      <w:r w:rsidR="00187903" w:rsidRPr="00187903">
        <w:rPr>
          <w:rFonts w:ascii="Lato" w:hAnsi="Lato" w:cs="Arial"/>
          <w:bCs/>
          <w:iCs/>
          <w:spacing w:val="4"/>
          <w:lang w:bidi="pl-PL"/>
        </w:rPr>
        <w:t xml:space="preserve">, spełnia zatem wymogi przewidziane w art. </w:t>
      </w:r>
      <w:r w:rsidR="00187903" w:rsidRPr="00187903">
        <w:rPr>
          <w:rFonts w:ascii="Lato" w:hAnsi="Lato" w:cs="Arial"/>
          <w:bCs/>
          <w:iCs/>
          <w:spacing w:val="4"/>
        </w:rPr>
        <w:t xml:space="preserve">107 § 3 </w:t>
      </w:r>
      <w:r w:rsidR="00187903" w:rsidRPr="00187903">
        <w:rPr>
          <w:rFonts w:ascii="Lato" w:hAnsi="Lato" w:cs="Arial"/>
          <w:bCs/>
          <w:i/>
          <w:iCs/>
          <w:spacing w:val="4"/>
        </w:rPr>
        <w:t>kpa.</w:t>
      </w:r>
    </w:p>
    <w:p w14:paraId="36A30E42" w14:textId="3621402A" w:rsidR="007105CD" w:rsidRPr="007105CD" w:rsidRDefault="007105CD" w:rsidP="007105CD">
      <w:pPr>
        <w:spacing w:after="240" w:line="240" w:lineRule="exact"/>
        <w:jc w:val="both"/>
        <w:rPr>
          <w:rFonts w:ascii="Lato" w:hAnsi="Lato" w:cs="Arial"/>
          <w:spacing w:val="4"/>
        </w:rPr>
      </w:pPr>
      <w:r w:rsidRPr="007105CD">
        <w:rPr>
          <w:rFonts w:ascii="Lato" w:hAnsi="Lato" w:cs="Arial"/>
          <w:bCs/>
          <w:iCs/>
          <w:spacing w:val="4"/>
        </w:rPr>
        <w:t xml:space="preserve">Reasumując, organ odwoławczy uznał, że przebieg planowanej inwestycji przesyłowej został ustalony prawidłowo. </w:t>
      </w:r>
      <w:r w:rsidRPr="007105CD">
        <w:rPr>
          <w:rFonts w:ascii="Lato" w:hAnsi="Lato" w:cs="Arial"/>
          <w:spacing w:val="4"/>
        </w:rPr>
        <w:t xml:space="preserve">Stwierdzić należy także, że zarówno wniosek </w:t>
      </w:r>
      <w:r w:rsidRPr="007105CD">
        <w:rPr>
          <w:rFonts w:ascii="Lato" w:hAnsi="Lato" w:cs="Arial"/>
          <w:i/>
          <w:spacing w:val="4"/>
        </w:rPr>
        <w:t>inwestora</w:t>
      </w:r>
      <w:r w:rsidRPr="007105CD">
        <w:rPr>
          <w:rFonts w:ascii="Lato" w:hAnsi="Lato" w:cs="Arial"/>
          <w:spacing w:val="4"/>
        </w:rPr>
        <w:t xml:space="preserve">, postępowanie przeprowadzone przez organ I instancji, jak i zaskarżona </w:t>
      </w:r>
      <w:r w:rsidRPr="007105CD">
        <w:rPr>
          <w:rFonts w:ascii="Lato" w:hAnsi="Lato" w:cs="Arial"/>
          <w:i/>
          <w:spacing w:val="4"/>
        </w:rPr>
        <w:t>decyzja Wojewody Mazowieckiego</w:t>
      </w:r>
      <w:r w:rsidRPr="007105CD">
        <w:rPr>
          <w:rFonts w:ascii="Lato" w:hAnsi="Lato" w:cs="Arial"/>
          <w:spacing w:val="4"/>
        </w:rPr>
        <w:t xml:space="preserve"> – poza częścią uchyloną niniejszą decyzją –</w:t>
      </w:r>
      <w:r w:rsidRPr="007105CD">
        <w:rPr>
          <w:rFonts w:ascii="Lato" w:hAnsi="Lato" w:cs="Arial"/>
          <w:i/>
          <w:spacing w:val="4"/>
        </w:rPr>
        <w:t xml:space="preserve"> </w:t>
      </w:r>
      <w:r w:rsidRPr="007105CD">
        <w:rPr>
          <w:rFonts w:ascii="Lato" w:hAnsi="Lato" w:cs="Arial"/>
          <w:spacing w:val="4"/>
        </w:rPr>
        <w:t xml:space="preserve">nie naruszają prawa, a zarzuty skarżących stron nie zasługują na uwzględnienie, wobec czego orzeczono jak </w:t>
      </w:r>
      <w:r w:rsidR="001D2D63">
        <w:rPr>
          <w:rFonts w:ascii="Lato" w:hAnsi="Lato" w:cs="Arial"/>
          <w:spacing w:val="4"/>
        </w:rPr>
        <w:br/>
      </w:r>
      <w:r w:rsidRPr="007105CD">
        <w:rPr>
          <w:rFonts w:ascii="Lato" w:hAnsi="Lato" w:cs="Arial"/>
          <w:spacing w:val="4"/>
        </w:rPr>
        <w:t>w rozstrzygnięciu.</w:t>
      </w:r>
    </w:p>
    <w:p w14:paraId="2866D8C3" w14:textId="77777777" w:rsidR="007105CD" w:rsidRPr="007105CD" w:rsidRDefault="007105CD" w:rsidP="007105CD">
      <w:pPr>
        <w:spacing w:after="240" w:line="240" w:lineRule="exact"/>
        <w:jc w:val="both"/>
        <w:rPr>
          <w:rFonts w:ascii="Lato" w:hAnsi="Lato" w:cs="Arial"/>
          <w:spacing w:val="4"/>
        </w:rPr>
      </w:pPr>
      <w:r w:rsidRPr="007105CD">
        <w:rPr>
          <w:rFonts w:ascii="Lato" w:hAnsi="Lato" w:cs="Arial"/>
          <w:spacing w:val="4"/>
        </w:rPr>
        <w:t xml:space="preserve">Niniejsza decyzja jest ostateczna.  </w:t>
      </w:r>
    </w:p>
    <w:p w14:paraId="6FC2CDC1" w14:textId="118FEEAE" w:rsidR="00862ECD" w:rsidRPr="00862ECD" w:rsidRDefault="00862ECD" w:rsidP="00862ECD">
      <w:pPr>
        <w:spacing w:after="240" w:line="240" w:lineRule="exact"/>
        <w:jc w:val="both"/>
        <w:rPr>
          <w:rFonts w:ascii="Lato" w:hAnsi="Lato" w:cs="Arial"/>
          <w:spacing w:val="4"/>
        </w:rPr>
      </w:pPr>
      <w:r w:rsidRPr="00862ECD">
        <w:rPr>
          <w:rFonts w:ascii="Lato" w:hAnsi="Lato" w:cs="Arial"/>
          <w:spacing w:val="4"/>
        </w:rPr>
        <w:t xml:space="preserve">Na podstawie art. 53 § 1 i art. 54 § 1 ustawy z dnia 30 sierpnia 2002 r. – Prawo </w:t>
      </w:r>
      <w:r w:rsidR="00503B5E">
        <w:rPr>
          <w:rFonts w:ascii="Lato" w:hAnsi="Lato" w:cs="Arial"/>
          <w:spacing w:val="4"/>
        </w:rPr>
        <w:br/>
      </w:r>
      <w:r w:rsidRPr="00862ECD">
        <w:rPr>
          <w:rFonts w:ascii="Lato" w:hAnsi="Lato" w:cs="Arial"/>
          <w:spacing w:val="4"/>
        </w:rPr>
        <w:t>o postępowaniu przed sądami administracyjnymi (Dz. U. z 202</w:t>
      </w:r>
      <w:r w:rsidR="00030CD7">
        <w:rPr>
          <w:rFonts w:ascii="Lato" w:hAnsi="Lato" w:cs="Arial"/>
          <w:spacing w:val="4"/>
        </w:rPr>
        <w:t xml:space="preserve">3 </w:t>
      </w:r>
      <w:r w:rsidRPr="00862ECD">
        <w:rPr>
          <w:rFonts w:ascii="Lato" w:hAnsi="Lato" w:cs="Arial"/>
          <w:spacing w:val="4"/>
        </w:rPr>
        <w:t xml:space="preserve">r. poz. </w:t>
      </w:r>
      <w:r w:rsidR="00030CD7">
        <w:rPr>
          <w:rFonts w:ascii="Lato" w:hAnsi="Lato" w:cs="Arial"/>
          <w:spacing w:val="4"/>
        </w:rPr>
        <w:t xml:space="preserve">1634 </w:t>
      </w:r>
      <w:r w:rsidRPr="00862ECD">
        <w:rPr>
          <w:rFonts w:ascii="Lato" w:hAnsi="Lato" w:cs="Arial"/>
          <w:spacing w:val="4"/>
        </w:rPr>
        <w:t>z późn. zm.), zwanej dalej „</w:t>
      </w:r>
      <w:r w:rsidRPr="00862ECD">
        <w:rPr>
          <w:rFonts w:ascii="Lato" w:hAnsi="Lato" w:cs="Arial"/>
          <w:i/>
          <w:spacing w:val="4"/>
        </w:rPr>
        <w:t>ppsa</w:t>
      </w:r>
      <w:r w:rsidRPr="00862ECD">
        <w:rPr>
          <w:rFonts w:ascii="Lato" w:hAnsi="Lato" w:cs="Arial"/>
          <w:spacing w:val="4"/>
        </w:rPr>
        <w:t xml:space="preserve">”, na decyzję przysługuje prawo złożenia skargi do Wojewódzkiego Sądu Administracyjnego w Warszawie, za pośrednictwem Ministra Rozwoju </w:t>
      </w:r>
      <w:r w:rsidR="00503B5E">
        <w:rPr>
          <w:rFonts w:ascii="Lato" w:hAnsi="Lato" w:cs="Arial"/>
          <w:spacing w:val="4"/>
        </w:rPr>
        <w:br/>
      </w:r>
      <w:r w:rsidRPr="00862ECD">
        <w:rPr>
          <w:rFonts w:ascii="Lato" w:hAnsi="Lato" w:cs="Arial"/>
          <w:spacing w:val="4"/>
        </w:rPr>
        <w:t>i Technologii, w terminie 30 dni od dnia doręczenia decyzji.</w:t>
      </w:r>
    </w:p>
    <w:p w14:paraId="1F5C5FA0" w14:textId="3D721633" w:rsidR="00862ECD" w:rsidRPr="00862ECD" w:rsidRDefault="00862ECD" w:rsidP="00862ECD">
      <w:pPr>
        <w:spacing w:after="240" w:line="240" w:lineRule="exact"/>
        <w:jc w:val="both"/>
        <w:rPr>
          <w:rFonts w:ascii="Lato" w:hAnsi="Lato" w:cs="Arial"/>
          <w:noProof/>
          <w:spacing w:val="4"/>
        </w:rPr>
      </w:pPr>
      <w:r w:rsidRPr="00862ECD">
        <w:rPr>
          <w:rFonts w:ascii="Lato" w:hAnsi="Lato" w:cs="Arial"/>
          <w:spacing w:val="4"/>
        </w:rPr>
        <w:t xml:space="preserve">Jednocześnie informuję, że do skargi należy załączyć dowód uiszczenia wpisu 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r w:rsidRPr="00862ECD">
        <w:rPr>
          <w:rFonts w:ascii="Lato" w:hAnsi="Lato" w:cs="Arial"/>
          <w:i/>
          <w:spacing w:val="4"/>
        </w:rPr>
        <w:t>ppsa</w:t>
      </w:r>
      <w:r w:rsidRPr="00862ECD">
        <w:rPr>
          <w:rFonts w:ascii="Lato" w:hAnsi="Lato" w:cs="Arial"/>
          <w:noProof/>
          <w:spacing w:val="4"/>
        </w:rPr>
        <w:t>.</w:t>
      </w:r>
    </w:p>
    <w:p w14:paraId="030E71A1" w14:textId="77777777" w:rsidR="00B15281" w:rsidRDefault="00B15281" w:rsidP="00577536">
      <w:pPr>
        <w:spacing w:line="240" w:lineRule="exact"/>
        <w:rPr>
          <w:rFonts w:ascii="Lato" w:eastAsia="Times New Roman" w:hAnsi="Lato" w:cs="Arial"/>
          <w:b/>
          <w:color w:val="000000"/>
          <w:spacing w:val="4"/>
          <w:kern w:val="2"/>
          <w:u w:val="single"/>
          <w:lang w:eastAsia="pl-PL"/>
        </w:rPr>
      </w:pPr>
    </w:p>
    <w:p w14:paraId="14304C4E" w14:textId="180E98F3" w:rsidR="00577536" w:rsidRPr="00C014EE" w:rsidRDefault="00577536" w:rsidP="00577536">
      <w:pPr>
        <w:spacing w:line="240" w:lineRule="exact"/>
        <w:rPr>
          <w:rFonts w:ascii="Arial" w:eastAsia="Times New Roman" w:hAnsi="Arial" w:cs="Arial"/>
          <w:b/>
          <w:spacing w:val="4"/>
          <w:sz w:val="20"/>
          <w:szCs w:val="24"/>
          <w:lang w:eastAsia="pl-PL"/>
        </w:rPr>
      </w:pPr>
      <w:r w:rsidRPr="00420E55">
        <w:rPr>
          <w:rFonts w:ascii="Lato" w:eastAsia="Times New Roman" w:hAnsi="Lato" w:cs="Arial"/>
          <w:b/>
          <w:color w:val="000000"/>
          <w:spacing w:val="4"/>
          <w:kern w:val="2"/>
          <w:u w:val="single"/>
          <w:lang w:eastAsia="pl-PL"/>
        </w:rPr>
        <w:t>Załącznik:</w:t>
      </w:r>
    </w:p>
    <w:p w14:paraId="4C0E8DC5" w14:textId="192F0EB9" w:rsidR="00B15281" w:rsidRDefault="00577536" w:rsidP="00B15281">
      <w:pPr>
        <w:spacing w:after="120" w:line="240" w:lineRule="exact"/>
        <w:jc w:val="both"/>
        <w:rPr>
          <w:rFonts w:ascii="Lato" w:hAnsi="Lato"/>
        </w:rPr>
      </w:pPr>
      <w:r w:rsidRPr="00EF3054">
        <w:rPr>
          <w:rFonts w:ascii="Lato" w:eastAsia="Times New Roman" w:hAnsi="Lato" w:cs="Arial"/>
          <w:b/>
          <w:spacing w:val="4"/>
          <w:lang w:eastAsia="pl-PL"/>
        </w:rPr>
        <w:t xml:space="preserve">Nr </w:t>
      </w:r>
      <w:r>
        <w:rPr>
          <w:rFonts w:ascii="Lato" w:eastAsia="Times New Roman" w:hAnsi="Lato" w:cs="Arial"/>
          <w:b/>
          <w:spacing w:val="4"/>
          <w:lang w:eastAsia="pl-PL"/>
        </w:rPr>
        <w:t>1</w:t>
      </w:r>
      <w:r w:rsidRPr="00EF3054">
        <w:rPr>
          <w:rFonts w:ascii="Lato" w:eastAsia="Times New Roman" w:hAnsi="Lato" w:cs="Arial"/>
          <w:bCs/>
          <w:spacing w:val="4"/>
          <w:lang w:eastAsia="pl-PL"/>
        </w:rPr>
        <w:t xml:space="preserve"> –</w:t>
      </w:r>
      <w:r w:rsidRPr="00EF3054">
        <w:rPr>
          <w:rFonts w:ascii="Lato" w:eastAsia="Times New Roman" w:hAnsi="Lato" w:cs="Arial"/>
          <w:bCs/>
          <w:spacing w:val="4"/>
        </w:rPr>
        <w:t xml:space="preserve"> </w:t>
      </w:r>
      <w:r w:rsidRPr="00D21113">
        <w:rPr>
          <w:rFonts w:ascii="Lato" w:hAnsi="Lato" w:cs="Arial"/>
          <w:bCs/>
          <w:spacing w:val="4"/>
        </w:rPr>
        <w:t>zamienn</w:t>
      </w:r>
      <w:r>
        <w:rPr>
          <w:rFonts w:ascii="Lato" w:hAnsi="Lato" w:cs="Arial"/>
          <w:bCs/>
          <w:spacing w:val="4"/>
        </w:rPr>
        <w:t>y</w:t>
      </w:r>
      <w:r w:rsidRPr="00D21113">
        <w:rPr>
          <w:rFonts w:ascii="Lato" w:hAnsi="Lato" w:cs="Arial"/>
          <w:bCs/>
          <w:spacing w:val="4"/>
        </w:rPr>
        <w:t xml:space="preserve"> arkusz nr </w:t>
      </w:r>
      <w:r>
        <w:rPr>
          <w:rFonts w:ascii="Lato" w:hAnsi="Lato" w:cs="Arial"/>
          <w:bCs/>
          <w:spacing w:val="4"/>
        </w:rPr>
        <w:t>8</w:t>
      </w:r>
      <w:r w:rsidRPr="00D21113">
        <w:rPr>
          <w:rFonts w:ascii="Lato" w:hAnsi="Lato" w:cs="Arial"/>
          <w:bCs/>
          <w:spacing w:val="4"/>
        </w:rPr>
        <w:t xml:space="preserve"> mapy </w:t>
      </w:r>
      <w:r>
        <w:rPr>
          <w:rFonts w:ascii="Lato" w:hAnsi="Lato" w:cs="Arial"/>
          <w:bCs/>
          <w:spacing w:val="4"/>
        </w:rPr>
        <w:t>w skali 1:1000 zawierającej określenie l</w:t>
      </w:r>
      <w:r w:rsidRPr="00D21113">
        <w:rPr>
          <w:rFonts w:ascii="Lato" w:hAnsi="Lato" w:cs="Arial"/>
          <w:bCs/>
          <w:spacing w:val="4"/>
        </w:rPr>
        <w:t>inii rozgraniczających teren objęty wnioskiem</w:t>
      </w:r>
      <w:r>
        <w:rPr>
          <w:rFonts w:ascii="Lato" w:hAnsi="Lato"/>
        </w:rPr>
        <w:t>.</w:t>
      </w:r>
    </w:p>
    <w:p w14:paraId="6E2EE4DB" w14:textId="77777777" w:rsidR="00B15281" w:rsidRPr="00B15281" w:rsidRDefault="00B15281" w:rsidP="00B15281">
      <w:pPr>
        <w:spacing w:after="120" w:line="240" w:lineRule="exact"/>
        <w:jc w:val="both"/>
        <w:rPr>
          <w:rFonts w:ascii="Lato" w:hAnsi="Lato"/>
        </w:rPr>
      </w:pPr>
    </w:p>
    <w:p w14:paraId="4F42C699" w14:textId="207BE50B" w:rsidR="00B15281" w:rsidRPr="00140696" w:rsidRDefault="00B15281" w:rsidP="00B15281">
      <w:pPr>
        <w:spacing w:after="120" w:line="240" w:lineRule="exact"/>
        <w:ind w:left="4253"/>
        <w:rPr>
          <w:rFonts w:ascii="Lato" w:hAnsi="Lato"/>
          <w:b/>
          <w:bCs/>
        </w:rPr>
      </w:pPr>
      <w:r w:rsidRPr="00140696">
        <w:rPr>
          <w:rFonts w:ascii="Lato" w:hAnsi="Lato"/>
          <w:b/>
          <w:bCs/>
        </w:rPr>
        <w:t>Z upoważnienia</w:t>
      </w:r>
    </w:p>
    <w:p w14:paraId="4FC9B6D8" w14:textId="77777777" w:rsidR="00B15281" w:rsidRPr="00140696" w:rsidRDefault="00B15281" w:rsidP="00B15281">
      <w:pPr>
        <w:spacing w:after="120" w:line="240" w:lineRule="exact"/>
        <w:ind w:left="4253"/>
        <w:rPr>
          <w:rFonts w:ascii="Lato" w:hAnsi="Lato"/>
        </w:rPr>
      </w:pPr>
      <w:r w:rsidRPr="00140696">
        <w:rPr>
          <w:rFonts w:ascii="Lato" w:hAnsi="Lato"/>
        </w:rPr>
        <w:t>Marta Maikowska</w:t>
      </w:r>
    </w:p>
    <w:p w14:paraId="08785F74" w14:textId="77777777" w:rsidR="00B15281" w:rsidRPr="00140696" w:rsidRDefault="00B15281" w:rsidP="00B15281">
      <w:pPr>
        <w:spacing w:after="120" w:line="240" w:lineRule="exact"/>
        <w:ind w:left="4253"/>
        <w:rPr>
          <w:rFonts w:ascii="Lato" w:hAnsi="Lato"/>
        </w:rPr>
      </w:pPr>
      <w:r w:rsidRPr="00140696">
        <w:rPr>
          <w:rFonts w:ascii="Lato" w:hAnsi="Lato"/>
        </w:rPr>
        <w:t>zastępca dyrektora departamentu</w:t>
      </w:r>
    </w:p>
    <w:p w14:paraId="0D7D40E3" w14:textId="1E9081A5" w:rsidR="00B15281" w:rsidRPr="00B15281" w:rsidRDefault="00B15281" w:rsidP="00282D72">
      <w:pPr>
        <w:spacing w:after="120" w:line="240" w:lineRule="exact"/>
        <w:ind w:left="4253"/>
        <w:rPr>
          <w:rFonts w:ascii="Lato" w:hAnsi="Lato"/>
        </w:rPr>
      </w:pPr>
      <w:r w:rsidRPr="00140696">
        <w:rPr>
          <w:rFonts w:ascii="Lato" w:hAnsi="Lato"/>
        </w:rPr>
        <w:t xml:space="preserve">/ kwalifikowany podpis elektroniczny / </w:t>
      </w:r>
    </w:p>
    <w:p w14:paraId="72DAD671" w14:textId="784663D8" w:rsidR="00E64DAC" w:rsidRPr="005D5864" w:rsidRDefault="00C021CE" w:rsidP="00535C41">
      <w:pPr>
        <w:tabs>
          <w:tab w:val="left" w:pos="284"/>
        </w:tabs>
        <w:suppressAutoHyphens/>
        <w:spacing w:after="0" w:line="240" w:lineRule="auto"/>
        <w:contextualSpacing/>
        <w:jc w:val="both"/>
        <w:rPr>
          <w:rFonts w:ascii="Lato" w:eastAsia="Times New Roman" w:hAnsi="Lato" w:cs="Times New Roman"/>
          <w:lang w:eastAsia="pl-PL"/>
        </w:rPr>
      </w:pPr>
      <w:r>
        <w:rPr>
          <w:rFonts w:ascii="Lato" w:hAnsi="Lato" w:cs="Arial"/>
          <w:spacing w:val="4"/>
        </w:rPr>
        <w:t xml:space="preserve"> </w:t>
      </w:r>
    </w:p>
    <w:sectPr w:rsidR="00E64DAC" w:rsidRPr="005D5864" w:rsidSect="001613DA">
      <w:headerReference w:type="default" r:id="rId11"/>
      <w:footerReference w:type="default" r:id="rId12"/>
      <w:headerReference w:type="first" r:id="rId13"/>
      <w:footerReference w:type="first" r:id="rId14"/>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FB173C" w14:textId="77777777" w:rsidR="00022D40" w:rsidRDefault="00022D40" w:rsidP="009276B2">
      <w:pPr>
        <w:spacing w:after="0" w:line="240" w:lineRule="auto"/>
      </w:pPr>
      <w:r>
        <w:separator/>
      </w:r>
    </w:p>
  </w:endnote>
  <w:endnote w:type="continuationSeparator" w:id="0">
    <w:p w14:paraId="3C5CCCA4" w14:textId="77777777" w:rsidR="00022D40" w:rsidRDefault="00022D40"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embedRegular r:id="rId1" w:fontKey="{FBC8FDED-F399-4A52-B6FB-A57086501AF9}"/>
    <w:embedBold r:id="rId2" w:fontKey="{24F92281-3E5B-46B9-A06A-995DD73B3FA6}"/>
    <w:embedItalic r:id="rId3" w:fontKey="{B1A60AB4-4352-4F63-BE65-3A8415E7B95B}"/>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embedRegular r:id="rId4" w:fontKey="{3503334E-0597-47A5-B095-268BEC03BE9E}"/>
    <w:embedBold r:id="rId5" w:fontKey="{193A785D-A07D-47C5-BD31-4E508B6B81B0}"/>
    <w:embedItalic r:id="rId6" w:fontKey="{11FC973C-2D6D-4836-AD45-3F72B0D9C3E2}"/>
  </w:font>
  <w:font w:name="Calibri Light">
    <w:panose1 w:val="020F0302020204030204"/>
    <w:charset w:val="EE"/>
    <w:family w:val="swiss"/>
    <w:pitch w:val="variable"/>
    <w:sig w:usb0="E4002EFF" w:usb1="C000247B" w:usb2="00000009" w:usb3="00000000" w:csb0="000001FF" w:csb1="00000000"/>
    <w:embedRegular r:id="rId7" w:fontKey="{C2E56B31-D2CB-42AD-A954-44B3E1E98556}"/>
    <w:embedBold r:id="rId8" w:fontKey="{F092769D-C172-4124-96A7-70398EDB5B20}"/>
    <w:embedItalic r:id="rId9" w:fontKey="{911C955D-F364-4D61-AB6B-10FB60CA1622}"/>
  </w:font>
  <w:font w:name="Cambria">
    <w:panose1 w:val="02040503050406030204"/>
    <w:charset w:val="EE"/>
    <w:family w:val="roman"/>
    <w:pitch w:val="variable"/>
    <w:sig w:usb0="E00006FF" w:usb1="420024FF" w:usb2="02000000" w:usb3="00000000" w:csb0="0000019F" w:csb1="00000000"/>
    <w:embedBold r:id="rId10" w:fontKey="{0E0E52D3-5AF6-46F8-8722-568ACB58A613}"/>
  </w:font>
  <w:font w:name="Tahoma">
    <w:panose1 w:val="020B0604030504040204"/>
    <w:charset w:val="EE"/>
    <w:family w:val="swiss"/>
    <w:pitch w:val="variable"/>
    <w:sig w:usb0="E1002EFF" w:usb1="C000605B" w:usb2="00000029" w:usb3="00000000" w:csb0="000101FF" w:csb1="00000000"/>
    <w:embedRegular r:id="rId11" w:fontKey="{753AF1B6-09A2-4FE5-A305-106BCD6B51D2}"/>
  </w:font>
  <w:font w:name="Microsoft Sans Serif">
    <w:panose1 w:val="020B0604020202020204"/>
    <w:charset w:val="EE"/>
    <w:family w:val="swiss"/>
    <w:pitch w:val="variable"/>
    <w:sig w:usb0="E5002EFF" w:usb1="C000605B" w:usb2="00000029" w:usb3="00000000" w:csb0="000101FF" w:csb1="00000000"/>
    <w:embedBold r:id="rId12" w:fontKey="{B296AC33-82C0-4AD0-9A22-73855D3A74A6}"/>
  </w:font>
  <w:font w:name="Arial Narrow">
    <w:panose1 w:val="020B0606020202030204"/>
    <w:charset w:val="EE"/>
    <w:family w:val="swiss"/>
    <w:pitch w:val="variable"/>
    <w:sig w:usb0="00000287" w:usb1="00000800" w:usb2="00000000" w:usb3="00000000" w:csb0="0000009F" w:csb1="00000000"/>
    <w:embedItalic r:id="rId13" w:fontKey="{50240466-7406-452B-9E89-DC661BE816AC}"/>
  </w:font>
  <w:font w:name="Segoe UI">
    <w:panose1 w:val="020B0502040204020203"/>
    <w:charset w:val="EE"/>
    <w:family w:val="swiss"/>
    <w:pitch w:val="variable"/>
    <w:sig w:usb0="E4002EFF" w:usb1="C000E47F" w:usb2="00000009" w:usb3="00000000" w:csb0="000001FF" w:csb1="00000000"/>
    <w:embedRegular r:id="rId14" w:fontKey="{E9067B11-9D27-40B6-B85E-4E087DEB31C5}"/>
    <w:embedItalic r:id="rId15" w:fontKey="{9F880921-C172-4130-8E2F-86948DCBC869}"/>
  </w:font>
  <w:font w:name="Corbel">
    <w:panose1 w:val="020B0503020204020204"/>
    <w:charset w:val="EE"/>
    <w:family w:val="swiss"/>
    <w:pitch w:val="variable"/>
    <w:sig w:usb0="A00002EF" w:usb1="4000A44B" w:usb2="00000000" w:usb3="00000000" w:csb0="0000019F" w:csb1="00000000"/>
    <w:embedBold r:id="rId16" w:fontKey="{8B50BA3D-EE5A-42B9-BEC0-AC647A212DFE}"/>
  </w:font>
  <w:font w:name="Trebuchet MS">
    <w:panose1 w:val="020B0603020202020204"/>
    <w:charset w:val="EE"/>
    <w:family w:val="swiss"/>
    <w:pitch w:val="variable"/>
    <w:sig w:usb0="00000687" w:usb1="00000000" w:usb2="00000000" w:usb3="00000000" w:csb0="0000009F" w:csb1="00000000"/>
    <w:embedItalic r:id="rId17" w:fontKey="{D93AE1B7-BEC7-47BF-8818-02D26E99210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33C48" w14:textId="77777777" w:rsidR="00D11E66" w:rsidRPr="00D11E66" w:rsidRDefault="00D11E66" w:rsidP="00D11E66">
    <w:pPr>
      <w:pStyle w:val="Stopka"/>
      <w:jc w:val="center"/>
      <w:rPr>
        <w:rFonts w:ascii="Lato" w:hAnsi="Lato" w:cs="Arial"/>
        <w:sz w:val="16"/>
        <w:szCs w:val="16"/>
      </w:rPr>
    </w:pPr>
    <w:r w:rsidRPr="00D11E66">
      <w:rPr>
        <w:rFonts w:ascii="Lato" w:hAnsi="Lato" w:cs="Arial"/>
        <w:bCs/>
        <w:sz w:val="16"/>
        <w:szCs w:val="16"/>
      </w:rPr>
      <w:fldChar w:fldCharType="begin"/>
    </w:r>
    <w:r w:rsidRPr="00D11E66">
      <w:rPr>
        <w:rFonts w:ascii="Lato" w:hAnsi="Lato" w:cs="Arial"/>
        <w:bCs/>
        <w:sz w:val="16"/>
        <w:szCs w:val="16"/>
      </w:rPr>
      <w:instrText>PAGE</w:instrText>
    </w:r>
    <w:r w:rsidRPr="00D11E66">
      <w:rPr>
        <w:rFonts w:ascii="Lato" w:hAnsi="Lato" w:cs="Arial"/>
        <w:bCs/>
        <w:sz w:val="16"/>
        <w:szCs w:val="16"/>
      </w:rPr>
      <w:fldChar w:fldCharType="separate"/>
    </w:r>
    <w:r w:rsidRPr="00D11E66">
      <w:rPr>
        <w:rFonts w:ascii="Lato" w:hAnsi="Lato" w:cs="Arial"/>
        <w:bCs/>
        <w:sz w:val="16"/>
        <w:szCs w:val="16"/>
      </w:rPr>
      <w:t>2</w:t>
    </w:r>
    <w:r w:rsidRPr="00D11E66">
      <w:rPr>
        <w:rFonts w:ascii="Lato" w:hAnsi="Lato" w:cs="Arial"/>
        <w:bCs/>
        <w:sz w:val="16"/>
        <w:szCs w:val="16"/>
      </w:rPr>
      <w:fldChar w:fldCharType="end"/>
    </w:r>
    <w:r w:rsidRPr="00D11E66">
      <w:rPr>
        <w:rFonts w:ascii="Lato" w:hAnsi="Lato" w:cs="Arial"/>
        <w:sz w:val="16"/>
        <w:szCs w:val="16"/>
      </w:rPr>
      <w:t xml:space="preserve"> (</w:t>
    </w:r>
    <w:r w:rsidRPr="00D11E66">
      <w:rPr>
        <w:rFonts w:ascii="Lato" w:hAnsi="Lato" w:cs="Arial"/>
        <w:bCs/>
        <w:sz w:val="16"/>
        <w:szCs w:val="16"/>
      </w:rPr>
      <w:fldChar w:fldCharType="begin"/>
    </w:r>
    <w:r w:rsidRPr="00D11E66">
      <w:rPr>
        <w:rFonts w:ascii="Lato" w:hAnsi="Lato" w:cs="Arial"/>
        <w:bCs/>
        <w:sz w:val="16"/>
        <w:szCs w:val="16"/>
      </w:rPr>
      <w:instrText>NUMPAGES</w:instrText>
    </w:r>
    <w:r w:rsidRPr="00D11E66">
      <w:rPr>
        <w:rFonts w:ascii="Lato" w:hAnsi="Lato" w:cs="Arial"/>
        <w:bCs/>
        <w:sz w:val="16"/>
        <w:szCs w:val="16"/>
      </w:rPr>
      <w:fldChar w:fldCharType="separate"/>
    </w:r>
    <w:r w:rsidRPr="00D11E66">
      <w:rPr>
        <w:rFonts w:ascii="Lato" w:hAnsi="Lato" w:cs="Arial"/>
        <w:bCs/>
        <w:sz w:val="16"/>
        <w:szCs w:val="16"/>
      </w:rPr>
      <w:t>21</w:t>
    </w:r>
    <w:r w:rsidRPr="00D11E66">
      <w:rPr>
        <w:rFonts w:ascii="Lato" w:hAnsi="Lato" w:cs="Arial"/>
        <w:bCs/>
        <w:sz w:val="16"/>
        <w:szCs w:val="16"/>
      </w:rPr>
      <w:fldChar w:fldCharType="end"/>
    </w:r>
    <w:r w:rsidRPr="00D11E66">
      <w:rPr>
        <w:rFonts w:ascii="Lato" w:hAnsi="Lato" w:cs="Arial"/>
        <w:bCs/>
        <w:sz w:val="16"/>
        <w:szCs w:val="16"/>
      </w:rPr>
      <w:t>)</w:t>
    </w:r>
  </w:p>
  <w:p w14:paraId="37821F1F" w14:textId="0E8DFC1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5D335" w14:textId="165C649E"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44F49E" w14:textId="77777777" w:rsidR="00022D40" w:rsidRDefault="00022D40" w:rsidP="009276B2">
      <w:pPr>
        <w:spacing w:after="0" w:line="240" w:lineRule="auto"/>
      </w:pPr>
      <w:r>
        <w:separator/>
      </w:r>
    </w:p>
  </w:footnote>
  <w:footnote w:type="continuationSeparator" w:id="0">
    <w:p w14:paraId="28FDEAC3" w14:textId="77777777" w:rsidR="00022D40" w:rsidRDefault="00022D40"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0"/>
    <w:lvl w:ilvl="0">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1" w15:restartNumberingAfterBreak="0">
    <w:nsid w:val="00000003"/>
    <w:multiLevelType w:val="multilevel"/>
    <w:tmpl w:val="00000002"/>
    <w:lvl w:ilvl="0">
      <w:start w:val="1"/>
      <w:numFmt w:val="bullet"/>
      <w:lvlText w:val="•"/>
      <w:lvlJc w:val="left"/>
      <w:rPr>
        <w:rFonts w:ascii="Arial" w:hAnsi="Arial"/>
        <w:b w:val="0"/>
        <w:i w:val="0"/>
        <w:smallCaps w:val="0"/>
        <w:strike w:val="0"/>
        <w:color w:val="000000"/>
        <w:spacing w:val="0"/>
        <w:w w:val="100"/>
        <w:position w:val="0"/>
        <w:sz w:val="18"/>
        <w:u w:val="none"/>
      </w:rPr>
    </w:lvl>
    <w:lvl w:ilvl="1">
      <w:start w:val="4"/>
      <w:numFmt w:val="decimal"/>
      <w:lvlText w:val="%2."/>
      <w:lvlJc w:val="left"/>
      <w:rPr>
        <w:rFonts w:ascii="Arial" w:hAnsi="Arial" w:cs="Arial"/>
        <w:b w:val="0"/>
        <w:bCs w:val="0"/>
        <w:i w:val="0"/>
        <w:iCs w:val="0"/>
        <w:smallCaps w:val="0"/>
        <w:strike w:val="0"/>
        <w:color w:val="000000"/>
        <w:spacing w:val="0"/>
        <w:w w:val="100"/>
        <w:position w:val="0"/>
        <w:sz w:val="18"/>
        <w:szCs w:val="18"/>
        <w:u w:val="none"/>
      </w:rPr>
    </w:lvl>
    <w:lvl w:ilvl="2">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2" w15:restartNumberingAfterBreak="0">
    <w:nsid w:val="00000008"/>
    <w:multiLevelType w:val="multilevel"/>
    <w:tmpl w:val="1452CD96"/>
    <w:name w:val="WW8Num8"/>
    <w:lvl w:ilvl="0">
      <w:start w:val="1"/>
      <w:numFmt w:val="decimal"/>
      <w:lvlText w:val="%1."/>
      <w:lvlJc w:val="left"/>
      <w:pPr>
        <w:tabs>
          <w:tab w:val="num" w:pos="0"/>
        </w:tabs>
        <w:ind w:left="0" w:firstLine="0"/>
      </w:pPr>
      <w:rPr>
        <w:rFonts w:ascii="Lato" w:hAnsi="Lato" w:cs="Arial" w:hint="default"/>
        <w:sz w:val="22"/>
        <w:szCs w:val="22"/>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 w15:restartNumberingAfterBreak="0">
    <w:nsid w:val="0000000B"/>
    <w:multiLevelType w:val="multilevel"/>
    <w:tmpl w:val="0000000B"/>
    <w:name w:val="WW8Num11"/>
    <w:lvl w:ilvl="0">
      <w:start w:val="1"/>
      <w:numFmt w:val="decimal"/>
      <w:lvlText w:val="%1."/>
      <w:lvlJc w:val="left"/>
      <w:pPr>
        <w:tabs>
          <w:tab w:val="num" w:pos="0"/>
        </w:tabs>
        <w:ind w:left="0" w:firstLine="0"/>
      </w:pPr>
      <w:rPr>
        <w:rFonts w:ascii="Arial" w:hAnsi="Arial" w:cs="Aria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 w15:restartNumberingAfterBreak="0">
    <w:nsid w:val="00D46AD0"/>
    <w:multiLevelType w:val="hybridMultilevel"/>
    <w:tmpl w:val="125C9796"/>
    <w:lvl w:ilvl="0" w:tplc="73C6FDD0">
      <w:start w:val="1"/>
      <w:numFmt w:val="decimal"/>
      <w:lvlText w:val="%1."/>
      <w:lvlJc w:val="left"/>
      <w:pPr>
        <w:ind w:left="720" w:hanging="360"/>
      </w:pPr>
      <w:rPr>
        <w:rFonts w:hint="default"/>
      </w:rPr>
    </w:lvl>
    <w:lvl w:ilvl="1" w:tplc="E1C27F60" w:tentative="1">
      <w:start w:val="1"/>
      <w:numFmt w:val="lowerLetter"/>
      <w:lvlText w:val="%2."/>
      <w:lvlJc w:val="left"/>
      <w:pPr>
        <w:ind w:left="1440" w:hanging="360"/>
      </w:pPr>
    </w:lvl>
    <w:lvl w:ilvl="2" w:tplc="1230371A" w:tentative="1">
      <w:start w:val="1"/>
      <w:numFmt w:val="lowerRoman"/>
      <w:lvlText w:val="%3."/>
      <w:lvlJc w:val="right"/>
      <w:pPr>
        <w:ind w:left="2160" w:hanging="180"/>
      </w:pPr>
    </w:lvl>
    <w:lvl w:ilvl="3" w:tplc="4B74137E" w:tentative="1">
      <w:start w:val="1"/>
      <w:numFmt w:val="decimal"/>
      <w:lvlText w:val="%4."/>
      <w:lvlJc w:val="left"/>
      <w:pPr>
        <w:ind w:left="2880" w:hanging="360"/>
      </w:pPr>
    </w:lvl>
    <w:lvl w:ilvl="4" w:tplc="2A627EA2" w:tentative="1">
      <w:start w:val="1"/>
      <w:numFmt w:val="lowerLetter"/>
      <w:lvlText w:val="%5."/>
      <w:lvlJc w:val="left"/>
      <w:pPr>
        <w:ind w:left="3600" w:hanging="360"/>
      </w:pPr>
    </w:lvl>
    <w:lvl w:ilvl="5" w:tplc="9686FF16" w:tentative="1">
      <w:start w:val="1"/>
      <w:numFmt w:val="lowerRoman"/>
      <w:lvlText w:val="%6."/>
      <w:lvlJc w:val="right"/>
      <w:pPr>
        <w:ind w:left="4320" w:hanging="180"/>
      </w:pPr>
    </w:lvl>
    <w:lvl w:ilvl="6" w:tplc="A5263604" w:tentative="1">
      <w:start w:val="1"/>
      <w:numFmt w:val="decimal"/>
      <w:lvlText w:val="%7."/>
      <w:lvlJc w:val="left"/>
      <w:pPr>
        <w:ind w:left="5040" w:hanging="360"/>
      </w:pPr>
    </w:lvl>
    <w:lvl w:ilvl="7" w:tplc="A580C43A" w:tentative="1">
      <w:start w:val="1"/>
      <w:numFmt w:val="lowerLetter"/>
      <w:lvlText w:val="%8."/>
      <w:lvlJc w:val="left"/>
      <w:pPr>
        <w:ind w:left="5760" w:hanging="360"/>
      </w:pPr>
    </w:lvl>
    <w:lvl w:ilvl="8" w:tplc="86529620" w:tentative="1">
      <w:start w:val="1"/>
      <w:numFmt w:val="lowerRoman"/>
      <w:lvlText w:val="%9."/>
      <w:lvlJc w:val="right"/>
      <w:pPr>
        <w:ind w:left="6480" w:hanging="180"/>
      </w:pPr>
    </w:lvl>
  </w:abstractNum>
  <w:abstractNum w:abstractNumId="5" w15:restartNumberingAfterBreak="0">
    <w:nsid w:val="062B603D"/>
    <w:multiLevelType w:val="hybridMultilevel"/>
    <w:tmpl w:val="853A67F8"/>
    <w:lvl w:ilvl="0" w:tplc="E0FE028E">
      <w:start w:val="1"/>
      <w:numFmt w:val="bullet"/>
      <w:lvlText w:val=""/>
      <w:lvlJc w:val="left"/>
      <w:pPr>
        <w:ind w:left="720" w:hanging="360"/>
      </w:pPr>
      <w:rPr>
        <w:rFonts w:ascii="Symbol" w:hAnsi="Symbol" w:hint="default"/>
      </w:rPr>
    </w:lvl>
    <w:lvl w:ilvl="1" w:tplc="3E9431EE" w:tentative="1">
      <w:start w:val="1"/>
      <w:numFmt w:val="bullet"/>
      <w:lvlText w:val="o"/>
      <w:lvlJc w:val="left"/>
      <w:pPr>
        <w:ind w:left="1440" w:hanging="360"/>
      </w:pPr>
      <w:rPr>
        <w:rFonts w:ascii="Courier New" w:hAnsi="Courier New" w:cs="Courier New" w:hint="default"/>
      </w:rPr>
    </w:lvl>
    <w:lvl w:ilvl="2" w:tplc="E07CA28C" w:tentative="1">
      <w:start w:val="1"/>
      <w:numFmt w:val="bullet"/>
      <w:lvlText w:val=""/>
      <w:lvlJc w:val="left"/>
      <w:pPr>
        <w:ind w:left="2160" w:hanging="360"/>
      </w:pPr>
      <w:rPr>
        <w:rFonts w:ascii="Wingdings" w:hAnsi="Wingdings" w:hint="default"/>
      </w:rPr>
    </w:lvl>
    <w:lvl w:ilvl="3" w:tplc="53FC6F00" w:tentative="1">
      <w:start w:val="1"/>
      <w:numFmt w:val="bullet"/>
      <w:lvlText w:val=""/>
      <w:lvlJc w:val="left"/>
      <w:pPr>
        <w:ind w:left="2880" w:hanging="360"/>
      </w:pPr>
      <w:rPr>
        <w:rFonts w:ascii="Symbol" w:hAnsi="Symbol" w:hint="default"/>
      </w:rPr>
    </w:lvl>
    <w:lvl w:ilvl="4" w:tplc="C07C103E" w:tentative="1">
      <w:start w:val="1"/>
      <w:numFmt w:val="bullet"/>
      <w:lvlText w:val="o"/>
      <w:lvlJc w:val="left"/>
      <w:pPr>
        <w:ind w:left="3600" w:hanging="360"/>
      </w:pPr>
      <w:rPr>
        <w:rFonts w:ascii="Courier New" w:hAnsi="Courier New" w:cs="Courier New" w:hint="default"/>
      </w:rPr>
    </w:lvl>
    <w:lvl w:ilvl="5" w:tplc="79E6DC6E" w:tentative="1">
      <w:start w:val="1"/>
      <w:numFmt w:val="bullet"/>
      <w:lvlText w:val=""/>
      <w:lvlJc w:val="left"/>
      <w:pPr>
        <w:ind w:left="4320" w:hanging="360"/>
      </w:pPr>
      <w:rPr>
        <w:rFonts w:ascii="Wingdings" w:hAnsi="Wingdings" w:hint="default"/>
      </w:rPr>
    </w:lvl>
    <w:lvl w:ilvl="6" w:tplc="F4BC90B0" w:tentative="1">
      <w:start w:val="1"/>
      <w:numFmt w:val="bullet"/>
      <w:lvlText w:val=""/>
      <w:lvlJc w:val="left"/>
      <w:pPr>
        <w:ind w:left="5040" w:hanging="360"/>
      </w:pPr>
      <w:rPr>
        <w:rFonts w:ascii="Symbol" w:hAnsi="Symbol" w:hint="default"/>
      </w:rPr>
    </w:lvl>
    <w:lvl w:ilvl="7" w:tplc="4A8C605E" w:tentative="1">
      <w:start w:val="1"/>
      <w:numFmt w:val="bullet"/>
      <w:lvlText w:val="o"/>
      <w:lvlJc w:val="left"/>
      <w:pPr>
        <w:ind w:left="5760" w:hanging="360"/>
      </w:pPr>
      <w:rPr>
        <w:rFonts w:ascii="Courier New" w:hAnsi="Courier New" w:cs="Courier New" w:hint="default"/>
      </w:rPr>
    </w:lvl>
    <w:lvl w:ilvl="8" w:tplc="747EAB30" w:tentative="1">
      <w:start w:val="1"/>
      <w:numFmt w:val="bullet"/>
      <w:lvlText w:val=""/>
      <w:lvlJc w:val="left"/>
      <w:pPr>
        <w:ind w:left="6480" w:hanging="360"/>
      </w:pPr>
      <w:rPr>
        <w:rFonts w:ascii="Wingdings" w:hAnsi="Wingdings" w:hint="default"/>
      </w:rPr>
    </w:lvl>
  </w:abstractNum>
  <w:abstractNum w:abstractNumId="6" w15:restartNumberingAfterBreak="0">
    <w:nsid w:val="0807318F"/>
    <w:multiLevelType w:val="hybridMultilevel"/>
    <w:tmpl w:val="159444D0"/>
    <w:lvl w:ilvl="0" w:tplc="4164FF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E5E5A28"/>
    <w:multiLevelType w:val="hybridMultilevel"/>
    <w:tmpl w:val="EB884020"/>
    <w:lvl w:ilvl="0" w:tplc="4164FF6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8" w15:restartNumberingAfterBreak="0">
    <w:nsid w:val="10733B51"/>
    <w:multiLevelType w:val="hybridMultilevel"/>
    <w:tmpl w:val="4462F3E4"/>
    <w:lvl w:ilvl="0" w:tplc="19645CE0">
      <w:start w:val="1"/>
      <w:numFmt w:val="decimal"/>
      <w:lvlText w:val="%1."/>
      <w:lvlJc w:val="left"/>
      <w:pPr>
        <w:tabs>
          <w:tab w:val="num" w:pos="720"/>
        </w:tabs>
        <w:ind w:left="720" w:hanging="360"/>
      </w:pPr>
      <w:rPr>
        <w:rFonts w:cs="Times New Roman"/>
      </w:rPr>
    </w:lvl>
    <w:lvl w:ilvl="1" w:tplc="602834E4">
      <w:start w:val="1"/>
      <w:numFmt w:val="lowerLetter"/>
      <w:lvlText w:val="%2."/>
      <w:lvlJc w:val="left"/>
      <w:pPr>
        <w:tabs>
          <w:tab w:val="num" w:pos="1440"/>
        </w:tabs>
        <w:ind w:left="1440" w:hanging="360"/>
      </w:pPr>
      <w:rPr>
        <w:rFonts w:cs="Times New Roman"/>
      </w:rPr>
    </w:lvl>
    <w:lvl w:ilvl="2" w:tplc="904C20F6">
      <w:start w:val="1"/>
      <w:numFmt w:val="lowerRoman"/>
      <w:lvlText w:val="%3."/>
      <w:lvlJc w:val="right"/>
      <w:pPr>
        <w:tabs>
          <w:tab w:val="num" w:pos="2160"/>
        </w:tabs>
        <w:ind w:left="2160" w:hanging="180"/>
      </w:pPr>
      <w:rPr>
        <w:rFonts w:cs="Times New Roman"/>
      </w:rPr>
    </w:lvl>
    <w:lvl w:ilvl="3" w:tplc="009EFC7C">
      <w:start w:val="1"/>
      <w:numFmt w:val="decimal"/>
      <w:lvlText w:val="%4."/>
      <w:lvlJc w:val="left"/>
      <w:pPr>
        <w:tabs>
          <w:tab w:val="num" w:pos="2880"/>
        </w:tabs>
        <w:ind w:left="2880" w:hanging="360"/>
      </w:pPr>
      <w:rPr>
        <w:rFonts w:cs="Times New Roman"/>
      </w:rPr>
    </w:lvl>
    <w:lvl w:ilvl="4" w:tplc="EE6C5FCE">
      <w:start w:val="1"/>
      <w:numFmt w:val="lowerLetter"/>
      <w:lvlText w:val="%5."/>
      <w:lvlJc w:val="left"/>
      <w:pPr>
        <w:tabs>
          <w:tab w:val="num" w:pos="3600"/>
        </w:tabs>
        <w:ind w:left="3600" w:hanging="360"/>
      </w:pPr>
      <w:rPr>
        <w:rFonts w:cs="Times New Roman"/>
      </w:rPr>
    </w:lvl>
    <w:lvl w:ilvl="5" w:tplc="ED9AE62E">
      <w:start w:val="1"/>
      <w:numFmt w:val="lowerRoman"/>
      <w:lvlText w:val="%6."/>
      <w:lvlJc w:val="right"/>
      <w:pPr>
        <w:tabs>
          <w:tab w:val="num" w:pos="4320"/>
        </w:tabs>
        <w:ind w:left="4320" w:hanging="180"/>
      </w:pPr>
      <w:rPr>
        <w:rFonts w:cs="Times New Roman"/>
      </w:rPr>
    </w:lvl>
    <w:lvl w:ilvl="6" w:tplc="256ADE4C">
      <w:start w:val="1"/>
      <w:numFmt w:val="decimal"/>
      <w:lvlText w:val="%7."/>
      <w:lvlJc w:val="left"/>
      <w:pPr>
        <w:tabs>
          <w:tab w:val="num" w:pos="5040"/>
        </w:tabs>
        <w:ind w:left="5040" w:hanging="360"/>
      </w:pPr>
      <w:rPr>
        <w:rFonts w:cs="Times New Roman"/>
      </w:rPr>
    </w:lvl>
    <w:lvl w:ilvl="7" w:tplc="CA76A334">
      <w:start w:val="1"/>
      <w:numFmt w:val="lowerLetter"/>
      <w:lvlText w:val="%8."/>
      <w:lvlJc w:val="left"/>
      <w:pPr>
        <w:tabs>
          <w:tab w:val="num" w:pos="5760"/>
        </w:tabs>
        <w:ind w:left="5760" w:hanging="360"/>
      </w:pPr>
      <w:rPr>
        <w:rFonts w:cs="Times New Roman"/>
      </w:rPr>
    </w:lvl>
    <w:lvl w:ilvl="8" w:tplc="83B06B20">
      <w:start w:val="1"/>
      <w:numFmt w:val="lowerRoman"/>
      <w:lvlText w:val="%9."/>
      <w:lvlJc w:val="right"/>
      <w:pPr>
        <w:tabs>
          <w:tab w:val="num" w:pos="6480"/>
        </w:tabs>
        <w:ind w:left="6480" w:hanging="180"/>
      </w:pPr>
      <w:rPr>
        <w:rFonts w:cs="Times New Roman"/>
      </w:rPr>
    </w:lvl>
  </w:abstractNum>
  <w:abstractNum w:abstractNumId="9" w15:restartNumberingAfterBreak="0">
    <w:nsid w:val="119E1E4E"/>
    <w:multiLevelType w:val="hybridMultilevel"/>
    <w:tmpl w:val="AE98877C"/>
    <w:lvl w:ilvl="0" w:tplc="04150011">
      <w:start w:val="1"/>
      <w:numFmt w:val="decimal"/>
      <w:lvlText w:val="%1)"/>
      <w:lvlJc w:val="left"/>
      <w:pPr>
        <w:ind w:left="773" w:hanging="360"/>
      </w:pPr>
    </w:lvl>
    <w:lvl w:ilvl="1" w:tplc="04150019" w:tentative="1">
      <w:start w:val="1"/>
      <w:numFmt w:val="lowerLetter"/>
      <w:lvlText w:val="%2."/>
      <w:lvlJc w:val="left"/>
      <w:pPr>
        <w:ind w:left="1493" w:hanging="360"/>
      </w:pPr>
    </w:lvl>
    <w:lvl w:ilvl="2" w:tplc="0415001B" w:tentative="1">
      <w:start w:val="1"/>
      <w:numFmt w:val="lowerRoman"/>
      <w:lvlText w:val="%3."/>
      <w:lvlJc w:val="right"/>
      <w:pPr>
        <w:ind w:left="2213" w:hanging="180"/>
      </w:pPr>
    </w:lvl>
    <w:lvl w:ilvl="3" w:tplc="0415000F" w:tentative="1">
      <w:start w:val="1"/>
      <w:numFmt w:val="decimal"/>
      <w:lvlText w:val="%4."/>
      <w:lvlJc w:val="left"/>
      <w:pPr>
        <w:ind w:left="2933" w:hanging="360"/>
      </w:pPr>
    </w:lvl>
    <w:lvl w:ilvl="4" w:tplc="04150019" w:tentative="1">
      <w:start w:val="1"/>
      <w:numFmt w:val="lowerLetter"/>
      <w:lvlText w:val="%5."/>
      <w:lvlJc w:val="left"/>
      <w:pPr>
        <w:ind w:left="3653" w:hanging="360"/>
      </w:pPr>
    </w:lvl>
    <w:lvl w:ilvl="5" w:tplc="0415001B" w:tentative="1">
      <w:start w:val="1"/>
      <w:numFmt w:val="lowerRoman"/>
      <w:lvlText w:val="%6."/>
      <w:lvlJc w:val="right"/>
      <w:pPr>
        <w:ind w:left="4373" w:hanging="180"/>
      </w:pPr>
    </w:lvl>
    <w:lvl w:ilvl="6" w:tplc="0415000F" w:tentative="1">
      <w:start w:val="1"/>
      <w:numFmt w:val="decimal"/>
      <w:lvlText w:val="%7."/>
      <w:lvlJc w:val="left"/>
      <w:pPr>
        <w:ind w:left="5093" w:hanging="360"/>
      </w:pPr>
    </w:lvl>
    <w:lvl w:ilvl="7" w:tplc="04150019" w:tentative="1">
      <w:start w:val="1"/>
      <w:numFmt w:val="lowerLetter"/>
      <w:lvlText w:val="%8."/>
      <w:lvlJc w:val="left"/>
      <w:pPr>
        <w:ind w:left="5813" w:hanging="360"/>
      </w:pPr>
    </w:lvl>
    <w:lvl w:ilvl="8" w:tplc="0415001B" w:tentative="1">
      <w:start w:val="1"/>
      <w:numFmt w:val="lowerRoman"/>
      <w:lvlText w:val="%9."/>
      <w:lvlJc w:val="right"/>
      <w:pPr>
        <w:ind w:left="6533" w:hanging="180"/>
      </w:pPr>
    </w:lvl>
  </w:abstractNum>
  <w:abstractNum w:abstractNumId="10" w15:restartNumberingAfterBreak="0">
    <w:nsid w:val="150D537E"/>
    <w:multiLevelType w:val="hybridMultilevel"/>
    <w:tmpl w:val="AB22C534"/>
    <w:lvl w:ilvl="0" w:tplc="04150013">
      <w:start w:val="1"/>
      <w:numFmt w:val="upperRoman"/>
      <w:lvlText w:val="%1."/>
      <w:lvlJc w:val="right"/>
      <w:pPr>
        <w:tabs>
          <w:tab w:val="num" w:pos="180"/>
        </w:tabs>
        <w:ind w:left="180" w:hanging="18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15:restartNumberingAfterBreak="0">
    <w:nsid w:val="26220F5E"/>
    <w:multiLevelType w:val="hybridMultilevel"/>
    <w:tmpl w:val="54640F68"/>
    <w:lvl w:ilvl="0" w:tplc="C7C8C65A">
      <w:start w:val="1"/>
      <w:numFmt w:val="decimal"/>
      <w:lvlText w:val="%1."/>
      <w:lvlJc w:val="left"/>
      <w:pPr>
        <w:tabs>
          <w:tab w:val="num" w:pos="720"/>
        </w:tabs>
        <w:ind w:left="720" w:hanging="360"/>
      </w:pPr>
      <w:rPr>
        <w:rFonts w:cs="Times New Roman"/>
      </w:rPr>
    </w:lvl>
    <w:lvl w:ilvl="1" w:tplc="FDC659F6">
      <w:start w:val="1"/>
      <w:numFmt w:val="lowerLetter"/>
      <w:lvlText w:val="%2."/>
      <w:lvlJc w:val="left"/>
      <w:pPr>
        <w:tabs>
          <w:tab w:val="num" w:pos="1440"/>
        </w:tabs>
        <w:ind w:left="1440" w:hanging="360"/>
      </w:pPr>
      <w:rPr>
        <w:rFonts w:cs="Times New Roman"/>
      </w:rPr>
    </w:lvl>
    <w:lvl w:ilvl="2" w:tplc="B184C886">
      <w:start w:val="1"/>
      <w:numFmt w:val="lowerRoman"/>
      <w:lvlText w:val="%3."/>
      <w:lvlJc w:val="right"/>
      <w:pPr>
        <w:tabs>
          <w:tab w:val="num" w:pos="2160"/>
        </w:tabs>
        <w:ind w:left="2160" w:hanging="180"/>
      </w:pPr>
      <w:rPr>
        <w:rFonts w:cs="Times New Roman"/>
      </w:rPr>
    </w:lvl>
    <w:lvl w:ilvl="3" w:tplc="3E489DA0">
      <w:start w:val="1"/>
      <w:numFmt w:val="decimal"/>
      <w:lvlText w:val="%4."/>
      <w:lvlJc w:val="left"/>
      <w:pPr>
        <w:tabs>
          <w:tab w:val="num" w:pos="2880"/>
        </w:tabs>
        <w:ind w:left="2880" w:hanging="360"/>
      </w:pPr>
      <w:rPr>
        <w:rFonts w:cs="Times New Roman"/>
      </w:rPr>
    </w:lvl>
    <w:lvl w:ilvl="4" w:tplc="8B302ED0">
      <w:start w:val="1"/>
      <w:numFmt w:val="lowerLetter"/>
      <w:lvlText w:val="%5."/>
      <w:lvlJc w:val="left"/>
      <w:pPr>
        <w:tabs>
          <w:tab w:val="num" w:pos="3600"/>
        </w:tabs>
        <w:ind w:left="3600" w:hanging="360"/>
      </w:pPr>
      <w:rPr>
        <w:rFonts w:cs="Times New Roman"/>
      </w:rPr>
    </w:lvl>
    <w:lvl w:ilvl="5" w:tplc="303A6A8C">
      <w:start w:val="1"/>
      <w:numFmt w:val="lowerRoman"/>
      <w:lvlText w:val="%6."/>
      <w:lvlJc w:val="right"/>
      <w:pPr>
        <w:tabs>
          <w:tab w:val="num" w:pos="4320"/>
        </w:tabs>
        <w:ind w:left="4320" w:hanging="180"/>
      </w:pPr>
      <w:rPr>
        <w:rFonts w:cs="Times New Roman"/>
      </w:rPr>
    </w:lvl>
    <w:lvl w:ilvl="6" w:tplc="0B0297FA">
      <w:start w:val="1"/>
      <w:numFmt w:val="decimal"/>
      <w:lvlText w:val="%7."/>
      <w:lvlJc w:val="left"/>
      <w:pPr>
        <w:tabs>
          <w:tab w:val="num" w:pos="5040"/>
        </w:tabs>
        <w:ind w:left="5040" w:hanging="360"/>
      </w:pPr>
      <w:rPr>
        <w:rFonts w:cs="Times New Roman"/>
      </w:rPr>
    </w:lvl>
    <w:lvl w:ilvl="7" w:tplc="F31C3F7C">
      <w:start w:val="1"/>
      <w:numFmt w:val="lowerLetter"/>
      <w:lvlText w:val="%8."/>
      <w:lvlJc w:val="left"/>
      <w:pPr>
        <w:tabs>
          <w:tab w:val="num" w:pos="5760"/>
        </w:tabs>
        <w:ind w:left="5760" w:hanging="360"/>
      </w:pPr>
      <w:rPr>
        <w:rFonts w:cs="Times New Roman"/>
      </w:rPr>
    </w:lvl>
    <w:lvl w:ilvl="8" w:tplc="E4D6AA94">
      <w:start w:val="1"/>
      <w:numFmt w:val="lowerRoman"/>
      <w:lvlText w:val="%9."/>
      <w:lvlJc w:val="right"/>
      <w:pPr>
        <w:tabs>
          <w:tab w:val="num" w:pos="6480"/>
        </w:tabs>
        <w:ind w:left="6480" w:hanging="180"/>
      </w:pPr>
      <w:rPr>
        <w:rFonts w:cs="Times New Roman"/>
      </w:rPr>
    </w:lvl>
  </w:abstractNum>
  <w:abstractNum w:abstractNumId="12" w15:restartNumberingAfterBreak="0">
    <w:nsid w:val="276458FF"/>
    <w:multiLevelType w:val="hybridMultilevel"/>
    <w:tmpl w:val="4630F80A"/>
    <w:lvl w:ilvl="0" w:tplc="7F1CF1A8">
      <w:start w:val="1"/>
      <w:numFmt w:val="upperRoman"/>
      <w:lvlText w:val="%1."/>
      <w:lvlJc w:val="right"/>
      <w:pPr>
        <w:ind w:left="36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36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B743190"/>
    <w:multiLevelType w:val="hybridMultilevel"/>
    <w:tmpl w:val="A1CC82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0B42A26"/>
    <w:multiLevelType w:val="hybridMultilevel"/>
    <w:tmpl w:val="08BA1A5E"/>
    <w:lvl w:ilvl="0" w:tplc="0415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6" w15:restartNumberingAfterBreak="0">
    <w:nsid w:val="339A4CE1"/>
    <w:multiLevelType w:val="hybridMultilevel"/>
    <w:tmpl w:val="325EA2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4FC594D"/>
    <w:multiLevelType w:val="hybridMultilevel"/>
    <w:tmpl w:val="EECCB95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59C6A23"/>
    <w:multiLevelType w:val="hybridMultilevel"/>
    <w:tmpl w:val="FCE0AB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C275556"/>
    <w:multiLevelType w:val="hybridMultilevel"/>
    <w:tmpl w:val="38B619A6"/>
    <w:lvl w:ilvl="0" w:tplc="7B5AC326">
      <w:start w:val="1"/>
      <w:numFmt w:val="bullet"/>
      <w:lvlText w:val="−"/>
      <w:lvlJc w:val="left"/>
      <w:pPr>
        <w:ind w:left="1004" w:hanging="360"/>
      </w:pPr>
      <w:rPr>
        <w:rFonts w:ascii="Noto Sans Symbols" w:eastAsia="Noto Sans Symbols" w:hAnsi="Noto Sans Symbols" w:cs="Noto Sans Symbols"/>
        <w:vertAlign w:val="baseline"/>
      </w:rPr>
    </w:lvl>
    <w:lvl w:ilvl="1" w:tplc="FD40395C">
      <w:start w:val="1"/>
      <w:numFmt w:val="bullet"/>
      <w:lvlText w:val="o"/>
      <w:lvlJc w:val="left"/>
      <w:pPr>
        <w:ind w:left="1724" w:hanging="360"/>
      </w:pPr>
      <w:rPr>
        <w:rFonts w:ascii="Courier New" w:eastAsia="Courier New" w:hAnsi="Courier New" w:cs="Courier New"/>
        <w:vertAlign w:val="baseline"/>
      </w:rPr>
    </w:lvl>
    <w:lvl w:ilvl="2" w:tplc="D8D0495C">
      <w:start w:val="1"/>
      <w:numFmt w:val="bullet"/>
      <w:lvlText w:val="▪"/>
      <w:lvlJc w:val="left"/>
      <w:pPr>
        <w:ind w:left="2444" w:hanging="360"/>
      </w:pPr>
      <w:rPr>
        <w:rFonts w:ascii="Noto Sans Symbols" w:eastAsia="Noto Sans Symbols" w:hAnsi="Noto Sans Symbols" w:cs="Noto Sans Symbols"/>
        <w:vertAlign w:val="baseline"/>
      </w:rPr>
    </w:lvl>
    <w:lvl w:ilvl="3" w:tplc="C5E0B58C">
      <w:start w:val="1"/>
      <w:numFmt w:val="bullet"/>
      <w:lvlText w:val="●"/>
      <w:lvlJc w:val="left"/>
      <w:pPr>
        <w:ind w:left="3164" w:hanging="360"/>
      </w:pPr>
      <w:rPr>
        <w:rFonts w:ascii="Noto Sans Symbols" w:eastAsia="Noto Sans Symbols" w:hAnsi="Noto Sans Symbols" w:cs="Noto Sans Symbols"/>
        <w:vertAlign w:val="baseline"/>
      </w:rPr>
    </w:lvl>
    <w:lvl w:ilvl="4" w:tplc="43EAF36A">
      <w:start w:val="1"/>
      <w:numFmt w:val="bullet"/>
      <w:lvlText w:val="o"/>
      <w:lvlJc w:val="left"/>
      <w:pPr>
        <w:ind w:left="3884" w:hanging="360"/>
      </w:pPr>
      <w:rPr>
        <w:rFonts w:ascii="Courier New" w:eastAsia="Courier New" w:hAnsi="Courier New" w:cs="Courier New"/>
        <w:vertAlign w:val="baseline"/>
      </w:rPr>
    </w:lvl>
    <w:lvl w:ilvl="5" w:tplc="BFBAD366">
      <w:start w:val="1"/>
      <w:numFmt w:val="bullet"/>
      <w:lvlText w:val="▪"/>
      <w:lvlJc w:val="left"/>
      <w:pPr>
        <w:ind w:left="4604" w:hanging="360"/>
      </w:pPr>
      <w:rPr>
        <w:rFonts w:ascii="Noto Sans Symbols" w:eastAsia="Noto Sans Symbols" w:hAnsi="Noto Sans Symbols" w:cs="Noto Sans Symbols"/>
        <w:vertAlign w:val="baseline"/>
      </w:rPr>
    </w:lvl>
    <w:lvl w:ilvl="6" w:tplc="A4DE70DA">
      <w:start w:val="1"/>
      <w:numFmt w:val="bullet"/>
      <w:lvlText w:val="●"/>
      <w:lvlJc w:val="left"/>
      <w:pPr>
        <w:ind w:left="5324" w:hanging="360"/>
      </w:pPr>
      <w:rPr>
        <w:rFonts w:ascii="Noto Sans Symbols" w:eastAsia="Noto Sans Symbols" w:hAnsi="Noto Sans Symbols" w:cs="Noto Sans Symbols"/>
        <w:vertAlign w:val="baseline"/>
      </w:rPr>
    </w:lvl>
    <w:lvl w:ilvl="7" w:tplc="C05064DA">
      <w:start w:val="1"/>
      <w:numFmt w:val="bullet"/>
      <w:lvlText w:val="o"/>
      <w:lvlJc w:val="left"/>
      <w:pPr>
        <w:ind w:left="6044" w:hanging="360"/>
      </w:pPr>
      <w:rPr>
        <w:rFonts w:ascii="Courier New" w:eastAsia="Courier New" w:hAnsi="Courier New" w:cs="Courier New"/>
        <w:vertAlign w:val="baseline"/>
      </w:rPr>
    </w:lvl>
    <w:lvl w:ilvl="8" w:tplc="799CF692">
      <w:start w:val="1"/>
      <w:numFmt w:val="bullet"/>
      <w:lvlText w:val="▪"/>
      <w:lvlJc w:val="left"/>
      <w:pPr>
        <w:ind w:left="6764" w:hanging="360"/>
      </w:pPr>
      <w:rPr>
        <w:rFonts w:ascii="Noto Sans Symbols" w:eastAsia="Noto Sans Symbols" w:hAnsi="Noto Sans Symbols" w:cs="Noto Sans Symbols"/>
        <w:vertAlign w:val="baseline"/>
      </w:rPr>
    </w:lvl>
  </w:abstractNum>
  <w:abstractNum w:abstractNumId="20" w15:restartNumberingAfterBreak="0">
    <w:nsid w:val="3D4C5DE3"/>
    <w:multiLevelType w:val="hybridMultilevel"/>
    <w:tmpl w:val="129EA440"/>
    <w:lvl w:ilvl="0" w:tplc="4164FF60">
      <w:start w:val="1"/>
      <w:numFmt w:val="bullet"/>
      <w:lvlText w:val=""/>
      <w:lvlJc w:val="left"/>
      <w:pPr>
        <w:ind w:left="1004" w:hanging="360"/>
      </w:pPr>
      <w:rPr>
        <w:rFonts w:ascii="Symbol" w:hAnsi="Symbol" w:hint="default"/>
      </w:rPr>
    </w:lvl>
    <w:lvl w:ilvl="1" w:tplc="4164FF60">
      <w:start w:val="1"/>
      <w:numFmt w:val="bullet"/>
      <w:lvlText w:val=""/>
      <w:lvlJc w:val="left"/>
      <w:pPr>
        <w:ind w:left="1724" w:hanging="360"/>
      </w:pPr>
      <w:rPr>
        <w:rFonts w:ascii="Symbol" w:hAnsi="Symbol"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1" w15:restartNumberingAfterBreak="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8EE14D1"/>
    <w:multiLevelType w:val="hybridMultilevel"/>
    <w:tmpl w:val="8A1CBEC0"/>
    <w:lvl w:ilvl="0" w:tplc="672690A6">
      <w:start w:val="1"/>
      <w:numFmt w:val="decimal"/>
      <w:lvlText w:val="%1."/>
      <w:lvlJc w:val="left"/>
      <w:pPr>
        <w:tabs>
          <w:tab w:val="num" w:pos="720"/>
        </w:tabs>
        <w:ind w:left="720" w:hanging="360"/>
      </w:pPr>
      <w:rPr>
        <w:rFonts w:cs="Times New Roman"/>
      </w:rPr>
    </w:lvl>
    <w:lvl w:ilvl="1" w:tplc="9A089744">
      <w:start w:val="1"/>
      <w:numFmt w:val="lowerLetter"/>
      <w:lvlText w:val="%2."/>
      <w:lvlJc w:val="left"/>
      <w:pPr>
        <w:tabs>
          <w:tab w:val="num" w:pos="1440"/>
        </w:tabs>
        <w:ind w:left="1440" w:hanging="360"/>
      </w:pPr>
      <w:rPr>
        <w:rFonts w:cs="Times New Roman"/>
      </w:rPr>
    </w:lvl>
    <w:lvl w:ilvl="2" w:tplc="8554734E">
      <w:start w:val="1"/>
      <w:numFmt w:val="lowerRoman"/>
      <w:lvlText w:val="%3."/>
      <w:lvlJc w:val="right"/>
      <w:pPr>
        <w:tabs>
          <w:tab w:val="num" w:pos="2160"/>
        </w:tabs>
        <w:ind w:left="2160" w:hanging="180"/>
      </w:pPr>
      <w:rPr>
        <w:rFonts w:cs="Times New Roman"/>
      </w:rPr>
    </w:lvl>
    <w:lvl w:ilvl="3" w:tplc="DFE4BB16">
      <w:start w:val="1"/>
      <w:numFmt w:val="decimal"/>
      <w:lvlText w:val="%4."/>
      <w:lvlJc w:val="left"/>
      <w:pPr>
        <w:tabs>
          <w:tab w:val="num" w:pos="2880"/>
        </w:tabs>
        <w:ind w:left="2880" w:hanging="360"/>
      </w:pPr>
      <w:rPr>
        <w:rFonts w:cs="Times New Roman"/>
      </w:rPr>
    </w:lvl>
    <w:lvl w:ilvl="4" w:tplc="F18AEF70">
      <w:start w:val="1"/>
      <w:numFmt w:val="lowerLetter"/>
      <w:lvlText w:val="%5."/>
      <w:lvlJc w:val="left"/>
      <w:pPr>
        <w:tabs>
          <w:tab w:val="num" w:pos="3600"/>
        </w:tabs>
        <w:ind w:left="3600" w:hanging="360"/>
      </w:pPr>
      <w:rPr>
        <w:rFonts w:cs="Times New Roman"/>
      </w:rPr>
    </w:lvl>
    <w:lvl w:ilvl="5" w:tplc="530A0AF6">
      <w:start w:val="1"/>
      <w:numFmt w:val="lowerRoman"/>
      <w:lvlText w:val="%6."/>
      <w:lvlJc w:val="right"/>
      <w:pPr>
        <w:tabs>
          <w:tab w:val="num" w:pos="4320"/>
        </w:tabs>
        <w:ind w:left="4320" w:hanging="180"/>
      </w:pPr>
      <w:rPr>
        <w:rFonts w:cs="Times New Roman"/>
      </w:rPr>
    </w:lvl>
    <w:lvl w:ilvl="6" w:tplc="C552872E">
      <w:start w:val="1"/>
      <w:numFmt w:val="decimal"/>
      <w:lvlText w:val="%7."/>
      <w:lvlJc w:val="left"/>
      <w:pPr>
        <w:tabs>
          <w:tab w:val="num" w:pos="5040"/>
        </w:tabs>
        <w:ind w:left="5040" w:hanging="360"/>
      </w:pPr>
      <w:rPr>
        <w:rFonts w:cs="Times New Roman"/>
      </w:rPr>
    </w:lvl>
    <w:lvl w:ilvl="7" w:tplc="4EA6C48E">
      <w:start w:val="1"/>
      <w:numFmt w:val="lowerLetter"/>
      <w:lvlText w:val="%8."/>
      <w:lvlJc w:val="left"/>
      <w:pPr>
        <w:tabs>
          <w:tab w:val="num" w:pos="5760"/>
        </w:tabs>
        <w:ind w:left="5760" w:hanging="360"/>
      </w:pPr>
      <w:rPr>
        <w:rFonts w:cs="Times New Roman"/>
      </w:rPr>
    </w:lvl>
    <w:lvl w:ilvl="8" w:tplc="0FD834CC">
      <w:start w:val="1"/>
      <w:numFmt w:val="lowerRoman"/>
      <w:lvlText w:val="%9."/>
      <w:lvlJc w:val="right"/>
      <w:pPr>
        <w:tabs>
          <w:tab w:val="num" w:pos="6480"/>
        </w:tabs>
        <w:ind w:left="6480" w:hanging="180"/>
      </w:pPr>
      <w:rPr>
        <w:rFonts w:cs="Times New Roman"/>
      </w:rPr>
    </w:lvl>
  </w:abstractNum>
  <w:abstractNum w:abstractNumId="23" w15:restartNumberingAfterBreak="0">
    <w:nsid w:val="4DEC2396"/>
    <w:multiLevelType w:val="hybridMultilevel"/>
    <w:tmpl w:val="06984032"/>
    <w:lvl w:ilvl="0" w:tplc="04150011">
      <w:start w:val="1"/>
      <w:numFmt w:val="decimal"/>
      <w:lvlText w:val="%1)"/>
      <w:lvlJc w:val="left"/>
      <w:pPr>
        <w:ind w:left="720" w:hanging="360"/>
      </w:pPr>
      <w:rPr>
        <w:rFonts w:hint="default"/>
      </w:rPr>
    </w:lvl>
    <w:lvl w:ilvl="1" w:tplc="51327A78">
      <w:numFmt w:val="bullet"/>
      <w:lvlText w:val=""/>
      <w:lvlJc w:val="left"/>
      <w:pPr>
        <w:ind w:left="1440" w:hanging="360"/>
      </w:pPr>
      <w:rPr>
        <w:rFonts w:ascii="Symbol" w:eastAsia="Times New Roman" w:hAnsi="Symbo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E1009D8"/>
    <w:multiLevelType w:val="hybridMultilevel"/>
    <w:tmpl w:val="41F82E78"/>
    <w:lvl w:ilvl="0" w:tplc="FFFFFFFF">
      <w:start w:val="1"/>
      <w:numFmt w:val="decimal"/>
      <w:lvlText w:val="%1."/>
      <w:lvlJc w:val="left"/>
      <w:pPr>
        <w:tabs>
          <w:tab w:val="num" w:pos="720"/>
        </w:tabs>
        <w:ind w:left="720" w:hanging="360"/>
      </w:pPr>
      <w:rPr>
        <w:rFonts w:cs="Times New Roman"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1AB50A8"/>
    <w:multiLevelType w:val="hybridMultilevel"/>
    <w:tmpl w:val="92100D28"/>
    <w:lvl w:ilvl="0" w:tplc="C1847C4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2734313"/>
    <w:multiLevelType w:val="hybridMultilevel"/>
    <w:tmpl w:val="E1A661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6F24E69"/>
    <w:multiLevelType w:val="multilevel"/>
    <w:tmpl w:val="AE6E1DA8"/>
    <w:lvl w:ilvl="0">
      <w:start w:val="1"/>
      <w:numFmt w:val="decimal"/>
      <w:lvlText w:val="%1."/>
      <w:lvlJc w:val="left"/>
      <w:pPr>
        <w:tabs>
          <w:tab w:val="num" w:pos="709"/>
        </w:tabs>
        <w:ind w:left="786" w:hanging="360"/>
      </w:pPr>
      <w:rPr>
        <w:rFonts w:ascii="Arial" w:hAnsi="Arial" w:cs="Arial"/>
        <w:b w:val="0"/>
        <w:color w:val="000000"/>
        <w:spacing w:val="4"/>
        <w:sz w:val="20"/>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28" w15:restartNumberingAfterBreak="0">
    <w:nsid w:val="5910093A"/>
    <w:multiLevelType w:val="hybridMultilevel"/>
    <w:tmpl w:val="5F7C8AEC"/>
    <w:lvl w:ilvl="0" w:tplc="FC20F01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F9820C3"/>
    <w:multiLevelType w:val="hybridMultilevel"/>
    <w:tmpl w:val="0BC4D6C8"/>
    <w:lvl w:ilvl="0" w:tplc="3BC8FB0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78A593E"/>
    <w:multiLevelType w:val="hybridMultilevel"/>
    <w:tmpl w:val="41F82E78"/>
    <w:lvl w:ilvl="0" w:tplc="6B3C4F70">
      <w:start w:val="1"/>
      <w:numFmt w:val="decimal"/>
      <w:lvlText w:val="%1."/>
      <w:lvlJc w:val="left"/>
      <w:pPr>
        <w:tabs>
          <w:tab w:val="num" w:pos="720"/>
        </w:tabs>
        <w:ind w:left="720" w:hanging="360"/>
      </w:pPr>
      <w:rPr>
        <w:rFonts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9CB67CC"/>
    <w:multiLevelType w:val="hybridMultilevel"/>
    <w:tmpl w:val="9048835A"/>
    <w:lvl w:ilvl="0" w:tplc="9A60BDCC">
      <w:start w:val="1"/>
      <w:numFmt w:val="decimal"/>
      <w:lvlText w:val="%1."/>
      <w:lvlJc w:val="left"/>
      <w:pPr>
        <w:tabs>
          <w:tab w:val="num" w:pos="720"/>
        </w:tabs>
        <w:ind w:left="720" w:hanging="360"/>
      </w:pPr>
      <w:rPr>
        <w:rFonts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D5773C0"/>
    <w:multiLevelType w:val="hybridMultilevel"/>
    <w:tmpl w:val="DA9ADE12"/>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28933C1"/>
    <w:multiLevelType w:val="hybridMultilevel"/>
    <w:tmpl w:val="512445E4"/>
    <w:lvl w:ilvl="0" w:tplc="4164FF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3734BA1"/>
    <w:multiLevelType w:val="hybridMultilevel"/>
    <w:tmpl w:val="29B445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8AA55BD"/>
    <w:multiLevelType w:val="hybridMultilevel"/>
    <w:tmpl w:val="99501656"/>
    <w:lvl w:ilvl="0" w:tplc="0415000F">
      <w:start w:val="1"/>
      <w:numFmt w:val="decimal"/>
      <w:lvlText w:val="%1."/>
      <w:lvlJc w:val="left"/>
      <w:pPr>
        <w:ind w:left="360" w:hanging="360"/>
      </w:pPr>
      <w:rPr>
        <w:b w:val="0"/>
        <w:lang w:val="pl-PL"/>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7E071AAA"/>
    <w:multiLevelType w:val="hybridMultilevel"/>
    <w:tmpl w:val="8A1CBEC0"/>
    <w:lvl w:ilvl="0" w:tplc="672690A6">
      <w:start w:val="1"/>
      <w:numFmt w:val="decimal"/>
      <w:lvlText w:val="%1."/>
      <w:lvlJc w:val="left"/>
      <w:pPr>
        <w:tabs>
          <w:tab w:val="num" w:pos="720"/>
        </w:tabs>
        <w:ind w:left="720" w:hanging="360"/>
      </w:pPr>
      <w:rPr>
        <w:rFonts w:cs="Times New Roman"/>
      </w:rPr>
    </w:lvl>
    <w:lvl w:ilvl="1" w:tplc="9A089744">
      <w:start w:val="1"/>
      <w:numFmt w:val="lowerLetter"/>
      <w:lvlText w:val="%2."/>
      <w:lvlJc w:val="left"/>
      <w:pPr>
        <w:tabs>
          <w:tab w:val="num" w:pos="1440"/>
        </w:tabs>
        <w:ind w:left="1440" w:hanging="360"/>
      </w:pPr>
      <w:rPr>
        <w:rFonts w:cs="Times New Roman"/>
      </w:rPr>
    </w:lvl>
    <w:lvl w:ilvl="2" w:tplc="8554734E">
      <w:start w:val="1"/>
      <w:numFmt w:val="lowerRoman"/>
      <w:lvlText w:val="%3."/>
      <w:lvlJc w:val="right"/>
      <w:pPr>
        <w:tabs>
          <w:tab w:val="num" w:pos="2160"/>
        </w:tabs>
        <w:ind w:left="2160" w:hanging="180"/>
      </w:pPr>
      <w:rPr>
        <w:rFonts w:cs="Times New Roman"/>
      </w:rPr>
    </w:lvl>
    <w:lvl w:ilvl="3" w:tplc="DFE4BB16">
      <w:start w:val="1"/>
      <w:numFmt w:val="decimal"/>
      <w:lvlText w:val="%4."/>
      <w:lvlJc w:val="left"/>
      <w:pPr>
        <w:tabs>
          <w:tab w:val="num" w:pos="2880"/>
        </w:tabs>
        <w:ind w:left="2880" w:hanging="360"/>
      </w:pPr>
      <w:rPr>
        <w:rFonts w:cs="Times New Roman"/>
      </w:rPr>
    </w:lvl>
    <w:lvl w:ilvl="4" w:tplc="F18AEF70">
      <w:start w:val="1"/>
      <w:numFmt w:val="lowerLetter"/>
      <w:lvlText w:val="%5."/>
      <w:lvlJc w:val="left"/>
      <w:pPr>
        <w:tabs>
          <w:tab w:val="num" w:pos="3600"/>
        </w:tabs>
        <w:ind w:left="3600" w:hanging="360"/>
      </w:pPr>
      <w:rPr>
        <w:rFonts w:cs="Times New Roman"/>
      </w:rPr>
    </w:lvl>
    <w:lvl w:ilvl="5" w:tplc="530A0AF6">
      <w:start w:val="1"/>
      <w:numFmt w:val="lowerRoman"/>
      <w:lvlText w:val="%6."/>
      <w:lvlJc w:val="right"/>
      <w:pPr>
        <w:tabs>
          <w:tab w:val="num" w:pos="4320"/>
        </w:tabs>
        <w:ind w:left="4320" w:hanging="180"/>
      </w:pPr>
      <w:rPr>
        <w:rFonts w:cs="Times New Roman"/>
      </w:rPr>
    </w:lvl>
    <w:lvl w:ilvl="6" w:tplc="C552872E">
      <w:start w:val="1"/>
      <w:numFmt w:val="decimal"/>
      <w:lvlText w:val="%7."/>
      <w:lvlJc w:val="left"/>
      <w:pPr>
        <w:tabs>
          <w:tab w:val="num" w:pos="5040"/>
        </w:tabs>
        <w:ind w:left="5040" w:hanging="360"/>
      </w:pPr>
      <w:rPr>
        <w:rFonts w:cs="Times New Roman"/>
      </w:rPr>
    </w:lvl>
    <w:lvl w:ilvl="7" w:tplc="4EA6C48E">
      <w:start w:val="1"/>
      <w:numFmt w:val="lowerLetter"/>
      <w:lvlText w:val="%8."/>
      <w:lvlJc w:val="left"/>
      <w:pPr>
        <w:tabs>
          <w:tab w:val="num" w:pos="5760"/>
        </w:tabs>
        <w:ind w:left="5760" w:hanging="360"/>
      </w:pPr>
      <w:rPr>
        <w:rFonts w:cs="Times New Roman"/>
      </w:rPr>
    </w:lvl>
    <w:lvl w:ilvl="8" w:tplc="0FD834CC">
      <w:start w:val="1"/>
      <w:numFmt w:val="lowerRoman"/>
      <w:lvlText w:val="%9."/>
      <w:lvlJc w:val="right"/>
      <w:pPr>
        <w:tabs>
          <w:tab w:val="num" w:pos="6480"/>
        </w:tabs>
        <w:ind w:left="6480" w:hanging="180"/>
      </w:pPr>
      <w:rPr>
        <w:rFonts w:cs="Times New Roman"/>
      </w:rPr>
    </w:lvl>
  </w:abstractNum>
  <w:num w:numId="1" w16cid:durableId="369578586">
    <w:abstractNumId w:val="37"/>
  </w:num>
  <w:num w:numId="2" w16cid:durableId="32275107">
    <w:abstractNumId w:val="28"/>
  </w:num>
  <w:num w:numId="3" w16cid:durableId="563106691">
    <w:abstractNumId w:val="10"/>
  </w:num>
  <w:num w:numId="4" w16cid:durableId="13328747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9105301">
    <w:abstractNumId w:val="8"/>
  </w:num>
  <w:num w:numId="6" w16cid:durableId="1076050084">
    <w:abstractNumId w:val="4"/>
  </w:num>
  <w:num w:numId="7" w16cid:durableId="1791128011">
    <w:abstractNumId w:val="5"/>
  </w:num>
  <w:num w:numId="8" w16cid:durableId="1319043206">
    <w:abstractNumId w:val="14"/>
  </w:num>
  <w:num w:numId="9" w16cid:durableId="1227568216">
    <w:abstractNumId w:val="21"/>
  </w:num>
  <w:num w:numId="10" w16cid:durableId="1430076702">
    <w:abstractNumId w:val="30"/>
  </w:num>
  <w:num w:numId="11" w16cid:durableId="2039623924">
    <w:abstractNumId w:val="26"/>
  </w:num>
  <w:num w:numId="12" w16cid:durableId="1202744030">
    <w:abstractNumId w:val="23"/>
  </w:num>
  <w:num w:numId="13" w16cid:durableId="500897919">
    <w:abstractNumId w:val="27"/>
  </w:num>
  <w:num w:numId="14" w16cid:durableId="3828746">
    <w:abstractNumId w:val="25"/>
  </w:num>
  <w:num w:numId="15" w16cid:durableId="377752697">
    <w:abstractNumId w:val="20"/>
  </w:num>
  <w:num w:numId="16" w16cid:durableId="644117539">
    <w:abstractNumId w:val="18"/>
  </w:num>
  <w:num w:numId="17" w16cid:durableId="968900643">
    <w:abstractNumId w:val="9"/>
  </w:num>
  <w:num w:numId="18" w16cid:durableId="1043365400">
    <w:abstractNumId w:val="29"/>
  </w:num>
  <w:num w:numId="19" w16cid:durableId="922298648">
    <w:abstractNumId w:val="17"/>
  </w:num>
  <w:num w:numId="20" w16cid:durableId="1169832280">
    <w:abstractNumId w:val="12"/>
  </w:num>
  <w:num w:numId="21" w16cid:durableId="451243202">
    <w:abstractNumId w:val="36"/>
  </w:num>
  <w:num w:numId="22" w16cid:durableId="579872271">
    <w:abstractNumId w:val="16"/>
  </w:num>
  <w:num w:numId="23" w16cid:durableId="1445078792">
    <w:abstractNumId w:val="15"/>
  </w:num>
  <w:num w:numId="24" w16cid:durableId="363023136">
    <w:abstractNumId w:val="33"/>
  </w:num>
  <w:num w:numId="25" w16cid:durableId="338432108">
    <w:abstractNumId w:val="22"/>
  </w:num>
  <w:num w:numId="26" w16cid:durableId="1081222722">
    <w:abstractNumId w:val="0"/>
  </w:num>
  <w:num w:numId="27" w16cid:durableId="1497839003">
    <w:abstractNumId w:val="34"/>
  </w:num>
  <w:num w:numId="28" w16cid:durableId="695279144">
    <w:abstractNumId w:val="1"/>
  </w:num>
  <w:num w:numId="29" w16cid:durableId="561675538">
    <w:abstractNumId w:val="6"/>
  </w:num>
  <w:num w:numId="30" w16cid:durableId="1871675132">
    <w:abstractNumId w:val="19"/>
  </w:num>
  <w:num w:numId="31" w16cid:durableId="1578056337">
    <w:abstractNumId w:val="7"/>
  </w:num>
  <w:num w:numId="32" w16cid:durableId="387457808">
    <w:abstractNumId w:val="13"/>
  </w:num>
  <w:num w:numId="33" w16cid:durableId="830681219">
    <w:abstractNumId w:val="31"/>
  </w:num>
  <w:num w:numId="34" w16cid:durableId="1318148309">
    <w:abstractNumId w:val="24"/>
  </w:num>
  <w:num w:numId="35" w16cid:durableId="1726022788">
    <w:abstractNumId w:val="32"/>
  </w:num>
  <w:num w:numId="36" w16cid:durableId="146555127">
    <w:abstractNumId w:val="3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AF8"/>
    <w:rsid w:val="00001CB8"/>
    <w:rsid w:val="000040F2"/>
    <w:rsid w:val="000047FC"/>
    <w:rsid w:val="00004ADE"/>
    <w:rsid w:val="00005DB9"/>
    <w:rsid w:val="0000715E"/>
    <w:rsid w:val="00007CCC"/>
    <w:rsid w:val="0001313E"/>
    <w:rsid w:val="0001762F"/>
    <w:rsid w:val="00017CBA"/>
    <w:rsid w:val="00022D40"/>
    <w:rsid w:val="00022FFB"/>
    <w:rsid w:val="00024D1A"/>
    <w:rsid w:val="00027B82"/>
    <w:rsid w:val="00030CD7"/>
    <w:rsid w:val="00031228"/>
    <w:rsid w:val="00032029"/>
    <w:rsid w:val="00032437"/>
    <w:rsid w:val="00032E8C"/>
    <w:rsid w:val="00033974"/>
    <w:rsid w:val="000417BB"/>
    <w:rsid w:val="00044A4D"/>
    <w:rsid w:val="00044ABE"/>
    <w:rsid w:val="00047481"/>
    <w:rsid w:val="00050D2E"/>
    <w:rsid w:val="000514B0"/>
    <w:rsid w:val="00051FB7"/>
    <w:rsid w:val="00052F8E"/>
    <w:rsid w:val="0005364F"/>
    <w:rsid w:val="00055548"/>
    <w:rsid w:val="00055F10"/>
    <w:rsid w:val="000568A6"/>
    <w:rsid w:val="0006043C"/>
    <w:rsid w:val="00060659"/>
    <w:rsid w:val="0006424C"/>
    <w:rsid w:val="0006456F"/>
    <w:rsid w:val="00065247"/>
    <w:rsid w:val="00065CD4"/>
    <w:rsid w:val="000678B8"/>
    <w:rsid w:val="00067961"/>
    <w:rsid w:val="00070EEE"/>
    <w:rsid w:val="00073937"/>
    <w:rsid w:val="0007498A"/>
    <w:rsid w:val="00086240"/>
    <w:rsid w:val="00086D77"/>
    <w:rsid w:val="000902F8"/>
    <w:rsid w:val="000951E0"/>
    <w:rsid w:val="000A6288"/>
    <w:rsid w:val="000A7007"/>
    <w:rsid w:val="000A7F6A"/>
    <w:rsid w:val="000B16A7"/>
    <w:rsid w:val="000B4715"/>
    <w:rsid w:val="000B74A2"/>
    <w:rsid w:val="000C2AE5"/>
    <w:rsid w:val="000C34D6"/>
    <w:rsid w:val="000C3A32"/>
    <w:rsid w:val="000C45D2"/>
    <w:rsid w:val="000C4845"/>
    <w:rsid w:val="000C4CC2"/>
    <w:rsid w:val="000C51A4"/>
    <w:rsid w:val="000C54CC"/>
    <w:rsid w:val="000D19C5"/>
    <w:rsid w:val="000D1EF0"/>
    <w:rsid w:val="000D2B34"/>
    <w:rsid w:val="000D59D7"/>
    <w:rsid w:val="000D5B5D"/>
    <w:rsid w:val="000D6F4C"/>
    <w:rsid w:val="000E0415"/>
    <w:rsid w:val="000E0D56"/>
    <w:rsid w:val="000E1EEB"/>
    <w:rsid w:val="000E1F53"/>
    <w:rsid w:val="000E4148"/>
    <w:rsid w:val="000E4F5B"/>
    <w:rsid w:val="000E50DF"/>
    <w:rsid w:val="000E536B"/>
    <w:rsid w:val="000F4F79"/>
    <w:rsid w:val="000F5919"/>
    <w:rsid w:val="00100315"/>
    <w:rsid w:val="00100AD1"/>
    <w:rsid w:val="00104BE3"/>
    <w:rsid w:val="00106748"/>
    <w:rsid w:val="00107343"/>
    <w:rsid w:val="00111B1A"/>
    <w:rsid w:val="00113528"/>
    <w:rsid w:val="001149A3"/>
    <w:rsid w:val="00115CA4"/>
    <w:rsid w:val="00116FE3"/>
    <w:rsid w:val="00120194"/>
    <w:rsid w:val="001211AA"/>
    <w:rsid w:val="00122126"/>
    <w:rsid w:val="00123427"/>
    <w:rsid w:val="001236B0"/>
    <w:rsid w:val="001236E8"/>
    <w:rsid w:val="001256AA"/>
    <w:rsid w:val="00125E1F"/>
    <w:rsid w:val="00130E79"/>
    <w:rsid w:val="001313C5"/>
    <w:rsid w:val="00131844"/>
    <w:rsid w:val="001320AF"/>
    <w:rsid w:val="0013244D"/>
    <w:rsid w:val="00135684"/>
    <w:rsid w:val="001363C1"/>
    <w:rsid w:val="00137254"/>
    <w:rsid w:val="001379A4"/>
    <w:rsid w:val="00140788"/>
    <w:rsid w:val="001408F1"/>
    <w:rsid w:val="00144328"/>
    <w:rsid w:val="0015022E"/>
    <w:rsid w:val="00151276"/>
    <w:rsid w:val="001523F8"/>
    <w:rsid w:val="00155444"/>
    <w:rsid w:val="00155669"/>
    <w:rsid w:val="00155902"/>
    <w:rsid w:val="00155FA7"/>
    <w:rsid w:val="00156FAD"/>
    <w:rsid w:val="001613DA"/>
    <w:rsid w:val="001619C8"/>
    <w:rsid w:val="00166A88"/>
    <w:rsid w:val="00167190"/>
    <w:rsid w:val="00167193"/>
    <w:rsid w:val="00167324"/>
    <w:rsid w:val="00167E00"/>
    <w:rsid w:val="001765D4"/>
    <w:rsid w:val="001769AE"/>
    <w:rsid w:val="00183B62"/>
    <w:rsid w:val="00187903"/>
    <w:rsid w:val="00194016"/>
    <w:rsid w:val="00196BFD"/>
    <w:rsid w:val="00197EAB"/>
    <w:rsid w:val="001A0A30"/>
    <w:rsid w:val="001A14FC"/>
    <w:rsid w:val="001A26BF"/>
    <w:rsid w:val="001A34C1"/>
    <w:rsid w:val="001A3F79"/>
    <w:rsid w:val="001A41E1"/>
    <w:rsid w:val="001A6350"/>
    <w:rsid w:val="001A7BBE"/>
    <w:rsid w:val="001B1F44"/>
    <w:rsid w:val="001B216C"/>
    <w:rsid w:val="001B2D43"/>
    <w:rsid w:val="001B69B4"/>
    <w:rsid w:val="001B70EB"/>
    <w:rsid w:val="001C0DD9"/>
    <w:rsid w:val="001C10D3"/>
    <w:rsid w:val="001C3F18"/>
    <w:rsid w:val="001D14CD"/>
    <w:rsid w:val="001D1E58"/>
    <w:rsid w:val="001D2D63"/>
    <w:rsid w:val="001D3129"/>
    <w:rsid w:val="001E4B21"/>
    <w:rsid w:val="001E6A18"/>
    <w:rsid w:val="001F1DE0"/>
    <w:rsid w:val="001F2060"/>
    <w:rsid w:val="001F220A"/>
    <w:rsid w:val="001F3108"/>
    <w:rsid w:val="001F43DC"/>
    <w:rsid w:val="00202BEC"/>
    <w:rsid w:val="002066ED"/>
    <w:rsid w:val="0021389C"/>
    <w:rsid w:val="00216A25"/>
    <w:rsid w:val="00221CB5"/>
    <w:rsid w:val="0022330D"/>
    <w:rsid w:val="00223C39"/>
    <w:rsid w:val="00230418"/>
    <w:rsid w:val="00232604"/>
    <w:rsid w:val="00234032"/>
    <w:rsid w:val="0023537E"/>
    <w:rsid w:val="00237C1F"/>
    <w:rsid w:val="00240C15"/>
    <w:rsid w:val="00245FE2"/>
    <w:rsid w:val="002473C0"/>
    <w:rsid w:val="00247741"/>
    <w:rsid w:val="00250CEC"/>
    <w:rsid w:val="002526F4"/>
    <w:rsid w:val="00252C99"/>
    <w:rsid w:val="00252D7F"/>
    <w:rsid w:val="0025364B"/>
    <w:rsid w:val="00255BB2"/>
    <w:rsid w:val="00257023"/>
    <w:rsid w:val="002605CD"/>
    <w:rsid w:val="00261606"/>
    <w:rsid w:val="00261D3C"/>
    <w:rsid w:val="00262EB5"/>
    <w:rsid w:val="002675EA"/>
    <w:rsid w:val="0026788D"/>
    <w:rsid w:val="00271C4F"/>
    <w:rsid w:val="002742BB"/>
    <w:rsid w:val="00274D44"/>
    <w:rsid w:val="00274EE1"/>
    <w:rsid w:val="002775F3"/>
    <w:rsid w:val="002777C6"/>
    <w:rsid w:val="00280704"/>
    <w:rsid w:val="00282B92"/>
    <w:rsid w:val="00282D72"/>
    <w:rsid w:val="002830CF"/>
    <w:rsid w:val="0028473B"/>
    <w:rsid w:val="00284977"/>
    <w:rsid w:val="00290EAF"/>
    <w:rsid w:val="00290F20"/>
    <w:rsid w:val="00291C62"/>
    <w:rsid w:val="00294F91"/>
    <w:rsid w:val="002A0129"/>
    <w:rsid w:val="002A27D3"/>
    <w:rsid w:val="002A62BA"/>
    <w:rsid w:val="002A64C6"/>
    <w:rsid w:val="002B0E61"/>
    <w:rsid w:val="002B3B74"/>
    <w:rsid w:val="002B4331"/>
    <w:rsid w:val="002B59C0"/>
    <w:rsid w:val="002C2A66"/>
    <w:rsid w:val="002C6A1D"/>
    <w:rsid w:val="002D07D7"/>
    <w:rsid w:val="002D0E17"/>
    <w:rsid w:val="002D1C05"/>
    <w:rsid w:val="002D1DEF"/>
    <w:rsid w:val="002D3817"/>
    <w:rsid w:val="002E0C9D"/>
    <w:rsid w:val="002E1148"/>
    <w:rsid w:val="002E33CA"/>
    <w:rsid w:val="002E56C9"/>
    <w:rsid w:val="002E7264"/>
    <w:rsid w:val="002E7ABF"/>
    <w:rsid w:val="002F553B"/>
    <w:rsid w:val="002F7F26"/>
    <w:rsid w:val="00302097"/>
    <w:rsid w:val="0030252A"/>
    <w:rsid w:val="00302650"/>
    <w:rsid w:val="0030354D"/>
    <w:rsid w:val="0030596A"/>
    <w:rsid w:val="00305D1C"/>
    <w:rsid w:val="0030739B"/>
    <w:rsid w:val="00307636"/>
    <w:rsid w:val="00307786"/>
    <w:rsid w:val="0030798B"/>
    <w:rsid w:val="00307DE7"/>
    <w:rsid w:val="003126BC"/>
    <w:rsid w:val="003133FC"/>
    <w:rsid w:val="0031412D"/>
    <w:rsid w:val="00320615"/>
    <w:rsid w:val="00320DFB"/>
    <w:rsid w:val="00321AF9"/>
    <w:rsid w:val="00324215"/>
    <w:rsid w:val="00325E8E"/>
    <w:rsid w:val="003268E7"/>
    <w:rsid w:val="00326D62"/>
    <w:rsid w:val="0032702F"/>
    <w:rsid w:val="003273F7"/>
    <w:rsid w:val="003315EC"/>
    <w:rsid w:val="00332426"/>
    <w:rsid w:val="003336C9"/>
    <w:rsid w:val="00333733"/>
    <w:rsid w:val="00335604"/>
    <w:rsid w:val="00335A99"/>
    <w:rsid w:val="00336460"/>
    <w:rsid w:val="00340D59"/>
    <w:rsid w:val="00341023"/>
    <w:rsid w:val="003411CD"/>
    <w:rsid w:val="003419FD"/>
    <w:rsid w:val="00342387"/>
    <w:rsid w:val="00343A14"/>
    <w:rsid w:val="003532CB"/>
    <w:rsid w:val="00354A6E"/>
    <w:rsid w:val="00356ECD"/>
    <w:rsid w:val="00357B1E"/>
    <w:rsid w:val="00362CAD"/>
    <w:rsid w:val="0036324A"/>
    <w:rsid w:val="00365D50"/>
    <w:rsid w:val="00366692"/>
    <w:rsid w:val="0036685C"/>
    <w:rsid w:val="00366C8F"/>
    <w:rsid w:val="00366EC1"/>
    <w:rsid w:val="0038120D"/>
    <w:rsid w:val="00384F00"/>
    <w:rsid w:val="00386FBB"/>
    <w:rsid w:val="003873CF"/>
    <w:rsid w:val="00387ADF"/>
    <w:rsid w:val="00387E24"/>
    <w:rsid w:val="00390F47"/>
    <w:rsid w:val="003952FD"/>
    <w:rsid w:val="00396F7A"/>
    <w:rsid w:val="003A0BC7"/>
    <w:rsid w:val="003A1043"/>
    <w:rsid w:val="003A1976"/>
    <w:rsid w:val="003A29C0"/>
    <w:rsid w:val="003A3292"/>
    <w:rsid w:val="003A37BA"/>
    <w:rsid w:val="003A4713"/>
    <w:rsid w:val="003A6534"/>
    <w:rsid w:val="003A79A6"/>
    <w:rsid w:val="003B0D75"/>
    <w:rsid w:val="003B2BA2"/>
    <w:rsid w:val="003B53AC"/>
    <w:rsid w:val="003B7930"/>
    <w:rsid w:val="003C0D3C"/>
    <w:rsid w:val="003C123B"/>
    <w:rsid w:val="003C27E8"/>
    <w:rsid w:val="003C6358"/>
    <w:rsid w:val="003C6FE6"/>
    <w:rsid w:val="003D15EF"/>
    <w:rsid w:val="003D1868"/>
    <w:rsid w:val="003D283E"/>
    <w:rsid w:val="003D2AD6"/>
    <w:rsid w:val="003D447E"/>
    <w:rsid w:val="003E0952"/>
    <w:rsid w:val="003E2892"/>
    <w:rsid w:val="003E417B"/>
    <w:rsid w:val="003E57E4"/>
    <w:rsid w:val="003F0446"/>
    <w:rsid w:val="003F3116"/>
    <w:rsid w:val="003F3A8E"/>
    <w:rsid w:val="003F5743"/>
    <w:rsid w:val="003F6934"/>
    <w:rsid w:val="003F7006"/>
    <w:rsid w:val="003F72B4"/>
    <w:rsid w:val="00400B4E"/>
    <w:rsid w:val="0040148F"/>
    <w:rsid w:val="00402A26"/>
    <w:rsid w:val="00402F79"/>
    <w:rsid w:val="0040381B"/>
    <w:rsid w:val="004053F5"/>
    <w:rsid w:val="00406C3D"/>
    <w:rsid w:val="004073CA"/>
    <w:rsid w:val="004116FD"/>
    <w:rsid w:val="004125DC"/>
    <w:rsid w:val="00414BCD"/>
    <w:rsid w:val="00415325"/>
    <w:rsid w:val="004168EA"/>
    <w:rsid w:val="0041783F"/>
    <w:rsid w:val="00417FE0"/>
    <w:rsid w:val="004201A8"/>
    <w:rsid w:val="0043136E"/>
    <w:rsid w:val="004408DB"/>
    <w:rsid w:val="00440F66"/>
    <w:rsid w:val="00444CD4"/>
    <w:rsid w:val="00444D52"/>
    <w:rsid w:val="00445338"/>
    <w:rsid w:val="004462EF"/>
    <w:rsid w:val="00447D37"/>
    <w:rsid w:val="00447F11"/>
    <w:rsid w:val="004523B1"/>
    <w:rsid w:val="00453084"/>
    <w:rsid w:val="00457575"/>
    <w:rsid w:val="004606E2"/>
    <w:rsid w:val="00462A4F"/>
    <w:rsid w:val="00463EBB"/>
    <w:rsid w:val="00466945"/>
    <w:rsid w:val="00472487"/>
    <w:rsid w:val="00472575"/>
    <w:rsid w:val="00472978"/>
    <w:rsid w:val="0047406F"/>
    <w:rsid w:val="00475A9A"/>
    <w:rsid w:val="00481BC2"/>
    <w:rsid w:val="004822DA"/>
    <w:rsid w:val="00484035"/>
    <w:rsid w:val="00484A14"/>
    <w:rsid w:val="0048541A"/>
    <w:rsid w:val="00486250"/>
    <w:rsid w:val="00487DF2"/>
    <w:rsid w:val="004904F0"/>
    <w:rsid w:val="00491966"/>
    <w:rsid w:val="004944F3"/>
    <w:rsid w:val="004972FF"/>
    <w:rsid w:val="004A13C5"/>
    <w:rsid w:val="004A2223"/>
    <w:rsid w:val="004A2A64"/>
    <w:rsid w:val="004A354F"/>
    <w:rsid w:val="004A741F"/>
    <w:rsid w:val="004A7706"/>
    <w:rsid w:val="004A7FB7"/>
    <w:rsid w:val="004B0D4D"/>
    <w:rsid w:val="004B16C9"/>
    <w:rsid w:val="004B5E65"/>
    <w:rsid w:val="004B764A"/>
    <w:rsid w:val="004B7987"/>
    <w:rsid w:val="004C24B0"/>
    <w:rsid w:val="004C2893"/>
    <w:rsid w:val="004C615E"/>
    <w:rsid w:val="004C6625"/>
    <w:rsid w:val="004D71BD"/>
    <w:rsid w:val="004E0100"/>
    <w:rsid w:val="004E100A"/>
    <w:rsid w:val="004E31EB"/>
    <w:rsid w:val="004E3592"/>
    <w:rsid w:val="004E487B"/>
    <w:rsid w:val="004E664A"/>
    <w:rsid w:val="004F1CE9"/>
    <w:rsid w:val="004F25E9"/>
    <w:rsid w:val="004F32DE"/>
    <w:rsid w:val="004F4436"/>
    <w:rsid w:val="004F5D02"/>
    <w:rsid w:val="004F6F95"/>
    <w:rsid w:val="00500909"/>
    <w:rsid w:val="00500A33"/>
    <w:rsid w:val="00500B02"/>
    <w:rsid w:val="00503B5E"/>
    <w:rsid w:val="005068F5"/>
    <w:rsid w:val="00510F41"/>
    <w:rsid w:val="005119D3"/>
    <w:rsid w:val="00512B91"/>
    <w:rsid w:val="005137B0"/>
    <w:rsid w:val="00514A2D"/>
    <w:rsid w:val="00515BFC"/>
    <w:rsid w:val="0051744B"/>
    <w:rsid w:val="005175FD"/>
    <w:rsid w:val="0052072A"/>
    <w:rsid w:val="00521CC5"/>
    <w:rsid w:val="00523ADF"/>
    <w:rsid w:val="00530DF2"/>
    <w:rsid w:val="0053134F"/>
    <w:rsid w:val="005334D1"/>
    <w:rsid w:val="00535C41"/>
    <w:rsid w:val="005374DF"/>
    <w:rsid w:val="0054025A"/>
    <w:rsid w:val="00541B24"/>
    <w:rsid w:val="005468EF"/>
    <w:rsid w:val="00547051"/>
    <w:rsid w:val="00552BA0"/>
    <w:rsid w:val="00552FB7"/>
    <w:rsid w:val="0055473D"/>
    <w:rsid w:val="00555847"/>
    <w:rsid w:val="00555BEB"/>
    <w:rsid w:val="00556767"/>
    <w:rsid w:val="005571DA"/>
    <w:rsid w:val="005572AA"/>
    <w:rsid w:val="00557D28"/>
    <w:rsid w:val="0056007E"/>
    <w:rsid w:val="00560CB3"/>
    <w:rsid w:val="0056340E"/>
    <w:rsid w:val="00563CEE"/>
    <w:rsid w:val="00565D32"/>
    <w:rsid w:val="00566FD4"/>
    <w:rsid w:val="00570204"/>
    <w:rsid w:val="0057178C"/>
    <w:rsid w:val="00574786"/>
    <w:rsid w:val="005748B1"/>
    <w:rsid w:val="00574F06"/>
    <w:rsid w:val="00575434"/>
    <w:rsid w:val="00575C12"/>
    <w:rsid w:val="00575F66"/>
    <w:rsid w:val="00577536"/>
    <w:rsid w:val="00584CC7"/>
    <w:rsid w:val="00587F54"/>
    <w:rsid w:val="00590C4E"/>
    <w:rsid w:val="005910F8"/>
    <w:rsid w:val="0059244F"/>
    <w:rsid w:val="0059434A"/>
    <w:rsid w:val="00596220"/>
    <w:rsid w:val="00596E9F"/>
    <w:rsid w:val="00597D38"/>
    <w:rsid w:val="005A3052"/>
    <w:rsid w:val="005A6DB1"/>
    <w:rsid w:val="005B0711"/>
    <w:rsid w:val="005B0CE3"/>
    <w:rsid w:val="005B4286"/>
    <w:rsid w:val="005C1D53"/>
    <w:rsid w:val="005C36A3"/>
    <w:rsid w:val="005C465F"/>
    <w:rsid w:val="005C5528"/>
    <w:rsid w:val="005C5694"/>
    <w:rsid w:val="005D01A8"/>
    <w:rsid w:val="005D1166"/>
    <w:rsid w:val="005D5508"/>
    <w:rsid w:val="005D5864"/>
    <w:rsid w:val="005D6E7E"/>
    <w:rsid w:val="005D78AA"/>
    <w:rsid w:val="005E059F"/>
    <w:rsid w:val="005E4360"/>
    <w:rsid w:val="005E4A72"/>
    <w:rsid w:val="005E56C6"/>
    <w:rsid w:val="005E661E"/>
    <w:rsid w:val="005E73FD"/>
    <w:rsid w:val="005F02CE"/>
    <w:rsid w:val="005F1323"/>
    <w:rsid w:val="005F332D"/>
    <w:rsid w:val="005F37BB"/>
    <w:rsid w:val="00600715"/>
    <w:rsid w:val="00601E07"/>
    <w:rsid w:val="00603D3D"/>
    <w:rsid w:val="006048B3"/>
    <w:rsid w:val="00604D46"/>
    <w:rsid w:val="00607F13"/>
    <w:rsid w:val="0061067D"/>
    <w:rsid w:val="00610770"/>
    <w:rsid w:val="00612230"/>
    <w:rsid w:val="00615BA0"/>
    <w:rsid w:val="00616455"/>
    <w:rsid w:val="00625B62"/>
    <w:rsid w:val="00625FB6"/>
    <w:rsid w:val="00630E22"/>
    <w:rsid w:val="00633014"/>
    <w:rsid w:val="006357F0"/>
    <w:rsid w:val="006373AC"/>
    <w:rsid w:val="00637CF3"/>
    <w:rsid w:val="006410DE"/>
    <w:rsid w:val="00641635"/>
    <w:rsid w:val="006416A9"/>
    <w:rsid w:val="006469D0"/>
    <w:rsid w:val="00647AF4"/>
    <w:rsid w:val="00653BB9"/>
    <w:rsid w:val="006567A6"/>
    <w:rsid w:val="00661879"/>
    <w:rsid w:val="00664938"/>
    <w:rsid w:val="00665DB5"/>
    <w:rsid w:val="00666257"/>
    <w:rsid w:val="006675EC"/>
    <w:rsid w:val="00671C15"/>
    <w:rsid w:val="00673E82"/>
    <w:rsid w:val="00680BEB"/>
    <w:rsid w:val="006811F1"/>
    <w:rsid w:val="00685313"/>
    <w:rsid w:val="00690994"/>
    <w:rsid w:val="0069411F"/>
    <w:rsid w:val="0069514A"/>
    <w:rsid w:val="00695607"/>
    <w:rsid w:val="00695869"/>
    <w:rsid w:val="00697427"/>
    <w:rsid w:val="006A11D4"/>
    <w:rsid w:val="006A45A5"/>
    <w:rsid w:val="006A68F1"/>
    <w:rsid w:val="006A6A6D"/>
    <w:rsid w:val="006A6D95"/>
    <w:rsid w:val="006B02D6"/>
    <w:rsid w:val="006B1913"/>
    <w:rsid w:val="006B331D"/>
    <w:rsid w:val="006B72B7"/>
    <w:rsid w:val="006C117A"/>
    <w:rsid w:val="006C182B"/>
    <w:rsid w:val="006C1960"/>
    <w:rsid w:val="006C3296"/>
    <w:rsid w:val="006C492E"/>
    <w:rsid w:val="006C4EC0"/>
    <w:rsid w:val="006D154E"/>
    <w:rsid w:val="006D6183"/>
    <w:rsid w:val="006D7650"/>
    <w:rsid w:val="006E6210"/>
    <w:rsid w:val="006E7011"/>
    <w:rsid w:val="006F0245"/>
    <w:rsid w:val="006F2BED"/>
    <w:rsid w:val="006F5277"/>
    <w:rsid w:val="006F5BBA"/>
    <w:rsid w:val="006F67C5"/>
    <w:rsid w:val="006F6A73"/>
    <w:rsid w:val="0070077F"/>
    <w:rsid w:val="00704724"/>
    <w:rsid w:val="00705E38"/>
    <w:rsid w:val="0070631E"/>
    <w:rsid w:val="007105CD"/>
    <w:rsid w:val="007130A2"/>
    <w:rsid w:val="0071339E"/>
    <w:rsid w:val="00716214"/>
    <w:rsid w:val="00723952"/>
    <w:rsid w:val="00730703"/>
    <w:rsid w:val="00730D0F"/>
    <w:rsid w:val="0073333B"/>
    <w:rsid w:val="00735B6D"/>
    <w:rsid w:val="00740E15"/>
    <w:rsid w:val="00741CD8"/>
    <w:rsid w:val="00742BD9"/>
    <w:rsid w:val="00743BFD"/>
    <w:rsid w:val="00745700"/>
    <w:rsid w:val="00746D4A"/>
    <w:rsid w:val="007475AB"/>
    <w:rsid w:val="007475FE"/>
    <w:rsid w:val="00753190"/>
    <w:rsid w:val="007539D8"/>
    <w:rsid w:val="00754887"/>
    <w:rsid w:val="007553CB"/>
    <w:rsid w:val="00756CE4"/>
    <w:rsid w:val="00767F3A"/>
    <w:rsid w:val="00771477"/>
    <w:rsid w:val="00774012"/>
    <w:rsid w:val="00780487"/>
    <w:rsid w:val="007844B5"/>
    <w:rsid w:val="00785A30"/>
    <w:rsid w:val="0078795B"/>
    <w:rsid w:val="00787DE6"/>
    <w:rsid w:val="00790234"/>
    <w:rsid w:val="007926A3"/>
    <w:rsid w:val="00793A09"/>
    <w:rsid w:val="007943CB"/>
    <w:rsid w:val="00795650"/>
    <w:rsid w:val="00796581"/>
    <w:rsid w:val="00796996"/>
    <w:rsid w:val="007969D4"/>
    <w:rsid w:val="00796C7D"/>
    <w:rsid w:val="00797577"/>
    <w:rsid w:val="007A3E66"/>
    <w:rsid w:val="007A52BE"/>
    <w:rsid w:val="007A5DDB"/>
    <w:rsid w:val="007A6630"/>
    <w:rsid w:val="007B3350"/>
    <w:rsid w:val="007B47CD"/>
    <w:rsid w:val="007B6201"/>
    <w:rsid w:val="007B7790"/>
    <w:rsid w:val="007C0044"/>
    <w:rsid w:val="007C031D"/>
    <w:rsid w:val="007C06A6"/>
    <w:rsid w:val="007C18CD"/>
    <w:rsid w:val="007C5198"/>
    <w:rsid w:val="007C5E8B"/>
    <w:rsid w:val="007C6CF2"/>
    <w:rsid w:val="007D0110"/>
    <w:rsid w:val="007D5CC1"/>
    <w:rsid w:val="007D731C"/>
    <w:rsid w:val="007E1714"/>
    <w:rsid w:val="007E4F94"/>
    <w:rsid w:val="007E729E"/>
    <w:rsid w:val="007F0DAE"/>
    <w:rsid w:val="007F113E"/>
    <w:rsid w:val="007F5294"/>
    <w:rsid w:val="007F6D68"/>
    <w:rsid w:val="007F7FA6"/>
    <w:rsid w:val="008025BC"/>
    <w:rsid w:val="00804C07"/>
    <w:rsid w:val="00812CBD"/>
    <w:rsid w:val="00812D91"/>
    <w:rsid w:val="00817F70"/>
    <w:rsid w:val="00820E6C"/>
    <w:rsid w:val="00823E45"/>
    <w:rsid w:val="008254C5"/>
    <w:rsid w:val="00825685"/>
    <w:rsid w:val="00830A20"/>
    <w:rsid w:val="008319F4"/>
    <w:rsid w:val="00833971"/>
    <w:rsid w:val="00834DA9"/>
    <w:rsid w:val="00841749"/>
    <w:rsid w:val="00844C53"/>
    <w:rsid w:val="0085016D"/>
    <w:rsid w:val="00850711"/>
    <w:rsid w:val="00856241"/>
    <w:rsid w:val="00862ECD"/>
    <w:rsid w:val="00867EFB"/>
    <w:rsid w:val="00871274"/>
    <w:rsid w:val="008774FA"/>
    <w:rsid w:val="008775B5"/>
    <w:rsid w:val="008804B8"/>
    <w:rsid w:val="00881517"/>
    <w:rsid w:val="00882F8F"/>
    <w:rsid w:val="008834FE"/>
    <w:rsid w:val="008864E6"/>
    <w:rsid w:val="00886932"/>
    <w:rsid w:val="00887CD9"/>
    <w:rsid w:val="0089014F"/>
    <w:rsid w:val="008917A6"/>
    <w:rsid w:val="00891E78"/>
    <w:rsid w:val="00896BF4"/>
    <w:rsid w:val="008A2647"/>
    <w:rsid w:val="008B10E0"/>
    <w:rsid w:val="008B1ECA"/>
    <w:rsid w:val="008B21CE"/>
    <w:rsid w:val="008B4558"/>
    <w:rsid w:val="008B5183"/>
    <w:rsid w:val="008B68A2"/>
    <w:rsid w:val="008C2CE5"/>
    <w:rsid w:val="008C4A67"/>
    <w:rsid w:val="008C73FB"/>
    <w:rsid w:val="008C7B2A"/>
    <w:rsid w:val="008C7B47"/>
    <w:rsid w:val="008D3070"/>
    <w:rsid w:val="008D3B49"/>
    <w:rsid w:val="008D45BF"/>
    <w:rsid w:val="008D5656"/>
    <w:rsid w:val="008D5992"/>
    <w:rsid w:val="008E05DB"/>
    <w:rsid w:val="008E115C"/>
    <w:rsid w:val="008F32DE"/>
    <w:rsid w:val="008F7FB6"/>
    <w:rsid w:val="009002E5"/>
    <w:rsid w:val="00904948"/>
    <w:rsid w:val="009077F0"/>
    <w:rsid w:val="0091288A"/>
    <w:rsid w:val="00914211"/>
    <w:rsid w:val="0091516A"/>
    <w:rsid w:val="00917F1B"/>
    <w:rsid w:val="009231CB"/>
    <w:rsid w:val="00923E3C"/>
    <w:rsid w:val="00924570"/>
    <w:rsid w:val="00925269"/>
    <w:rsid w:val="00925FBD"/>
    <w:rsid w:val="009276B2"/>
    <w:rsid w:val="009332D7"/>
    <w:rsid w:val="00933EA2"/>
    <w:rsid w:val="00935140"/>
    <w:rsid w:val="0093525C"/>
    <w:rsid w:val="00937E83"/>
    <w:rsid w:val="00942A9F"/>
    <w:rsid w:val="00947F4D"/>
    <w:rsid w:val="00950395"/>
    <w:rsid w:val="009503BE"/>
    <w:rsid w:val="009510A1"/>
    <w:rsid w:val="009534E2"/>
    <w:rsid w:val="00957A80"/>
    <w:rsid w:val="009628C5"/>
    <w:rsid w:val="0096451E"/>
    <w:rsid w:val="0096546A"/>
    <w:rsid w:val="00966380"/>
    <w:rsid w:val="009673AD"/>
    <w:rsid w:val="00973FE3"/>
    <w:rsid w:val="00975E1D"/>
    <w:rsid w:val="00984E6A"/>
    <w:rsid w:val="00994B5D"/>
    <w:rsid w:val="00995CD1"/>
    <w:rsid w:val="00995D87"/>
    <w:rsid w:val="00995EDC"/>
    <w:rsid w:val="009A020D"/>
    <w:rsid w:val="009A0559"/>
    <w:rsid w:val="009A3EC6"/>
    <w:rsid w:val="009A4725"/>
    <w:rsid w:val="009A7675"/>
    <w:rsid w:val="009A7883"/>
    <w:rsid w:val="009B2B92"/>
    <w:rsid w:val="009B3A5F"/>
    <w:rsid w:val="009B49CC"/>
    <w:rsid w:val="009B4BEA"/>
    <w:rsid w:val="009C4A78"/>
    <w:rsid w:val="009C500A"/>
    <w:rsid w:val="009C5A8F"/>
    <w:rsid w:val="009D03E6"/>
    <w:rsid w:val="009D0BD8"/>
    <w:rsid w:val="009D266E"/>
    <w:rsid w:val="009D2DDD"/>
    <w:rsid w:val="009D2F09"/>
    <w:rsid w:val="009D2FC6"/>
    <w:rsid w:val="009D6F51"/>
    <w:rsid w:val="009D73F0"/>
    <w:rsid w:val="009E1F2C"/>
    <w:rsid w:val="009E404E"/>
    <w:rsid w:val="009E40ED"/>
    <w:rsid w:val="009E4630"/>
    <w:rsid w:val="009E746E"/>
    <w:rsid w:val="009F34F4"/>
    <w:rsid w:val="009F4F2A"/>
    <w:rsid w:val="009F77FF"/>
    <w:rsid w:val="00A00443"/>
    <w:rsid w:val="00A01047"/>
    <w:rsid w:val="00A0480E"/>
    <w:rsid w:val="00A10CE7"/>
    <w:rsid w:val="00A11026"/>
    <w:rsid w:val="00A13215"/>
    <w:rsid w:val="00A13527"/>
    <w:rsid w:val="00A1755B"/>
    <w:rsid w:val="00A20677"/>
    <w:rsid w:val="00A208DA"/>
    <w:rsid w:val="00A20B5A"/>
    <w:rsid w:val="00A3012D"/>
    <w:rsid w:val="00A30EBB"/>
    <w:rsid w:val="00A327CD"/>
    <w:rsid w:val="00A34017"/>
    <w:rsid w:val="00A36E7E"/>
    <w:rsid w:val="00A4057D"/>
    <w:rsid w:val="00A4096B"/>
    <w:rsid w:val="00A45BF8"/>
    <w:rsid w:val="00A53F97"/>
    <w:rsid w:val="00A55C54"/>
    <w:rsid w:val="00A6004D"/>
    <w:rsid w:val="00A605A9"/>
    <w:rsid w:val="00A60C8A"/>
    <w:rsid w:val="00A61BE9"/>
    <w:rsid w:val="00A72CB4"/>
    <w:rsid w:val="00A74CBA"/>
    <w:rsid w:val="00A819D4"/>
    <w:rsid w:val="00A81E5E"/>
    <w:rsid w:val="00A841CF"/>
    <w:rsid w:val="00A8751B"/>
    <w:rsid w:val="00A90548"/>
    <w:rsid w:val="00A912F8"/>
    <w:rsid w:val="00A933B5"/>
    <w:rsid w:val="00A9358C"/>
    <w:rsid w:val="00A936D6"/>
    <w:rsid w:val="00A94262"/>
    <w:rsid w:val="00A96944"/>
    <w:rsid w:val="00AA1155"/>
    <w:rsid w:val="00AA2F5D"/>
    <w:rsid w:val="00AA440A"/>
    <w:rsid w:val="00AA5432"/>
    <w:rsid w:val="00AA7ED6"/>
    <w:rsid w:val="00AB1959"/>
    <w:rsid w:val="00AB276F"/>
    <w:rsid w:val="00AB4178"/>
    <w:rsid w:val="00AB41F9"/>
    <w:rsid w:val="00AB6775"/>
    <w:rsid w:val="00AC0413"/>
    <w:rsid w:val="00AC1533"/>
    <w:rsid w:val="00AC2927"/>
    <w:rsid w:val="00AC495C"/>
    <w:rsid w:val="00AC4C36"/>
    <w:rsid w:val="00AD13BF"/>
    <w:rsid w:val="00AD1D24"/>
    <w:rsid w:val="00AD431F"/>
    <w:rsid w:val="00AD6984"/>
    <w:rsid w:val="00AD7FAF"/>
    <w:rsid w:val="00AE6415"/>
    <w:rsid w:val="00AE758E"/>
    <w:rsid w:val="00AF08A5"/>
    <w:rsid w:val="00AF3DCD"/>
    <w:rsid w:val="00AF5C36"/>
    <w:rsid w:val="00AF768F"/>
    <w:rsid w:val="00B01EC8"/>
    <w:rsid w:val="00B034D9"/>
    <w:rsid w:val="00B06E81"/>
    <w:rsid w:val="00B07434"/>
    <w:rsid w:val="00B130FE"/>
    <w:rsid w:val="00B15281"/>
    <w:rsid w:val="00B15AE1"/>
    <w:rsid w:val="00B16579"/>
    <w:rsid w:val="00B207BD"/>
    <w:rsid w:val="00B20AD8"/>
    <w:rsid w:val="00B22EF1"/>
    <w:rsid w:val="00B25B20"/>
    <w:rsid w:val="00B26C94"/>
    <w:rsid w:val="00B32699"/>
    <w:rsid w:val="00B36262"/>
    <w:rsid w:val="00B3630B"/>
    <w:rsid w:val="00B36DEA"/>
    <w:rsid w:val="00B41C25"/>
    <w:rsid w:val="00B44731"/>
    <w:rsid w:val="00B44EB6"/>
    <w:rsid w:val="00B50272"/>
    <w:rsid w:val="00B53B8F"/>
    <w:rsid w:val="00B559BB"/>
    <w:rsid w:val="00B60954"/>
    <w:rsid w:val="00B60E74"/>
    <w:rsid w:val="00B63F44"/>
    <w:rsid w:val="00B6437C"/>
    <w:rsid w:val="00B652C2"/>
    <w:rsid w:val="00B67630"/>
    <w:rsid w:val="00B733A5"/>
    <w:rsid w:val="00B7769A"/>
    <w:rsid w:val="00B84D3E"/>
    <w:rsid w:val="00B85986"/>
    <w:rsid w:val="00B87744"/>
    <w:rsid w:val="00B9053B"/>
    <w:rsid w:val="00B945BA"/>
    <w:rsid w:val="00B966B0"/>
    <w:rsid w:val="00BA0500"/>
    <w:rsid w:val="00BA06FE"/>
    <w:rsid w:val="00BA0BEF"/>
    <w:rsid w:val="00BA4996"/>
    <w:rsid w:val="00BA725C"/>
    <w:rsid w:val="00BB1B78"/>
    <w:rsid w:val="00BB4695"/>
    <w:rsid w:val="00BB5139"/>
    <w:rsid w:val="00BB6439"/>
    <w:rsid w:val="00BC1528"/>
    <w:rsid w:val="00BC3467"/>
    <w:rsid w:val="00BC3959"/>
    <w:rsid w:val="00BC4DF6"/>
    <w:rsid w:val="00BD1152"/>
    <w:rsid w:val="00BD4A4D"/>
    <w:rsid w:val="00BD6A50"/>
    <w:rsid w:val="00BD7960"/>
    <w:rsid w:val="00BE0502"/>
    <w:rsid w:val="00BE5D1D"/>
    <w:rsid w:val="00BE6444"/>
    <w:rsid w:val="00BE6B91"/>
    <w:rsid w:val="00BF0CFC"/>
    <w:rsid w:val="00BF138A"/>
    <w:rsid w:val="00BF54B7"/>
    <w:rsid w:val="00BF6DC5"/>
    <w:rsid w:val="00C00B0B"/>
    <w:rsid w:val="00C01903"/>
    <w:rsid w:val="00C021CE"/>
    <w:rsid w:val="00C04CB8"/>
    <w:rsid w:val="00C05CD3"/>
    <w:rsid w:val="00C0792D"/>
    <w:rsid w:val="00C10AD7"/>
    <w:rsid w:val="00C206BC"/>
    <w:rsid w:val="00C23AD9"/>
    <w:rsid w:val="00C27947"/>
    <w:rsid w:val="00C31165"/>
    <w:rsid w:val="00C31DC2"/>
    <w:rsid w:val="00C339C5"/>
    <w:rsid w:val="00C344F2"/>
    <w:rsid w:val="00C36991"/>
    <w:rsid w:val="00C4136B"/>
    <w:rsid w:val="00C437B9"/>
    <w:rsid w:val="00C441BD"/>
    <w:rsid w:val="00C44D37"/>
    <w:rsid w:val="00C44F50"/>
    <w:rsid w:val="00C45C5C"/>
    <w:rsid w:val="00C47F4C"/>
    <w:rsid w:val="00C52239"/>
    <w:rsid w:val="00C53987"/>
    <w:rsid w:val="00C56316"/>
    <w:rsid w:val="00C61587"/>
    <w:rsid w:val="00C61C7E"/>
    <w:rsid w:val="00C62A26"/>
    <w:rsid w:val="00C65E16"/>
    <w:rsid w:val="00C661E9"/>
    <w:rsid w:val="00C70574"/>
    <w:rsid w:val="00C70A24"/>
    <w:rsid w:val="00C71FA9"/>
    <w:rsid w:val="00C73994"/>
    <w:rsid w:val="00C8064A"/>
    <w:rsid w:val="00C824C8"/>
    <w:rsid w:val="00C82615"/>
    <w:rsid w:val="00C84098"/>
    <w:rsid w:val="00C85D56"/>
    <w:rsid w:val="00C90785"/>
    <w:rsid w:val="00C90E84"/>
    <w:rsid w:val="00C90FBA"/>
    <w:rsid w:val="00C91207"/>
    <w:rsid w:val="00C9173A"/>
    <w:rsid w:val="00C92895"/>
    <w:rsid w:val="00C954AC"/>
    <w:rsid w:val="00C9558D"/>
    <w:rsid w:val="00C956E5"/>
    <w:rsid w:val="00C95A9F"/>
    <w:rsid w:val="00C95FDF"/>
    <w:rsid w:val="00C967C6"/>
    <w:rsid w:val="00CA106D"/>
    <w:rsid w:val="00CA107B"/>
    <w:rsid w:val="00CA16F8"/>
    <w:rsid w:val="00CA4E9D"/>
    <w:rsid w:val="00CA63B3"/>
    <w:rsid w:val="00CA7F7D"/>
    <w:rsid w:val="00CB09B0"/>
    <w:rsid w:val="00CB184B"/>
    <w:rsid w:val="00CB1FF7"/>
    <w:rsid w:val="00CB3384"/>
    <w:rsid w:val="00CB6718"/>
    <w:rsid w:val="00CB7AC5"/>
    <w:rsid w:val="00CC061B"/>
    <w:rsid w:val="00CC26FE"/>
    <w:rsid w:val="00CC6409"/>
    <w:rsid w:val="00CD0073"/>
    <w:rsid w:val="00CD04FA"/>
    <w:rsid w:val="00CD06A9"/>
    <w:rsid w:val="00CD5243"/>
    <w:rsid w:val="00CD62C9"/>
    <w:rsid w:val="00CD6FB6"/>
    <w:rsid w:val="00CD7354"/>
    <w:rsid w:val="00CF1D4C"/>
    <w:rsid w:val="00CF21C3"/>
    <w:rsid w:val="00CF27FF"/>
    <w:rsid w:val="00CF28C1"/>
    <w:rsid w:val="00CF3B69"/>
    <w:rsid w:val="00CF4436"/>
    <w:rsid w:val="00D001E7"/>
    <w:rsid w:val="00D02235"/>
    <w:rsid w:val="00D03B77"/>
    <w:rsid w:val="00D04AA9"/>
    <w:rsid w:val="00D056E1"/>
    <w:rsid w:val="00D05A0F"/>
    <w:rsid w:val="00D063EF"/>
    <w:rsid w:val="00D077AA"/>
    <w:rsid w:val="00D11E66"/>
    <w:rsid w:val="00D12B06"/>
    <w:rsid w:val="00D132C0"/>
    <w:rsid w:val="00D145DA"/>
    <w:rsid w:val="00D21113"/>
    <w:rsid w:val="00D22737"/>
    <w:rsid w:val="00D34B6A"/>
    <w:rsid w:val="00D34CAE"/>
    <w:rsid w:val="00D36837"/>
    <w:rsid w:val="00D36B6E"/>
    <w:rsid w:val="00D40134"/>
    <w:rsid w:val="00D40705"/>
    <w:rsid w:val="00D4439C"/>
    <w:rsid w:val="00D50422"/>
    <w:rsid w:val="00D53934"/>
    <w:rsid w:val="00D5410A"/>
    <w:rsid w:val="00D553E7"/>
    <w:rsid w:val="00D56168"/>
    <w:rsid w:val="00D57E19"/>
    <w:rsid w:val="00D61726"/>
    <w:rsid w:val="00D62761"/>
    <w:rsid w:val="00D64627"/>
    <w:rsid w:val="00D64F29"/>
    <w:rsid w:val="00D66BF9"/>
    <w:rsid w:val="00D7201C"/>
    <w:rsid w:val="00D723B5"/>
    <w:rsid w:val="00D73437"/>
    <w:rsid w:val="00D75EA6"/>
    <w:rsid w:val="00D762D5"/>
    <w:rsid w:val="00D805CE"/>
    <w:rsid w:val="00D80BAF"/>
    <w:rsid w:val="00D81670"/>
    <w:rsid w:val="00D82676"/>
    <w:rsid w:val="00D83701"/>
    <w:rsid w:val="00D84D40"/>
    <w:rsid w:val="00D855D0"/>
    <w:rsid w:val="00D85F6C"/>
    <w:rsid w:val="00D86660"/>
    <w:rsid w:val="00D91670"/>
    <w:rsid w:val="00D93270"/>
    <w:rsid w:val="00D960FA"/>
    <w:rsid w:val="00D96273"/>
    <w:rsid w:val="00DA17B9"/>
    <w:rsid w:val="00DA46CC"/>
    <w:rsid w:val="00DA6115"/>
    <w:rsid w:val="00DA62CE"/>
    <w:rsid w:val="00DA7198"/>
    <w:rsid w:val="00DA71B3"/>
    <w:rsid w:val="00DB21C8"/>
    <w:rsid w:val="00DB2AAB"/>
    <w:rsid w:val="00DB474E"/>
    <w:rsid w:val="00DB51B2"/>
    <w:rsid w:val="00DB59D5"/>
    <w:rsid w:val="00DB5B97"/>
    <w:rsid w:val="00DB68E1"/>
    <w:rsid w:val="00DC0759"/>
    <w:rsid w:val="00DC085B"/>
    <w:rsid w:val="00DC0BB4"/>
    <w:rsid w:val="00DC4C4A"/>
    <w:rsid w:val="00DC54DF"/>
    <w:rsid w:val="00DC6938"/>
    <w:rsid w:val="00DD016E"/>
    <w:rsid w:val="00DD2E8C"/>
    <w:rsid w:val="00DD40CD"/>
    <w:rsid w:val="00DD5305"/>
    <w:rsid w:val="00DD56D0"/>
    <w:rsid w:val="00DD58E7"/>
    <w:rsid w:val="00DD6FD0"/>
    <w:rsid w:val="00DD79DF"/>
    <w:rsid w:val="00DE0217"/>
    <w:rsid w:val="00DE023C"/>
    <w:rsid w:val="00DE0440"/>
    <w:rsid w:val="00DE64C0"/>
    <w:rsid w:val="00DE74BE"/>
    <w:rsid w:val="00DE7614"/>
    <w:rsid w:val="00DF0538"/>
    <w:rsid w:val="00DF1194"/>
    <w:rsid w:val="00DF1319"/>
    <w:rsid w:val="00DF4A89"/>
    <w:rsid w:val="00DF5E20"/>
    <w:rsid w:val="00DF7578"/>
    <w:rsid w:val="00E01E7C"/>
    <w:rsid w:val="00E02BAC"/>
    <w:rsid w:val="00E03E5C"/>
    <w:rsid w:val="00E045D9"/>
    <w:rsid w:val="00E05CD0"/>
    <w:rsid w:val="00E070BA"/>
    <w:rsid w:val="00E1291B"/>
    <w:rsid w:val="00E1422A"/>
    <w:rsid w:val="00E143B1"/>
    <w:rsid w:val="00E1601F"/>
    <w:rsid w:val="00E174A0"/>
    <w:rsid w:val="00E17D35"/>
    <w:rsid w:val="00E228E9"/>
    <w:rsid w:val="00E27512"/>
    <w:rsid w:val="00E3105B"/>
    <w:rsid w:val="00E3187E"/>
    <w:rsid w:val="00E3400A"/>
    <w:rsid w:val="00E41F87"/>
    <w:rsid w:val="00E43A56"/>
    <w:rsid w:val="00E46246"/>
    <w:rsid w:val="00E467D0"/>
    <w:rsid w:val="00E47919"/>
    <w:rsid w:val="00E57D7F"/>
    <w:rsid w:val="00E57D88"/>
    <w:rsid w:val="00E602EE"/>
    <w:rsid w:val="00E61410"/>
    <w:rsid w:val="00E63EB7"/>
    <w:rsid w:val="00E64DAC"/>
    <w:rsid w:val="00E6520D"/>
    <w:rsid w:val="00E662DC"/>
    <w:rsid w:val="00E714D7"/>
    <w:rsid w:val="00E71CB5"/>
    <w:rsid w:val="00E72B50"/>
    <w:rsid w:val="00E738A6"/>
    <w:rsid w:val="00E74997"/>
    <w:rsid w:val="00E75BE2"/>
    <w:rsid w:val="00E770ED"/>
    <w:rsid w:val="00E77C25"/>
    <w:rsid w:val="00E804AE"/>
    <w:rsid w:val="00E81C57"/>
    <w:rsid w:val="00E8263E"/>
    <w:rsid w:val="00E85D39"/>
    <w:rsid w:val="00E86847"/>
    <w:rsid w:val="00E90F52"/>
    <w:rsid w:val="00E96742"/>
    <w:rsid w:val="00EA1BB1"/>
    <w:rsid w:val="00EA2136"/>
    <w:rsid w:val="00EA3189"/>
    <w:rsid w:val="00EA4B64"/>
    <w:rsid w:val="00EA697F"/>
    <w:rsid w:val="00EA6CFB"/>
    <w:rsid w:val="00EA7AA4"/>
    <w:rsid w:val="00EB2431"/>
    <w:rsid w:val="00EB325A"/>
    <w:rsid w:val="00EB472D"/>
    <w:rsid w:val="00EB4EA7"/>
    <w:rsid w:val="00EB5D8A"/>
    <w:rsid w:val="00EC0BE0"/>
    <w:rsid w:val="00EC4C19"/>
    <w:rsid w:val="00ED19B5"/>
    <w:rsid w:val="00ED31CB"/>
    <w:rsid w:val="00ED462C"/>
    <w:rsid w:val="00EE34A9"/>
    <w:rsid w:val="00EE3B23"/>
    <w:rsid w:val="00EE70D1"/>
    <w:rsid w:val="00EE7572"/>
    <w:rsid w:val="00EE7C15"/>
    <w:rsid w:val="00EF41C2"/>
    <w:rsid w:val="00F0072B"/>
    <w:rsid w:val="00F048BC"/>
    <w:rsid w:val="00F05F16"/>
    <w:rsid w:val="00F06C47"/>
    <w:rsid w:val="00F06CEB"/>
    <w:rsid w:val="00F07F2C"/>
    <w:rsid w:val="00F10AC4"/>
    <w:rsid w:val="00F10CAD"/>
    <w:rsid w:val="00F117C2"/>
    <w:rsid w:val="00F130CE"/>
    <w:rsid w:val="00F13890"/>
    <w:rsid w:val="00F152EA"/>
    <w:rsid w:val="00F17886"/>
    <w:rsid w:val="00F2132C"/>
    <w:rsid w:val="00F24F99"/>
    <w:rsid w:val="00F25845"/>
    <w:rsid w:val="00F25DFB"/>
    <w:rsid w:val="00F26374"/>
    <w:rsid w:val="00F27591"/>
    <w:rsid w:val="00F321F5"/>
    <w:rsid w:val="00F33D9B"/>
    <w:rsid w:val="00F33FE5"/>
    <w:rsid w:val="00F341B5"/>
    <w:rsid w:val="00F3758F"/>
    <w:rsid w:val="00F375E7"/>
    <w:rsid w:val="00F40743"/>
    <w:rsid w:val="00F41A1F"/>
    <w:rsid w:val="00F42CA2"/>
    <w:rsid w:val="00F504C0"/>
    <w:rsid w:val="00F51819"/>
    <w:rsid w:val="00F52E06"/>
    <w:rsid w:val="00F544E4"/>
    <w:rsid w:val="00F54E52"/>
    <w:rsid w:val="00F60CD1"/>
    <w:rsid w:val="00F61407"/>
    <w:rsid w:val="00F61CFA"/>
    <w:rsid w:val="00F62D92"/>
    <w:rsid w:val="00F63CF6"/>
    <w:rsid w:val="00F66AC8"/>
    <w:rsid w:val="00F67761"/>
    <w:rsid w:val="00F7156A"/>
    <w:rsid w:val="00F71BBB"/>
    <w:rsid w:val="00F723A7"/>
    <w:rsid w:val="00F808AD"/>
    <w:rsid w:val="00F80AC2"/>
    <w:rsid w:val="00F8137A"/>
    <w:rsid w:val="00F85589"/>
    <w:rsid w:val="00F87AED"/>
    <w:rsid w:val="00F94609"/>
    <w:rsid w:val="00F953ED"/>
    <w:rsid w:val="00F9767A"/>
    <w:rsid w:val="00F97C3E"/>
    <w:rsid w:val="00FA01EB"/>
    <w:rsid w:val="00FA0A60"/>
    <w:rsid w:val="00FA4A58"/>
    <w:rsid w:val="00FA6848"/>
    <w:rsid w:val="00FA6BD4"/>
    <w:rsid w:val="00FA7178"/>
    <w:rsid w:val="00FA76E5"/>
    <w:rsid w:val="00FB19A5"/>
    <w:rsid w:val="00FB30C9"/>
    <w:rsid w:val="00FB41AE"/>
    <w:rsid w:val="00FB4787"/>
    <w:rsid w:val="00FC291B"/>
    <w:rsid w:val="00FC53F5"/>
    <w:rsid w:val="00FC5F03"/>
    <w:rsid w:val="00FD2942"/>
    <w:rsid w:val="00FD4801"/>
    <w:rsid w:val="00FD4C00"/>
    <w:rsid w:val="00FD75EB"/>
    <w:rsid w:val="00FD7A9D"/>
    <w:rsid w:val="00FE118A"/>
    <w:rsid w:val="00FE6A55"/>
    <w:rsid w:val="00FF1EE3"/>
    <w:rsid w:val="00FF65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327CD"/>
  </w:style>
  <w:style w:type="paragraph" w:styleId="Nagwek1">
    <w:name w:val="heading 1"/>
    <w:basedOn w:val="Normalny"/>
    <w:next w:val="Normalny"/>
    <w:link w:val="Nagwek1Znak"/>
    <w:qFormat/>
    <w:rsid w:val="00D11E66"/>
    <w:pPr>
      <w:keepNext/>
      <w:keepLines/>
      <w:spacing w:before="480" w:after="0" w:line="240" w:lineRule="auto"/>
      <w:outlineLvl w:val="0"/>
    </w:pPr>
    <w:rPr>
      <w:rFonts w:ascii="Calibri Light" w:eastAsia="Times New Roman" w:hAnsi="Calibri Light" w:cs="Times New Roman"/>
      <w:b/>
      <w:bCs/>
      <w:color w:val="2E74B5"/>
      <w:sz w:val="28"/>
      <w:szCs w:val="28"/>
      <w:lang w:val="x-none" w:eastAsia="x-none"/>
    </w:rPr>
  </w:style>
  <w:style w:type="paragraph" w:styleId="Nagwek2">
    <w:name w:val="heading 2"/>
    <w:basedOn w:val="Normalny"/>
    <w:next w:val="Normalny"/>
    <w:link w:val="Nagwek2Znak"/>
    <w:qFormat/>
    <w:rsid w:val="00D11E66"/>
    <w:pPr>
      <w:keepNext/>
      <w:spacing w:after="120" w:line="360" w:lineRule="auto"/>
      <w:ind w:firstLine="540"/>
      <w:jc w:val="center"/>
      <w:outlineLvl w:val="1"/>
    </w:pPr>
    <w:rPr>
      <w:rFonts w:ascii="Arial" w:eastAsia="Times New Roman" w:hAnsi="Arial" w:cs="Times New Roman"/>
      <w:b/>
      <w:bCs/>
      <w:sz w:val="20"/>
      <w:szCs w:val="24"/>
      <w:lang w:val="x-none" w:eastAsia="x-none"/>
    </w:rPr>
  </w:style>
  <w:style w:type="paragraph" w:styleId="Nagwek3">
    <w:name w:val="heading 3"/>
    <w:basedOn w:val="Normalny"/>
    <w:next w:val="Normalny"/>
    <w:link w:val="Nagwek3Znak"/>
    <w:semiHidden/>
    <w:unhideWhenUsed/>
    <w:qFormat/>
    <w:rsid w:val="00D11E66"/>
    <w:pPr>
      <w:keepNext/>
      <w:spacing w:before="240" w:after="60" w:line="240" w:lineRule="auto"/>
      <w:outlineLvl w:val="2"/>
    </w:pPr>
    <w:rPr>
      <w:rFonts w:ascii="Cambria" w:eastAsia="Times New Roman" w:hAnsi="Cambria" w:cs="Times New Roman"/>
      <w:b/>
      <w:bCs/>
      <w:sz w:val="26"/>
      <w:szCs w:val="26"/>
      <w:lang w:val="x-none" w:eastAsia="x-none"/>
    </w:rPr>
  </w:style>
  <w:style w:type="paragraph" w:styleId="Nagwek4">
    <w:name w:val="heading 4"/>
    <w:basedOn w:val="Normalny"/>
    <w:next w:val="Normalny"/>
    <w:link w:val="Nagwek4Znak"/>
    <w:uiPriority w:val="9"/>
    <w:semiHidden/>
    <w:unhideWhenUsed/>
    <w:qFormat/>
    <w:rsid w:val="0066625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character" w:customStyle="1" w:styleId="Nagwek1Znak">
    <w:name w:val="Nagłówek 1 Znak"/>
    <w:basedOn w:val="Domylnaczcionkaakapitu"/>
    <w:link w:val="Nagwek1"/>
    <w:rsid w:val="00D11E66"/>
    <w:rPr>
      <w:rFonts w:ascii="Calibri Light" w:eastAsia="Times New Roman" w:hAnsi="Calibri Light" w:cs="Times New Roman"/>
      <w:b/>
      <w:bCs/>
      <w:color w:val="2E74B5"/>
      <w:sz w:val="28"/>
      <w:szCs w:val="28"/>
      <w:lang w:val="x-none" w:eastAsia="x-none"/>
    </w:rPr>
  </w:style>
  <w:style w:type="character" w:customStyle="1" w:styleId="Nagwek2Znak">
    <w:name w:val="Nagłówek 2 Znak"/>
    <w:basedOn w:val="Domylnaczcionkaakapitu"/>
    <w:link w:val="Nagwek2"/>
    <w:rsid w:val="00D11E66"/>
    <w:rPr>
      <w:rFonts w:ascii="Arial" w:eastAsia="Times New Roman" w:hAnsi="Arial" w:cs="Times New Roman"/>
      <w:b/>
      <w:bCs/>
      <w:sz w:val="20"/>
      <w:szCs w:val="24"/>
      <w:lang w:val="x-none" w:eastAsia="x-none"/>
    </w:rPr>
  </w:style>
  <w:style w:type="character" w:customStyle="1" w:styleId="Nagwek3Znak">
    <w:name w:val="Nagłówek 3 Znak"/>
    <w:basedOn w:val="Domylnaczcionkaakapitu"/>
    <w:link w:val="Nagwek3"/>
    <w:semiHidden/>
    <w:rsid w:val="00D11E66"/>
    <w:rPr>
      <w:rFonts w:ascii="Cambria" w:eastAsia="Times New Roman" w:hAnsi="Cambria" w:cs="Times New Roman"/>
      <w:b/>
      <w:bCs/>
      <w:sz w:val="26"/>
      <w:szCs w:val="26"/>
      <w:lang w:val="x-none" w:eastAsia="x-none"/>
    </w:rPr>
  </w:style>
  <w:style w:type="numbering" w:customStyle="1" w:styleId="Bezlisty1">
    <w:name w:val="Bez listy1"/>
    <w:next w:val="Bezlisty"/>
    <w:uiPriority w:val="99"/>
    <w:semiHidden/>
    <w:unhideWhenUsed/>
    <w:rsid w:val="00D11E66"/>
  </w:style>
  <w:style w:type="paragraph" w:styleId="Mapadokumentu">
    <w:name w:val="Document Map"/>
    <w:aliases w:val="Plan dokumentu"/>
    <w:basedOn w:val="Normalny"/>
    <w:link w:val="MapadokumentuZnak"/>
    <w:semiHidden/>
    <w:rsid w:val="00D11E66"/>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D11E66"/>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semiHidden/>
    <w:rsid w:val="00D11E66"/>
    <w:pPr>
      <w:spacing w:after="0" w:line="240" w:lineRule="auto"/>
    </w:pPr>
    <w:rPr>
      <w:rFonts w:ascii="Tahoma" w:eastAsia="Times New Roman" w:hAnsi="Tahoma" w:cs="Times New Roman"/>
      <w:sz w:val="16"/>
      <w:szCs w:val="16"/>
      <w:lang w:val="x-none" w:eastAsia="x-none"/>
    </w:rPr>
  </w:style>
  <w:style w:type="character" w:customStyle="1" w:styleId="TekstdymkaZnak">
    <w:name w:val="Tekst dymka Znak"/>
    <w:basedOn w:val="Domylnaczcionkaakapitu"/>
    <w:link w:val="Tekstdymka"/>
    <w:uiPriority w:val="99"/>
    <w:semiHidden/>
    <w:rsid w:val="00D11E66"/>
    <w:rPr>
      <w:rFonts w:ascii="Tahoma" w:eastAsia="Times New Roman" w:hAnsi="Tahoma" w:cs="Times New Roman"/>
      <w:sz w:val="16"/>
      <w:szCs w:val="16"/>
      <w:lang w:val="x-none" w:eastAsia="x-none"/>
    </w:rPr>
  </w:style>
  <w:style w:type="character" w:styleId="Numerstrony">
    <w:name w:val="page number"/>
    <w:basedOn w:val="Domylnaczcionkaakapitu"/>
    <w:rsid w:val="00D11E66"/>
  </w:style>
  <w:style w:type="character" w:styleId="Pogrubienie">
    <w:name w:val="Strong"/>
    <w:uiPriority w:val="22"/>
    <w:qFormat/>
    <w:rsid w:val="00D11E66"/>
    <w:rPr>
      <w:b/>
      <w:bCs/>
    </w:rPr>
  </w:style>
  <w:style w:type="table" w:styleId="Tabela-Siatka">
    <w:name w:val="Table Grid"/>
    <w:basedOn w:val="Standardowy"/>
    <w:rsid w:val="00D11E6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D11E66"/>
    <w:pPr>
      <w:spacing w:after="0" w:line="360" w:lineRule="auto"/>
      <w:ind w:left="-426" w:firstLine="709"/>
      <w:jc w:val="both"/>
    </w:pPr>
    <w:rPr>
      <w:rFonts w:ascii="Arial" w:eastAsia="Calibri" w:hAnsi="Arial" w:cs="Times New Roman"/>
      <w:sz w:val="20"/>
      <w:szCs w:val="24"/>
      <w:lang w:eastAsia="pl-PL"/>
    </w:rPr>
  </w:style>
  <w:style w:type="character" w:styleId="Odwoaniedokomentarza">
    <w:name w:val="annotation reference"/>
    <w:unhideWhenUsed/>
    <w:rsid w:val="00D11E66"/>
    <w:rPr>
      <w:sz w:val="16"/>
      <w:szCs w:val="16"/>
    </w:rPr>
  </w:style>
  <w:style w:type="paragraph" w:styleId="Tekstkomentarza">
    <w:name w:val="annotation text"/>
    <w:basedOn w:val="Normalny"/>
    <w:link w:val="TekstkomentarzaZnak"/>
    <w:unhideWhenUsed/>
    <w:rsid w:val="00D11E66"/>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D11E6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unhideWhenUsed/>
    <w:rsid w:val="00D11E66"/>
    <w:rPr>
      <w:b/>
      <w:bCs/>
    </w:rPr>
  </w:style>
  <w:style w:type="character" w:customStyle="1" w:styleId="TematkomentarzaZnak">
    <w:name w:val="Temat komentarza Znak"/>
    <w:basedOn w:val="TekstkomentarzaZnak"/>
    <w:link w:val="Tematkomentarza"/>
    <w:semiHidden/>
    <w:rsid w:val="00D11E66"/>
    <w:rPr>
      <w:rFonts w:ascii="Times New Roman" w:eastAsia="Times New Roman" w:hAnsi="Times New Roman" w:cs="Times New Roman"/>
      <w:b/>
      <w:bCs/>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D11E66"/>
    <w:pPr>
      <w:spacing w:after="0" w:line="240" w:lineRule="auto"/>
      <w:ind w:left="720"/>
      <w:contextualSpacing/>
    </w:pPr>
    <w:rPr>
      <w:rFonts w:ascii="Arial" w:eastAsia="Times New Roman" w:hAnsi="Arial" w:cs="Times New Roman"/>
      <w:sz w:val="20"/>
      <w:szCs w:val="24"/>
      <w:lang w:val="x-none" w:eastAsia="x-none"/>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D11E66"/>
    <w:rPr>
      <w:rFonts w:ascii="Arial" w:eastAsia="Times New Roman" w:hAnsi="Arial" w:cs="Times New Roman"/>
      <w:sz w:val="20"/>
      <w:szCs w:val="24"/>
      <w:lang w:val="x-none" w:eastAsia="x-none"/>
    </w:rPr>
  </w:style>
  <w:style w:type="paragraph" w:styleId="Tekstpodstawowywcity2">
    <w:name w:val="Body Text Indent 2"/>
    <w:basedOn w:val="Normalny"/>
    <w:link w:val="Tekstpodstawowywcity2Znak"/>
    <w:unhideWhenUsed/>
    <w:rsid w:val="00D11E66"/>
    <w:pPr>
      <w:spacing w:after="120" w:line="480" w:lineRule="auto"/>
      <w:ind w:left="283"/>
    </w:pPr>
    <w:rPr>
      <w:rFonts w:ascii="Arial" w:eastAsia="Times New Roman" w:hAnsi="Arial" w:cs="Times New Roman"/>
      <w:sz w:val="24"/>
      <w:szCs w:val="24"/>
      <w:lang w:val="x-none" w:eastAsia="x-none"/>
    </w:rPr>
  </w:style>
  <w:style w:type="character" w:customStyle="1" w:styleId="Tekstpodstawowywcity2Znak">
    <w:name w:val="Tekst podstawowy wcięty 2 Znak"/>
    <w:basedOn w:val="Domylnaczcionkaakapitu"/>
    <w:link w:val="Tekstpodstawowywcity2"/>
    <w:rsid w:val="00D11E66"/>
    <w:rPr>
      <w:rFonts w:ascii="Arial" w:eastAsia="Times New Roman" w:hAnsi="Arial" w:cs="Times New Roman"/>
      <w:sz w:val="24"/>
      <w:szCs w:val="24"/>
      <w:lang w:val="x-none" w:eastAsia="x-none"/>
    </w:rPr>
  </w:style>
  <w:style w:type="paragraph" w:styleId="Tekstpodstawowy2">
    <w:name w:val="Body Text 2"/>
    <w:basedOn w:val="Normalny"/>
    <w:link w:val="Tekstpodstawowy2Znak"/>
    <w:uiPriority w:val="99"/>
    <w:rsid w:val="00D11E66"/>
    <w:pPr>
      <w:spacing w:after="120" w:line="480" w:lineRule="auto"/>
    </w:pPr>
    <w:rPr>
      <w:rFonts w:ascii="Times New Roman" w:eastAsia="Times New Roman" w:hAnsi="Times New Roman" w:cs="Times New Roman"/>
      <w:sz w:val="24"/>
      <w:szCs w:val="24"/>
      <w:lang w:val="x-none" w:eastAsia="x-none"/>
    </w:rPr>
  </w:style>
  <w:style w:type="character" w:customStyle="1" w:styleId="Tekstpodstawowy2Znak">
    <w:name w:val="Tekst podstawowy 2 Znak"/>
    <w:basedOn w:val="Domylnaczcionkaakapitu"/>
    <w:link w:val="Tekstpodstawowy2"/>
    <w:uiPriority w:val="99"/>
    <w:rsid w:val="00D11E66"/>
    <w:rPr>
      <w:rFonts w:ascii="Times New Roman" w:eastAsia="Times New Roman" w:hAnsi="Times New Roman" w:cs="Times New Roman"/>
      <w:sz w:val="24"/>
      <w:szCs w:val="24"/>
      <w:lang w:val="x-none" w:eastAsia="x-none"/>
    </w:rPr>
  </w:style>
  <w:style w:type="character" w:customStyle="1" w:styleId="Teksttreci2">
    <w:name w:val="Tekst treści (2)_"/>
    <w:link w:val="Teksttreci21"/>
    <w:uiPriority w:val="99"/>
    <w:rsid w:val="00D11E66"/>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Teksttreci20">
    <w:name w:val="Tekst treści (2)"/>
    <w:rsid w:val="00D11E66"/>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eastAsia="pl-PL" w:bidi="pl-PL"/>
    </w:rPr>
  </w:style>
  <w:style w:type="character" w:customStyle="1" w:styleId="Teksttreci295ptKursywa">
    <w:name w:val="Tekst treści (2) + 9;5 pt;Kursywa"/>
    <w:rsid w:val="00D11E66"/>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paragraph" w:styleId="Tekstpodstawowywcity">
    <w:name w:val="Body Text Indent"/>
    <w:basedOn w:val="Normalny"/>
    <w:link w:val="TekstpodstawowywcityZnak"/>
    <w:uiPriority w:val="99"/>
    <w:unhideWhenUsed/>
    <w:rsid w:val="00D11E66"/>
    <w:pPr>
      <w:spacing w:after="120" w:line="240" w:lineRule="auto"/>
      <w:ind w:left="283"/>
    </w:pPr>
    <w:rPr>
      <w:rFonts w:ascii="Times New Roman" w:eastAsia="Times New Roman" w:hAnsi="Times New Roman" w:cs="Times New Roman"/>
      <w:sz w:val="28"/>
      <w:szCs w:val="20"/>
      <w:lang w:val="x-none" w:eastAsia="x-none"/>
    </w:rPr>
  </w:style>
  <w:style w:type="character" w:customStyle="1" w:styleId="TekstpodstawowywcityZnak">
    <w:name w:val="Tekst podstawowy wcięty Znak"/>
    <w:basedOn w:val="Domylnaczcionkaakapitu"/>
    <w:link w:val="Tekstpodstawowywcity"/>
    <w:uiPriority w:val="99"/>
    <w:rsid w:val="00D11E66"/>
    <w:rPr>
      <w:rFonts w:ascii="Times New Roman" w:eastAsia="Times New Roman" w:hAnsi="Times New Roman" w:cs="Times New Roman"/>
      <w:sz w:val="28"/>
      <w:szCs w:val="20"/>
      <w:lang w:val="x-none" w:eastAsia="x-none"/>
    </w:rPr>
  </w:style>
  <w:style w:type="character" w:customStyle="1" w:styleId="Teksttreci2Exact">
    <w:name w:val="Tekst treści (2) Exact"/>
    <w:rsid w:val="00D11E66"/>
    <w:rPr>
      <w:rFonts w:ascii="Times New Roman" w:eastAsia="Times New Roman" w:hAnsi="Times New Roman" w:cs="Times New Roman"/>
      <w:b w:val="0"/>
      <w:bCs w:val="0"/>
      <w:i w:val="0"/>
      <w:iCs w:val="0"/>
      <w:smallCaps w:val="0"/>
      <w:strike w:val="0"/>
      <w:u w:val="none"/>
    </w:rPr>
  </w:style>
  <w:style w:type="character" w:customStyle="1" w:styleId="citation-line">
    <w:name w:val="citation-line"/>
    <w:basedOn w:val="Domylnaczcionkaakapitu"/>
    <w:rsid w:val="00D11E66"/>
  </w:style>
  <w:style w:type="character" w:customStyle="1" w:styleId="Teksttreci2Pogrubienie">
    <w:name w:val="Tekst treści (2) + Pogrubienie"/>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9">
    <w:name w:val="Tekst treści (9)_"/>
    <w:link w:val="Teksttreci90"/>
    <w:rsid w:val="00D11E66"/>
    <w:rPr>
      <w:rFonts w:ascii="Microsoft Sans Serif" w:eastAsia="Microsoft Sans Serif" w:hAnsi="Microsoft Sans Serif" w:cs="Microsoft Sans Serif"/>
      <w:b/>
      <w:bCs/>
      <w:spacing w:val="-10"/>
      <w:shd w:val="clear" w:color="auto" w:fill="FFFFFF"/>
    </w:rPr>
  </w:style>
  <w:style w:type="paragraph" w:customStyle="1" w:styleId="Teksttreci90">
    <w:name w:val="Tekst treści (9)"/>
    <w:basedOn w:val="Normalny"/>
    <w:link w:val="Teksttreci9"/>
    <w:rsid w:val="00D11E66"/>
    <w:pPr>
      <w:widowControl w:val="0"/>
      <w:shd w:val="clear" w:color="auto" w:fill="FFFFFF"/>
      <w:spacing w:after="0" w:line="298" w:lineRule="exact"/>
    </w:pPr>
    <w:rPr>
      <w:rFonts w:ascii="Microsoft Sans Serif" w:eastAsia="Microsoft Sans Serif" w:hAnsi="Microsoft Sans Serif" w:cs="Microsoft Sans Serif"/>
      <w:b/>
      <w:bCs/>
      <w:spacing w:val="-10"/>
    </w:rPr>
  </w:style>
  <w:style w:type="character" w:customStyle="1" w:styleId="Teksttreci9Bezpogrubienia">
    <w:name w:val="Tekst treści (9) + Bez pogrubienia"/>
    <w:rsid w:val="00D11E66"/>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D11E66"/>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highlight">
    <w:name w:val="highlight"/>
    <w:basedOn w:val="Domylnaczcionkaakapitu"/>
    <w:rsid w:val="00D11E66"/>
  </w:style>
  <w:style w:type="character" w:customStyle="1" w:styleId="TeksttreciKursywa">
    <w:name w:val="Tekst treści + Kursywa"/>
    <w:rsid w:val="00D11E66"/>
    <w:rPr>
      <w:rFonts w:ascii="Segoe UI" w:eastAsia="Segoe UI" w:hAnsi="Segoe UI" w:cs="Segoe UI"/>
      <w:b w:val="0"/>
      <w:bCs w:val="0"/>
      <w:i/>
      <w:iCs/>
      <w:smallCaps w:val="0"/>
      <w:strike w:val="0"/>
      <w:spacing w:val="0"/>
      <w:shd w:val="clear" w:color="auto" w:fill="FFFFFF"/>
    </w:rPr>
  </w:style>
  <w:style w:type="character" w:customStyle="1" w:styleId="TekstpodstawowyZnak">
    <w:name w:val="Tekst podstawowy Znak"/>
    <w:link w:val="Tekstpodstawowy"/>
    <w:uiPriority w:val="99"/>
    <w:semiHidden/>
    <w:rsid w:val="00D11E66"/>
    <w:rPr>
      <w:sz w:val="24"/>
      <w:szCs w:val="24"/>
      <w:lang w:val="x-none" w:eastAsia="x-none"/>
    </w:rPr>
  </w:style>
  <w:style w:type="paragraph" w:styleId="Tekstpodstawowy">
    <w:name w:val="Body Text"/>
    <w:basedOn w:val="Normalny"/>
    <w:link w:val="TekstpodstawowyZnak"/>
    <w:uiPriority w:val="99"/>
    <w:semiHidden/>
    <w:unhideWhenUsed/>
    <w:rsid w:val="00D11E66"/>
    <w:pPr>
      <w:spacing w:after="120" w:line="240" w:lineRule="auto"/>
    </w:pPr>
    <w:rPr>
      <w:sz w:val="24"/>
      <w:szCs w:val="24"/>
      <w:lang w:val="x-none" w:eastAsia="x-none"/>
    </w:rPr>
  </w:style>
  <w:style w:type="character" w:customStyle="1" w:styleId="TekstpodstawowyZnak1">
    <w:name w:val="Tekst podstawowy Znak1"/>
    <w:basedOn w:val="Domylnaczcionkaakapitu"/>
    <w:uiPriority w:val="99"/>
    <w:semiHidden/>
    <w:rsid w:val="00D11E66"/>
  </w:style>
  <w:style w:type="character" w:customStyle="1" w:styleId="txt-new">
    <w:name w:val="txt-new"/>
    <w:basedOn w:val="Domylnaczcionkaakapitu"/>
    <w:rsid w:val="00D11E66"/>
  </w:style>
  <w:style w:type="character" w:customStyle="1" w:styleId="Teksttreci2Kursywa">
    <w:name w:val="Tekst treści (2) + Kursywa"/>
    <w:rsid w:val="00D11E66"/>
    <w:rPr>
      <w:rFonts w:ascii="Arial" w:eastAsia="Arial" w:hAnsi="Arial" w:cs="Arial"/>
      <w:b w:val="0"/>
      <w:bCs w:val="0"/>
      <w:i/>
      <w:iCs/>
      <w:smallCaps w:val="0"/>
      <w:strike w:val="0"/>
      <w:color w:val="000000"/>
      <w:spacing w:val="-10"/>
      <w:w w:val="100"/>
      <w:position w:val="0"/>
      <w:sz w:val="24"/>
      <w:szCs w:val="24"/>
      <w:u w:val="none"/>
      <w:lang w:val="pl-PL" w:eastAsia="pl-PL" w:bidi="pl-PL"/>
    </w:rPr>
  </w:style>
  <w:style w:type="character" w:customStyle="1" w:styleId="footnote">
    <w:name w:val="footnote"/>
    <w:basedOn w:val="Domylnaczcionkaakapitu"/>
    <w:rsid w:val="00D11E66"/>
  </w:style>
  <w:style w:type="character" w:customStyle="1" w:styleId="Teksttreci26ptKursywa">
    <w:name w:val="Tekst treści (2) + 6 pt;Kursywa"/>
    <w:rsid w:val="00D11E66"/>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
    <w:name w:val="Tekst treści (4)_"/>
    <w:uiPriority w:val="99"/>
    <w:rsid w:val="00D11E66"/>
    <w:rPr>
      <w:rFonts w:ascii="Times New Roman" w:eastAsia="Times New Roman" w:hAnsi="Times New Roman" w:cs="Times New Roman"/>
      <w:b/>
      <w:bCs/>
      <w:i w:val="0"/>
      <w:iCs w:val="0"/>
      <w:smallCaps w:val="0"/>
      <w:strike w:val="0"/>
      <w:spacing w:val="-20"/>
      <w:sz w:val="21"/>
      <w:szCs w:val="21"/>
      <w:u w:val="none"/>
    </w:rPr>
  </w:style>
  <w:style w:type="character" w:customStyle="1" w:styleId="Teksttreci40">
    <w:name w:val="Tekst treści (4)"/>
    <w:rsid w:val="00D11E66"/>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Teksttreci4Corbel9ptOdstpy0pt">
    <w:name w:val="Tekst treści (4) + Corbel;9 pt;Odstępy 0 pt"/>
    <w:rsid w:val="00D11E66"/>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D11E66"/>
    <w:rPr>
      <w:shd w:val="clear" w:color="auto" w:fill="FFFFFF"/>
    </w:rPr>
  </w:style>
  <w:style w:type="paragraph" w:customStyle="1" w:styleId="Podpistabeli">
    <w:name w:val="Podpis tabeli"/>
    <w:basedOn w:val="Normalny"/>
    <w:link w:val="PodpistabeliExact"/>
    <w:rsid w:val="00D11E66"/>
    <w:pPr>
      <w:widowControl w:val="0"/>
      <w:shd w:val="clear" w:color="auto" w:fill="FFFFFF"/>
      <w:spacing w:after="0" w:line="274" w:lineRule="exact"/>
      <w:ind w:hanging="320"/>
    </w:pPr>
  </w:style>
  <w:style w:type="character" w:customStyle="1" w:styleId="TeksttreciPogrubienie">
    <w:name w:val="Tekst treści + Pogrubienie"/>
    <w:rsid w:val="00D11E66"/>
    <w:rPr>
      <w:rFonts w:ascii="Calibri" w:eastAsia="Calibri" w:hAnsi="Calibri" w:cs="Calibri"/>
      <w:b/>
      <w:bCs/>
      <w:sz w:val="24"/>
      <w:szCs w:val="24"/>
      <w:shd w:val="clear" w:color="auto" w:fill="FFFFFF"/>
    </w:rPr>
  </w:style>
  <w:style w:type="character" w:customStyle="1" w:styleId="info-list-value-uzasadnienie">
    <w:name w:val="info-list-value-uzasadnienie"/>
    <w:basedOn w:val="Domylnaczcionkaakapitu"/>
    <w:rsid w:val="00D11E66"/>
  </w:style>
  <w:style w:type="character" w:customStyle="1" w:styleId="luchili">
    <w:name w:val="luc_hili"/>
    <w:rsid w:val="00D11E66"/>
  </w:style>
  <w:style w:type="character" w:customStyle="1" w:styleId="TekstprzypisukocowegoZnak">
    <w:name w:val="Tekst przypisu końcowego Znak"/>
    <w:link w:val="Tekstprzypisukocowego"/>
    <w:semiHidden/>
    <w:rsid w:val="00D11E66"/>
    <w:rPr>
      <w:rFonts w:ascii="Arial" w:hAnsi="Arial"/>
      <w:lang w:val="x-none" w:eastAsia="x-none"/>
    </w:rPr>
  </w:style>
  <w:style w:type="paragraph" w:styleId="Tekstprzypisukocowego">
    <w:name w:val="endnote text"/>
    <w:basedOn w:val="Normalny"/>
    <w:link w:val="TekstprzypisukocowegoZnak"/>
    <w:semiHidden/>
    <w:unhideWhenUsed/>
    <w:rsid w:val="00D11E66"/>
    <w:pPr>
      <w:spacing w:after="0" w:line="240" w:lineRule="auto"/>
    </w:pPr>
    <w:rPr>
      <w:rFonts w:ascii="Arial" w:hAnsi="Arial"/>
      <w:lang w:val="x-none" w:eastAsia="x-none"/>
    </w:rPr>
  </w:style>
  <w:style w:type="character" w:customStyle="1" w:styleId="TekstprzypisukocowegoZnak1">
    <w:name w:val="Tekst przypisu końcowego Znak1"/>
    <w:basedOn w:val="Domylnaczcionkaakapitu"/>
    <w:uiPriority w:val="99"/>
    <w:semiHidden/>
    <w:rsid w:val="00D11E66"/>
    <w:rPr>
      <w:sz w:val="20"/>
      <w:szCs w:val="20"/>
    </w:rPr>
  </w:style>
  <w:style w:type="character" w:customStyle="1" w:styleId="warheader1">
    <w:name w:val="war_header1"/>
    <w:rsid w:val="00D11E66"/>
    <w:rPr>
      <w:b/>
      <w:bCs/>
    </w:rPr>
  </w:style>
  <w:style w:type="character" w:customStyle="1" w:styleId="Teksttreci15Exact">
    <w:name w:val="Tekst treści (15) Exact"/>
    <w:link w:val="Teksttreci15"/>
    <w:rsid w:val="00D11E66"/>
    <w:rPr>
      <w:rFonts w:ascii="Trebuchet MS" w:eastAsia="Trebuchet MS" w:hAnsi="Trebuchet MS" w:cs="Trebuchet MS"/>
      <w:i/>
      <w:iCs/>
      <w:shd w:val="clear" w:color="auto" w:fill="FFFFFF"/>
    </w:rPr>
  </w:style>
  <w:style w:type="paragraph" w:customStyle="1" w:styleId="Teksttreci15">
    <w:name w:val="Tekst treści (15)"/>
    <w:basedOn w:val="Normalny"/>
    <w:link w:val="Teksttreci15Exact"/>
    <w:rsid w:val="00D11E66"/>
    <w:pPr>
      <w:widowControl w:val="0"/>
      <w:shd w:val="clear" w:color="auto" w:fill="FFFFFF"/>
      <w:spacing w:after="0" w:line="0" w:lineRule="atLeast"/>
    </w:pPr>
    <w:rPr>
      <w:rFonts w:ascii="Trebuchet MS" w:eastAsia="Trebuchet MS" w:hAnsi="Trebuchet MS" w:cs="Trebuchet MS"/>
      <w:i/>
      <w:iCs/>
    </w:rPr>
  </w:style>
  <w:style w:type="character" w:customStyle="1" w:styleId="Teksttreci150">
    <w:name w:val="Tekst treści (15)_"/>
    <w:locked/>
    <w:rsid w:val="00D11E66"/>
    <w:rPr>
      <w:rFonts w:ascii="Arial" w:hAnsi="Arial" w:cs="Arial"/>
      <w:shd w:val="clear" w:color="auto" w:fill="FFFFFF"/>
    </w:rPr>
  </w:style>
  <w:style w:type="paragraph" w:customStyle="1" w:styleId="mainpub">
    <w:name w:val="mainpub"/>
    <w:basedOn w:val="Normalny"/>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D11E66"/>
  </w:style>
  <w:style w:type="character" w:customStyle="1" w:styleId="apple-converted-space">
    <w:name w:val="apple-converted-space"/>
    <w:rsid w:val="00D11E66"/>
  </w:style>
  <w:style w:type="character" w:customStyle="1" w:styleId="warheader">
    <w:name w:val="war_header"/>
    <w:rsid w:val="00D11E66"/>
  </w:style>
  <w:style w:type="character" w:customStyle="1" w:styleId="Teksttreci">
    <w:name w:val="Tekst treści_"/>
    <w:link w:val="Teksttreci0"/>
    <w:uiPriority w:val="99"/>
    <w:rsid w:val="00D11E66"/>
    <w:rPr>
      <w:sz w:val="23"/>
      <w:szCs w:val="23"/>
      <w:shd w:val="clear" w:color="auto" w:fill="FFFFFF"/>
    </w:rPr>
  </w:style>
  <w:style w:type="paragraph" w:customStyle="1" w:styleId="Teksttreci0">
    <w:name w:val="Tekst treści"/>
    <w:basedOn w:val="Normalny"/>
    <w:link w:val="Teksttreci"/>
    <w:uiPriority w:val="99"/>
    <w:rsid w:val="00D11E66"/>
    <w:pPr>
      <w:shd w:val="clear" w:color="auto" w:fill="FFFFFF"/>
      <w:spacing w:before="60" w:after="60" w:line="0" w:lineRule="atLeast"/>
      <w:ind w:hanging="460"/>
    </w:pPr>
    <w:rPr>
      <w:sz w:val="23"/>
      <w:szCs w:val="23"/>
    </w:rPr>
  </w:style>
  <w:style w:type="character" w:styleId="Odwoanieprzypisukocowego">
    <w:name w:val="endnote reference"/>
    <w:semiHidden/>
    <w:unhideWhenUsed/>
    <w:rsid w:val="00D11E66"/>
    <w:rPr>
      <w:vertAlign w:val="superscript"/>
    </w:rPr>
  </w:style>
  <w:style w:type="paragraph" w:styleId="Bezodstpw">
    <w:name w:val="No Spacing"/>
    <w:uiPriority w:val="1"/>
    <w:qFormat/>
    <w:rsid w:val="00D11E66"/>
    <w:pPr>
      <w:spacing w:after="0" w:line="240" w:lineRule="auto"/>
    </w:pPr>
    <w:rPr>
      <w:rFonts w:ascii="Calibri" w:eastAsia="Calibri" w:hAnsi="Calibri" w:cs="Times New Roman"/>
    </w:rPr>
  </w:style>
  <w:style w:type="paragraph" w:styleId="NormalnyWeb">
    <w:name w:val="Normal (Web)"/>
    <w:basedOn w:val="Normalny"/>
    <w:uiPriority w:val="99"/>
    <w:unhideWhenUsed/>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D11E66"/>
    <w:pPr>
      <w:spacing w:after="0" w:line="240" w:lineRule="auto"/>
    </w:pPr>
    <w:rPr>
      <w:rFonts w:ascii="Arial" w:eastAsia="Times New Roman" w:hAnsi="Arial" w:cs="Times New Roman"/>
      <w:sz w:val="20"/>
      <w:szCs w:val="24"/>
      <w:lang w:eastAsia="pl-PL"/>
    </w:rPr>
  </w:style>
  <w:style w:type="character" w:customStyle="1" w:styleId="cf01">
    <w:name w:val="cf01"/>
    <w:basedOn w:val="Domylnaczcionkaakapitu"/>
    <w:rsid w:val="00DC6938"/>
    <w:rPr>
      <w:rFonts w:ascii="Segoe UI" w:hAnsi="Segoe UI" w:cs="Segoe UI" w:hint="default"/>
      <w:sz w:val="18"/>
      <w:szCs w:val="18"/>
    </w:rPr>
  </w:style>
  <w:style w:type="numbering" w:customStyle="1" w:styleId="Zaimportowanystyl31">
    <w:name w:val="Zaimportowany styl 31"/>
    <w:rsid w:val="001769AE"/>
  </w:style>
  <w:style w:type="character" w:customStyle="1" w:styleId="Nagwek4Znak">
    <w:name w:val="Nagłówek 4 Znak"/>
    <w:basedOn w:val="Domylnaczcionkaakapitu"/>
    <w:link w:val="Nagwek4"/>
    <w:uiPriority w:val="9"/>
    <w:semiHidden/>
    <w:rsid w:val="00666257"/>
    <w:rPr>
      <w:rFonts w:asciiTheme="majorHAnsi" w:eastAsiaTheme="majorEastAsia" w:hAnsiTheme="majorHAnsi" w:cstheme="majorBidi"/>
      <w:i/>
      <w:iCs/>
      <w:color w:val="2E74B5" w:themeColor="accent1" w:themeShade="BF"/>
    </w:rPr>
  </w:style>
  <w:style w:type="character" w:customStyle="1" w:styleId="highlight-disabled">
    <w:name w:val="highlight-disabled"/>
    <w:basedOn w:val="Domylnaczcionkaakapitu"/>
    <w:rsid w:val="00862ECD"/>
  </w:style>
  <w:style w:type="paragraph" w:customStyle="1" w:styleId="Teksttreci21">
    <w:name w:val="Tekst treści (2)1"/>
    <w:basedOn w:val="Normalny"/>
    <w:link w:val="Teksttreci2"/>
    <w:uiPriority w:val="99"/>
    <w:rsid w:val="00862ECD"/>
    <w:pPr>
      <w:widowControl w:val="0"/>
      <w:shd w:val="clear" w:color="auto" w:fill="FFFFFF"/>
      <w:spacing w:before="300" w:after="0" w:line="240" w:lineRule="atLeast"/>
      <w:ind w:hanging="340"/>
    </w:pPr>
    <w:rPr>
      <w:rFonts w:ascii="Times New Roman" w:eastAsia="Times New Roman" w:hAnsi="Times New Roman" w:cs="Times New Roman"/>
      <w:sz w:val="21"/>
      <w:szCs w:val="21"/>
    </w:rPr>
  </w:style>
  <w:style w:type="paragraph" w:customStyle="1" w:styleId="Default">
    <w:name w:val="Default"/>
    <w:rsid w:val="00862EC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omynie">
    <w:name w:val="Domy徑nie"/>
    <w:rsid w:val="00862ECD"/>
    <w:pPr>
      <w:widowControl w:val="0"/>
      <w:autoSpaceDN w:val="0"/>
      <w:adjustRightInd w:val="0"/>
      <w:spacing w:after="0" w:line="240" w:lineRule="auto"/>
    </w:pPr>
    <w:rPr>
      <w:rFonts w:ascii="Times New Roman" w:eastAsia="Times New Roman" w:hAnsi="Times New Roman" w:cs="Times New Roman"/>
      <w:kern w:val="1"/>
      <w:sz w:val="24"/>
      <w:szCs w:val="24"/>
      <w:lang w:eastAsia="pl-PL"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82908">
      <w:bodyDiv w:val="1"/>
      <w:marLeft w:val="0"/>
      <w:marRight w:val="0"/>
      <w:marTop w:val="0"/>
      <w:marBottom w:val="0"/>
      <w:divBdr>
        <w:top w:val="none" w:sz="0" w:space="0" w:color="auto"/>
        <w:left w:val="none" w:sz="0" w:space="0" w:color="auto"/>
        <w:bottom w:val="none" w:sz="0" w:space="0" w:color="auto"/>
        <w:right w:val="none" w:sz="0" w:space="0" w:color="auto"/>
      </w:divBdr>
      <w:divsChild>
        <w:div w:id="717164378">
          <w:marLeft w:val="0"/>
          <w:marRight w:val="0"/>
          <w:marTop w:val="0"/>
          <w:marBottom w:val="0"/>
          <w:divBdr>
            <w:top w:val="none" w:sz="0" w:space="0" w:color="auto"/>
            <w:left w:val="none" w:sz="0" w:space="0" w:color="auto"/>
            <w:bottom w:val="none" w:sz="0" w:space="0" w:color="auto"/>
            <w:right w:val="none" w:sz="0" w:space="0" w:color="auto"/>
          </w:divBdr>
          <w:divsChild>
            <w:div w:id="29703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20319">
      <w:bodyDiv w:val="1"/>
      <w:marLeft w:val="0"/>
      <w:marRight w:val="0"/>
      <w:marTop w:val="0"/>
      <w:marBottom w:val="0"/>
      <w:divBdr>
        <w:top w:val="none" w:sz="0" w:space="0" w:color="auto"/>
        <w:left w:val="none" w:sz="0" w:space="0" w:color="auto"/>
        <w:bottom w:val="none" w:sz="0" w:space="0" w:color="auto"/>
        <w:right w:val="none" w:sz="0" w:space="0" w:color="auto"/>
      </w:divBdr>
      <w:divsChild>
        <w:div w:id="512307967">
          <w:marLeft w:val="0"/>
          <w:marRight w:val="0"/>
          <w:marTop w:val="0"/>
          <w:marBottom w:val="0"/>
          <w:divBdr>
            <w:top w:val="none" w:sz="0" w:space="0" w:color="auto"/>
            <w:left w:val="none" w:sz="0" w:space="0" w:color="auto"/>
            <w:bottom w:val="none" w:sz="0" w:space="0" w:color="auto"/>
            <w:right w:val="none" w:sz="0" w:space="0" w:color="auto"/>
          </w:divBdr>
          <w:divsChild>
            <w:div w:id="39512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69571">
      <w:bodyDiv w:val="1"/>
      <w:marLeft w:val="0"/>
      <w:marRight w:val="0"/>
      <w:marTop w:val="0"/>
      <w:marBottom w:val="0"/>
      <w:divBdr>
        <w:top w:val="none" w:sz="0" w:space="0" w:color="auto"/>
        <w:left w:val="none" w:sz="0" w:space="0" w:color="auto"/>
        <w:bottom w:val="none" w:sz="0" w:space="0" w:color="auto"/>
        <w:right w:val="none" w:sz="0" w:space="0" w:color="auto"/>
      </w:divBdr>
    </w:div>
    <w:div w:id="38090074">
      <w:bodyDiv w:val="1"/>
      <w:marLeft w:val="0"/>
      <w:marRight w:val="0"/>
      <w:marTop w:val="0"/>
      <w:marBottom w:val="0"/>
      <w:divBdr>
        <w:top w:val="none" w:sz="0" w:space="0" w:color="auto"/>
        <w:left w:val="none" w:sz="0" w:space="0" w:color="auto"/>
        <w:bottom w:val="none" w:sz="0" w:space="0" w:color="auto"/>
        <w:right w:val="none" w:sz="0" w:space="0" w:color="auto"/>
      </w:divBdr>
    </w:div>
    <w:div w:id="50541067">
      <w:bodyDiv w:val="1"/>
      <w:marLeft w:val="0"/>
      <w:marRight w:val="0"/>
      <w:marTop w:val="0"/>
      <w:marBottom w:val="0"/>
      <w:divBdr>
        <w:top w:val="none" w:sz="0" w:space="0" w:color="auto"/>
        <w:left w:val="none" w:sz="0" w:space="0" w:color="auto"/>
        <w:bottom w:val="none" w:sz="0" w:space="0" w:color="auto"/>
        <w:right w:val="none" w:sz="0" w:space="0" w:color="auto"/>
      </w:divBdr>
    </w:div>
    <w:div w:id="50813506">
      <w:bodyDiv w:val="1"/>
      <w:marLeft w:val="0"/>
      <w:marRight w:val="0"/>
      <w:marTop w:val="0"/>
      <w:marBottom w:val="0"/>
      <w:divBdr>
        <w:top w:val="none" w:sz="0" w:space="0" w:color="auto"/>
        <w:left w:val="none" w:sz="0" w:space="0" w:color="auto"/>
        <w:bottom w:val="none" w:sz="0" w:space="0" w:color="auto"/>
        <w:right w:val="none" w:sz="0" w:space="0" w:color="auto"/>
      </w:divBdr>
    </w:div>
    <w:div w:id="65349560">
      <w:bodyDiv w:val="1"/>
      <w:marLeft w:val="0"/>
      <w:marRight w:val="0"/>
      <w:marTop w:val="0"/>
      <w:marBottom w:val="0"/>
      <w:divBdr>
        <w:top w:val="none" w:sz="0" w:space="0" w:color="auto"/>
        <w:left w:val="none" w:sz="0" w:space="0" w:color="auto"/>
        <w:bottom w:val="none" w:sz="0" w:space="0" w:color="auto"/>
        <w:right w:val="none" w:sz="0" w:space="0" w:color="auto"/>
      </w:divBdr>
    </w:div>
    <w:div w:id="108746557">
      <w:bodyDiv w:val="1"/>
      <w:marLeft w:val="0"/>
      <w:marRight w:val="0"/>
      <w:marTop w:val="0"/>
      <w:marBottom w:val="0"/>
      <w:divBdr>
        <w:top w:val="none" w:sz="0" w:space="0" w:color="auto"/>
        <w:left w:val="none" w:sz="0" w:space="0" w:color="auto"/>
        <w:bottom w:val="none" w:sz="0" w:space="0" w:color="auto"/>
        <w:right w:val="none" w:sz="0" w:space="0" w:color="auto"/>
      </w:divBdr>
    </w:div>
    <w:div w:id="132257172">
      <w:bodyDiv w:val="1"/>
      <w:marLeft w:val="0"/>
      <w:marRight w:val="0"/>
      <w:marTop w:val="0"/>
      <w:marBottom w:val="0"/>
      <w:divBdr>
        <w:top w:val="none" w:sz="0" w:space="0" w:color="auto"/>
        <w:left w:val="none" w:sz="0" w:space="0" w:color="auto"/>
        <w:bottom w:val="none" w:sz="0" w:space="0" w:color="auto"/>
        <w:right w:val="none" w:sz="0" w:space="0" w:color="auto"/>
      </w:divBdr>
      <w:divsChild>
        <w:div w:id="729810738">
          <w:marLeft w:val="0"/>
          <w:marRight w:val="0"/>
          <w:marTop w:val="0"/>
          <w:marBottom w:val="0"/>
          <w:divBdr>
            <w:top w:val="none" w:sz="0" w:space="0" w:color="auto"/>
            <w:left w:val="none" w:sz="0" w:space="0" w:color="auto"/>
            <w:bottom w:val="none" w:sz="0" w:space="0" w:color="auto"/>
            <w:right w:val="none" w:sz="0" w:space="0" w:color="auto"/>
          </w:divBdr>
          <w:divsChild>
            <w:div w:id="55485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0286">
      <w:bodyDiv w:val="1"/>
      <w:marLeft w:val="0"/>
      <w:marRight w:val="0"/>
      <w:marTop w:val="0"/>
      <w:marBottom w:val="0"/>
      <w:divBdr>
        <w:top w:val="none" w:sz="0" w:space="0" w:color="auto"/>
        <w:left w:val="none" w:sz="0" w:space="0" w:color="auto"/>
        <w:bottom w:val="none" w:sz="0" w:space="0" w:color="auto"/>
        <w:right w:val="none" w:sz="0" w:space="0" w:color="auto"/>
      </w:divBdr>
    </w:div>
    <w:div w:id="177351230">
      <w:bodyDiv w:val="1"/>
      <w:marLeft w:val="0"/>
      <w:marRight w:val="0"/>
      <w:marTop w:val="0"/>
      <w:marBottom w:val="0"/>
      <w:divBdr>
        <w:top w:val="none" w:sz="0" w:space="0" w:color="auto"/>
        <w:left w:val="none" w:sz="0" w:space="0" w:color="auto"/>
        <w:bottom w:val="none" w:sz="0" w:space="0" w:color="auto"/>
        <w:right w:val="none" w:sz="0" w:space="0" w:color="auto"/>
      </w:divBdr>
    </w:div>
    <w:div w:id="189338454">
      <w:bodyDiv w:val="1"/>
      <w:marLeft w:val="0"/>
      <w:marRight w:val="0"/>
      <w:marTop w:val="0"/>
      <w:marBottom w:val="0"/>
      <w:divBdr>
        <w:top w:val="none" w:sz="0" w:space="0" w:color="auto"/>
        <w:left w:val="none" w:sz="0" w:space="0" w:color="auto"/>
        <w:bottom w:val="none" w:sz="0" w:space="0" w:color="auto"/>
        <w:right w:val="none" w:sz="0" w:space="0" w:color="auto"/>
      </w:divBdr>
    </w:div>
    <w:div w:id="197856316">
      <w:bodyDiv w:val="1"/>
      <w:marLeft w:val="0"/>
      <w:marRight w:val="0"/>
      <w:marTop w:val="0"/>
      <w:marBottom w:val="0"/>
      <w:divBdr>
        <w:top w:val="none" w:sz="0" w:space="0" w:color="auto"/>
        <w:left w:val="none" w:sz="0" w:space="0" w:color="auto"/>
        <w:bottom w:val="none" w:sz="0" w:space="0" w:color="auto"/>
        <w:right w:val="none" w:sz="0" w:space="0" w:color="auto"/>
      </w:divBdr>
    </w:div>
    <w:div w:id="249586027">
      <w:bodyDiv w:val="1"/>
      <w:marLeft w:val="0"/>
      <w:marRight w:val="0"/>
      <w:marTop w:val="0"/>
      <w:marBottom w:val="0"/>
      <w:divBdr>
        <w:top w:val="none" w:sz="0" w:space="0" w:color="auto"/>
        <w:left w:val="none" w:sz="0" w:space="0" w:color="auto"/>
        <w:bottom w:val="none" w:sz="0" w:space="0" w:color="auto"/>
        <w:right w:val="none" w:sz="0" w:space="0" w:color="auto"/>
      </w:divBdr>
    </w:div>
    <w:div w:id="264188505">
      <w:bodyDiv w:val="1"/>
      <w:marLeft w:val="0"/>
      <w:marRight w:val="0"/>
      <w:marTop w:val="0"/>
      <w:marBottom w:val="0"/>
      <w:divBdr>
        <w:top w:val="none" w:sz="0" w:space="0" w:color="auto"/>
        <w:left w:val="none" w:sz="0" w:space="0" w:color="auto"/>
        <w:bottom w:val="none" w:sz="0" w:space="0" w:color="auto"/>
        <w:right w:val="none" w:sz="0" w:space="0" w:color="auto"/>
      </w:divBdr>
    </w:div>
    <w:div w:id="264194325">
      <w:bodyDiv w:val="1"/>
      <w:marLeft w:val="0"/>
      <w:marRight w:val="0"/>
      <w:marTop w:val="0"/>
      <w:marBottom w:val="0"/>
      <w:divBdr>
        <w:top w:val="none" w:sz="0" w:space="0" w:color="auto"/>
        <w:left w:val="none" w:sz="0" w:space="0" w:color="auto"/>
        <w:bottom w:val="none" w:sz="0" w:space="0" w:color="auto"/>
        <w:right w:val="none" w:sz="0" w:space="0" w:color="auto"/>
      </w:divBdr>
      <w:divsChild>
        <w:div w:id="767851818">
          <w:marLeft w:val="0"/>
          <w:marRight w:val="0"/>
          <w:marTop w:val="0"/>
          <w:marBottom w:val="0"/>
          <w:divBdr>
            <w:top w:val="none" w:sz="0" w:space="0" w:color="auto"/>
            <w:left w:val="none" w:sz="0" w:space="0" w:color="auto"/>
            <w:bottom w:val="none" w:sz="0" w:space="0" w:color="auto"/>
            <w:right w:val="none" w:sz="0" w:space="0" w:color="auto"/>
          </w:divBdr>
        </w:div>
        <w:div w:id="1924759324">
          <w:marLeft w:val="0"/>
          <w:marRight w:val="0"/>
          <w:marTop w:val="0"/>
          <w:marBottom w:val="0"/>
          <w:divBdr>
            <w:top w:val="none" w:sz="0" w:space="0" w:color="auto"/>
            <w:left w:val="none" w:sz="0" w:space="0" w:color="auto"/>
            <w:bottom w:val="none" w:sz="0" w:space="0" w:color="auto"/>
            <w:right w:val="none" w:sz="0" w:space="0" w:color="auto"/>
          </w:divBdr>
        </w:div>
      </w:divsChild>
    </w:div>
    <w:div w:id="322391463">
      <w:bodyDiv w:val="1"/>
      <w:marLeft w:val="0"/>
      <w:marRight w:val="0"/>
      <w:marTop w:val="0"/>
      <w:marBottom w:val="0"/>
      <w:divBdr>
        <w:top w:val="none" w:sz="0" w:space="0" w:color="auto"/>
        <w:left w:val="none" w:sz="0" w:space="0" w:color="auto"/>
        <w:bottom w:val="none" w:sz="0" w:space="0" w:color="auto"/>
        <w:right w:val="none" w:sz="0" w:space="0" w:color="auto"/>
      </w:divBdr>
      <w:divsChild>
        <w:div w:id="945426824">
          <w:marLeft w:val="0"/>
          <w:marRight w:val="0"/>
          <w:marTop w:val="0"/>
          <w:marBottom w:val="0"/>
          <w:divBdr>
            <w:top w:val="none" w:sz="0" w:space="0" w:color="auto"/>
            <w:left w:val="none" w:sz="0" w:space="0" w:color="auto"/>
            <w:bottom w:val="none" w:sz="0" w:space="0" w:color="auto"/>
            <w:right w:val="none" w:sz="0" w:space="0" w:color="auto"/>
          </w:divBdr>
          <w:divsChild>
            <w:div w:id="157130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915919">
      <w:bodyDiv w:val="1"/>
      <w:marLeft w:val="0"/>
      <w:marRight w:val="0"/>
      <w:marTop w:val="0"/>
      <w:marBottom w:val="0"/>
      <w:divBdr>
        <w:top w:val="none" w:sz="0" w:space="0" w:color="auto"/>
        <w:left w:val="none" w:sz="0" w:space="0" w:color="auto"/>
        <w:bottom w:val="none" w:sz="0" w:space="0" w:color="auto"/>
        <w:right w:val="none" w:sz="0" w:space="0" w:color="auto"/>
      </w:divBdr>
    </w:div>
    <w:div w:id="390689334">
      <w:bodyDiv w:val="1"/>
      <w:marLeft w:val="0"/>
      <w:marRight w:val="0"/>
      <w:marTop w:val="0"/>
      <w:marBottom w:val="0"/>
      <w:divBdr>
        <w:top w:val="none" w:sz="0" w:space="0" w:color="auto"/>
        <w:left w:val="none" w:sz="0" w:space="0" w:color="auto"/>
        <w:bottom w:val="none" w:sz="0" w:space="0" w:color="auto"/>
        <w:right w:val="none" w:sz="0" w:space="0" w:color="auto"/>
      </w:divBdr>
    </w:div>
    <w:div w:id="405153609">
      <w:bodyDiv w:val="1"/>
      <w:marLeft w:val="0"/>
      <w:marRight w:val="0"/>
      <w:marTop w:val="0"/>
      <w:marBottom w:val="0"/>
      <w:divBdr>
        <w:top w:val="none" w:sz="0" w:space="0" w:color="auto"/>
        <w:left w:val="none" w:sz="0" w:space="0" w:color="auto"/>
        <w:bottom w:val="none" w:sz="0" w:space="0" w:color="auto"/>
        <w:right w:val="none" w:sz="0" w:space="0" w:color="auto"/>
      </w:divBdr>
    </w:div>
    <w:div w:id="414058403">
      <w:bodyDiv w:val="1"/>
      <w:marLeft w:val="0"/>
      <w:marRight w:val="0"/>
      <w:marTop w:val="0"/>
      <w:marBottom w:val="0"/>
      <w:divBdr>
        <w:top w:val="none" w:sz="0" w:space="0" w:color="auto"/>
        <w:left w:val="none" w:sz="0" w:space="0" w:color="auto"/>
        <w:bottom w:val="none" w:sz="0" w:space="0" w:color="auto"/>
        <w:right w:val="none" w:sz="0" w:space="0" w:color="auto"/>
      </w:divBdr>
    </w:div>
    <w:div w:id="430005984">
      <w:bodyDiv w:val="1"/>
      <w:marLeft w:val="0"/>
      <w:marRight w:val="0"/>
      <w:marTop w:val="0"/>
      <w:marBottom w:val="0"/>
      <w:divBdr>
        <w:top w:val="none" w:sz="0" w:space="0" w:color="auto"/>
        <w:left w:val="none" w:sz="0" w:space="0" w:color="auto"/>
        <w:bottom w:val="none" w:sz="0" w:space="0" w:color="auto"/>
        <w:right w:val="none" w:sz="0" w:space="0" w:color="auto"/>
      </w:divBdr>
    </w:div>
    <w:div w:id="448622575">
      <w:bodyDiv w:val="1"/>
      <w:marLeft w:val="0"/>
      <w:marRight w:val="0"/>
      <w:marTop w:val="0"/>
      <w:marBottom w:val="0"/>
      <w:divBdr>
        <w:top w:val="none" w:sz="0" w:space="0" w:color="auto"/>
        <w:left w:val="none" w:sz="0" w:space="0" w:color="auto"/>
        <w:bottom w:val="none" w:sz="0" w:space="0" w:color="auto"/>
        <w:right w:val="none" w:sz="0" w:space="0" w:color="auto"/>
      </w:divBdr>
    </w:div>
    <w:div w:id="449327928">
      <w:bodyDiv w:val="1"/>
      <w:marLeft w:val="0"/>
      <w:marRight w:val="0"/>
      <w:marTop w:val="0"/>
      <w:marBottom w:val="0"/>
      <w:divBdr>
        <w:top w:val="none" w:sz="0" w:space="0" w:color="auto"/>
        <w:left w:val="none" w:sz="0" w:space="0" w:color="auto"/>
        <w:bottom w:val="none" w:sz="0" w:space="0" w:color="auto"/>
        <w:right w:val="none" w:sz="0" w:space="0" w:color="auto"/>
      </w:divBdr>
    </w:div>
    <w:div w:id="472645762">
      <w:bodyDiv w:val="1"/>
      <w:marLeft w:val="0"/>
      <w:marRight w:val="0"/>
      <w:marTop w:val="0"/>
      <w:marBottom w:val="0"/>
      <w:divBdr>
        <w:top w:val="none" w:sz="0" w:space="0" w:color="auto"/>
        <w:left w:val="none" w:sz="0" w:space="0" w:color="auto"/>
        <w:bottom w:val="none" w:sz="0" w:space="0" w:color="auto"/>
        <w:right w:val="none" w:sz="0" w:space="0" w:color="auto"/>
      </w:divBdr>
    </w:div>
    <w:div w:id="485785223">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04251017">
      <w:bodyDiv w:val="1"/>
      <w:marLeft w:val="0"/>
      <w:marRight w:val="0"/>
      <w:marTop w:val="0"/>
      <w:marBottom w:val="0"/>
      <w:divBdr>
        <w:top w:val="none" w:sz="0" w:space="0" w:color="auto"/>
        <w:left w:val="none" w:sz="0" w:space="0" w:color="auto"/>
        <w:bottom w:val="none" w:sz="0" w:space="0" w:color="auto"/>
        <w:right w:val="none" w:sz="0" w:space="0" w:color="auto"/>
      </w:divBdr>
      <w:divsChild>
        <w:div w:id="351809056">
          <w:marLeft w:val="0"/>
          <w:marRight w:val="0"/>
          <w:marTop w:val="0"/>
          <w:marBottom w:val="0"/>
          <w:divBdr>
            <w:top w:val="none" w:sz="0" w:space="0" w:color="auto"/>
            <w:left w:val="none" w:sz="0" w:space="0" w:color="auto"/>
            <w:bottom w:val="none" w:sz="0" w:space="0" w:color="auto"/>
            <w:right w:val="none" w:sz="0" w:space="0" w:color="auto"/>
          </w:divBdr>
          <w:divsChild>
            <w:div w:id="210032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645107">
      <w:bodyDiv w:val="1"/>
      <w:marLeft w:val="0"/>
      <w:marRight w:val="0"/>
      <w:marTop w:val="0"/>
      <w:marBottom w:val="0"/>
      <w:divBdr>
        <w:top w:val="none" w:sz="0" w:space="0" w:color="auto"/>
        <w:left w:val="none" w:sz="0" w:space="0" w:color="auto"/>
        <w:bottom w:val="none" w:sz="0" w:space="0" w:color="auto"/>
        <w:right w:val="none" w:sz="0" w:space="0" w:color="auto"/>
      </w:divBdr>
      <w:divsChild>
        <w:div w:id="1242374704">
          <w:marLeft w:val="0"/>
          <w:marRight w:val="0"/>
          <w:marTop w:val="0"/>
          <w:marBottom w:val="0"/>
          <w:divBdr>
            <w:top w:val="none" w:sz="0" w:space="0" w:color="auto"/>
            <w:left w:val="none" w:sz="0" w:space="0" w:color="auto"/>
            <w:bottom w:val="none" w:sz="0" w:space="0" w:color="auto"/>
            <w:right w:val="none" w:sz="0" w:space="0" w:color="auto"/>
          </w:divBdr>
          <w:divsChild>
            <w:div w:id="2030639595">
              <w:marLeft w:val="0"/>
              <w:marRight w:val="0"/>
              <w:marTop w:val="0"/>
              <w:marBottom w:val="0"/>
              <w:divBdr>
                <w:top w:val="none" w:sz="0" w:space="0" w:color="auto"/>
                <w:left w:val="none" w:sz="0" w:space="0" w:color="auto"/>
                <w:bottom w:val="none" w:sz="0" w:space="0" w:color="auto"/>
                <w:right w:val="none" w:sz="0" w:space="0" w:color="auto"/>
              </w:divBdr>
            </w:div>
            <w:div w:id="1971979113">
              <w:marLeft w:val="0"/>
              <w:marRight w:val="0"/>
              <w:marTop w:val="0"/>
              <w:marBottom w:val="0"/>
              <w:divBdr>
                <w:top w:val="none" w:sz="0" w:space="0" w:color="auto"/>
                <w:left w:val="none" w:sz="0" w:space="0" w:color="auto"/>
                <w:bottom w:val="none" w:sz="0" w:space="0" w:color="auto"/>
                <w:right w:val="none" w:sz="0" w:space="0" w:color="auto"/>
              </w:divBdr>
              <w:divsChild>
                <w:div w:id="1460144031">
                  <w:marLeft w:val="0"/>
                  <w:marRight w:val="0"/>
                  <w:marTop w:val="0"/>
                  <w:marBottom w:val="0"/>
                  <w:divBdr>
                    <w:top w:val="none" w:sz="0" w:space="0" w:color="auto"/>
                    <w:left w:val="none" w:sz="0" w:space="0" w:color="auto"/>
                    <w:bottom w:val="none" w:sz="0" w:space="0" w:color="auto"/>
                    <w:right w:val="none" w:sz="0" w:space="0" w:color="auto"/>
                  </w:divBdr>
                  <w:divsChild>
                    <w:div w:id="136390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909569">
              <w:marLeft w:val="0"/>
              <w:marRight w:val="0"/>
              <w:marTop w:val="0"/>
              <w:marBottom w:val="0"/>
              <w:divBdr>
                <w:top w:val="none" w:sz="0" w:space="0" w:color="auto"/>
                <w:left w:val="none" w:sz="0" w:space="0" w:color="auto"/>
                <w:bottom w:val="none" w:sz="0" w:space="0" w:color="auto"/>
                <w:right w:val="none" w:sz="0" w:space="0" w:color="auto"/>
              </w:divBdr>
              <w:divsChild>
                <w:div w:id="1888567420">
                  <w:marLeft w:val="0"/>
                  <w:marRight w:val="0"/>
                  <w:marTop w:val="0"/>
                  <w:marBottom w:val="0"/>
                  <w:divBdr>
                    <w:top w:val="none" w:sz="0" w:space="0" w:color="auto"/>
                    <w:left w:val="none" w:sz="0" w:space="0" w:color="auto"/>
                    <w:bottom w:val="none" w:sz="0" w:space="0" w:color="auto"/>
                    <w:right w:val="none" w:sz="0" w:space="0" w:color="auto"/>
                  </w:divBdr>
                  <w:divsChild>
                    <w:div w:id="162484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503561">
              <w:marLeft w:val="0"/>
              <w:marRight w:val="0"/>
              <w:marTop w:val="0"/>
              <w:marBottom w:val="0"/>
              <w:divBdr>
                <w:top w:val="none" w:sz="0" w:space="0" w:color="auto"/>
                <w:left w:val="none" w:sz="0" w:space="0" w:color="auto"/>
                <w:bottom w:val="none" w:sz="0" w:space="0" w:color="auto"/>
                <w:right w:val="none" w:sz="0" w:space="0" w:color="auto"/>
              </w:divBdr>
              <w:divsChild>
                <w:div w:id="120155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868481">
      <w:bodyDiv w:val="1"/>
      <w:marLeft w:val="0"/>
      <w:marRight w:val="0"/>
      <w:marTop w:val="0"/>
      <w:marBottom w:val="0"/>
      <w:divBdr>
        <w:top w:val="none" w:sz="0" w:space="0" w:color="auto"/>
        <w:left w:val="none" w:sz="0" w:space="0" w:color="auto"/>
        <w:bottom w:val="none" w:sz="0" w:space="0" w:color="auto"/>
        <w:right w:val="none" w:sz="0" w:space="0" w:color="auto"/>
      </w:divBdr>
    </w:div>
    <w:div w:id="539826859">
      <w:bodyDiv w:val="1"/>
      <w:marLeft w:val="0"/>
      <w:marRight w:val="0"/>
      <w:marTop w:val="0"/>
      <w:marBottom w:val="0"/>
      <w:divBdr>
        <w:top w:val="none" w:sz="0" w:space="0" w:color="auto"/>
        <w:left w:val="none" w:sz="0" w:space="0" w:color="auto"/>
        <w:bottom w:val="none" w:sz="0" w:space="0" w:color="auto"/>
        <w:right w:val="none" w:sz="0" w:space="0" w:color="auto"/>
      </w:divBdr>
    </w:div>
    <w:div w:id="589854022">
      <w:bodyDiv w:val="1"/>
      <w:marLeft w:val="0"/>
      <w:marRight w:val="0"/>
      <w:marTop w:val="0"/>
      <w:marBottom w:val="0"/>
      <w:divBdr>
        <w:top w:val="none" w:sz="0" w:space="0" w:color="auto"/>
        <w:left w:val="none" w:sz="0" w:space="0" w:color="auto"/>
        <w:bottom w:val="none" w:sz="0" w:space="0" w:color="auto"/>
        <w:right w:val="none" w:sz="0" w:space="0" w:color="auto"/>
      </w:divBdr>
    </w:div>
    <w:div w:id="617444258">
      <w:bodyDiv w:val="1"/>
      <w:marLeft w:val="0"/>
      <w:marRight w:val="0"/>
      <w:marTop w:val="0"/>
      <w:marBottom w:val="0"/>
      <w:divBdr>
        <w:top w:val="none" w:sz="0" w:space="0" w:color="auto"/>
        <w:left w:val="none" w:sz="0" w:space="0" w:color="auto"/>
        <w:bottom w:val="none" w:sz="0" w:space="0" w:color="auto"/>
        <w:right w:val="none" w:sz="0" w:space="0" w:color="auto"/>
      </w:divBdr>
    </w:div>
    <w:div w:id="621234559">
      <w:bodyDiv w:val="1"/>
      <w:marLeft w:val="0"/>
      <w:marRight w:val="0"/>
      <w:marTop w:val="0"/>
      <w:marBottom w:val="0"/>
      <w:divBdr>
        <w:top w:val="none" w:sz="0" w:space="0" w:color="auto"/>
        <w:left w:val="none" w:sz="0" w:space="0" w:color="auto"/>
        <w:bottom w:val="none" w:sz="0" w:space="0" w:color="auto"/>
        <w:right w:val="none" w:sz="0" w:space="0" w:color="auto"/>
      </w:divBdr>
      <w:divsChild>
        <w:div w:id="356004812">
          <w:marLeft w:val="0"/>
          <w:marRight w:val="0"/>
          <w:marTop w:val="0"/>
          <w:marBottom w:val="0"/>
          <w:divBdr>
            <w:top w:val="none" w:sz="0" w:space="0" w:color="auto"/>
            <w:left w:val="none" w:sz="0" w:space="0" w:color="auto"/>
            <w:bottom w:val="none" w:sz="0" w:space="0" w:color="auto"/>
            <w:right w:val="none" w:sz="0" w:space="0" w:color="auto"/>
          </w:divBdr>
          <w:divsChild>
            <w:div w:id="63938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937447">
      <w:bodyDiv w:val="1"/>
      <w:marLeft w:val="0"/>
      <w:marRight w:val="0"/>
      <w:marTop w:val="0"/>
      <w:marBottom w:val="0"/>
      <w:divBdr>
        <w:top w:val="none" w:sz="0" w:space="0" w:color="auto"/>
        <w:left w:val="none" w:sz="0" w:space="0" w:color="auto"/>
        <w:bottom w:val="none" w:sz="0" w:space="0" w:color="auto"/>
        <w:right w:val="none" w:sz="0" w:space="0" w:color="auto"/>
      </w:divBdr>
    </w:div>
    <w:div w:id="666785092">
      <w:bodyDiv w:val="1"/>
      <w:marLeft w:val="0"/>
      <w:marRight w:val="0"/>
      <w:marTop w:val="0"/>
      <w:marBottom w:val="0"/>
      <w:divBdr>
        <w:top w:val="none" w:sz="0" w:space="0" w:color="auto"/>
        <w:left w:val="none" w:sz="0" w:space="0" w:color="auto"/>
        <w:bottom w:val="none" w:sz="0" w:space="0" w:color="auto"/>
        <w:right w:val="none" w:sz="0" w:space="0" w:color="auto"/>
      </w:divBdr>
      <w:divsChild>
        <w:div w:id="909777526">
          <w:marLeft w:val="0"/>
          <w:marRight w:val="0"/>
          <w:marTop w:val="0"/>
          <w:marBottom w:val="0"/>
          <w:divBdr>
            <w:top w:val="none" w:sz="0" w:space="0" w:color="auto"/>
            <w:left w:val="none" w:sz="0" w:space="0" w:color="auto"/>
            <w:bottom w:val="none" w:sz="0" w:space="0" w:color="auto"/>
            <w:right w:val="none" w:sz="0" w:space="0" w:color="auto"/>
          </w:divBdr>
        </w:div>
      </w:divsChild>
    </w:div>
    <w:div w:id="674109004">
      <w:bodyDiv w:val="1"/>
      <w:marLeft w:val="0"/>
      <w:marRight w:val="0"/>
      <w:marTop w:val="0"/>
      <w:marBottom w:val="0"/>
      <w:divBdr>
        <w:top w:val="none" w:sz="0" w:space="0" w:color="auto"/>
        <w:left w:val="none" w:sz="0" w:space="0" w:color="auto"/>
        <w:bottom w:val="none" w:sz="0" w:space="0" w:color="auto"/>
        <w:right w:val="none" w:sz="0" w:space="0" w:color="auto"/>
      </w:divBdr>
    </w:div>
    <w:div w:id="716776791">
      <w:bodyDiv w:val="1"/>
      <w:marLeft w:val="0"/>
      <w:marRight w:val="0"/>
      <w:marTop w:val="0"/>
      <w:marBottom w:val="0"/>
      <w:divBdr>
        <w:top w:val="none" w:sz="0" w:space="0" w:color="auto"/>
        <w:left w:val="none" w:sz="0" w:space="0" w:color="auto"/>
        <w:bottom w:val="none" w:sz="0" w:space="0" w:color="auto"/>
        <w:right w:val="none" w:sz="0" w:space="0" w:color="auto"/>
      </w:divBdr>
    </w:div>
    <w:div w:id="770930983">
      <w:bodyDiv w:val="1"/>
      <w:marLeft w:val="0"/>
      <w:marRight w:val="0"/>
      <w:marTop w:val="0"/>
      <w:marBottom w:val="0"/>
      <w:divBdr>
        <w:top w:val="none" w:sz="0" w:space="0" w:color="auto"/>
        <w:left w:val="none" w:sz="0" w:space="0" w:color="auto"/>
        <w:bottom w:val="none" w:sz="0" w:space="0" w:color="auto"/>
        <w:right w:val="none" w:sz="0" w:space="0" w:color="auto"/>
      </w:divBdr>
      <w:divsChild>
        <w:div w:id="136456226">
          <w:marLeft w:val="0"/>
          <w:marRight w:val="0"/>
          <w:marTop w:val="0"/>
          <w:marBottom w:val="0"/>
          <w:divBdr>
            <w:top w:val="none" w:sz="0" w:space="0" w:color="auto"/>
            <w:left w:val="none" w:sz="0" w:space="0" w:color="auto"/>
            <w:bottom w:val="none" w:sz="0" w:space="0" w:color="auto"/>
            <w:right w:val="none" w:sz="0" w:space="0" w:color="auto"/>
          </w:divBdr>
        </w:div>
      </w:divsChild>
    </w:div>
    <w:div w:id="790126961">
      <w:bodyDiv w:val="1"/>
      <w:marLeft w:val="0"/>
      <w:marRight w:val="0"/>
      <w:marTop w:val="0"/>
      <w:marBottom w:val="0"/>
      <w:divBdr>
        <w:top w:val="none" w:sz="0" w:space="0" w:color="auto"/>
        <w:left w:val="none" w:sz="0" w:space="0" w:color="auto"/>
        <w:bottom w:val="none" w:sz="0" w:space="0" w:color="auto"/>
        <w:right w:val="none" w:sz="0" w:space="0" w:color="auto"/>
      </w:divBdr>
    </w:div>
    <w:div w:id="796222117">
      <w:bodyDiv w:val="1"/>
      <w:marLeft w:val="0"/>
      <w:marRight w:val="0"/>
      <w:marTop w:val="0"/>
      <w:marBottom w:val="0"/>
      <w:divBdr>
        <w:top w:val="none" w:sz="0" w:space="0" w:color="auto"/>
        <w:left w:val="none" w:sz="0" w:space="0" w:color="auto"/>
        <w:bottom w:val="none" w:sz="0" w:space="0" w:color="auto"/>
        <w:right w:val="none" w:sz="0" w:space="0" w:color="auto"/>
      </w:divBdr>
    </w:div>
    <w:div w:id="808520412">
      <w:bodyDiv w:val="1"/>
      <w:marLeft w:val="0"/>
      <w:marRight w:val="0"/>
      <w:marTop w:val="0"/>
      <w:marBottom w:val="0"/>
      <w:divBdr>
        <w:top w:val="none" w:sz="0" w:space="0" w:color="auto"/>
        <w:left w:val="none" w:sz="0" w:space="0" w:color="auto"/>
        <w:bottom w:val="none" w:sz="0" w:space="0" w:color="auto"/>
        <w:right w:val="none" w:sz="0" w:space="0" w:color="auto"/>
      </w:divBdr>
    </w:div>
    <w:div w:id="815877953">
      <w:bodyDiv w:val="1"/>
      <w:marLeft w:val="0"/>
      <w:marRight w:val="0"/>
      <w:marTop w:val="0"/>
      <w:marBottom w:val="0"/>
      <w:divBdr>
        <w:top w:val="none" w:sz="0" w:space="0" w:color="auto"/>
        <w:left w:val="none" w:sz="0" w:space="0" w:color="auto"/>
        <w:bottom w:val="none" w:sz="0" w:space="0" w:color="auto"/>
        <w:right w:val="none" w:sz="0" w:space="0" w:color="auto"/>
      </w:divBdr>
    </w:div>
    <w:div w:id="833763160">
      <w:bodyDiv w:val="1"/>
      <w:marLeft w:val="0"/>
      <w:marRight w:val="0"/>
      <w:marTop w:val="0"/>
      <w:marBottom w:val="0"/>
      <w:divBdr>
        <w:top w:val="none" w:sz="0" w:space="0" w:color="auto"/>
        <w:left w:val="none" w:sz="0" w:space="0" w:color="auto"/>
        <w:bottom w:val="none" w:sz="0" w:space="0" w:color="auto"/>
        <w:right w:val="none" w:sz="0" w:space="0" w:color="auto"/>
      </w:divBdr>
    </w:div>
    <w:div w:id="921379352">
      <w:bodyDiv w:val="1"/>
      <w:marLeft w:val="0"/>
      <w:marRight w:val="0"/>
      <w:marTop w:val="0"/>
      <w:marBottom w:val="0"/>
      <w:divBdr>
        <w:top w:val="none" w:sz="0" w:space="0" w:color="auto"/>
        <w:left w:val="none" w:sz="0" w:space="0" w:color="auto"/>
        <w:bottom w:val="none" w:sz="0" w:space="0" w:color="auto"/>
        <w:right w:val="none" w:sz="0" w:space="0" w:color="auto"/>
      </w:divBdr>
      <w:divsChild>
        <w:div w:id="1505976995">
          <w:marLeft w:val="0"/>
          <w:marRight w:val="0"/>
          <w:marTop w:val="0"/>
          <w:marBottom w:val="0"/>
          <w:divBdr>
            <w:top w:val="none" w:sz="0" w:space="0" w:color="auto"/>
            <w:left w:val="none" w:sz="0" w:space="0" w:color="auto"/>
            <w:bottom w:val="none" w:sz="0" w:space="0" w:color="auto"/>
            <w:right w:val="none" w:sz="0" w:space="0" w:color="auto"/>
          </w:divBdr>
          <w:divsChild>
            <w:div w:id="108117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106768">
      <w:bodyDiv w:val="1"/>
      <w:marLeft w:val="0"/>
      <w:marRight w:val="0"/>
      <w:marTop w:val="0"/>
      <w:marBottom w:val="0"/>
      <w:divBdr>
        <w:top w:val="none" w:sz="0" w:space="0" w:color="auto"/>
        <w:left w:val="none" w:sz="0" w:space="0" w:color="auto"/>
        <w:bottom w:val="none" w:sz="0" w:space="0" w:color="auto"/>
        <w:right w:val="none" w:sz="0" w:space="0" w:color="auto"/>
      </w:divBdr>
      <w:divsChild>
        <w:div w:id="796535192">
          <w:marLeft w:val="0"/>
          <w:marRight w:val="0"/>
          <w:marTop w:val="0"/>
          <w:marBottom w:val="0"/>
          <w:divBdr>
            <w:top w:val="none" w:sz="0" w:space="0" w:color="auto"/>
            <w:left w:val="none" w:sz="0" w:space="0" w:color="auto"/>
            <w:bottom w:val="none" w:sz="0" w:space="0" w:color="auto"/>
            <w:right w:val="none" w:sz="0" w:space="0" w:color="auto"/>
          </w:divBdr>
        </w:div>
        <w:div w:id="484007727">
          <w:marLeft w:val="0"/>
          <w:marRight w:val="0"/>
          <w:marTop w:val="0"/>
          <w:marBottom w:val="0"/>
          <w:divBdr>
            <w:top w:val="none" w:sz="0" w:space="0" w:color="auto"/>
            <w:left w:val="none" w:sz="0" w:space="0" w:color="auto"/>
            <w:bottom w:val="none" w:sz="0" w:space="0" w:color="auto"/>
            <w:right w:val="none" w:sz="0" w:space="0" w:color="auto"/>
          </w:divBdr>
          <w:divsChild>
            <w:div w:id="1072578038">
              <w:marLeft w:val="0"/>
              <w:marRight w:val="0"/>
              <w:marTop w:val="0"/>
              <w:marBottom w:val="0"/>
              <w:divBdr>
                <w:top w:val="none" w:sz="0" w:space="0" w:color="auto"/>
                <w:left w:val="none" w:sz="0" w:space="0" w:color="auto"/>
                <w:bottom w:val="none" w:sz="0" w:space="0" w:color="auto"/>
                <w:right w:val="none" w:sz="0" w:space="0" w:color="auto"/>
              </w:divBdr>
              <w:divsChild>
                <w:div w:id="111221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313234">
          <w:marLeft w:val="0"/>
          <w:marRight w:val="0"/>
          <w:marTop w:val="0"/>
          <w:marBottom w:val="0"/>
          <w:divBdr>
            <w:top w:val="none" w:sz="0" w:space="0" w:color="auto"/>
            <w:left w:val="none" w:sz="0" w:space="0" w:color="auto"/>
            <w:bottom w:val="none" w:sz="0" w:space="0" w:color="auto"/>
            <w:right w:val="none" w:sz="0" w:space="0" w:color="auto"/>
          </w:divBdr>
          <w:divsChild>
            <w:div w:id="722145931">
              <w:marLeft w:val="0"/>
              <w:marRight w:val="0"/>
              <w:marTop w:val="0"/>
              <w:marBottom w:val="0"/>
              <w:divBdr>
                <w:top w:val="none" w:sz="0" w:space="0" w:color="auto"/>
                <w:left w:val="none" w:sz="0" w:space="0" w:color="auto"/>
                <w:bottom w:val="none" w:sz="0" w:space="0" w:color="auto"/>
                <w:right w:val="none" w:sz="0" w:space="0" w:color="auto"/>
              </w:divBdr>
              <w:divsChild>
                <w:div w:id="95316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673329">
      <w:bodyDiv w:val="1"/>
      <w:marLeft w:val="0"/>
      <w:marRight w:val="0"/>
      <w:marTop w:val="0"/>
      <w:marBottom w:val="0"/>
      <w:divBdr>
        <w:top w:val="none" w:sz="0" w:space="0" w:color="auto"/>
        <w:left w:val="none" w:sz="0" w:space="0" w:color="auto"/>
        <w:bottom w:val="none" w:sz="0" w:space="0" w:color="auto"/>
        <w:right w:val="none" w:sz="0" w:space="0" w:color="auto"/>
      </w:divBdr>
    </w:div>
    <w:div w:id="1025323712">
      <w:bodyDiv w:val="1"/>
      <w:marLeft w:val="0"/>
      <w:marRight w:val="0"/>
      <w:marTop w:val="0"/>
      <w:marBottom w:val="0"/>
      <w:divBdr>
        <w:top w:val="none" w:sz="0" w:space="0" w:color="auto"/>
        <w:left w:val="none" w:sz="0" w:space="0" w:color="auto"/>
        <w:bottom w:val="none" w:sz="0" w:space="0" w:color="auto"/>
        <w:right w:val="none" w:sz="0" w:space="0" w:color="auto"/>
      </w:divBdr>
    </w:div>
    <w:div w:id="1063721000">
      <w:bodyDiv w:val="1"/>
      <w:marLeft w:val="0"/>
      <w:marRight w:val="0"/>
      <w:marTop w:val="0"/>
      <w:marBottom w:val="0"/>
      <w:divBdr>
        <w:top w:val="none" w:sz="0" w:space="0" w:color="auto"/>
        <w:left w:val="none" w:sz="0" w:space="0" w:color="auto"/>
        <w:bottom w:val="none" w:sz="0" w:space="0" w:color="auto"/>
        <w:right w:val="none" w:sz="0" w:space="0" w:color="auto"/>
      </w:divBdr>
    </w:div>
    <w:div w:id="1064790814">
      <w:bodyDiv w:val="1"/>
      <w:marLeft w:val="0"/>
      <w:marRight w:val="0"/>
      <w:marTop w:val="0"/>
      <w:marBottom w:val="0"/>
      <w:divBdr>
        <w:top w:val="none" w:sz="0" w:space="0" w:color="auto"/>
        <w:left w:val="none" w:sz="0" w:space="0" w:color="auto"/>
        <w:bottom w:val="none" w:sz="0" w:space="0" w:color="auto"/>
        <w:right w:val="none" w:sz="0" w:space="0" w:color="auto"/>
      </w:divBdr>
    </w:div>
    <w:div w:id="1073164571">
      <w:bodyDiv w:val="1"/>
      <w:marLeft w:val="0"/>
      <w:marRight w:val="0"/>
      <w:marTop w:val="0"/>
      <w:marBottom w:val="0"/>
      <w:divBdr>
        <w:top w:val="none" w:sz="0" w:space="0" w:color="auto"/>
        <w:left w:val="none" w:sz="0" w:space="0" w:color="auto"/>
        <w:bottom w:val="none" w:sz="0" w:space="0" w:color="auto"/>
        <w:right w:val="none" w:sz="0" w:space="0" w:color="auto"/>
      </w:divBdr>
    </w:div>
    <w:div w:id="1097097695">
      <w:bodyDiv w:val="1"/>
      <w:marLeft w:val="0"/>
      <w:marRight w:val="0"/>
      <w:marTop w:val="0"/>
      <w:marBottom w:val="0"/>
      <w:divBdr>
        <w:top w:val="none" w:sz="0" w:space="0" w:color="auto"/>
        <w:left w:val="none" w:sz="0" w:space="0" w:color="auto"/>
        <w:bottom w:val="none" w:sz="0" w:space="0" w:color="auto"/>
        <w:right w:val="none" w:sz="0" w:space="0" w:color="auto"/>
      </w:divBdr>
      <w:divsChild>
        <w:div w:id="1154224748">
          <w:marLeft w:val="0"/>
          <w:marRight w:val="0"/>
          <w:marTop w:val="0"/>
          <w:marBottom w:val="0"/>
          <w:divBdr>
            <w:top w:val="none" w:sz="0" w:space="0" w:color="auto"/>
            <w:left w:val="none" w:sz="0" w:space="0" w:color="auto"/>
            <w:bottom w:val="none" w:sz="0" w:space="0" w:color="auto"/>
            <w:right w:val="none" w:sz="0" w:space="0" w:color="auto"/>
          </w:divBdr>
          <w:divsChild>
            <w:div w:id="194907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863779">
      <w:bodyDiv w:val="1"/>
      <w:marLeft w:val="0"/>
      <w:marRight w:val="0"/>
      <w:marTop w:val="0"/>
      <w:marBottom w:val="0"/>
      <w:divBdr>
        <w:top w:val="none" w:sz="0" w:space="0" w:color="auto"/>
        <w:left w:val="none" w:sz="0" w:space="0" w:color="auto"/>
        <w:bottom w:val="none" w:sz="0" w:space="0" w:color="auto"/>
        <w:right w:val="none" w:sz="0" w:space="0" w:color="auto"/>
      </w:divBdr>
      <w:divsChild>
        <w:div w:id="1733918344">
          <w:marLeft w:val="0"/>
          <w:marRight w:val="0"/>
          <w:marTop w:val="0"/>
          <w:marBottom w:val="0"/>
          <w:divBdr>
            <w:top w:val="none" w:sz="0" w:space="0" w:color="auto"/>
            <w:left w:val="none" w:sz="0" w:space="0" w:color="auto"/>
            <w:bottom w:val="none" w:sz="0" w:space="0" w:color="auto"/>
            <w:right w:val="none" w:sz="0" w:space="0" w:color="auto"/>
          </w:divBdr>
          <w:divsChild>
            <w:div w:id="1108114719">
              <w:marLeft w:val="0"/>
              <w:marRight w:val="0"/>
              <w:marTop w:val="0"/>
              <w:marBottom w:val="0"/>
              <w:divBdr>
                <w:top w:val="none" w:sz="0" w:space="0" w:color="auto"/>
                <w:left w:val="none" w:sz="0" w:space="0" w:color="auto"/>
                <w:bottom w:val="none" w:sz="0" w:space="0" w:color="auto"/>
                <w:right w:val="none" w:sz="0" w:space="0" w:color="auto"/>
              </w:divBdr>
            </w:div>
            <w:div w:id="2003922012">
              <w:marLeft w:val="0"/>
              <w:marRight w:val="0"/>
              <w:marTop w:val="0"/>
              <w:marBottom w:val="0"/>
              <w:divBdr>
                <w:top w:val="none" w:sz="0" w:space="0" w:color="auto"/>
                <w:left w:val="none" w:sz="0" w:space="0" w:color="auto"/>
                <w:bottom w:val="none" w:sz="0" w:space="0" w:color="auto"/>
                <w:right w:val="none" w:sz="0" w:space="0" w:color="auto"/>
              </w:divBdr>
              <w:divsChild>
                <w:div w:id="1552570380">
                  <w:marLeft w:val="0"/>
                  <w:marRight w:val="0"/>
                  <w:marTop w:val="0"/>
                  <w:marBottom w:val="0"/>
                  <w:divBdr>
                    <w:top w:val="none" w:sz="0" w:space="0" w:color="auto"/>
                    <w:left w:val="none" w:sz="0" w:space="0" w:color="auto"/>
                    <w:bottom w:val="none" w:sz="0" w:space="0" w:color="auto"/>
                    <w:right w:val="none" w:sz="0" w:space="0" w:color="auto"/>
                  </w:divBdr>
                  <w:divsChild>
                    <w:div w:id="130373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90835">
              <w:marLeft w:val="0"/>
              <w:marRight w:val="0"/>
              <w:marTop w:val="0"/>
              <w:marBottom w:val="0"/>
              <w:divBdr>
                <w:top w:val="none" w:sz="0" w:space="0" w:color="auto"/>
                <w:left w:val="none" w:sz="0" w:space="0" w:color="auto"/>
                <w:bottom w:val="none" w:sz="0" w:space="0" w:color="auto"/>
                <w:right w:val="none" w:sz="0" w:space="0" w:color="auto"/>
              </w:divBdr>
              <w:divsChild>
                <w:div w:id="1176730810">
                  <w:marLeft w:val="0"/>
                  <w:marRight w:val="0"/>
                  <w:marTop w:val="0"/>
                  <w:marBottom w:val="0"/>
                  <w:divBdr>
                    <w:top w:val="none" w:sz="0" w:space="0" w:color="auto"/>
                    <w:left w:val="none" w:sz="0" w:space="0" w:color="auto"/>
                    <w:bottom w:val="none" w:sz="0" w:space="0" w:color="auto"/>
                    <w:right w:val="none" w:sz="0" w:space="0" w:color="auto"/>
                  </w:divBdr>
                  <w:divsChild>
                    <w:div w:id="64030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333858">
              <w:marLeft w:val="0"/>
              <w:marRight w:val="0"/>
              <w:marTop w:val="0"/>
              <w:marBottom w:val="0"/>
              <w:divBdr>
                <w:top w:val="none" w:sz="0" w:space="0" w:color="auto"/>
                <w:left w:val="none" w:sz="0" w:space="0" w:color="auto"/>
                <w:bottom w:val="none" w:sz="0" w:space="0" w:color="auto"/>
                <w:right w:val="none" w:sz="0" w:space="0" w:color="auto"/>
              </w:divBdr>
              <w:divsChild>
                <w:div w:id="145012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6414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65558297">
      <w:bodyDiv w:val="1"/>
      <w:marLeft w:val="0"/>
      <w:marRight w:val="0"/>
      <w:marTop w:val="0"/>
      <w:marBottom w:val="0"/>
      <w:divBdr>
        <w:top w:val="none" w:sz="0" w:space="0" w:color="auto"/>
        <w:left w:val="none" w:sz="0" w:space="0" w:color="auto"/>
        <w:bottom w:val="none" w:sz="0" w:space="0" w:color="auto"/>
        <w:right w:val="none" w:sz="0" w:space="0" w:color="auto"/>
      </w:divBdr>
    </w:div>
    <w:div w:id="1172571083">
      <w:bodyDiv w:val="1"/>
      <w:marLeft w:val="0"/>
      <w:marRight w:val="0"/>
      <w:marTop w:val="0"/>
      <w:marBottom w:val="0"/>
      <w:divBdr>
        <w:top w:val="none" w:sz="0" w:space="0" w:color="auto"/>
        <w:left w:val="none" w:sz="0" w:space="0" w:color="auto"/>
        <w:bottom w:val="none" w:sz="0" w:space="0" w:color="auto"/>
        <w:right w:val="none" w:sz="0" w:space="0" w:color="auto"/>
      </w:divBdr>
    </w:div>
    <w:div w:id="1186365317">
      <w:bodyDiv w:val="1"/>
      <w:marLeft w:val="0"/>
      <w:marRight w:val="0"/>
      <w:marTop w:val="0"/>
      <w:marBottom w:val="0"/>
      <w:divBdr>
        <w:top w:val="none" w:sz="0" w:space="0" w:color="auto"/>
        <w:left w:val="none" w:sz="0" w:space="0" w:color="auto"/>
        <w:bottom w:val="none" w:sz="0" w:space="0" w:color="auto"/>
        <w:right w:val="none" w:sz="0" w:space="0" w:color="auto"/>
      </w:divBdr>
    </w:div>
    <w:div w:id="1194422129">
      <w:bodyDiv w:val="1"/>
      <w:marLeft w:val="0"/>
      <w:marRight w:val="0"/>
      <w:marTop w:val="0"/>
      <w:marBottom w:val="0"/>
      <w:divBdr>
        <w:top w:val="none" w:sz="0" w:space="0" w:color="auto"/>
        <w:left w:val="none" w:sz="0" w:space="0" w:color="auto"/>
        <w:bottom w:val="none" w:sz="0" w:space="0" w:color="auto"/>
        <w:right w:val="none" w:sz="0" w:space="0" w:color="auto"/>
      </w:divBdr>
    </w:div>
    <w:div w:id="1226839335">
      <w:bodyDiv w:val="1"/>
      <w:marLeft w:val="0"/>
      <w:marRight w:val="0"/>
      <w:marTop w:val="0"/>
      <w:marBottom w:val="0"/>
      <w:divBdr>
        <w:top w:val="none" w:sz="0" w:space="0" w:color="auto"/>
        <w:left w:val="none" w:sz="0" w:space="0" w:color="auto"/>
        <w:bottom w:val="none" w:sz="0" w:space="0" w:color="auto"/>
        <w:right w:val="none" w:sz="0" w:space="0" w:color="auto"/>
      </w:divBdr>
    </w:div>
    <w:div w:id="1234124412">
      <w:bodyDiv w:val="1"/>
      <w:marLeft w:val="0"/>
      <w:marRight w:val="0"/>
      <w:marTop w:val="0"/>
      <w:marBottom w:val="0"/>
      <w:divBdr>
        <w:top w:val="none" w:sz="0" w:space="0" w:color="auto"/>
        <w:left w:val="none" w:sz="0" w:space="0" w:color="auto"/>
        <w:bottom w:val="none" w:sz="0" w:space="0" w:color="auto"/>
        <w:right w:val="none" w:sz="0" w:space="0" w:color="auto"/>
      </w:divBdr>
    </w:div>
    <w:div w:id="1264724411">
      <w:bodyDiv w:val="1"/>
      <w:marLeft w:val="0"/>
      <w:marRight w:val="0"/>
      <w:marTop w:val="0"/>
      <w:marBottom w:val="0"/>
      <w:divBdr>
        <w:top w:val="none" w:sz="0" w:space="0" w:color="auto"/>
        <w:left w:val="none" w:sz="0" w:space="0" w:color="auto"/>
        <w:bottom w:val="none" w:sz="0" w:space="0" w:color="auto"/>
        <w:right w:val="none" w:sz="0" w:space="0" w:color="auto"/>
      </w:divBdr>
      <w:divsChild>
        <w:div w:id="523831492">
          <w:marLeft w:val="0"/>
          <w:marRight w:val="0"/>
          <w:marTop w:val="0"/>
          <w:marBottom w:val="0"/>
          <w:divBdr>
            <w:top w:val="none" w:sz="0" w:space="0" w:color="auto"/>
            <w:left w:val="none" w:sz="0" w:space="0" w:color="auto"/>
            <w:bottom w:val="none" w:sz="0" w:space="0" w:color="auto"/>
            <w:right w:val="none" w:sz="0" w:space="0" w:color="auto"/>
          </w:divBdr>
          <w:divsChild>
            <w:div w:id="6445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496797">
      <w:bodyDiv w:val="1"/>
      <w:marLeft w:val="0"/>
      <w:marRight w:val="0"/>
      <w:marTop w:val="0"/>
      <w:marBottom w:val="0"/>
      <w:divBdr>
        <w:top w:val="none" w:sz="0" w:space="0" w:color="auto"/>
        <w:left w:val="none" w:sz="0" w:space="0" w:color="auto"/>
        <w:bottom w:val="none" w:sz="0" w:space="0" w:color="auto"/>
        <w:right w:val="none" w:sz="0" w:space="0" w:color="auto"/>
      </w:divBdr>
    </w:div>
    <w:div w:id="1328241185">
      <w:bodyDiv w:val="1"/>
      <w:marLeft w:val="0"/>
      <w:marRight w:val="0"/>
      <w:marTop w:val="0"/>
      <w:marBottom w:val="0"/>
      <w:divBdr>
        <w:top w:val="none" w:sz="0" w:space="0" w:color="auto"/>
        <w:left w:val="none" w:sz="0" w:space="0" w:color="auto"/>
        <w:bottom w:val="none" w:sz="0" w:space="0" w:color="auto"/>
        <w:right w:val="none" w:sz="0" w:space="0" w:color="auto"/>
      </w:divBdr>
    </w:div>
    <w:div w:id="1341545765">
      <w:bodyDiv w:val="1"/>
      <w:marLeft w:val="0"/>
      <w:marRight w:val="0"/>
      <w:marTop w:val="0"/>
      <w:marBottom w:val="0"/>
      <w:divBdr>
        <w:top w:val="none" w:sz="0" w:space="0" w:color="auto"/>
        <w:left w:val="none" w:sz="0" w:space="0" w:color="auto"/>
        <w:bottom w:val="none" w:sz="0" w:space="0" w:color="auto"/>
        <w:right w:val="none" w:sz="0" w:space="0" w:color="auto"/>
      </w:divBdr>
      <w:divsChild>
        <w:div w:id="235632195">
          <w:marLeft w:val="0"/>
          <w:marRight w:val="0"/>
          <w:marTop w:val="0"/>
          <w:marBottom w:val="0"/>
          <w:divBdr>
            <w:top w:val="none" w:sz="0" w:space="0" w:color="auto"/>
            <w:left w:val="none" w:sz="0" w:space="0" w:color="auto"/>
            <w:bottom w:val="none" w:sz="0" w:space="0" w:color="auto"/>
            <w:right w:val="none" w:sz="0" w:space="0" w:color="auto"/>
          </w:divBdr>
        </w:div>
        <w:div w:id="293558392">
          <w:marLeft w:val="0"/>
          <w:marRight w:val="0"/>
          <w:marTop w:val="0"/>
          <w:marBottom w:val="0"/>
          <w:divBdr>
            <w:top w:val="none" w:sz="0" w:space="0" w:color="auto"/>
            <w:left w:val="none" w:sz="0" w:space="0" w:color="auto"/>
            <w:bottom w:val="none" w:sz="0" w:space="0" w:color="auto"/>
            <w:right w:val="none" w:sz="0" w:space="0" w:color="auto"/>
          </w:divBdr>
          <w:divsChild>
            <w:div w:id="1163938021">
              <w:marLeft w:val="0"/>
              <w:marRight w:val="0"/>
              <w:marTop w:val="0"/>
              <w:marBottom w:val="0"/>
              <w:divBdr>
                <w:top w:val="none" w:sz="0" w:space="0" w:color="auto"/>
                <w:left w:val="none" w:sz="0" w:space="0" w:color="auto"/>
                <w:bottom w:val="none" w:sz="0" w:space="0" w:color="auto"/>
                <w:right w:val="none" w:sz="0" w:space="0" w:color="auto"/>
              </w:divBdr>
              <w:divsChild>
                <w:div w:id="32763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994165">
          <w:marLeft w:val="0"/>
          <w:marRight w:val="0"/>
          <w:marTop w:val="0"/>
          <w:marBottom w:val="0"/>
          <w:divBdr>
            <w:top w:val="none" w:sz="0" w:space="0" w:color="auto"/>
            <w:left w:val="none" w:sz="0" w:space="0" w:color="auto"/>
            <w:bottom w:val="none" w:sz="0" w:space="0" w:color="auto"/>
            <w:right w:val="none" w:sz="0" w:space="0" w:color="auto"/>
          </w:divBdr>
          <w:divsChild>
            <w:div w:id="123736238">
              <w:marLeft w:val="0"/>
              <w:marRight w:val="0"/>
              <w:marTop w:val="0"/>
              <w:marBottom w:val="0"/>
              <w:divBdr>
                <w:top w:val="none" w:sz="0" w:space="0" w:color="auto"/>
                <w:left w:val="none" w:sz="0" w:space="0" w:color="auto"/>
                <w:bottom w:val="none" w:sz="0" w:space="0" w:color="auto"/>
                <w:right w:val="none" w:sz="0" w:space="0" w:color="auto"/>
              </w:divBdr>
              <w:divsChild>
                <w:div w:id="56101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542715">
      <w:bodyDiv w:val="1"/>
      <w:marLeft w:val="0"/>
      <w:marRight w:val="0"/>
      <w:marTop w:val="0"/>
      <w:marBottom w:val="0"/>
      <w:divBdr>
        <w:top w:val="none" w:sz="0" w:space="0" w:color="auto"/>
        <w:left w:val="none" w:sz="0" w:space="0" w:color="auto"/>
        <w:bottom w:val="none" w:sz="0" w:space="0" w:color="auto"/>
        <w:right w:val="none" w:sz="0" w:space="0" w:color="auto"/>
      </w:divBdr>
    </w:div>
    <w:div w:id="1514764616">
      <w:bodyDiv w:val="1"/>
      <w:marLeft w:val="0"/>
      <w:marRight w:val="0"/>
      <w:marTop w:val="0"/>
      <w:marBottom w:val="0"/>
      <w:divBdr>
        <w:top w:val="none" w:sz="0" w:space="0" w:color="auto"/>
        <w:left w:val="none" w:sz="0" w:space="0" w:color="auto"/>
        <w:bottom w:val="none" w:sz="0" w:space="0" w:color="auto"/>
        <w:right w:val="none" w:sz="0" w:space="0" w:color="auto"/>
      </w:divBdr>
    </w:div>
    <w:div w:id="1526022692">
      <w:bodyDiv w:val="1"/>
      <w:marLeft w:val="0"/>
      <w:marRight w:val="0"/>
      <w:marTop w:val="0"/>
      <w:marBottom w:val="0"/>
      <w:divBdr>
        <w:top w:val="none" w:sz="0" w:space="0" w:color="auto"/>
        <w:left w:val="none" w:sz="0" w:space="0" w:color="auto"/>
        <w:bottom w:val="none" w:sz="0" w:space="0" w:color="auto"/>
        <w:right w:val="none" w:sz="0" w:space="0" w:color="auto"/>
      </w:divBdr>
    </w:div>
    <w:div w:id="1541086316">
      <w:bodyDiv w:val="1"/>
      <w:marLeft w:val="0"/>
      <w:marRight w:val="0"/>
      <w:marTop w:val="0"/>
      <w:marBottom w:val="0"/>
      <w:divBdr>
        <w:top w:val="none" w:sz="0" w:space="0" w:color="auto"/>
        <w:left w:val="none" w:sz="0" w:space="0" w:color="auto"/>
        <w:bottom w:val="none" w:sz="0" w:space="0" w:color="auto"/>
        <w:right w:val="none" w:sz="0" w:space="0" w:color="auto"/>
      </w:divBdr>
    </w:div>
    <w:div w:id="1560087880">
      <w:bodyDiv w:val="1"/>
      <w:marLeft w:val="0"/>
      <w:marRight w:val="0"/>
      <w:marTop w:val="0"/>
      <w:marBottom w:val="0"/>
      <w:divBdr>
        <w:top w:val="none" w:sz="0" w:space="0" w:color="auto"/>
        <w:left w:val="none" w:sz="0" w:space="0" w:color="auto"/>
        <w:bottom w:val="none" w:sz="0" w:space="0" w:color="auto"/>
        <w:right w:val="none" w:sz="0" w:space="0" w:color="auto"/>
      </w:divBdr>
    </w:div>
    <w:div w:id="1563174820">
      <w:bodyDiv w:val="1"/>
      <w:marLeft w:val="0"/>
      <w:marRight w:val="0"/>
      <w:marTop w:val="0"/>
      <w:marBottom w:val="0"/>
      <w:divBdr>
        <w:top w:val="none" w:sz="0" w:space="0" w:color="auto"/>
        <w:left w:val="none" w:sz="0" w:space="0" w:color="auto"/>
        <w:bottom w:val="none" w:sz="0" w:space="0" w:color="auto"/>
        <w:right w:val="none" w:sz="0" w:space="0" w:color="auto"/>
      </w:divBdr>
    </w:div>
    <w:div w:id="1583175139">
      <w:bodyDiv w:val="1"/>
      <w:marLeft w:val="0"/>
      <w:marRight w:val="0"/>
      <w:marTop w:val="0"/>
      <w:marBottom w:val="0"/>
      <w:divBdr>
        <w:top w:val="none" w:sz="0" w:space="0" w:color="auto"/>
        <w:left w:val="none" w:sz="0" w:space="0" w:color="auto"/>
        <w:bottom w:val="none" w:sz="0" w:space="0" w:color="auto"/>
        <w:right w:val="none" w:sz="0" w:space="0" w:color="auto"/>
      </w:divBdr>
    </w:div>
    <w:div w:id="1594557151">
      <w:bodyDiv w:val="1"/>
      <w:marLeft w:val="0"/>
      <w:marRight w:val="0"/>
      <w:marTop w:val="0"/>
      <w:marBottom w:val="0"/>
      <w:divBdr>
        <w:top w:val="none" w:sz="0" w:space="0" w:color="auto"/>
        <w:left w:val="none" w:sz="0" w:space="0" w:color="auto"/>
        <w:bottom w:val="none" w:sz="0" w:space="0" w:color="auto"/>
        <w:right w:val="none" w:sz="0" w:space="0" w:color="auto"/>
      </w:divBdr>
    </w:div>
    <w:div w:id="1611693559">
      <w:bodyDiv w:val="1"/>
      <w:marLeft w:val="0"/>
      <w:marRight w:val="0"/>
      <w:marTop w:val="0"/>
      <w:marBottom w:val="0"/>
      <w:divBdr>
        <w:top w:val="none" w:sz="0" w:space="0" w:color="auto"/>
        <w:left w:val="none" w:sz="0" w:space="0" w:color="auto"/>
        <w:bottom w:val="none" w:sz="0" w:space="0" w:color="auto"/>
        <w:right w:val="none" w:sz="0" w:space="0" w:color="auto"/>
      </w:divBdr>
    </w:div>
    <w:div w:id="1630738918">
      <w:bodyDiv w:val="1"/>
      <w:marLeft w:val="0"/>
      <w:marRight w:val="0"/>
      <w:marTop w:val="0"/>
      <w:marBottom w:val="0"/>
      <w:divBdr>
        <w:top w:val="none" w:sz="0" w:space="0" w:color="auto"/>
        <w:left w:val="none" w:sz="0" w:space="0" w:color="auto"/>
        <w:bottom w:val="none" w:sz="0" w:space="0" w:color="auto"/>
        <w:right w:val="none" w:sz="0" w:space="0" w:color="auto"/>
      </w:divBdr>
    </w:div>
    <w:div w:id="1678920830">
      <w:bodyDiv w:val="1"/>
      <w:marLeft w:val="0"/>
      <w:marRight w:val="0"/>
      <w:marTop w:val="0"/>
      <w:marBottom w:val="0"/>
      <w:divBdr>
        <w:top w:val="none" w:sz="0" w:space="0" w:color="auto"/>
        <w:left w:val="none" w:sz="0" w:space="0" w:color="auto"/>
        <w:bottom w:val="none" w:sz="0" w:space="0" w:color="auto"/>
        <w:right w:val="none" w:sz="0" w:space="0" w:color="auto"/>
      </w:divBdr>
      <w:divsChild>
        <w:div w:id="578364351">
          <w:marLeft w:val="0"/>
          <w:marRight w:val="0"/>
          <w:marTop w:val="0"/>
          <w:marBottom w:val="0"/>
          <w:divBdr>
            <w:top w:val="none" w:sz="0" w:space="0" w:color="auto"/>
            <w:left w:val="none" w:sz="0" w:space="0" w:color="auto"/>
            <w:bottom w:val="none" w:sz="0" w:space="0" w:color="auto"/>
            <w:right w:val="none" w:sz="0" w:space="0" w:color="auto"/>
          </w:divBdr>
          <w:divsChild>
            <w:div w:id="70576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4538">
      <w:bodyDiv w:val="1"/>
      <w:marLeft w:val="0"/>
      <w:marRight w:val="0"/>
      <w:marTop w:val="0"/>
      <w:marBottom w:val="0"/>
      <w:divBdr>
        <w:top w:val="none" w:sz="0" w:space="0" w:color="auto"/>
        <w:left w:val="none" w:sz="0" w:space="0" w:color="auto"/>
        <w:bottom w:val="none" w:sz="0" w:space="0" w:color="auto"/>
        <w:right w:val="none" w:sz="0" w:space="0" w:color="auto"/>
      </w:divBdr>
    </w:div>
    <w:div w:id="1706055736">
      <w:bodyDiv w:val="1"/>
      <w:marLeft w:val="0"/>
      <w:marRight w:val="0"/>
      <w:marTop w:val="0"/>
      <w:marBottom w:val="0"/>
      <w:divBdr>
        <w:top w:val="none" w:sz="0" w:space="0" w:color="auto"/>
        <w:left w:val="none" w:sz="0" w:space="0" w:color="auto"/>
        <w:bottom w:val="none" w:sz="0" w:space="0" w:color="auto"/>
        <w:right w:val="none" w:sz="0" w:space="0" w:color="auto"/>
      </w:divBdr>
    </w:div>
    <w:div w:id="1711489774">
      <w:bodyDiv w:val="1"/>
      <w:marLeft w:val="0"/>
      <w:marRight w:val="0"/>
      <w:marTop w:val="0"/>
      <w:marBottom w:val="0"/>
      <w:divBdr>
        <w:top w:val="none" w:sz="0" w:space="0" w:color="auto"/>
        <w:left w:val="none" w:sz="0" w:space="0" w:color="auto"/>
        <w:bottom w:val="none" w:sz="0" w:space="0" w:color="auto"/>
        <w:right w:val="none" w:sz="0" w:space="0" w:color="auto"/>
      </w:divBdr>
    </w:div>
    <w:div w:id="1720283402">
      <w:bodyDiv w:val="1"/>
      <w:marLeft w:val="0"/>
      <w:marRight w:val="0"/>
      <w:marTop w:val="0"/>
      <w:marBottom w:val="0"/>
      <w:divBdr>
        <w:top w:val="none" w:sz="0" w:space="0" w:color="auto"/>
        <w:left w:val="none" w:sz="0" w:space="0" w:color="auto"/>
        <w:bottom w:val="none" w:sz="0" w:space="0" w:color="auto"/>
        <w:right w:val="none" w:sz="0" w:space="0" w:color="auto"/>
      </w:divBdr>
    </w:div>
    <w:div w:id="1721054407">
      <w:bodyDiv w:val="1"/>
      <w:marLeft w:val="0"/>
      <w:marRight w:val="0"/>
      <w:marTop w:val="0"/>
      <w:marBottom w:val="0"/>
      <w:divBdr>
        <w:top w:val="none" w:sz="0" w:space="0" w:color="auto"/>
        <w:left w:val="none" w:sz="0" w:space="0" w:color="auto"/>
        <w:bottom w:val="none" w:sz="0" w:space="0" w:color="auto"/>
        <w:right w:val="none" w:sz="0" w:space="0" w:color="auto"/>
      </w:divBdr>
    </w:div>
    <w:div w:id="1737976583">
      <w:bodyDiv w:val="1"/>
      <w:marLeft w:val="0"/>
      <w:marRight w:val="0"/>
      <w:marTop w:val="0"/>
      <w:marBottom w:val="0"/>
      <w:divBdr>
        <w:top w:val="none" w:sz="0" w:space="0" w:color="auto"/>
        <w:left w:val="none" w:sz="0" w:space="0" w:color="auto"/>
        <w:bottom w:val="none" w:sz="0" w:space="0" w:color="auto"/>
        <w:right w:val="none" w:sz="0" w:space="0" w:color="auto"/>
      </w:divBdr>
    </w:div>
    <w:div w:id="1753308832">
      <w:bodyDiv w:val="1"/>
      <w:marLeft w:val="0"/>
      <w:marRight w:val="0"/>
      <w:marTop w:val="0"/>
      <w:marBottom w:val="0"/>
      <w:divBdr>
        <w:top w:val="none" w:sz="0" w:space="0" w:color="auto"/>
        <w:left w:val="none" w:sz="0" w:space="0" w:color="auto"/>
        <w:bottom w:val="none" w:sz="0" w:space="0" w:color="auto"/>
        <w:right w:val="none" w:sz="0" w:space="0" w:color="auto"/>
      </w:divBdr>
    </w:div>
    <w:div w:id="1765035929">
      <w:bodyDiv w:val="1"/>
      <w:marLeft w:val="0"/>
      <w:marRight w:val="0"/>
      <w:marTop w:val="0"/>
      <w:marBottom w:val="0"/>
      <w:divBdr>
        <w:top w:val="none" w:sz="0" w:space="0" w:color="auto"/>
        <w:left w:val="none" w:sz="0" w:space="0" w:color="auto"/>
        <w:bottom w:val="none" w:sz="0" w:space="0" w:color="auto"/>
        <w:right w:val="none" w:sz="0" w:space="0" w:color="auto"/>
      </w:divBdr>
    </w:div>
    <w:div w:id="1811285490">
      <w:bodyDiv w:val="1"/>
      <w:marLeft w:val="0"/>
      <w:marRight w:val="0"/>
      <w:marTop w:val="0"/>
      <w:marBottom w:val="0"/>
      <w:divBdr>
        <w:top w:val="none" w:sz="0" w:space="0" w:color="auto"/>
        <w:left w:val="none" w:sz="0" w:space="0" w:color="auto"/>
        <w:bottom w:val="none" w:sz="0" w:space="0" w:color="auto"/>
        <w:right w:val="none" w:sz="0" w:space="0" w:color="auto"/>
      </w:divBdr>
    </w:div>
    <w:div w:id="1840459720">
      <w:bodyDiv w:val="1"/>
      <w:marLeft w:val="0"/>
      <w:marRight w:val="0"/>
      <w:marTop w:val="0"/>
      <w:marBottom w:val="0"/>
      <w:divBdr>
        <w:top w:val="none" w:sz="0" w:space="0" w:color="auto"/>
        <w:left w:val="none" w:sz="0" w:space="0" w:color="auto"/>
        <w:bottom w:val="none" w:sz="0" w:space="0" w:color="auto"/>
        <w:right w:val="none" w:sz="0" w:space="0" w:color="auto"/>
      </w:divBdr>
    </w:div>
    <w:div w:id="1864245863">
      <w:bodyDiv w:val="1"/>
      <w:marLeft w:val="0"/>
      <w:marRight w:val="0"/>
      <w:marTop w:val="0"/>
      <w:marBottom w:val="0"/>
      <w:divBdr>
        <w:top w:val="none" w:sz="0" w:space="0" w:color="auto"/>
        <w:left w:val="none" w:sz="0" w:space="0" w:color="auto"/>
        <w:bottom w:val="none" w:sz="0" w:space="0" w:color="auto"/>
        <w:right w:val="none" w:sz="0" w:space="0" w:color="auto"/>
      </w:divBdr>
    </w:div>
    <w:div w:id="1904100282">
      <w:bodyDiv w:val="1"/>
      <w:marLeft w:val="0"/>
      <w:marRight w:val="0"/>
      <w:marTop w:val="0"/>
      <w:marBottom w:val="0"/>
      <w:divBdr>
        <w:top w:val="none" w:sz="0" w:space="0" w:color="auto"/>
        <w:left w:val="none" w:sz="0" w:space="0" w:color="auto"/>
        <w:bottom w:val="none" w:sz="0" w:space="0" w:color="auto"/>
        <w:right w:val="none" w:sz="0" w:space="0" w:color="auto"/>
      </w:divBdr>
    </w:div>
    <w:div w:id="1907718323">
      <w:bodyDiv w:val="1"/>
      <w:marLeft w:val="0"/>
      <w:marRight w:val="0"/>
      <w:marTop w:val="0"/>
      <w:marBottom w:val="0"/>
      <w:divBdr>
        <w:top w:val="none" w:sz="0" w:space="0" w:color="auto"/>
        <w:left w:val="none" w:sz="0" w:space="0" w:color="auto"/>
        <w:bottom w:val="none" w:sz="0" w:space="0" w:color="auto"/>
        <w:right w:val="none" w:sz="0" w:space="0" w:color="auto"/>
      </w:divBdr>
    </w:div>
    <w:div w:id="1926114022">
      <w:bodyDiv w:val="1"/>
      <w:marLeft w:val="0"/>
      <w:marRight w:val="0"/>
      <w:marTop w:val="0"/>
      <w:marBottom w:val="0"/>
      <w:divBdr>
        <w:top w:val="none" w:sz="0" w:space="0" w:color="auto"/>
        <w:left w:val="none" w:sz="0" w:space="0" w:color="auto"/>
        <w:bottom w:val="none" w:sz="0" w:space="0" w:color="auto"/>
        <w:right w:val="none" w:sz="0" w:space="0" w:color="auto"/>
      </w:divBdr>
    </w:div>
    <w:div w:id="1966890464">
      <w:bodyDiv w:val="1"/>
      <w:marLeft w:val="0"/>
      <w:marRight w:val="0"/>
      <w:marTop w:val="0"/>
      <w:marBottom w:val="0"/>
      <w:divBdr>
        <w:top w:val="none" w:sz="0" w:space="0" w:color="auto"/>
        <w:left w:val="none" w:sz="0" w:space="0" w:color="auto"/>
        <w:bottom w:val="none" w:sz="0" w:space="0" w:color="auto"/>
        <w:right w:val="none" w:sz="0" w:space="0" w:color="auto"/>
      </w:divBdr>
    </w:div>
    <w:div w:id="1981224746">
      <w:bodyDiv w:val="1"/>
      <w:marLeft w:val="0"/>
      <w:marRight w:val="0"/>
      <w:marTop w:val="0"/>
      <w:marBottom w:val="0"/>
      <w:divBdr>
        <w:top w:val="none" w:sz="0" w:space="0" w:color="auto"/>
        <w:left w:val="none" w:sz="0" w:space="0" w:color="auto"/>
        <w:bottom w:val="none" w:sz="0" w:space="0" w:color="auto"/>
        <w:right w:val="none" w:sz="0" w:space="0" w:color="auto"/>
      </w:divBdr>
      <w:divsChild>
        <w:div w:id="2079403126">
          <w:marLeft w:val="0"/>
          <w:marRight w:val="0"/>
          <w:marTop w:val="0"/>
          <w:marBottom w:val="0"/>
          <w:divBdr>
            <w:top w:val="none" w:sz="0" w:space="0" w:color="auto"/>
            <w:left w:val="none" w:sz="0" w:space="0" w:color="auto"/>
            <w:bottom w:val="none" w:sz="0" w:space="0" w:color="auto"/>
            <w:right w:val="none" w:sz="0" w:space="0" w:color="auto"/>
          </w:divBdr>
        </w:div>
        <w:div w:id="1037855778">
          <w:marLeft w:val="0"/>
          <w:marRight w:val="0"/>
          <w:marTop w:val="0"/>
          <w:marBottom w:val="0"/>
          <w:divBdr>
            <w:top w:val="none" w:sz="0" w:space="0" w:color="auto"/>
            <w:left w:val="none" w:sz="0" w:space="0" w:color="auto"/>
            <w:bottom w:val="none" w:sz="0" w:space="0" w:color="auto"/>
            <w:right w:val="none" w:sz="0" w:space="0" w:color="auto"/>
          </w:divBdr>
        </w:div>
      </w:divsChild>
    </w:div>
    <w:div w:id="1983922867">
      <w:bodyDiv w:val="1"/>
      <w:marLeft w:val="0"/>
      <w:marRight w:val="0"/>
      <w:marTop w:val="0"/>
      <w:marBottom w:val="0"/>
      <w:divBdr>
        <w:top w:val="none" w:sz="0" w:space="0" w:color="auto"/>
        <w:left w:val="none" w:sz="0" w:space="0" w:color="auto"/>
        <w:bottom w:val="none" w:sz="0" w:space="0" w:color="auto"/>
        <w:right w:val="none" w:sz="0" w:space="0" w:color="auto"/>
      </w:divBdr>
    </w:div>
    <w:div w:id="2004119599">
      <w:bodyDiv w:val="1"/>
      <w:marLeft w:val="0"/>
      <w:marRight w:val="0"/>
      <w:marTop w:val="0"/>
      <w:marBottom w:val="0"/>
      <w:divBdr>
        <w:top w:val="none" w:sz="0" w:space="0" w:color="auto"/>
        <w:left w:val="none" w:sz="0" w:space="0" w:color="auto"/>
        <w:bottom w:val="none" w:sz="0" w:space="0" w:color="auto"/>
        <w:right w:val="none" w:sz="0" w:space="0" w:color="auto"/>
      </w:divBdr>
      <w:divsChild>
        <w:div w:id="1739210883">
          <w:marLeft w:val="0"/>
          <w:marRight w:val="0"/>
          <w:marTop w:val="0"/>
          <w:marBottom w:val="0"/>
          <w:divBdr>
            <w:top w:val="none" w:sz="0" w:space="0" w:color="auto"/>
            <w:left w:val="none" w:sz="0" w:space="0" w:color="auto"/>
            <w:bottom w:val="none" w:sz="0" w:space="0" w:color="auto"/>
            <w:right w:val="none" w:sz="0" w:space="0" w:color="auto"/>
          </w:divBdr>
          <w:divsChild>
            <w:div w:id="175316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665309">
      <w:bodyDiv w:val="1"/>
      <w:marLeft w:val="0"/>
      <w:marRight w:val="0"/>
      <w:marTop w:val="0"/>
      <w:marBottom w:val="0"/>
      <w:divBdr>
        <w:top w:val="none" w:sz="0" w:space="0" w:color="auto"/>
        <w:left w:val="none" w:sz="0" w:space="0" w:color="auto"/>
        <w:bottom w:val="none" w:sz="0" w:space="0" w:color="auto"/>
        <w:right w:val="none" w:sz="0" w:space="0" w:color="auto"/>
      </w:divBdr>
    </w:div>
    <w:div w:id="2049602262">
      <w:bodyDiv w:val="1"/>
      <w:marLeft w:val="0"/>
      <w:marRight w:val="0"/>
      <w:marTop w:val="0"/>
      <w:marBottom w:val="0"/>
      <w:divBdr>
        <w:top w:val="none" w:sz="0" w:space="0" w:color="auto"/>
        <w:left w:val="none" w:sz="0" w:space="0" w:color="auto"/>
        <w:bottom w:val="none" w:sz="0" w:space="0" w:color="auto"/>
        <w:right w:val="none" w:sz="0" w:space="0" w:color="auto"/>
      </w:divBdr>
    </w:div>
    <w:div w:id="209763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x/lex/index.rpc"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ip.legalis.pl/document-view.seam?documentId=mfrxilrtg4ytembqha2dmltqmfyc4nbrheytcojwga"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embqha2dmltqmfyc4nbrheytcojvha"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11703</Words>
  <Characters>70218</Characters>
  <Application>Microsoft Office Word</Application>
  <DocSecurity>0</DocSecurity>
  <Lines>585</Lines>
  <Paragraphs>163</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81758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Szulecka Karolina</cp:lastModifiedBy>
  <cp:revision>2</cp:revision>
  <cp:lastPrinted>2024-05-14T10:36:00Z</cp:lastPrinted>
  <dcterms:created xsi:type="dcterms:W3CDTF">2024-05-22T06:40:00Z</dcterms:created>
  <dcterms:modified xsi:type="dcterms:W3CDTF">2024-05-22T06:40:00Z</dcterms:modified>
</cp:coreProperties>
</file>