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00CC" w14:textId="77777777" w:rsidR="00A70ADB" w:rsidRPr="00E82922" w:rsidRDefault="00A70ADB" w:rsidP="00A70ADB">
      <w:pPr>
        <w:pStyle w:val="Default"/>
      </w:pPr>
    </w:p>
    <w:p w14:paraId="69344E19" w14:textId="77777777" w:rsidR="00D048F5" w:rsidRPr="00E82922" w:rsidRDefault="00D048F5" w:rsidP="00A70ADB">
      <w:pPr>
        <w:pStyle w:val="Default"/>
      </w:pPr>
    </w:p>
    <w:p w14:paraId="2B905477" w14:textId="44910C4D" w:rsidR="00D048F5" w:rsidRPr="00E82922" w:rsidRDefault="00D048F5" w:rsidP="00E82922">
      <w:pPr>
        <w:tabs>
          <w:tab w:val="left" w:pos="7080"/>
        </w:tabs>
        <w:rPr>
          <w:b/>
          <w:bCs/>
          <w:color w:val="4F81BD" w:themeColor="accent1"/>
          <w:sz w:val="24"/>
          <w:szCs w:val="24"/>
        </w:rPr>
      </w:pPr>
      <w:r w:rsidRPr="00E82922">
        <w:rPr>
          <w:b/>
          <w:bCs/>
          <w:color w:val="4F81BD" w:themeColor="accent1"/>
          <w:sz w:val="24"/>
          <w:szCs w:val="24"/>
        </w:rPr>
        <w:t>Drogie Edukatorki, Drodzy Edukatorzy!</w:t>
      </w:r>
      <w:r w:rsidR="00E82922">
        <w:rPr>
          <w:b/>
          <w:bCs/>
          <w:color w:val="4F81BD" w:themeColor="accent1"/>
          <w:sz w:val="24"/>
          <w:szCs w:val="24"/>
        </w:rPr>
        <w:tab/>
      </w:r>
    </w:p>
    <w:p w14:paraId="5B052103" w14:textId="77777777" w:rsidR="00D048F5" w:rsidRPr="00E82922" w:rsidRDefault="00D048F5" w:rsidP="00D048F5">
      <w:pPr>
        <w:rPr>
          <w:b/>
          <w:bCs/>
          <w:color w:val="4F81BD" w:themeColor="accent1"/>
          <w:sz w:val="24"/>
          <w:szCs w:val="24"/>
        </w:rPr>
      </w:pPr>
    </w:p>
    <w:p w14:paraId="6ED04A60" w14:textId="77777777" w:rsidR="00D048F5" w:rsidRPr="00E82922" w:rsidRDefault="00D048F5" w:rsidP="00D048F5">
      <w:pPr>
        <w:rPr>
          <w:b/>
          <w:bCs/>
          <w:color w:val="4F81BD" w:themeColor="accent1"/>
          <w:sz w:val="24"/>
          <w:szCs w:val="24"/>
        </w:rPr>
      </w:pPr>
      <w:r w:rsidRPr="00E82922">
        <w:rPr>
          <w:b/>
          <w:bCs/>
          <w:color w:val="4F81BD" w:themeColor="accent1"/>
          <w:sz w:val="24"/>
          <w:szCs w:val="24"/>
        </w:rPr>
        <w:t>Na podstawie Waszych odpowiedzi na naszą Ankietę oraz głosów z pierwszego ogólnopolskiego spotkania sieciującego w Warszawie sporządziliśmy klasyczne Q&amp;A. Wiele Waszych pytań, problemów i wątpliwości powtarzało się, toteż w każdym takim przypadku wybraliśmy głosy, które wydały się nam reprezentatywne dla danego zagadnienia. Jednocześnie zachęcamy i podkreślamy obowiązek udziału w tego typu spotkaniach i ankietach. Jak – mamy nadzieję – sami zobaczycie, warto za ich pośrednictwem przekazywać swoje wątpliwości i wraz z nami opracowywać skuteczne strategie polepszania funkcjonowania Waszych lokalnych KRC!</w:t>
      </w:r>
    </w:p>
    <w:p w14:paraId="47C2405B" w14:textId="77777777" w:rsidR="00D048F5" w:rsidRPr="00E82922" w:rsidRDefault="00D048F5" w:rsidP="00D048F5">
      <w:pPr>
        <w:rPr>
          <w:b/>
          <w:bCs/>
          <w:color w:val="4F81BD" w:themeColor="accent1"/>
          <w:sz w:val="24"/>
          <w:szCs w:val="24"/>
        </w:rPr>
      </w:pPr>
    </w:p>
    <w:p w14:paraId="022BCA17" w14:textId="77777777" w:rsidR="00D048F5" w:rsidRPr="00E82922" w:rsidRDefault="00D048F5" w:rsidP="00D048F5">
      <w:pPr>
        <w:rPr>
          <w:b/>
          <w:bCs/>
          <w:color w:val="4F81BD" w:themeColor="accent1"/>
          <w:sz w:val="24"/>
          <w:szCs w:val="24"/>
        </w:rPr>
      </w:pPr>
      <w:r w:rsidRPr="00E82922">
        <w:rPr>
          <w:b/>
          <w:bCs/>
          <w:color w:val="4F81BD" w:themeColor="accent1"/>
          <w:sz w:val="24"/>
          <w:szCs w:val="24"/>
        </w:rPr>
        <w:t>Pierwsza kwestia („na rozgrzewkę” i z przymrużeniem oka):</w:t>
      </w:r>
    </w:p>
    <w:p w14:paraId="64F47E77" w14:textId="77777777" w:rsidR="00D048F5" w:rsidRPr="00E82922" w:rsidRDefault="00D048F5" w:rsidP="00D048F5">
      <w:pPr>
        <w:rPr>
          <w:sz w:val="24"/>
          <w:szCs w:val="24"/>
        </w:rPr>
      </w:pPr>
    </w:p>
    <w:p w14:paraId="12A47839" w14:textId="77777777" w:rsidR="00D048F5" w:rsidRPr="00E82922" w:rsidRDefault="00D048F5" w:rsidP="00D048F5">
      <w:pPr>
        <w:rPr>
          <w:sz w:val="24"/>
          <w:szCs w:val="24"/>
        </w:rPr>
      </w:pPr>
      <w:r w:rsidRPr="00E82922">
        <w:rPr>
          <w:sz w:val="24"/>
          <w:szCs w:val="24"/>
        </w:rPr>
        <w:t>Jeżeli Państwo prosicie żebym podał wiek i miejsce funkcjonowania KRC, to trudno mówić, przynajmniej w moim wypadku, a anonimowości ankiety.</w:t>
      </w:r>
    </w:p>
    <w:p w14:paraId="4AA4D6C8" w14:textId="77777777" w:rsidR="00D048F5" w:rsidRPr="00E82922" w:rsidRDefault="00D048F5" w:rsidP="00D048F5">
      <w:pPr>
        <w:rPr>
          <w:sz w:val="24"/>
          <w:szCs w:val="24"/>
        </w:rPr>
      </w:pPr>
    </w:p>
    <w:p w14:paraId="30D099B6" w14:textId="77777777" w:rsidR="00D048F5" w:rsidRPr="00E82922" w:rsidRDefault="00D048F5" w:rsidP="00D048F5">
      <w:pPr>
        <w:rPr>
          <w:color w:val="4F81BD" w:themeColor="accent1"/>
          <w:sz w:val="24"/>
          <w:szCs w:val="24"/>
        </w:rPr>
      </w:pPr>
      <w:r w:rsidRPr="00E82922">
        <w:rPr>
          <w:color w:val="4F81BD" w:themeColor="accent1"/>
          <w:sz w:val="24"/>
          <w:szCs w:val="24"/>
        </w:rPr>
        <w:t xml:space="preserve">ODP.: Tak, to prawda – w wielu przypadkach, gdybyśmy przejrzeli dokumenty Edukatorek i Edukatorów, moglibyśmy (z prawdopodobieństwem graniczącym z pewnością) „odgadnąć” autorstwo niejednej ankiety. Ale szczerze? Po co mielibyśmy to robić?… Jest dla nas jasne, że stanowimy jeden zespół, a nawet jeśli czasem, w przypływie nadmiaru pracy i wątpliwości, ktoś postanowi nam „nawrzucać”, to mamy tyle zrozumienia dla Waszej pracy, aby się nie obrażać </w:t>
      </w:r>
      <w:r w:rsidRPr="00E82922">
        <w:rPr>
          <mc:AlternateContent>
            <mc:Choice Requires="w16se"/>
            <mc:Fallback>
              <w:rFonts w:ascii="Segoe UI Emoji" w:eastAsia="Segoe UI Emoji" w:hAnsi="Segoe UI Emoji" w:cs="Segoe UI Emoji"/>
            </mc:Fallback>
          </mc:AlternateContent>
          <w:color w:val="4F81BD" w:themeColor="accent1"/>
          <w:sz w:val="24"/>
          <w:szCs w:val="24"/>
        </w:rPr>
        <mc:AlternateContent>
          <mc:Choice Requires="w16se">
            <w16se:symEx w16se:font="Segoe UI Emoji" w16se:char="1F609"/>
          </mc:Choice>
          <mc:Fallback>
            <w:t>😉</w:t>
          </mc:Fallback>
        </mc:AlternateContent>
      </w:r>
      <w:r w:rsidRPr="00E82922">
        <w:rPr>
          <w:color w:val="4F81BD" w:themeColor="accent1"/>
          <w:sz w:val="24"/>
          <w:szCs w:val="24"/>
        </w:rPr>
        <w:t xml:space="preserve"> Wszystkie pytania, jakie zadajemy, są niezbędne dla ewaluacji projektu. Podkreślamy też, że osoby, które dokonają (pod naszym okiem) ewaluacji KRC Pilotaż, nie będą miały dostępu do dokumentów, z których wynikałoby autorstwo ankiet. </w:t>
      </w:r>
    </w:p>
    <w:p w14:paraId="4DA5B9E7" w14:textId="77777777" w:rsidR="00D048F5" w:rsidRPr="00E82922" w:rsidRDefault="00D048F5" w:rsidP="00D048F5">
      <w:pPr>
        <w:rPr>
          <w:sz w:val="24"/>
          <w:szCs w:val="24"/>
        </w:rPr>
      </w:pPr>
    </w:p>
    <w:p w14:paraId="69D9A423" w14:textId="77777777" w:rsidR="00D048F5" w:rsidRPr="00E82922" w:rsidRDefault="00D048F5" w:rsidP="00D048F5">
      <w:pPr>
        <w:rPr>
          <w:b/>
          <w:bCs/>
          <w:sz w:val="24"/>
          <w:szCs w:val="24"/>
        </w:rPr>
      </w:pPr>
    </w:p>
    <w:p w14:paraId="5D7ACF05" w14:textId="77777777" w:rsidR="00D048F5" w:rsidRPr="00E82922" w:rsidRDefault="00D048F5" w:rsidP="00D048F5">
      <w:pPr>
        <w:rPr>
          <w:b/>
          <w:bCs/>
          <w:sz w:val="24"/>
          <w:szCs w:val="24"/>
        </w:rPr>
      </w:pPr>
      <w:r w:rsidRPr="00E82922">
        <w:rPr>
          <w:b/>
          <w:bCs/>
          <w:sz w:val="24"/>
          <w:szCs w:val="24"/>
        </w:rPr>
        <w:t>10. Jakie rozwiązania i formy wsparcia mogłyby Ci pomóc w przezwyciężeniu tych trudności?</w:t>
      </w:r>
      <w:r w:rsidRPr="00E82922">
        <w:rPr>
          <w:b/>
          <w:bCs/>
          <w:sz w:val="24"/>
          <w:szCs w:val="24"/>
        </w:rPr>
        <w:br/>
      </w:r>
    </w:p>
    <w:p w14:paraId="4B64D9C4" w14:textId="77777777" w:rsidR="00D048F5" w:rsidRPr="00E82922" w:rsidRDefault="00D048F5" w:rsidP="00D048F5">
      <w:pPr>
        <w:rPr>
          <w:color w:val="4F81BD" w:themeColor="accent1"/>
          <w:sz w:val="24"/>
          <w:szCs w:val="24"/>
        </w:rPr>
      </w:pPr>
      <w:r w:rsidRPr="00E82922">
        <w:rPr>
          <w:sz w:val="24"/>
          <w:szCs w:val="24"/>
        </w:rPr>
        <w:t>Spójna, przygotowana wcześniej dokumentacja, jasne określenie, kiedy i jaką dokumentację należy tworzyć, przygotowane wcześniej i spójne dla wszystkich edukatorów kompletne dokumenty, np. wzory ankiet przed-po, raportów ze spotkań - komplet wszystkiego co jako edukator muszę dokumentować oprócz prowadzenia zajęć.</w:t>
      </w:r>
      <w:r w:rsidRPr="00E82922">
        <w:rPr>
          <w:sz w:val="24"/>
          <w:szCs w:val="24"/>
        </w:rPr>
        <w:br/>
      </w:r>
    </w:p>
    <w:p w14:paraId="77032411" w14:textId="77777777" w:rsidR="00D048F5" w:rsidRPr="00E82922" w:rsidRDefault="00D048F5" w:rsidP="00D048F5">
      <w:pPr>
        <w:rPr>
          <w:color w:val="4F81BD" w:themeColor="accent1"/>
          <w:sz w:val="24"/>
          <w:szCs w:val="24"/>
        </w:rPr>
      </w:pPr>
      <w:r w:rsidRPr="00E82922">
        <w:rPr>
          <w:color w:val="4F81BD" w:themeColor="accent1"/>
          <w:sz w:val="24"/>
          <w:szCs w:val="24"/>
        </w:rPr>
        <w:lastRenderedPageBreak/>
        <w:t>ODP. Wypracowanie jednej, spójnej bazy wszystkich dokumentów, obejmującej swoim zasięgiem każde lokalne KRC nie jest możliwe. Dokumenty pochodzące od nas (KRC Wsparcie) mają charakter ogólnopolski i taki sam dla wszystkich (znajdziecie je bez problemu na Platformie edukacyjno-komunikacyjnej), natomiast każda Gmina (JST), na podstawie własnych dokumentów projektowych, tworzy dodatkowe, często różne dokumenty, które nie polegają (po podlegać nie mogą) unifikacji.</w:t>
      </w:r>
    </w:p>
    <w:p w14:paraId="4E8BA7A5" w14:textId="77777777" w:rsidR="00D048F5" w:rsidRPr="00E82922" w:rsidRDefault="00D048F5" w:rsidP="00D048F5">
      <w:pPr>
        <w:rPr>
          <w:color w:val="4F81BD" w:themeColor="accent1"/>
          <w:sz w:val="24"/>
          <w:szCs w:val="24"/>
        </w:rPr>
      </w:pPr>
      <w:r w:rsidRPr="00E82922">
        <w:rPr>
          <w:color w:val="4F81BD" w:themeColor="accent1"/>
          <w:sz w:val="24"/>
          <w:szCs w:val="24"/>
        </w:rPr>
        <w:t xml:space="preserve">RADA: W sprawach w/w „dokumentów lokalnych” sugerujemy współpracę z Koordynatorem/Koordynatorką, a więc osobą obowiązaną do zarządzania dokumentami na rzecz gminy. </w:t>
      </w:r>
    </w:p>
    <w:p w14:paraId="5EAB4E5D" w14:textId="77777777" w:rsidR="00D048F5" w:rsidRPr="00E82922" w:rsidRDefault="00D048F5" w:rsidP="00D048F5">
      <w:pPr>
        <w:rPr>
          <w:sz w:val="24"/>
          <w:szCs w:val="24"/>
        </w:rPr>
      </w:pPr>
    </w:p>
    <w:p w14:paraId="6CEA356D" w14:textId="77777777" w:rsidR="00D048F5" w:rsidRPr="00E82922" w:rsidRDefault="00D048F5" w:rsidP="00D048F5">
      <w:pPr>
        <w:rPr>
          <w:sz w:val="24"/>
          <w:szCs w:val="24"/>
        </w:rPr>
      </w:pPr>
      <w:r w:rsidRPr="00E82922">
        <w:rPr>
          <w:sz w:val="24"/>
          <w:szCs w:val="24"/>
        </w:rPr>
        <w:t>Wytyczne postępowania z osobami nieuprzejmymi, wulgarnymi, odrzucającymi oferowane formy wsparcia a np. domagające się serwisowania telefonów, naprawiania laptopów, oceny i wyboru taryfy telefonu czy oceny umowy z operatorem itp. - czy takich osób można nie zakwalifikować do projektu, czy trzeba się męczyć z osobą która co prawda ma niskie kompetencje cyfrowe i to wsparcie byłoby jej potrzebne, jednak roszczeniowe podejście, lekceważące i pozbawione kultury podejście do mojej pracy i innych uczestników projektu - nie są elementami które tworzą odpowiednią atmosferę zajęć. To samo dotyczy np. osób chorych psychicznie, np. z urojeniami - osoba domaga się rozwiązania jej problemów, jednak nie przyjmuje racjonalnych wyjaśnień, tłumaczenie że coś wynika z działania sprzętu a nie spisku jest bezskuteczne. Czy takie osoby mogą być usunięte z projektu ze względu na te pozamerytoryczne kwestie?</w:t>
      </w:r>
      <w:r w:rsidRPr="00E82922">
        <w:rPr>
          <w:sz w:val="24"/>
          <w:szCs w:val="24"/>
        </w:rPr>
        <w:br/>
      </w:r>
    </w:p>
    <w:p w14:paraId="70108929" w14:textId="77777777" w:rsidR="00D048F5" w:rsidRPr="00E82922" w:rsidRDefault="00D048F5" w:rsidP="00D048F5">
      <w:pPr>
        <w:rPr>
          <w:color w:val="4F81BD" w:themeColor="accent1"/>
          <w:sz w:val="24"/>
          <w:szCs w:val="24"/>
        </w:rPr>
      </w:pPr>
      <w:r w:rsidRPr="00E82922">
        <w:rPr>
          <w:color w:val="4F81BD" w:themeColor="accent1"/>
          <w:sz w:val="24"/>
          <w:szCs w:val="24"/>
        </w:rPr>
        <w:t>ODP: Sytuacja, w której Edukator/ka czuje zagrożenie i poczucie utraty własnego bezpieczeństwa, z oczywistych względów zwalnia Edukatora/kę z wykonywania swojej misji projektowej. Zdajemy sobie jednak sprawę z tego, jak trudny jest to temat, dlatego zajmujemy się jego pogłębioną analizą z Partnerami projektowymi i IP.</w:t>
      </w:r>
    </w:p>
    <w:p w14:paraId="456ADFC2" w14:textId="77777777" w:rsidR="00D048F5" w:rsidRPr="00E82922" w:rsidRDefault="00D048F5" w:rsidP="00D048F5">
      <w:pPr>
        <w:rPr>
          <w:color w:val="4F81BD" w:themeColor="accent1"/>
          <w:sz w:val="24"/>
          <w:szCs w:val="24"/>
        </w:rPr>
      </w:pPr>
      <w:r w:rsidRPr="00E82922">
        <w:rPr>
          <w:color w:val="4F81BD" w:themeColor="accent1"/>
          <w:sz w:val="24"/>
          <w:szCs w:val="24"/>
        </w:rPr>
        <w:t>REKOMENDACJA: Korzystanie z rozwiązań wypracowanych w danej instytucji (w której znajduje się lokalne KRC) jest jak najbardziej wskazane. W sytuacjach, które uznajecie jako ciężkie, uprzejma acz stanowcza prośba o opuszczenie KRC nie jest czymś nietaktownych. W sytuacjach skrajnych i niebezpiecznych nas wszystkich obowiązują procedury bezpieczeństwa ustalone przez Prawodawcę RP.</w:t>
      </w:r>
    </w:p>
    <w:p w14:paraId="3016E4AD" w14:textId="77777777" w:rsidR="00D048F5" w:rsidRPr="00E82922" w:rsidRDefault="00D048F5" w:rsidP="00D048F5">
      <w:pPr>
        <w:rPr>
          <w:color w:val="4F81BD" w:themeColor="accent1"/>
          <w:sz w:val="24"/>
          <w:szCs w:val="24"/>
        </w:rPr>
      </w:pPr>
      <w:r w:rsidRPr="00E82922">
        <w:rPr>
          <w:color w:val="4F81BD" w:themeColor="accent1"/>
          <w:sz w:val="24"/>
          <w:szCs w:val="24"/>
        </w:rPr>
        <w:t>Prawo do odmowy udzielenia porady w sytuacjach skrajnych jest jak najbardziej dopuszczalne.</w:t>
      </w:r>
    </w:p>
    <w:p w14:paraId="794F9A75" w14:textId="77777777" w:rsidR="00D048F5" w:rsidRPr="00E82922" w:rsidRDefault="00D048F5" w:rsidP="00D048F5">
      <w:pPr>
        <w:rPr>
          <w:sz w:val="24"/>
          <w:szCs w:val="24"/>
        </w:rPr>
      </w:pPr>
    </w:p>
    <w:p w14:paraId="7DE583FE" w14:textId="77777777" w:rsidR="00D048F5" w:rsidRPr="00E82922" w:rsidRDefault="00D048F5" w:rsidP="00D048F5">
      <w:pPr>
        <w:rPr>
          <w:sz w:val="24"/>
          <w:szCs w:val="24"/>
        </w:rPr>
      </w:pPr>
      <w:r w:rsidRPr="00E82922">
        <w:rPr>
          <w:sz w:val="24"/>
          <w:szCs w:val="24"/>
        </w:rPr>
        <w:t xml:space="preserve">Wparcie w zakresie rozwoju umiejętności cyfrowych edukatorów oraz wsparcie merytoryczne w prowadzeniu zajęć - np. scenariusze warsztatów, programy kursów które można prowadzić, tak aby nie było to oparte wyłącznie na mojej bieżącej wiedzy, ale miało usystematyzowany, spójny z </w:t>
      </w:r>
      <w:r w:rsidRPr="00E82922">
        <w:rPr>
          <w:sz w:val="24"/>
          <w:szCs w:val="24"/>
        </w:rPr>
        <w:lastRenderedPageBreak/>
        <w:t>innymi edukatorami charakter, np. kurs "podstawy obsługi smartfona", "podstawy obsługi laptopa", "obsługa programu Word", "obsługa programu Excel", "Obsługa AI".</w:t>
      </w:r>
    </w:p>
    <w:p w14:paraId="6905B376" w14:textId="77777777" w:rsidR="00D048F5" w:rsidRPr="00E82922" w:rsidRDefault="00D048F5" w:rsidP="00D048F5">
      <w:pPr>
        <w:rPr>
          <w:color w:val="4F81BD" w:themeColor="accent1"/>
          <w:sz w:val="24"/>
          <w:szCs w:val="24"/>
        </w:rPr>
      </w:pPr>
    </w:p>
    <w:p w14:paraId="1AC2B061" w14:textId="77777777" w:rsidR="00D048F5" w:rsidRPr="00E82922" w:rsidRDefault="00D048F5" w:rsidP="00D048F5">
      <w:pPr>
        <w:rPr>
          <w:color w:val="4F81BD" w:themeColor="accent1"/>
          <w:sz w:val="24"/>
          <w:szCs w:val="24"/>
        </w:rPr>
      </w:pPr>
      <w:r w:rsidRPr="00E82922">
        <w:rPr>
          <w:color w:val="4F81BD" w:themeColor="accent1"/>
          <w:sz w:val="24"/>
          <w:szCs w:val="24"/>
        </w:rPr>
        <w:t xml:space="preserve">ODP.: Spostrzeżenia tego typu wpędzają nas w lekki dysonans poznawczy, gdyż z drugiej strony piszecie o przesadnych formalizowaniu działań KRC </w:t>
      </w:r>
      <w:r w:rsidRPr="00E82922">
        <w:rPr>
          <mc:AlternateContent>
            <mc:Choice Requires="w16se"/>
            <mc:Fallback>
              <w:rFonts w:ascii="Segoe UI Emoji" w:eastAsia="Segoe UI Emoji" w:hAnsi="Segoe UI Emoji" w:cs="Segoe UI Emoji"/>
            </mc:Fallback>
          </mc:AlternateContent>
          <w:color w:val="4F81BD" w:themeColor="accent1"/>
          <w:sz w:val="24"/>
          <w:szCs w:val="24"/>
        </w:rPr>
        <mc:AlternateContent>
          <mc:Choice Requires="w16se">
            <w16se:symEx w16se:font="Segoe UI Emoji" w16se:char="1F609"/>
          </mc:Choice>
          <mc:Fallback>
            <w:t>😉</w:t>
          </mc:Fallback>
        </mc:AlternateContent>
      </w:r>
      <w:r w:rsidRPr="00E82922">
        <w:rPr>
          <w:color w:val="4F81BD" w:themeColor="accent1"/>
          <w:sz w:val="24"/>
          <w:szCs w:val="24"/>
        </w:rPr>
        <w:t xml:space="preserve"> A tak na poważnie: w KRC Wsparcie bardzo mocno stawiamy na Waszą autonomię i znajomość/rozpoznanie lokalnego środowiska. Wiecie najlepiej, z jakimi osobami przychodzi Wam współpracować, dlatego jesteśmy dalecy od tworzenia jednej, wspólnej „formatki”, która odgórnie i w sposób sztuczny formalizowałaby Wasze działania. Wiemy też (jest to odsłuch z najdłużej działających KRC), że wraz z praktyką przychodzą najlepsze i jednostkowe rozwiązania. </w:t>
      </w:r>
    </w:p>
    <w:p w14:paraId="39F52C0A" w14:textId="77777777" w:rsidR="00D048F5" w:rsidRPr="00E82922" w:rsidRDefault="00D048F5" w:rsidP="00D048F5">
      <w:pPr>
        <w:rPr>
          <w:color w:val="4F81BD" w:themeColor="accent1"/>
          <w:sz w:val="24"/>
          <w:szCs w:val="24"/>
        </w:rPr>
      </w:pPr>
      <w:r w:rsidRPr="00E82922">
        <w:rPr>
          <w:color w:val="4F81BD" w:themeColor="accent1"/>
          <w:sz w:val="24"/>
          <w:szCs w:val="24"/>
        </w:rPr>
        <w:t xml:space="preserve">P. S.: Pośród naszych szkoleń jest też szkolenie dotyczące tego, jak tworzyć szkolenia. Zajrzyjcie, bo warto </w:t>
      </w:r>
      <w:r w:rsidRPr="00E82922">
        <w:rPr>
          <mc:AlternateContent>
            <mc:Choice Requires="w16se"/>
            <mc:Fallback>
              <w:rFonts w:ascii="Segoe UI Emoji" w:eastAsia="Segoe UI Emoji" w:hAnsi="Segoe UI Emoji" w:cs="Segoe UI Emoji"/>
            </mc:Fallback>
          </mc:AlternateContent>
          <w:color w:val="4F81BD" w:themeColor="accent1"/>
          <w:sz w:val="24"/>
          <w:szCs w:val="24"/>
        </w:rPr>
        <mc:AlternateContent>
          <mc:Choice Requires="w16se">
            <w16se:symEx w16se:font="Segoe UI Emoji" w16se:char="1F609"/>
          </mc:Choice>
          <mc:Fallback>
            <w:t>😉</w:t>
          </mc:Fallback>
        </mc:AlternateContent>
      </w:r>
    </w:p>
    <w:p w14:paraId="0DA75B52" w14:textId="77777777" w:rsidR="00D048F5" w:rsidRPr="00E82922" w:rsidRDefault="00D048F5" w:rsidP="00D048F5">
      <w:pPr>
        <w:rPr>
          <w:sz w:val="24"/>
          <w:szCs w:val="24"/>
        </w:rPr>
      </w:pPr>
      <w:r w:rsidRPr="00E82922">
        <w:rPr>
          <w:sz w:val="24"/>
          <w:szCs w:val="24"/>
        </w:rPr>
        <w:br/>
        <w:t>Konkretniejsze, a krótsze szkolenia online, jak najmniej stacjonarnych (duża odległość do stolicy), zminimalizowanie przynajmniej o połowę obowiązkowej dokumentacji, którą nałożono na edukatorów, wyższe wynagrodzenie</w:t>
      </w:r>
    </w:p>
    <w:p w14:paraId="68670A8A" w14:textId="77777777" w:rsidR="00D048F5" w:rsidRPr="00E82922" w:rsidRDefault="00D048F5" w:rsidP="00D048F5">
      <w:pPr>
        <w:rPr>
          <w:sz w:val="24"/>
          <w:szCs w:val="24"/>
        </w:rPr>
      </w:pPr>
    </w:p>
    <w:p w14:paraId="540C4159" w14:textId="77777777" w:rsidR="00D048F5" w:rsidRPr="00E82922" w:rsidRDefault="00D048F5" w:rsidP="00D048F5">
      <w:pPr>
        <w:rPr>
          <w:color w:val="4F81BD" w:themeColor="accent1"/>
          <w:sz w:val="24"/>
          <w:szCs w:val="24"/>
        </w:rPr>
      </w:pPr>
      <w:r w:rsidRPr="00E82922">
        <w:rPr>
          <w:color w:val="4F81BD" w:themeColor="accent1"/>
          <w:sz w:val="24"/>
          <w:szCs w:val="24"/>
        </w:rPr>
        <w:t>OPD. I REKOMENDACJA: Treści szkoleń zostały opracowane w zgodzie z ogólnopolskimi pomiarami dotyczącymi głównych potrzeb i problemów lokalnych. Jako że są one adresowane do wszystkich Edukatorek i Edukatorów, mogą się niektórym osobom wydawać „za mało konkretne”, „zbyt ogólne” itp. Będą to zawsze opinie subiektywne, a żadna ogólna decyzja nie zadowoli wszystkich. W kwestii wynagrodzeń: jako projekt (nomen omen) parasolowy zawsze powtarzamy, autoironicznie, że „jesteśmy tylko parasolem, nie skarbonką”. Kwestia rozliczeń finansowych zawsze pozostaje po stronie Gminy, z którą podpisaliście umowę.</w:t>
      </w:r>
    </w:p>
    <w:p w14:paraId="7533DEC7" w14:textId="77777777" w:rsidR="00D048F5" w:rsidRPr="00E82922" w:rsidRDefault="00D048F5" w:rsidP="00D048F5">
      <w:pPr>
        <w:rPr>
          <w:sz w:val="24"/>
          <w:szCs w:val="24"/>
        </w:rPr>
      </w:pPr>
    </w:p>
    <w:p w14:paraId="61F66443" w14:textId="77777777" w:rsidR="00D048F5" w:rsidRPr="00E82922" w:rsidRDefault="00D048F5" w:rsidP="00D048F5">
      <w:pPr>
        <w:rPr>
          <w:sz w:val="24"/>
          <w:szCs w:val="24"/>
        </w:rPr>
      </w:pPr>
      <w:r w:rsidRPr="00E82922">
        <w:rPr>
          <w:sz w:val="24"/>
          <w:szCs w:val="24"/>
        </w:rPr>
        <w:t>10. Możliwość udzielania wsparcia w miejscu zamieszkania. Taka forma umożliwi utrzymanie ciągłości procesu edukacyjnego osobom mniej mobilnym.</w:t>
      </w:r>
    </w:p>
    <w:p w14:paraId="447154CD" w14:textId="77777777" w:rsidR="00D048F5" w:rsidRPr="00E82922" w:rsidRDefault="00D048F5" w:rsidP="00D048F5">
      <w:pPr>
        <w:rPr>
          <w:color w:val="4F81BD" w:themeColor="accent1"/>
          <w:sz w:val="24"/>
          <w:szCs w:val="24"/>
        </w:rPr>
      </w:pPr>
      <w:r w:rsidRPr="00E82922">
        <w:rPr>
          <w:color w:val="4F81BD" w:themeColor="accent1"/>
          <w:sz w:val="24"/>
          <w:szCs w:val="24"/>
        </w:rPr>
        <w:t>ODP.: Świetny pomysł, obawiamy się jednak, że sprawdzi się bardziej w małej gminie wiejskiej, niż w dużej aglomeracji. Jeśli jednak – w ramach konsultacji indywidualnej – macie możliwość odwiedzić potencjalnego odbiorcę w jego domu, to nie widzimy w tym żadnego problemu.</w:t>
      </w:r>
    </w:p>
    <w:p w14:paraId="4ACF1CFB" w14:textId="77777777" w:rsidR="00D048F5" w:rsidRPr="00E82922" w:rsidRDefault="00D048F5" w:rsidP="00D048F5">
      <w:pPr>
        <w:rPr>
          <w:sz w:val="24"/>
          <w:szCs w:val="24"/>
        </w:rPr>
      </w:pPr>
    </w:p>
    <w:p w14:paraId="0697A13A" w14:textId="77777777" w:rsidR="00D048F5" w:rsidRPr="00E82922" w:rsidRDefault="00D048F5" w:rsidP="00D048F5">
      <w:pPr>
        <w:rPr>
          <w:b/>
          <w:bCs/>
          <w:sz w:val="24"/>
          <w:szCs w:val="24"/>
        </w:rPr>
      </w:pPr>
      <w:r w:rsidRPr="00E82922">
        <w:rPr>
          <w:b/>
          <w:bCs/>
          <w:sz w:val="24"/>
          <w:szCs w:val="24"/>
        </w:rPr>
        <w:t>14. Odpowiedz na pytanie: Największą trudnością w działaniu mojego KRC jest:</w:t>
      </w:r>
    </w:p>
    <w:p w14:paraId="0210F1F6" w14:textId="77777777" w:rsidR="00D048F5" w:rsidRPr="00E82922" w:rsidRDefault="00D048F5" w:rsidP="00D048F5">
      <w:pPr>
        <w:rPr>
          <w:sz w:val="24"/>
          <w:szCs w:val="24"/>
        </w:rPr>
      </w:pPr>
      <w:r w:rsidRPr="00E82922">
        <w:rPr>
          <w:sz w:val="24"/>
          <w:szCs w:val="24"/>
        </w:rPr>
        <w:t xml:space="preserve">Rozproszenie ewentualnych odbiorców. Teren wiejski sprawia, że odległości między potencjalnymi uczestnikami szkoleń są na tyle duże, że stają się przeszkodą trudną do pokonania, szczególnie przez </w:t>
      </w:r>
      <w:r w:rsidRPr="00E82922">
        <w:rPr>
          <w:sz w:val="24"/>
          <w:szCs w:val="24"/>
        </w:rPr>
        <w:lastRenderedPageBreak/>
        <w:t>osoby powyżej 60r. życia. W geograficznym układzie wiejskim, nacisk na grupowe zajęcia jest niezrozumieniem specyfiki wsi. Do KRC nie dojedziemy komunikacją zbiorową, bo takiej nie ma. Kto powinien dowozić uczestników? Ciągle jesteśmy w fazie poszukiwania optymalnego rozwiązania i nadal jesteśmy nie do końca przekonani jaka forma jest najlepsza. Mimo akcji informacyjnej, istnieje ogromna bariera psychologiczna, po stronie ewentualnych uczestników szkoleń, do skontaktowania się KRC. Ci którzy odwiedzają KRC zwykle są na poziomie wiedzy cyfrowej, wyższym niż średnia w regionie. Ci, którzy koniecznie powinni odwiedzić KRC, o tym nie myślą.</w:t>
      </w:r>
    </w:p>
    <w:p w14:paraId="5F1F0D35" w14:textId="77777777" w:rsidR="00D048F5" w:rsidRPr="00E82922" w:rsidRDefault="00D048F5" w:rsidP="00D048F5">
      <w:pPr>
        <w:rPr>
          <w:sz w:val="24"/>
          <w:szCs w:val="24"/>
        </w:rPr>
      </w:pPr>
    </w:p>
    <w:p w14:paraId="454A95DA" w14:textId="77777777" w:rsidR="00D048F5" w:rsidRPr="00E82922" w:rsidRDefault="00D048F5" w:rsidP="00D048F5">
      <w:pPr>
        <w:rPr>
          <w:color w:val="4F81BD" w:themeColor="accent1"/>
          <w:sz w:val="24"/>
          <w:szCs w:val="24"/>
        </w:rPr>
      </w:pPr>
      <w:r w:rsidRPr="00E82922">
        <w:rPr>
          <w:color w:val="4F81BD" w:themeColor="accent1"/>
          <w:sz w:val="24"/>
          <w:szCs w:val="24"/>
        </w:rPr>
        <w:t>REKOMENDACJA: Sugerujemy przedyskutowanie tej problematyki z władzami Gminy, która będzie najlepiej rozeznana w omawianej tutaj kwestii. Cieszy nas, że szukacie optymalnych rozwiązań i bardzo prosimy o podzielenie się nimi!</w:t>
      </w:r>
    </w:p>
    <w:p w14:paraId="5963B6BE" w14:textId="77777777" w:rsidR="00D048F5" w:rsidRPr="00E82922" w:rsidRDefault="00D048F5" w:rsidP="00D048F5">
      <w:pPr>
        <w:rPr>
          <w:color w:val="4F81BD" w:themeColor="accent1"/>
          <w:sz w:val="24"/>
          <w:szCs w:val="24"/>
        </w:rPr>
      </w:pPr>
      <w:r w:rsidRPr="00E82922">
        <w:rPr>
          <w:color w:val="4F81BD" w:themeColor="accent1"/>
          <w:sz w:val="24"/>
          <w:szCs w:val="24"/>
        </w:rPr>
        <w:t>P.S.: Jeśli chodzi o problemy tego typu, sugerujemy zajrzenie do naszego szkolenia numer 6. Macie tam garść dobrych rozwiązań.</w:t>
      </w:r>
    </w:p>
    <w:p w14:paraId="61667C1A" w14:textId="77777777" w:rsidR="00D048F5" w:rsidRPr="00E82922" w:rsidRDefault="00D048F5" w:rsidP="00D048F5">
      <w:pPr>
        <w:rPr>
          <w:sz w:val="24"/>
          <w:szCs w:val="24"/>
        </w:rPr>
      </w:pPr>
    </w:p>
    <w:p w14:paraId="33B3CC8F" w14:textId="77777777" w:rsidR="00D048F5" w:rsidRPr="00E82922" w:rsidRDefault="00D048F5" w:rsidP="00D048F5">
      <w:pPr>
        <w:rPr>
          <w:sz w:val="24"/>
          <w:szCs w:val="24"/>
        </w:rPr>
      </w:pPr>
      <w:r w:rsidRPr="00E82922">
        <w:rPr>
          <w:sz w:val="24"/>
          <w:szCs w:val="24"/>
        </w:rPr>
        <w:t>Strach starszych osób w udostępnianiu swoich danych /PESEL/ co uniemożliwia kwalifikowanie ich do projektu i rozliczanie ich udziału w formach np. warsztatowych. Ogranicza się to do poradnictwa indywidualnego. Zagrożenie uzyskania wskaźników rezultatu projektu.</w:t>
      </w:r>
    </w:p>
    <w:p w14:paraId="13BB5EFF" w14:textId="77777777" w:rsidR="00D048F5" w:rsidRPr="00E82922" w:rsidRDefault="00D048F5" w:rsidP="00D048F5">
      <w:pPr>
        <w:rPr>
          <w:sz w:val="24"/>
          <w:szCs w:val="24"/>
        </w:rPr>
      </w:pPr>
    </w:p>
    <w:p w14:paraId="16381656" w14:textId="77777777" w:rsidR="00D048F5" w:rsidRPr="00E82922" w:rsidRDefault="00D048F5" w:rsidP="00D048F5">
      <w:pPr>
        <w:rPr>
          <w:color w:val="4F81BD" w:themeColor="accent1"/>
          <w:sz w:val="24"/>
          <w:szCs w:val="24"/>
        </w:rPr>
      </w:pPr>
      <w:r w:rsidRPr="00E82922">
        <w:rPr>
          <w:color w:val="4F81BD" w:themeColor="accent1"/>
          <w:sz w:val="24"/>
          <w:szCs w:val="24"/>
        </w:rPr>
        <w:t>ODP.: Jedną z głównych grup zagrożonych wykluczeniem cyfrowym są właśnie osoby starsze, a my bardzo dobrze zdajemy sobie sprawę z problemu, o którym wspomniano wyżej. Wciąż do przemyślenia pozostaje wprowadzenie szkolenia z komunikacji z poszczególnymi grupami osób. Na tym etapie rekomendujemy uzasadnianie, że podanie np. numeru PESEL nie stanowi żadnego zagrożenia, a Wy jesteście obowiązani do przestrzegania norm prawnych, takich jak RODO. Sugestia, aby osoba starsza potwierdziła takie informacje (np. dzwoniąc do dorosłego syna czy córki) również pomaga niwelować niepewność i zbytni dystans osób starszych.</w:t>
      </w:r>
    </w:p>
    <w:p w14:paraId="00BD8F7A" w14:textId="77777777" w:rsidR="00D048F5" w:rsidRPr="00E82922" w:rsidRDefault="00D048F5" w:rsidP="00D048F5">
      <w:pPr>
        <w:rPr>
          <w:sz w:val="24"/>
          <w:szCs w:val="24"/>
        </w:rPr>
      </w:pPr>
    </w:p>
    <w:p w14:paraId="0335F193" w14:textId="77777777" w:rsidR="00D048F5" w:rsidRPr="00E82922" w:rsidRDefault="00D048F5" w:rsidP="00D048F5">
      <w:pPr>
        <w:rPr>
          <w:sz w:val="24"/>
          <w:szCs w:val="24"/>
        </w:rPr>
      </w:pPr>
      <w:r w:rsidRPr="00E82922">
        <w:rPr>
          <w:sz w:val="24"/>
          <w:szCs w:val="24"/>
        </w:rPr>
        <w:t xml:space="preserve">Z powodu wyśrubowanych wskaźników (1500 porad i ok. 340 osób do szkoleń grupowych przy liczbie ludności w mieście Chełm 50 tysięcy mieszkańców) i ilości dokumentacji dla każdej osoby objętej szkoleniem (4 załączniki, zaplanowanie ścieżki edukacyjnej, ankieta pre post, test wiedzy, lista obecności, ocena edukatorów, dokumentacja porad, lista odbioru pomocy dydaktycznych, prowadzenie statystyk w arkuszach i wprowadzanie osób ze szkoleń do Systemu Monitorowania Europejskiego Funduszu Społecznego Plus, do tego szkolenia online i stacjonarne w Warszawie powoduje, że nie mamy czasu na realizację zajęć i uzyskaniu żądanych wskaźników. Do tego dochodzi tworzenie materiałów promocyjnych typu plakaty, prezentacje, filmiki, prowadzenie konta KRC na Facebooku, komunikacja z kursantami, z osobami potencjalnie zainteresowanymi </w:t>
      </w:r>
      <w:r w:rsidRPr="00E82922">
        <w:rPr>
          <w:sz w:val="24"/>
          <w:szCs w:val="24"/>
        </w:rPr>
        <w:lastRenderedPageBreak/>
        <w:t>(organizowanie we własnym zakresie spotkań z Klubami Seniora, Uniwersytetem Trzeciego Wieku itd.). Uważam, że natłok obowiązków wyżej wymienionych jest przeszkodą w uzyskaniu bardzo wysokich wskaźników, a jednocześnie w realnym pomaganiu mieszkańcom, a także nie jest adekwatny do wynagrodzenia.</w:t>
      </w:r>
    </w:p>
    <w:p w14:paraId="478134FF" w14:textId="77777777" w:rsidR="00D048F5" w:rsidRPr="00E82922" w:rsidRDefault="00D048F5" w:rsidP="00D048F5">
      <w:pPr>
        <w:rPr>
          <w:color w:val="EE0000"/>
          <w:sz w:val="24"/>
          <w:szCs w:val="24"/>
        </w:rPr>
      </w:pPr>
    </w:p>
    <w:p w14:paraId="42DB0080" w14:textId="77777777" w:rsidR="00D048F5" w:rsidRPr="00E82922" w:rsidRDefault="00D048F5" w:rsidP="00D048F5">
      <w:pPr>
        <w:rPr>
          <w:color w:val="4F81BD" w:themeColor="accent1"/>
          <w:sz w:val="24"/>
          <w:szCs w:val="24"/>
        </w:rPr>
      </w:pPr>
      <w:r w:rsidRPr="00E82922">
        <w:rPr>
          <w:color w:val="4F81BD" w:themeColor="accent1"/>
          <w:sz w:val="24"/>
          <w:szCs w:val="24"/>
        </w:rPr>
        <w:t xml:space="preserve">ODP.: Sugerujemy, aby podzielić się odpowiedzialnościami i zadaniami w zespole, nie tylko w gronie osób edukatorskich (Edukatorzy i Edukatorki), a przede wszystkim z osobami kierującymi projektem (zwłaszcza Koordynatorki i Koordynatorzy). Wiele z wyżej wymienionych zadań leży bowiem po ich stronie (!). </w:t>
      </w:r>
    </w:p>
    <w:p w14:paraId="66AF0245" w14:textId="77777777" w:rsidR="00D048F5" w:rsidRPr="00E82922" w:rsidRDefault="00D048F5" w:rsidP="00D048F5">
      <w:pPr>
        <w:rPr>
          <w:color w:val="4F81BD" w:themeColor="accent1"/>
          <w:sz w:val="24"/>
          <w:szCs w:val="24"/>
        </w:rPr>
      </w:pPr>
      <w:r w:rsidRPr="00E82922">
        <w:rPr>
          <w:color w:val="4F81BD" w:themeColor="accent1"/>
          <w:sz w:val="24"/>
          <w:szCs w:val="24"/>
        </w:rPr>
        <w:t xml:space="preserve">Nie wiemy też, skąd przytoczone dane: „Z powodu wyśrubowanych wskaźników (1500 porad i ok. 340 osób do szkoleń grupowych przy liczbie ludności w mieście Chełm 50 tysięcy mieszkańców)…”. Zgodnie z dokumentacją naboru KRC Pilotaż:  </w:t>
      </w:r>
    </w:p>
    <w:p w14:paraId="62F6EDC0" w14:textId="77777777" w:rsidR="00D048F5" w:rsidRPr="00E82922" w:rsidRDefault="00D048F5" w:rsidP="00D048F5">
      <w:pPr>
        <w:rPr>
          <w:color w:val="4F81BD" w:themeColor="accen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3240"/>
        <w:gridCol w:w="3885"/>
      </w:tblGrid>
      <w:tr w:rsidR="00D048F5" w:rsidRPr="00E82922" w14:paraId="514D6646" w14:textId="77777777" w:rsidTr="00A3403E">
        <w:trPr>
          <w:trHeight w:val="975"/>
        </w:trPr>
        <w:tc>
          <w:tcPr>
            <w:tcW w:w="1920" w:type="dxa"/>
            <w:tcBorders>
              <w:top w:val="nil"/>
              <w:left w:val="nil"/>
              <w:bottom w:val="nil"/>
              <w:right w:val="nil"/>
            </w:tcBorders>
            <w:vAlign w:val="center"/>
            <w:hideMark/>
          </w:tcPr>
          <w:p w14:paraId="360BD30A" w14:textId="77777777" w:rsidR="00D048F5" w:rsidRPr="00E82922" w:rsidRDefault="00D048F5" w:rsidP="00A3403E">
            <w:pPr>
              <w:rPr>
                <w:color w:val="4F81BD" w:themeColor="accent1"/>
                <w:sz w:val="24"/>
                <w:szCs w:val="24"/>
              </w:rPr>
            </w:pPr>
            <w:r w:rsidRPr="00E82922">
              <w:rPr>
                <w:rFonts w:ascii="Arial" w:hAnsi="Arial" w:cs="Arial"/>
                <w:color w:val="4F81BD" w:themeColor="accent1"/>
                <w:sz w:val="24"/>
                <w:szCs w:val="24"/>
              </w:rPr>
              <w:t> </w:t>
            </w:r>
            <w:r w:rsidRPr="00E82922">
              <w:rPr>
                <w:color w:val="4F81BD" w:themeColor="accent1"/>
                <w:sz w:val="24"/>
                <w:szCs w:val="24"/>
              </w:rPr>
              <w:t>typ gminy, wg lokalizacji KRC</w:t>
            </w:r>
            <w:r w:rsidRPr="00E82922">
              <w:rPr>
                <w:rFonts w:ascii="Arial" w:hAnsi="Arial" w:cs="Arial"/>
                <w:color w:val="4F81BD" w:themeColor="accent1"/>
                <w:sz w:val="24"/>
                <w:szCs w:val="24"/>
              </w:rPr>
              <w:t> </w:t>
            </w:r>
            <w:r w:rsidRPr="00E82922">
              <w:rPr>
                <w:color w:val="4F81BD" w:themeColor="accent1"/>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D9E1F2"/>
            <w:hideMark/>
          </w:tcPr>
          <w:p w14:paraId="7EABFCDF" w14:textId="77777777" w:rsidR="00D048F5" w:rsidRPr="00E82922" w:rsidRDefault="00D048F5" w:rsidP="00A3403E">
            <w:pPr>
              <w:rPr>
                <w:color w:val="4F81BD" w:themeColor="accent1"/>
                <w:sz w:val="24"/>
                <w:szCs w:val="24"/>
              </w:rPr>
            </w:pPr>
            <w:r w:rsidRPr="00E82922">
              <w:rPr>
                <w:color w:val="4F81BD" w:themeColor="accent1"/>
                <w:sz w:val="24"/>
                <w:szCs w:val="24"/>
              </w:rPr>
              <w:t>Liczba osób objętych wsparciem szkoleniowym w ramach działalności Klubów Rozwoju Cyfrowego</w:t>
            </w:r>
            <w:r w:rsidRPr="00E82922">
              <w:rPr>
                <w:rFonts w:ascii="Arial" w:hAnsi="Arial" w:cs="Arial"/>
                <w:color w:val="4F81BD" w:themeColor="accent1"/>
                <w:sz w:val="24"/>
                <w:szCs w:val="24"/>
              </w:rPr>
              <w:t>  </w:t>
            </w:r>
            <w:r w:rsidRPr="00E82922">
              <w:rPr>
                <w:color w:val="4F81BD" w:themeColor="accent1"/>
                <w:sz w:val="24"/>
                <w:szCs w:val="24"/>
              </w:rPr>
              <w:t> </w:t>
            </w:r>
          </w:p>
        </w:tc>
        <w:tc>
          <w:tcPr>
            <w:tcW w:w="3885" w:type="dxa"/>
            <w:tcBorders>
              <w:top w:val="single" w:sz="6" w:space="0" w:color="auto"/>
              <w:left w:val="single" w:sz="6" w:space="0" w:color="auto"/>
              <w:bottom w:val="single" w:sz="6" w:space="0" w:color="auto"/>
              <w:right w:val="single" w:sz="6" w:space="0" w:color="auto"/>
            </w:tcBorders>
            <w:shd w:val="clear" w:color="auto" w:fill="D9E1F2"/>
            <w:hideMark/>
          </w:tcPr>
          <w:p w14:paraId="2710F9D7" w14:textId="77777777" w:rsidR="00D048F5" w:rsidRPr="00E82922" w:rsidRDefault="00D048F5" w:rsidP="00A3403E">
            <w:pPr>
              <w:rPr>
                <w:color w:val="4F81BD" w:themeColor="accent1"/>
                <w:sz w:val="24"/>
                <w:szCs w:val="24"/>
              </w:rPr>
            </w:pPr>
            <w:r w:rsidRPr="00E82922">
              <w:rPr>
                <w:color w:val="4F81BD" w:themeColor="accent1"/>
                <w:sz w:val="24"/>
                <w:szCs w:val="24"/>
              </w:rPr>
              <w:t>Liczba osób, które w wyniku wsparcia otrzymanego w Klubach Rozwoju Cyfrowego nabyły lub podniosły kompetencje cyfrowe</w:t>
            </w:r>
            <w:r w:rsidRPr="00E82922">
              <w:rPr>
                <w:rFonts w:ascii="Arial" w:hAnsi="Arial" w:cs="Arial"/>
                <w:color w:val="4F81BD" w:themeColor="accent1"/>
                <w:sz w:val="24"/>
                <w:szCs w:val="24"/>
              </w:rPr>
              <w:t> </w:t>
            </w:r>
            <w:r w:rsidRPr="00E82922">
              <w:rPr>
                <w:color w:val="4F81BD" w:themeColor="accent1"/>
                <w:sz w:val="24"/>
                <w:szCs w:val="24"/>
              </w:rPr>
              <w:t> </w:t>
            </w:r>
          </w:p>
        </w:tc>
      </w:tr>
      <w:tr w:rsidR="00D048F5" w:rsidRPr="00E82922" w14:paraId="6F3C0B62" w14:textId="77777777" w:rsidTr="00A3403E">
        <w:trPr>
          <w:trHeight w:val="270"/>
        </w:trPr>
        <w:tc>
          <w:tcPr>
            <w:tcW w:w="1920"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21597BF9" w14:textId="77777777" w:rsidR="00D048F5" w:rsidRPr="00E82922" w:rsidRDefault="00D048F5" w:rsidP="00A3403E">
            <w:pPr>
              <w:rPr>
                <w:color w:val="4F81BD" w:themeColor="accent1"/>
                <w:sz w:val="24"/>
                <w:szCs w:val="24"/>
              </w:rPr>
            </w:pPr>
            <w:r w:rsidRPr="00E82922">
              <w:rPr>
                <w:color w:val="4F81BD" w:themeColor="accent1"/>
                <w:sz w:val="24"/>
                <w:szCs w:val="24"/>
              </w:rPr>
              <w:t>gmina wiejska</w:t>
            </w:r>
            <w:r w:rsidRPr="00E82922">
              <w:rPr>
                <w:rFonts w:ascii="Arial" w:hAnsi="Arial" w:cs="Arial"/>
                <w:color w:val="4F81BD" w:themeColor="accent1"/>
                <w:sz w:val="24"/>
                <w:szCs w:val="24"/>
              </w:rPr>
              <w:t> </w:t>
            </w:r>
            <w:r w:rsidRPr="00E82922">
              <w:rPr>
                <w:color w:val="4F81BD" w:themeColor="accent1"/>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D9E1F2"/>
            <w:vAlign w:val="bottom"/>
            <w:hideMark/>
          </w:tcPr>
          <w:p w14:paraId="00F5D28F" w14:textId="77777777" w:rsidR="00D048F5" w:rsidRPr="00E82922" w:rsidRDefault="00D048F5" w:rsidP="00A3403E">
            <w:pPr>
              <w:rPr>
                <w:color w:val="4F81BD" w:themeColor="accent1"/>
                <w:sz w:val="24"/>
                <w:szCs w:val="24"/>
              </w:rPr>
            </w:pPr>
            <w:r w:rsidRPr="00E82922">
              <w:rPr>
                <w:color w:val="4F81BD" w:themeColor="accent1"/>
                <w:sz w:val="24"/>
                <w:szCs w:val="24"/>
              </w:rPr>
              <w:t>168</w:t>
            </w:r>
            <w:r w:rsidRPr="00E82922">
              <w:rPr>
                <w:rFonts w:ascii="Arial" w:hAnsi="Arial" w:cs="Arial"/>
                <w:color w:val="4F81BD" w:themeColor="accent1"/>
                <w:sz w:val="24"/>
                <w:szCs w:val="24"/>
              </w:rPr>
              <w:t> </w:t>
            </w:r>
            <w:r w:rsidRPr="00E82922">
              <w:rPr>
                <w:color w:val="4F81BD" w:themeColor="accent1"/>
                <w:sz w:val="24"/>
                <w:szCs w:val="24"/>
              </w:rPr>
              <w:t> </w:t>
            </w:r>
          </w:p>
        </w:tc>
        <w:tc>
          <w:tcPr>
            <w:tcW w:w="3885" w:type="dxa"/>
            <w:tcBorders>
              <w:top w:val="single" w:sz="6" w:space="0" w:color="auto"/>
              <w:left w:val="single" w:sz="6" w:space="0" w:color="auto"/>
              <w:bottom w:val="single" w:sz="6" w:space="0" w:color="auto"/>
              <w:right w:val="single" w:sz="6" w:space="0" w:color="auto"/>
            </w:tcBorders>
            <w:shd w:val="clear" w:color="auto" w:fill="D9E1F2"/>
            <w:vAlign w:val="bottom"/>
            <w:hideMark/>
          </w:tcPr>
          <w:p w14:paraId="719B55EB" w14:textId="77777777" w:rsidR="00D048F5" w:rsidRPr="00E82922" w:rsidRDefault="00D048F5" w:rsidP="00A3403E">
            <w:pPr>
              <w:rPr>
                <w:color w:val="4F81BD" w:themeColor="accent1"/>
                <w:sz w:val="24"/>
                <w:szCs w:val="24"/>
              </w:rPr>
            </w:pPr>
            <w:r w:rsidRPr="00E82922">
              <w:rPr>
                <w:color w:val="4F81BD" w:themeColor="accent1"/>
                <w:sz w:val="24"/>
                <w:szCs w:val="24"/>
              </w:rPr>
              <w:t>134</w:t>
            </w:r>
            <w:r w:rsidRPr="00E82922">
              <w:rPr>
                <w:rFonts w:ascii="Arial" w:hAnsi="Arial" w:cs="Arial"/>
                <w:color w:val="4F81BD" w:themeColor="accent1"/>
                <w:sz w:val="24"/>
                <w:szCs w:val="24"/>
              </w:rPr>
              <w:t> </w:t>
            </w:r>
            <w:r w:rsidRPr="00E82922">
              <w:rPr>
                <w:color w:val="4F81BD" w:themeColor="accent1"/>
                <w:sz w:val="24"/>
                <w:szCs w:val="24"/>
              </w:rPr>
              <w:t> </w:t>
            </w:r>
          </w:p>
        </w:tc>
      </w:tr>
      <w:tr w:rsidR="00D048F5" w:rsidRPr="00E82922" w14:paraId="21114C09" w14:textId="77777777" w:rsidTr="00A3403E">
        <w:trPr>
          <w:trHeight w:val="270"/>
        </w:trPr>
        <w:tc>
          <w:tcPr>
            <w:tcW w:w="1920"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6D8DB372" w14:textId="77777777" w:rsidR="00D048F5" w:rsidRPr="00E82922" w:rsidRDefault="00D048F5" w:rsidP="00A3403E">
            <w:pPr>
              <w:rPr>
                <w:color w:val="4F81BD" w:themeColor="accent1"/>
                <w:sz w:val="24"/>
                <w:szCs w:val="24"/>
              </w:rPr>
            </w:pPr>
            <w:r w:rsidRPr="00E82922">
              <w:rPr>
                <w:color w:val="4F81BD" w:themeColor="accent1"/>
                <w:sz w:val="24"/>
                <w:szCs w:val="24"/>
              </w:rPr>
              <w:t>gmina</w:t>
            </w:r>
            <w:r w:rsidRPr="00E82922">
              <w:rPr>
                <w:rFonts w:ascii="Arial" w:hAnsi="Arial" w:cs="Arial"/>
                <w:color w:val="4F81BD" w:themeColor="accent1"/>
                <w:sz w:val="24"/>
                <w:szCs w:val="24"/>
              </w:rPr>
              <w:t> </w:t>
            </w:r>
            <w:r w:rsidRPr="00E82922">
              <w:rPr>
                <w:color w:val="4F81BD" w:themeColor="accent1"/>
                <w:sz w:val="24"/>
                <w:szCs w:val="24"/>
              </w:rPr>
              <w:t>wiejsko-miejska</w:t>
            </w:r>
            <w:r w:rsidRPr="00E82922">
              <w:rPr>
                <w:rFonts w:ascii="Arial" w:hAnsi="Arial" w:cs="Arial"/>
                <w:color w:val="4F81BD" w:themeColor="accent1"/>
                <w:sz w:val="24"/>
                <w:szCs w:val="24"/>
              </w:rPr>
              <w:t> </w:t>
            </w:r>
            <w:r w:rsidRPr="00E82922">
              <w:rPr>
                <w:color w:val="4F81BD" w:themeColor="accent1"/>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D9E1F2"/>
            <w:vAlign w:val="bottom"/>
            <w:hideMark/>
          </w:tcPr>
          <w:p w14:paraId="702A1E90" w14:textId="77777777" w:rsidR="00D048F5" w:rsidRPr="00E82922" w:rsidRDefault="00D048F5" w:rsidP="00A3403E">
            <w:pPr>
              <w:rPr>
                <w:color w:val="4F81BD" w:themeColor="accent1"/>
                <w:sz w:val="24"/>
                <w:szCs w:val="24"/>
              </w:rPr>
            </w:pPr>
            <w:r w:rsidRPr="00E82922">
              <w:rPr>
                <w:color w:val="4F81BD" w:themeColor="accent1"/>
                <w:sz w:val="24"/>
                <w:szCs w:val="24"/>
              </w:rPr>
              <w:t>192</w:t>
            </w:r>
            <w:r w:rsidRPr="00E82922">
              <w:rPr>
                <w:rFonts w:ascii="Arial" w:hAnsi="Arial" w:cs="Arial"/>
                <w:color w:val="4F81BD" w:themeColor="accent1"/>
                <w:sz w:val="24"/>
                <w:szCs w:val="24"/>
              </w:rPr>
              <w:t> </w:t>
            </w:r>
            <w:r w:rsidRPr="00E82922">
              <w:rPr>
                <w:color w:val="4F81BD" w:themeColor="accent1"/>
                <w:sz w:val="24"/>
                <w:szCs w:val="24"/>
              </w:rPr>
              <w:t> </w:t>
            </w:r>
          </w:p>
        </w:tc>
        <w:tc>
          <w:tcPr>
            <w:tcW w:w="3885" w:type="dxa"/>
            <w:tcBorders>
              <w:top w:val="single" w:sz="6" w:space="0" w:color="auto"/>
              <w:left w:val="single" w:sz="6" w:space="0" w:color="auto"/>
              <w:bottom w:val="single" w:sz="6" w:space="0" w:color="auto"/>
              <w:right w:val="single" w:sz="6" w:space="0" w:color="auto"/>
            </w:tcBorders>
            <w:shd w:val="clear" w:color="auto" w:fill="D9E1F2"/>
            <w:vAlign w:val="bottom"/>
            <w:hideMark/>
          </w:tcPr>
          <w:p w14:paraId="1AE367C9" w14:textId="77777777" w:rsidR="00D048F5" w:rsidRPr="00E82922" w:rsidRDefault="00D048F5" w:rsidP="00A3403E">
            <w:pPr>
              <w:rPr>
                <w:color w:val="4F81BD" w:themeColor="accent1"/>
                <w:sz w:val="24"/>
                <w:szCs w:val="24"/>
              </w:rPr>
            </w:pPr>
            <w:r w:rsidRPr="00E82922">
              <w:rPr>
                <w:color w:val="4F81BD" w:themeColor="accent1"/>
                <w:sz w:val="24"/>
                <w:szCs w:val="24"/>
              </w:rPr>
              <w:t>154</w:t>
            </w:r>
            <w:r w:rsidRPr="00E82922">
              <w:rPr>
                <w:rFonts w:ascii="Arial" w:hAnsi="Arial" w:cs="Arial"/>
                <w:color w:val="4F81BD" w:themeColor="accent1"/>
                <w:sz w:val="24"/>
                <w:szCs w:val="24"/>
              </w:rPr>
              <w:t> </w:t>
            </w:r>
            <w:r w:rsidRPr="00E82922">
              <w:rPr>
                <w:color w:val="4F81BD" w:themeColor="accent1"/>
                <w:sz w:val="24"/>
                <w:szCs w:val="24"/>
              </w:rPr>
              <w:t> </w:t>
            </w:r>
          </w:p>
        </w:tc>
      </w:tr>
      <w:tr w:rsidR="00D048F5" w:rsidRPr="00E82922" w14:paraId="6C68D21D" w14:textId="77777777" w:rsidTr="00A3403E">
        <w:trPr>
          <w:trHeight w:val="270"/>
        </w:trPr>
        <w:tc>
          <w:tcPr>
            <w:tcW w:w="1920"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2F9EA9B8" w14:textId="77777777" w:rsidR="00D048F5" w:rsidRPr="00E82922" w:rsidRDefault="00D048F5" w:rsidP="00A3403E">
            <w:pPr>
              <w:rPr>
                <w:color w:val="4F81BD" w:themeColor="accent1"/>
                <w:sz w:val="24"/>
                <w:szCs w:val="24"/>
              </w:rPr>
            </w:pPr>
            <w:r w:rsidRPr="00E82922">
              <w:rPr>
                <w:color w:val="4F81BD" w:themeColor="accent1"/>
                <w:sz w:val="24"/>
                <w:szCs w:val="24"/>
              </w:rPr>
              <w:t>gmina</w:t>
            </w:r>
            <w:r w:rsidRPr="00E82922">
              <w:rPr>
                <w:rFonts w:ascii="Arial" w:hAnsi="Arial" w:cs="Arial"/>
                <w:color w:val="4F81BD" w:themeColor="accent1"/>
                <w:sz w:val="24"/>
                <w:szCs w:val="24"/>
              </w:rPr>
              <w:t> </w:t>
            </w:r>
            <w:r w:rsidRPr="00E82922">
              <w:rPr>
                <w:color w:val="4F81BD" w:themeColor="accent1"/>
                <w:sz w:val="24"/>
                <w:szCs w:val="24"/>
              </w:rPr>
              <w:t>miejska</w:t>
            </w:r>
            <w:r w:rsidRPr="00E82922">
              <w:rPr>
                <w:rFonts w:ascii="Arial" w:hAnsi="Arial" w:cs="Arial"/>
                <w:color w:val="4F81BD" w:themeColor="accent1"/>
                <w:sz w:val="24"/>
                <w:szCs w:val="24"/>
              </w:rPr>
              <w:t> </w:t>
            </w:r>
            <w:r w:rsidRPr="00E82922">
              <w:rPr>
                <w:color w:val="4F81BD" w:themeColor="accent1"/>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D9E1F2"/>
            <w:vAlign w:val="bottom"/>
            <w:hideMark/>
          </w:tcPr>
          <w:p w14:paraId="74E1D760" w14:textId="77777777" w:rsidR="00D048F5" w:rsidRPr="00E82922" w:rsidRDefault="00D048F5" w:rsidP="00A3403E">
            <w:pPr>
              <w:rPr>
                <w:color w:val="4F81BD" w:themeColor="accent1"/>
                <w:sz w:val="24"/>
                <w:szCs w:val="24"/>
              </w:rPr>
            </w:pPr>
            <w:r w:rsidRPr="00E82922">
              <w:rPr>
                <w:color w:val="4F81BD" w:themeColor="accent1"/>
                <w:sz w:val="24"/>
                <w:szCs w:val="24"/>
              </w:rPr>
              <w:t>264</w:t>
            </w:r>
            <w:r w:rsidRPr="00E82922">
              <w:rPr>
                <w:rFonts w:ascii="Arial" w:hAnsi="Arial" w:cs="Arial"/>
                <w:color w:val="4F81BD" w:themeColor="accent1"/>
                <w:sz w:val="24"/>
                <w:szCs w:val="24"/>
              </w:rPr>
              <w:t> </w:t>
            </w:r>
            <w:r w:rsidRPr="00E82922">
              <w:rPr>
                <w:color w:val="4F81BD" w:themeColor="accent1"/>
                <w:sz w:val="24"/>
                <w:szCs w:val="24"/>
              </w:rPr>
              <w:t> </w:t>
            </w:r>
          </w:p>
        </w:tc>
        <w:tc>
          <w:tcPr>
            <w:tcW w:w="3885" w:type="dxa"/>
            <w:tcBorders>
              <w:top w:val="single" w:sz="6" w:space="0" w:color="auto"/>
              <w:left w:val="single" w:sz="6" w:space="0" w:color="auto"/>
              <w:bottom w:val="single" w:sz="6" w:space="0" w:color="auto"/>
              <w:right w:val="single" w:sz="6" w:space="0" w:color="auto"/>
            </w:tcBorders>
            <w:shd w:val="clear" w:color="auto" w:fill="D9E1F2"/>
            <w:vAlign w:val="bottom"/>
            <w:hideMark/>
          </w:tcPr>
          <w:p w14:paraId="17106E6C" w14:textId="77777777" w:rsidR="00D048F5" w:rsidRPr="00E82922" w:rsidRDefault="00D048F5" w:rsidP="00A3403E">
            <w:pPr>
              <w:rPr>
                <w:color w:val="4F81BD" w:themeColor="accent1"/>
                <w:sz w:val="24"/>
                <w:szCs w:val="24"/>
              </w:rPr>
            </w:pPr>
            <w:r w:rsidRPr="00E82922">
              <w:rPr>
                <w:color w:val="4F81BD" w:themeColor="accent1"/>
                <w:sz w:val="24"/>
                <w:szCs w:val="24"/>
              </w:rPr>
              <w:t>211</w:t>
            </w:r>
            <w:r w:rsidRPr="00E82922">
              <w:rPr>
                <w:rFonts w:ascii="Arial" w:hAnsi="Arial" w:cs="Arial"/>
                <w:color w:val="4F81BD" w:themeColor="accent1"/>
                <w:sz w:val="24"/>
                <w:szCs w:val="24"/>
              </w:rPr>
              <w:t> </w:t>
            </w:r>
            <w:r w:rsidRPr="00E82922">
              <w:rPr>
                <w:color w:val="4F81BD" w:themeColor="accent1"/>
                <w:sz w:val="24"/>
                <w:szCs w:val="24"/>
              </w:rPr>
              <w:t> </w:t>
            </w:r>
          </w:p>
        </w:tc>
      </w:tr>
      <w:tr w:rsidR="00D048F5" w:rsidRPr="00E82922" w14:paraId="68214097" w14:textId="77777777" w:rsidTr="00A3403E">
        <w:trPr>
          <w:trHeight w:val="585"/>
        </w:trPr>
        <w:tc>
          <w:tcPr>
            <w:tcW w:w="1920"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0C519B2C" w14:textId="77777777" w:rsidR="00D048F5" w:rsidRPr="00E82922" w:rsidRDefault="00D048F5" w:rsidP="00A3403E">
            <w:pPr>
              <w:rPr>
                <w:color w:val="4F81BD" w:themeColor="accent1"/>
                <w:sz w:val="24"/>
                <w:szCs w:val="24"/>
              </w:rPr>
            </w:pPr>
            <w:r w:rsidRPr="00E82922">
              <w:rPr>
                <w:color w:val="4F81BD" w:themeColor="accent1"/>
                <w:sz w:val="24"/>
                <w:szCs w:val="24"/>
              </w:rPr>
              <w:t>miasto na prawach powiatu</w:t>
            </w:r>
            <w:r w:rsidRPr="00E82922">
              <w:rPr>
                <w:rFonts w:ascii="Arial" w:hAnsi="Arial" w:cs="Arial"/>
                <w:color w:val="4F81BD" w:themeColor="accent1"/>
                <w:sz w:val="24"/>
                <w:szCs w:val="24"/>
              </w:rPr>
              <w:t> </w:t>
            </w:r>
            <w:r w:rsidRPr="00E82922">
              <w:rPr>
                <w:color w:val="4F81BD" w:themeColor="accent1"/>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D9E1F2"/>
            <w:vAlign w:val="bottom"/>
            <w:hideMark/>
          </w:tcPr>
          <w:p w14:paraId="31BAAB8C" w14:textId="77777777" w:rsidR="00D048F5" w:rsidRPr="00E82922" w:rsidRDefault="00D048F5" w:rsidP="00A3403E">
            <w:pPr>
              <w:rPr>
                <w:color w:val="4F81BD" w:themeColor="accent1"/>
                <w:sz w:val="24"/>
                <w:szCs w:val="24"/>
              </w:rPr>
            </w:pPr>
            <w:r w:rsidRPr="00E82922">
              <w:rPr>
                <w:color w:val="4F81BD" w:themeColor="accent1"/>
                <w:sz w:val="24"/>
                <w:szCs w:val="24"/>
              </w:rPr>
              <w:t>336</w:t>
            </w:r>
            <w:r w:rsidRPr="00E82922">
              <w:rPr>
                <w:rFonts w:ascii="Arial" w:hAnsi="Arial" w:cs="Arial"/>
                <w:color w:val="4F81BD" w:themeColor="accent1"/>
                <w:sz w:val="24"/>
                <w:szCs w:val="24"/>
              </w:rPr>
              <w:t> </w:t>
            </w:r>
            <w:r w:rsidRPr="00E82922">
              <w:rPr>
                <w:color w:val="4F81BD" w:themeColor="accent1"/>
                <w:sz w:val="24"/>
                <w:szCs w:val="24"/>
              </w:rPr>
              <w:t> </w:t>
            </w:r>
          </w:p>
        </w:tc>
        <w:tc>
          <w:tcPr>
            <w:tcW w:w="3885" w:type="dxa"/>
            <w:tcBorders>
              <w:top w:val="single" w:sz="6" w:space="0" w:color="auto"/>
              <w:left w:val="single" w:sz="6" w:space="0" w:color="auto"/>
              <w:bottom w:val="single" w:sz="6" w:space="0" w:color="auto"/>
              <w:right w:val="single" w:sz="6" w:space="0" w:color="auto"/>
            </w:tcBorders>
            <w:shd w:val="clear" w:color="auto" w:fill="D9E1F2"/>
            <w:vAlign w:val="bottom"/>
            <w:hideMark/>
          </w:tcPr>
          <w:p w14:paraId="6153D50D" w14:textId="77777777" w:rsidR="00D048F5" w:rsidRPr="00E82922" w:rsidRDefault="00D048F5" w:rsidP="00A3403E">
            <w:pPr>
              <w:rPr>
                <w:color w:val="4F81BD" w:themeColor="accent1"/>
                <w:sz w:val="24"/>
                <w:szCs w:val="24"/>
              </w:rPr>
            </w:pPr>
            <w:r w:rsidRPr="00E82922">
              <w:rPr>
                <w:color w:val="4F81BD" w:themeColor="accent1"/>
                <w:sz w:val="24"/>
                <w:szCs w:val="24"/>
              </w:rPr>
              <w:t>269</w:t>
            </w:r>
            <w:r w:rsidRPr="00E82922">
              <w:rPr>
                <w:rFonts w:ascii="Arial" w:hAnsi="Arial" w:cs="Arial"/>
                <w:color w:val="4F81BD" w:themeColor="accent1"/>
                <w:sz w:val="24"/>
                <w:szCs w:val="24"/>
              </w:rPr>
              <w:t> </w:t>
            </w:r>
            <w:r w:rsidRPr="00E82922">
              <w:rPr>
                <w:color w:val="4F81BD" w:themeColor="accent1"/>
                <w:sz w:val="24"/>
                <w:szCs w:val="24"/>
              </w:rPr>
              <w:t> </w:t>
            </w:r>
          </w:p>
        </w:tc>
      </w:tr>
    </w:tbl>
    <w:p w14:paraId="5EB7DE22" w14:textId="77777777" w:rsidR="00D048F5" w:rsidRPr="00E82922" w:rsidRDefault="00D048F5" w:rsidP="00D048F5">
      <w:pPr>
        <w:rPr>
          <w:color w:val="4F81BD" w:themeColor="accent1"/>
          <w:sz w:val="24"/>
          <w:szCs w:val="24"/>
        </w:rPr>
      </w:pPr>
    </w:p>
    <w:p w14:paraId="4ED1B32A" w14:textId="77777777" w:rsidR="00D048F5" w:rsidRPr="00E82922" w:rsidRDefault="00D048F5" w:rsidP="00D048F5">
      <w:pPr>
        <w:rPr>
          <w:color w:val="4F81BD" w:themeColor="accent1"/>
          <w:sz w:val="24"/>
          <w:szCs w:val="24"/>
        </w:rPr>
      </w:pPr>
      <w:r w:rsidRPr="00E82922">
        <w:rPr>
          <w:color w:val="4F81BD" w:themeColor="accent1"/>
          <w:sz w:val="24"/>
          <w:szCs w:val="24"/>
        </w:rPr>
        <w:t>Rekomendujemy, aby sprawdzić u osoby, która kieruje projektem, jak jest sformułowany wniosek i jakie wartości są w nim przypisane do wskaźników.</w:t>
      </w:r>
    </w:p>
    <w:p w14:paraId="5DD332EA" w14:textId="77777777" w:rsidR="00D048F5" w:rsidRPr="00E82922" w:rsidRDefault="00D048F5" w:rsidP="00D048F5">
      <w:pPr>
        <w:rPr>
          <w:sz w:val="24"/>
          <w:szCs w:val="24"/>
        </w:rPr>
      </w:pPr>
    </w:p>
    <w:p w14:paraId="0A5520FD" w14:textId="77777777" w:rsidR="00D048F5" w:rsidRPr="00E82922" w:rsidRDefault="00D048F5" w:rsidP="00D048F5">
      <w:pPr>
        <w:rPr>
          <w:b/>
          <w:bCs/>
          <w:sz w:val="24"/>
          <w:szCs w:val="24"/>
        </w:rPr>
      </w:pPr>
      <w:r w:rsidRPr="00E82922">
        <w:rPr>
          <w:b/>
          <w:bCs/>
          <w:sz w:val="24"/>
          <w:szCs w:val="24"/>
        </w:rPr>
        <w:t>17.Jakiego wsparcia oczekiwał(a)byś na spotkaniach sieciujących dla edukatorek i edukatorów KRC?</w:t>
      </w:r>
    </w:p>
    <w:p w14:paraId="7EDF458D" w14:textId="77777777" w:rsidR="00D048F5" w:rsidRPr="00E82922" w:rsidRDefault="00D048F5" w:rsidP="00D048F5">
      <w:pPr>
        <w:rPr>
          <w:sz w:val="24"/>
          <w:szCs w:val="24"/>
        </w:rPr>
      </w:pPr>
      <w:r w:rsidRPr="00E82922">
        <w:rPr>
          <w:sz w:val="24"/>
          <w:szCs w:val="24"/>
        </w:rPr>
        <w:t>Brak dostępu do Internetu lub słaba jego przepustowość w szkoleniach poza siedzibą KRC np. w Klubach seniora utrudnia lub uniemożliwia prowadzenie warsztatów na laptopach, tabletach.</w:t>
      </w:r>
      <w:r w:rsidRPr="00E82922">
        <w:rPr>
          <w:sz w:val="24"/>
          <w:szCs w:val="24"/>
        </w:rPr>
        <w:br/>
      </w:r>
    </w:p>
    <w:p w14:paraId="567C228A" w14:textId="77777777" w:rsidR="00D048F5" w:rsidRPr="00E82922" w:rsidRDefault="00D048F5" w:rsidP="00D048F5">
      <w:pPr>
        <w:rPr>
          <w:color w:val="4F81BD" w:themeColor="accent1"/>
          <w:sz w:val="24"/>
          <w:szCs w:val="24"/>
        </w:rPr>
      </w:pPr>
      <w:r w:rsidRPr="00E82922">
        <w:rPr>
          <w:color w:val="4F81BD" w:themeColor="accent1"/>
          <w:sz w:val="24"/>
          <w:szCs w:val="24"/>
        </w:rPr>
        <w:lastRenderedPageBreak/>
        <w:t xml:space="preserve">ODP.: Wspomniany wyżej problem wpisuje się w długą listę technicznych problemów lokalnych, których nie jesteśmy w stanie rozwiązywać „na odległość”. Tu konieczne jest wypracowanie z Gminą (za pośrednictwem osób koordynujących) rozwiązań lokalnych, zgodnych z infrastrukturą informatyczną danego miejsca. </w:t>
      </w:r>
    </w:p>
    <w:p w14:paraId="7345ECC2" w14:textId="77777777" w:rsidR="00D048F5" w:rsidRPr="00E82922" w:rsidRDefault="00D048F5" w:rsidP="00D048F5">
      <w:pPr>
        <w:rPr>
          <w:sz w:val="24"/>
          <w:szCs w:val="24"/>
        </w:rPr>
      </w:pPr>
      <w:r w:rsidRPr="00E82922">
        <w:rPr>
          <w:sz w:val="24"/>
          <w:szCs w:val="24"/>
        </w:rPr>
        <w:br/>
        <w:t>Oczekiwałabym wyjaśnienia wątpliwości i zaprezentowania szczegółowych i jasnych wytycznych dotyczących dokumentacji, zapisów na zajęcia, inspiracji i np. propozycji tematów, scenariuszy zajęć,</w:t>
      </w:r>
    </w:p>
    <w:p w14:paraId="5C98CC81" w14:textId="77777777" w:rsidR="00D048F5" w:rsidRPr="00E82922" w:rsidRDefault="00D048F5" w:rsidP="00D048F5">
      <w:pPr>
        <w:rPr>
          <w:sz w:val="24"/>
          <w:szCs w:val="24"/>
        </w:rPr>
      </w:pPr>
      <w:r w:rsidRPr="00E82922">
        <w:rPr>
          <w:sz w:val="24"/>
          <w:szCs w:val="24"/>
        </w:rPr>
        <w:t>+</w:t>
      </w:r>
    </w:p>
    <w:p w14:paraId="6CEA5EC8" w14:textId="77777777" w:rsidR="00D048F5" w:rsidRPr="00E82922" w:rsidRDefault="00D048F5" w:rsidP="00D048F5">
      <w:pPr>
        <w:rPr>
          <w:sz w:val="24"/>
          <w:szCs w:val="24"/>
        </w:rPr>
      </w:pPr>
      <w:r w:rsidRPr="00E82922">
        <w:rPr>
          <w:sz w:val="24"/>
          <w:szCs w:val="24"/>
        </w:rPr>
        <w:t>Przepracowania form dokumentacji projektu. Osoby które nie miały do tej pory styczności z projektami UE mogą nie chcieć wejść do kolejnego etapu projektu ze względu na "biurokrację". Traktowania potencjalnych i obecnych uczestników po partnersku a nie z "góry". Potrzeba więcej zaufania do działań na "dole".</w:t>
      </w:r>
    </w:p>
    <w:p w14:paraId="76430A66" w14:textId="77777777" w:rsidR="00D048F5" w:rsidRPr="00E82922" w:rsidRDefault="00D048F5" w:rsidP="00D048F5">
      <w:pPr>
        <w:rPr>
          <w:sz w:val="24"/>
          <w:szCs w:val="24"/>
        </w:rPr>
      </w:pPr>
    </w:p>
    <w:p w14:paraId="04F2F30E" w14:textId="77777777" w:rsidR="00D048F5" w:rsidRPr="00E82922" w:rsidRDefault="00D048F5" w:rsidP="00D048F5">
      <w:pPr>
        <w:rPr>
          <w:color w:val="4F81BD" w:themeColor="accent1"/>
          <w:sz w:val="24"/>
          <w:szCs w:val="24"/>
        </w:rPr>
      </w:pPr>
      <w:r w:rsidRPr="00E82922">
        <w:rPr>
          <w:color w:val="4F81BD" w:themeColor="accent1"/>
          <w:sz w:val="24"/>
          <w:szCs w:val="24"/>
        </w:rPr>
        <w:t xml:space="preserve">ODP.: Obsługa administracyjna dokumentów projektowych pozostaje jednym z najważniejszych obowiązków Gminy. Wsparcie Edukatorów/Edukatorek pod tym względem leży po stronie osób koordynujących projekt, reprezentujących daną Gminę. Nie wahajcie się sięgać po ich pomoc, zwracajcie się bezpośrednio do Gmin, jeśli uznacie ją za niewystarczającą. </w:t>
      </w:r>
    </w:p>
    <w:p w14:paraId="77630745" w14:textId="77777777" w:rsidR="00D048F5" w:rsidRPr="00E82922" w:rsidRDefault="00D048F5" w:rsidP="00D048F5">
      <w:pPr>
        <w:rPr>
          <w:sz w:val="24"/>
          <w:szCs w:val="24"/>
        </w:rPr>
      </w:pPr>
    </w:p>
    <w:p w14:paraId="2D1AE232" w14:textId="77777777" w:rsidR="00D048F5" w:rsidRPr="00E82922" w:rsidRDefault="00D048F5" w:rsidP="00D048F5">
      <w:pPr>
        <w:rPr>
          <w:sz w:val="24"/>
          <w:szCs w:val="24"/>
        </w:rPr>
      </w:pPr>
      <w:r w:rsidRPr="00E82922">
        <w:rPr>
          <w:b/>
          <w:bCs/>
          <w:sz w:val="24"/>
          <w:szCs w:val="24"/>
        </w:rPr>
        <w:t>20. Jeżeli chcesz się z nami podzielić swoimi przemyśleniami, poniżej znajdziesz na to tyle miejsca, ile potrzebujesz:</w:t>
      </w:r>
      <w:r w:rsidRPr="00E82922">
        <w:rPr>
          <w:sz w:val="24"/>
          <w:szCs w:val="24"/>
        </w:rPr>
        <w:br/>
        <w:t>Tworzę internetowy system do obsługi projektu — platformę, która pozwala uporządkować i usprawnić wszystkie procesy w trakcie jego realizacji. Obecnie pracujemy nad wersją beta. Jeśli system się sprawdzi i pokaże swoją skuteczność, opowiem więcej o cyfrowym rozwiązaniu do zarządzania działaniami KRC.</w:t>
      </w:r>
    </w:p>
    <w:p w14:paraId="7B646304" w14:textId="77777777" w:rsidR="00D048F5" w:rsidRPr="00E82922" w:rsidRDefault="00D048F5" w:rsidP="00D048F5">
      <w:pPr>
        <w:rPr>
          <w:sz w:val="24"/>
          <w:szCs w:val="24"/>
        </w:rPr>
      </w:pPr>
    </w:p>
    <w:p w14:paraId="55377BE6" w14:textId="77777777" w:rsidR="00D048F5" w:rsidRPr="00E82922" w:rsidRDefault="00D048F5" w:rsidP="00D048F5">
      <w:pPr>
        <w:rPr>
          <w:color w:val="4F81BD" w:themeColor="accent1"/>
          <w:sz w:val="24"/>
          <w:szCs w:val="24"/>
        </w:rPr>
      </w:pPr>
      <w:r w:rsidRPr="00E82922">
        <w:rPr>
          <w:color w:val="4F81BD" w:themeColor="accent1"/>
          <w:sz w:val="24"/>
          <w:szCs w:val="24"/>
        </w:rPr>
        <w:t xml:space="preserve">Odpowiedź: Myślenie z rozmachem przy pracy projektowej zawsze ma przyszłość, a zatem gratulujemy i niecierpliwie czekamy na efekt </w:t>
      </w:r>
      <w:r w:rsidRPr="00E82922">
        <w:rPr>
          <mc:AlternateContent>
            <mc:Choice Requires="w16se"/>
            <mc:Fallback>
              <w:rFonts w:ascii="Segoe UI Emoji" w:eastAsia="Segoe UI Emoji" w:hAnsi="Segoe UI Emoji" w:cs="Segoe UI Emoji"/>
            </mc:Fallback>
          </mc:AlternateContent>
          <w:color w:val="4F81BD" w:themeColor="accent1"/>
          <w:sz w:val="24"/>
          <w:szCs w:val="24"/>
        </w:rPr>
        <mc:AlternateContent>
          <mc:Choice Requires="w16se">
            <w16se:symEx w16se:font="Segoe UI Emoji" w16se:char="1F609"/>
          </mc:Choice>
          <mc:Fallback>
            <w:t>😉</w:t>
          </mc:Fallback>
        </mc:AlternateContent>
      </w:r>
      <w:r w:rsidRPr="00E82922">
        <w:rPr>
          <w:color w:val="4F81BD" w:themeColor="accent1"/>
          <w:sz w:val="24"/>
          <w:szCs w:val="24"/>
        </w:rPr>
        <w:t xml:space="preserve"> Pozostaje jednak wiele pytań: Czy mówimy o rozwiązaniu, które koordynowałoby całość prac projektowych, czy miałoby zastosowanie lokalne? Celom ogólnopolskim służy nasza platforma edukacyjno-komunikacyjna, ale żadnej inne, tworzonej opcji nie będzie traktować jako konkurencję.</w:t>
      </w:r>
    </w:p>
    <w:p w14:paraId="4C9912AD" w14:textId="77777777" w:rsidR="00D048F5" w:rsidRPr="00E82922" w:rsidRDefault="00D048F5" w:rsidP="00D048F5">
      <w:pPr>
        <w:rPr>
          <w:sz w:val="24"/>
          <w:szCs w:val="24"/>
        </w:rPr>
      </w:pPr>
      <w:r w:rsidRPr="00E82922">
        <w:rPr>
          <w:sz w:val="24"/>
          <w:szCs w:val="24"/>
        </w:rPr>
        <w:br/>
        <w:t xml:space="preserve">Brakuje mi informacji ogólnopolskiej typu: „Być może w Twojej gminie, Twoim miasteczku, w Twojej dzielnicy jest już KRC. To miejsce które powinieneś konieczne odwiedzić.”. Do czego taka informacja jest potrzebna? Po to by ewentualni uczestnicy wiedzieli, że KRC nie jest wymysłem wójta, </w:t>
      </w:r>
      <w:r w:rsidRPr="00E82922">
        <w:rPr>
          <w:sz w:val="24"/>
          <w:szCs w:val="24"/>
        </w:rPr>
        <w:lastRenderedPageBreak/>
        <w:t xml:space="preserve">burmistrza, kilku oszalałych osób, sposobem na łatwy zarobek dla kuzynki burmistrza, lecz jest poważnym projektem, wspieranym przez poważne instytucje. </w:t>
      </w:r>
    </w:p>
    <w:p w14:paraId="276E54CF" w14:textId="77777777" w:rsidR="00D048F5" w:rsidRPr="00E82922" w:rsidRDefault="00D048F5" w:rsidP="00D048F5">
      <w:pPr>
        <w:rPr>
          <w:sz w:val="24"/>
          <w:szCs w:val="24"/>
        </w:rPr>
      </w:pPr>
    </w:p>
    <w:p w14:paraId="4EB85A7F" w14:textId="77777777" w:rsidR="00D048F5" w:rsidRPr="00E82922" w:rsidRDefault="00D048F5" w:rsidP="00D048F5">
      <w:pPr>
        <w:rPr>
          <w:color w:val="4F81BD" w:themeColor="accent1"/>
          <w:sz w:val="24"/>
          <w:szCs w:val="24"/>
        </w:rPr>
      </w:pPr>
      <w:r w:rsidRPr="00E82922">
        <w:rPr>
          <w:color w:val="4F81BD" w:themeColor="accent1"/>
          <w:sz w:val="24"/>
          <w:szCs w:val="24"/>
        </w:rPr>
        <w:t xml:space="preserve">ODP: Oczywiście, że jest to ważne spostrzeżenie. Formułujemy takie komunikaty na poziomie ogólnopolskim (słyszeliście już nasz spot radiowy?). Przedstawiliśmy też (Prezentacja 2.) jak możecie sami, lokalnie, promować KRC. </w:t>
      </w:r>
    </w:p>
    <w:p w14:paraId="1174970D" w14:textId="77777777" w:rsidR="00D048F5" w:rsidRPr="00E82922" w:rsidRDefault="00D048F5" w:rsidP="00D048F5">
      <w:pPr>
        <w:rPr>
          <w:sz w:val="24"/>
          <w:szCs w:val="24"/>
        </w:rPr>
      </w:pPr>
      <w:r w:rsidRPr="00E82922">
        <w:rPr>
          <w:sz w:val="24"/>
          <w:szCs w:val="24"/>
        </w:rPr>
        <w:br/>
        <w:t>Czy w ramach działania KRC mieści się to, że pracownik Klubu jeździ do szkół, żeby zaktualizować oprogramowanie, skonfigurować sieć, zainstalować aplikacje. Bo szkolny informatyk sobie z tym nie radzi.</w:t>
      </w:r>
    </w:p>
    <w:p w14:paraId="40D38A31" w14:textId="77777777" w:rsidR="00D048F5" w:rsidRPr="00E82922" w:rsidRDefault="00D048F5" w:rsidP="00D048F5">
      <w:pPr>
        <w:rPr>
          <w:color w:val="4F81BD" w:themeColor="accent1"/>
          <w:sz w:val="24"/>
          <w:szCs w:val="24"/>
        </w:rPr>
      </w:pPr>
      <w:r w:rsidRPr="00E82922">
        <w:rPr>
          <w:sz w:val="24"/>
          <w:szCs w:val="24"/>
        </w:rPr>
        <w:br/>
      </w:r>
      <w:r w:rsidRPr="00E82922">
        <w:rPr>
          <w:color w:val="4F81BD" w:themeColor="accent1"/>
          <w:sz w:val="24"/>
          <w:szCs w:val="24"/>
        </w:rPr>
        <w:t>ODP: Nie. KRC prowadzi działalność edukacyjną. Pan Informatyk jest potencjalnym uczestnikiem, więc można go zaprosić.</w:t>
      </w:r>
    </w:p>
    <w:p w14:paraId="0E6943AF" w14:textId="77777777" w:rsidR="00D048F5" w:rsidRPr="00E82922" w:rsidRDefault="00D048F5" w:rsidP="00D048F5">
      <w:pPr>
        <w:rPr>
          <w:sz w:val="24"/>
          <w:szCs w:val="24"/>
        </w:rPr>
      </w:pPr>
      <w:r w:rsidRPr="00E82922">
        <w:rPr>
          <w:sz w:val="24"/>
          <w:szCs w:val="24"/>
        </w:rPr>
        <w:br/>
        <w:t xml:space="preserve">Na ostatni koniec – od początku funkcjonowania klubów podkreślałem, że to dość trudny do realizacji program. Do dziś nie wiem co jest ważniejsze, e-obywatel, korzystanie z AI, pakiet Office, czy obsługa poczty. Na tak postawione pytanie otrzymam odpowiedź- „wszystko jest tak samo ważne” – tylko że to jest żadna odpowiedź, z punktu widzenia wykonawcy określonego zadania. </w:t>
      </w:r>
    </w:p>
    <w:p w14:paraId="775647CB" w14:textId="77777777" w:rsidR="00D048F5" w:rsidRPr="00E82922" w:rsidRDefault="00D048F5" w:rsidP="00D048F5">
      <w:pPr>
        <w:rPr>
          <w:color w:val="4F81BD" w:themeColor="accent1"/>
          <w:sz w:val="24"/>
          <w:szCs w:val="24"/>
        </w:rPr>
      </w:pPr>
    </w:p>
    <w:p w14:paraId="440D31EE" w14:textId="77777777" w:rsidR="00D048F5" w:rsidRPr="00E82922" w:rsidRDefault="00D048F5" w:rsidP="00D048F5">
      <w:pPr>
        <w:rPr>
          <w:color w:val="4F81BD" w:themeColor="accent1"/>
          <w:sz w:val="24"/>
          <w:szCs w:val="24"/>
        </w:rPr>
      </w:pPr>
      <w:r w:rsidRPr="00E82922">
        <w:rPr>
          <w:color w:val="4F81BD" w:themeColor="accent1"/>
          <w:sz w:val="24"/>
          <w:szCs w:val="24"/>
        </w:rPr>
        <w:t xml:space="preserve">ODP: W tym miejscu polecamy nasze szkolenia, zwłaszcza te dotyczące projektowania szkoleń, diagnozy lokalnej. Oferta edukacyjna KRC powinna odpowiadać na potrzeby lokalne. </w:t>
      </w:r>
    </w:p>
    <w:p w14:paraId="4941429D" w14:textId="77777777" w:rsidR="00D048F5" w:rsidRPr="00E82922" w:rsidRDefault="00D048F5" w:rsidP="00D048F5">
      <w:pPr>
        <w:rPr>
          <w:sz w:val="24"/>
          <w:szCs w:val="24"/>
        </w:rPr>
      </w:pPr>
    </w:p>
    <w:p w14:paraId="67A561FE" w14:textId="77777777" w:rsidR="00D048F5" w:rsidRPr="00E82922" w:rsidRDefault="00D048F5" w:rsidP="00D048F5">
      <w:pPr>
        <w:rPr>
          <w:color w:val="4F81BD" w:themeColor="accent1"/>
          <w:sz w:val="24"/>
          <w:szCs w:val="24"/>
        </w:rPr>
      </w:pPr>
      <w:r w:rsidRPr="00E82922">
        <w:rPr>
          <w:color w:val="4F81BD" w:themeColor="accent1"/>
          <w:sz w:val="24"/>
          <w:szCs w:val="24"/>
        </w:rPr>
        <w:t xml:space="preserve">I na koniec nieco więcej optymizmu: </w:t>
      </w:r>
    </w:p>
    <w:p w14:paraId="6B434026" w14:textId="0386A2C6" w:rsidR="00327909" w:rsidRPr="00E82922" w:rsidRDefault="00D048F5" w:rsidP="00327909">
      <w:pPr>
        <w:rPr>
          <w:sz w:val="24"/>
          <w:szCs w:val="24"/>
        </w:rPr>
      </w:pPr>
      <w:r w:rsidRPr="00E82922">
        <w:rPr>
          <w:sz w:val="24"/>
          <w:szCs w:val="24"/>
        </w:rPr>
        <w:br/>
        <w:t>Super inicjatywa ;) Do poprawy sprawy organizacyjne i komunikacyjne. Bardziej potrzebne by było np. informacje formalne aby było wiadomo co i jak mierzyć. Jak mierzyć efekty kształcenia. Uczestnicy projektu są bardzo zadowoleni z uczestnictwa. W końcu ktoś im pomaga i są coraz bardziej świadomi i samodzielni</w:t>
      </w:r>
    </w:p>
    <w:sectPr w:rsidR="00327909" w:rsidRPr="00E82922" w:rsidSect="0030489E">
      <w:headerReference w:type="even" r:id="rId11"/>
      <w:headerReference w:type="default" r:id="rId12"/>
      <w:footerReference w:type="default" r:id="rId13"/>
      <w:headerReference w:type="first" r:id="rId14"/>
      <w:footerReference w:type="first" r:id="rId15"/>
      <w:pgSz w:w="11906" w:h="16838"/>
      <w:pgMar w:top="1440" w:right="1080" w:bottom="1440" w:left="1080" w:header="71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33BC" w14:textId="77777777" w:rsidR="00BD190F" w:rsidRDefault="00BD190F" w:rsidP="00116592">
      <w:pPr>
        <w:spacing w:after="0" w:line="240" w:lineRule="auto"/>
      </w:pPr>
      <w:r>
        <w:separator/>
      </w:r>
    </w:p>
  </w:endnote>
  <w:endnote w:type="continuationSeparator" w:id="0">
    <w:p w14:paraId="27E6FDA3" w14:textId="77777777" w:rsidR="00BD190F" w:rsidRDefault="00BD190F" w:rsidP="00116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3AA2" w14:textId="70694987" w:rsidR="0030489E" w:rsidRDefault="00E82922" w:rsidP="0030489E">
    <w:pPr>
      <w:pStyle w:val="Stopka"/>
      <w:tabs>
        <w:tab w:val="clear" w:pos="9638"/>
        <w:tab w:val="right" w:pos="9720"/>
      </w:tabs>
      <w:ind w:left="-709" w:firstLine="709"/>
      <w:rPr>
        <w:rFonts w:ascii="Arial" w:hAnsi="Arial" w:cs="Arial"/>
        <w:color w:val="646464"/>
        <w:sz w:val="10"/>
        <w:szCs w:val="10"/>
      </w:rPr>
    </w:pPr>
    <w:r>
      <w:rPr>
        <w:noProof/>
        <w:color w:val="646464"/>
        <w:sz w:val="10"/>
        <w:szCs w:val="10"/>
        <w:lang w:val="en-US" w:eastAsia="en-US"/>
      </w:rPr>
      <w:pict w14:anchorId="4656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left:0;text-align:left;margin-left:-57.8pt;margin-top:506pt;width:599.6pt;height:262.45pt;z-index:-251650048;mso-wrap-edited:f;mso-width-percent:0;mso-height-percent:0;mso-position-horizontal-relative:margin;mso-position-vertical-relative:margin;mso-width-percent:0;mso-height-percent:0" o:allowincell="f">
          <v:imagedata r:id="rId1" o:title="cppc_elementy_tla"/>
          <w10:wrap anchorx="margin" anchory="margin"/>
        </v:shape>
      </w:pict>
    </w:r>
    <w:r w:rsidR="0030489E">
      <w:rPr>
        <w:rFonts w:ascii="Arial" w:hAnsi="Arial" w:cs="Arial"/>
        <w:color w:val="646464"/>
        <w:sz w:val="10"/>
        <w:szCs w:val="10"/>
      </w:rPr>
      <w:ptab w:relativeTo="margin" w:alignment="center" w:leader="none"/>
    </w:r>
  </w:p>
  <w:p w14:paraId="56D20270" w14:textId="499DFA98" w:rsidR="0030489E" w:rsidRDefault="00235BE2" w:rsidP="0030489E">
    <w:pPr>
      <w:pStyle w:val="Stopka"/>
      <w:tabs>
        <w:tab w:val="clear" w:pos="9638"/>
        <w:tab w:val="right" w:pos="9720"/>
      </w:tabs>
      <w:ind w:left="-709" w:firstLine="709"/>
      <w:rPr>
        <w:rFonts w:ascii="Arial" w:hAnsi="Arial" w:cs="Arial"/>
        <w:color w:val="646464"/>
        <w:sz w:val="10"/>
        <w:szCs w:val="10"/>
      </w:rPr>
    </w:pPr>
    <w:r w:rsidRPr="007C0656">
      <w:rPr>
        <w:rFonts w:ascii="Arial" w:eastAsia="Times New Roman" w:hAnsi="Arial" w:cs="Arial"/>
        <w:noProof/>
        <w:color w:val="474747"/>
        <w:sz w:val="10"/>
        <w:szCs w:val="10"/>
        <w:lang w:val="pl-PL" w:eastAsia="pl-PL"/>
      </w:rPr>
      <w:drawing>
        <wp:anchor distT="0" distB="0" distL="114300" distR="114300" simplePos="0" relativeHeight="251667456" behindDoc="0" locked="0" layoutInCell="1" allowOverlap="1" wp14:anchorId="45BCA99D" wp14:editId="47190B7D">
          <wp:simplePos x="0" y="0"/>
          <wp:positionH relativeFrom="column">
            <wp:posOffset>2733675</wp:posOffset>
          </wp:positionH>
          <wp:positionV relativeFrom="paragraph">
            <wp:posOffset>41910</wp:posOffset>
          </wp:positionV>
          <wp:extent cx="3552825" cy="269875"/>
          <wp:effectExtent l="0" t="0" r="9525" b="0"/>
          <wp:wrapSquare wrapText="bothSides"/>
          <wp:docPr id="333726468" name="Obraz 3337264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26468" name="Obraz 333726468">
                    <a:extLst>
                      <a:ext uri="{C183D7F6-B498-43B3-948B-1728B52AA6E4}">
                        <adec:decorative xmlns:adec="http://schemas.microsoft.com/office/drawing/2017/decorative" val="1"/>
                      </a:ext>
                    </a:extLst>
                  </pic:cNvPr>
                  <pic:cNvPicPr/>
                </pic:nvPicPr>
                <pic:blipFill>
                  <a:blip r:embed="rId2"/>
                  <a:stretch>
                    <a:fillRect/>
                  </a:stretch>
                </pic:blipFill>
                <pic:spPr>
                  <a:xfrm>
                    <a:off x="0" y="0"/>
                    <a:ext cx="3552825" cy="269875"/>
                  </a:xfrm>
                  <a:prstGeom prst="rect">
                    <a:avLst/>
                  </a:prstGeom>
                </pic:spPr>
              </pic:pic>
            </a:graphicData>
          </a:graphic>
          <wp14:sizeRelH relativeFrom="margin">
            <wp14:pctWidth>0</wp14:pctWidth>
          </wp14:sizeRelH>
          <wp14:sizeRelV relativeFrom="margin">
            <wp14:pctHeight>0</wp14:pctHeight>
          </wp14:sizeRelV>
        </wp:anchor>
      </w:drawing>
    </w:r>
    <w:r w:rsidR="0030489E">
      <w:rPr>
        <w:rFonts w:ascii="Arial" w:hAnsi="Arial" w:cs="Arial"/>
        <w:color w:val="646464"/>
        <w:sz w:val="10"/>
        <w:szCs w:val="10"/>
      </w:rPr>
      <w:t xml:space="preserve">CENTRUM PROJEKTÓW POLSKA CYFROWA </w:t>
    </w:r>
  </w:p>
  <w:p w14:paraId="51B4613F" w14:textId="77777777" w:rsidR="0030489E" w:rsidRDefault="0030489E" w:rsidP="0030489E">
    <w:pPr>
      <w:pStyle w:val="Stopka"/>
      <w:tabs>
        <w:tab w:val="clear" w:pos="9638"/>
        <w:tab w:val="right" w:pos="9720"/>
      </w:tabs>
      <w:ind w:left="-709" w:firstLine="709"/>
      <w:rPr>
        <w:rFonts w:ascii="Arial" w:hAnsi="Arial" w:cs="Arial"/>
        <w:color w:val="646464"/>
        <w:sz w:val="10"/>
        <w:szCs w:val="10"/>
      </w:rPr>
    </w:pPr>
  </w:p>
  <w:p w14:paraId="7D4C4A81" w14:textId="4329798A" w:rsidR="0030489E" w:rsidRPr="007C0656" w:rsidRDefault="0030489E" w:rsidP="0030489E">
    <w:pPr>
      <w:pStyle w:val="Stopka"/>
      <w:tabs>
        <w:tab w:val="clear" w:pos="9638"/>
        <w:tab w:val="right" w:pos="9720"/>
      </w:tabs>
      <w:ind w:left="-709" w:firstLine="709"/>
      <w:rPr>
        <w:rFonts w:ascii="Arial" w:hAnsi="Arial" w:cs="Arial"/>
        <w:color w:val="646464"/>
        <w:sz w:val="10"/>
        <w:szCs w:val="10"/>
      </w:rPr>
    </w:pPr>
    <w:r>
      <w:rPr>
        <w:rFonts w:ascii="Arial" w:hAnsi="Arial" w:cs="Arial"/>
        <w:color w:val="646464"/>
        <w:sz w:val="10"/>
        <w:szCs w:val="10"/>
      </w:rPr>
      <w:t>ul. Spokojna 13A, 01-044 Warszawa |  infolinia: +48 223152340 |  e-mail: cppc@cppc.gov.pl</w:t>
    </w:r>
  </w:p>
  <w:p w14:paraId="2C72D33C" w14:textId="08359755" w:rsidR="0030489E" w:rsidRPr="007C0656" w:rsidRDefault="0030489E" w:rsidP="0030489E">
    <w:pPr>
      <w:pStyle w:val="Stopka"/>
      <w:tabs>
        <w:tab w:val="clear" w:pos="4819"/>
        <w:tab w:val="clear" w:pos="9638"/>
        <w:tab w:val="center" w:pos="6237"/>
        <w:tab w:val="right" w:pos="9720"/>
      </w:tabs>
      <w:ind w:left="-709" w:firstLine="709"/>
      <w:rPr>
        <w:rFonts w:ascii="Arial" w:hAnsi="Arial" w:cs="Arial"/>
        <w:color w:val="646464"/>
        <w:sz w:val="10"/>
        <w:szCs w:val="10"/>
      </w:rPr>
    </w:pPr>
  </w:p>
  <w:p w14:paraId="4C1E695B" w14:textId="77777777" w:rsidR="0030489E" w:rsidRPr="007C0656" w:rsidRDefault="0030489E" w:rsidP="0030489E">
    <w:pPr>
      <w:pStyle w:val="Stopka"/>
      <w:tabs>
        <w:tab w:val="clear" w:pos="4819"/>
        <w:tab w:val="clear" w:pos="9638"/>
        <w:tab w:val="center" w:pos="6237"/>
        <w:tab w:val="right" w:pos="9720"/>
      </w:tabs>
      <w:ind w:left="-709" w:firstLine="709"/>
      <w:rPr>
        <w:rFonts w:ascii="Arial" w:hAnsi="Arial" w:cs="Arial"/>
        <w:color w:val="646464"/>
        <w:sz w:val="10"/>
        <w:szCs w:val="10"/>
      </w:rPr>
    </w:pPr>
    <w:r w:rsidRPr="007C0656">
      <w:rPr>
        <w:rFonts w:ascii="Arial" w:hAnsi="Arial" w:cs="Arial"/>
        <w:color w:val="646464"/>
        <w:sz w:val="10"/>
        <w:szCs w:val="10"/>
      </w:rPr>
      <w:t xml:space="preserve"> </w:t>
    </w:r>
  </w:p>
  <w:p w14:paraId="3F6BD160" w14:textId="1236C113" w:rsidR="0095101C" w:rsidRPr="0030489E" w:rsidRDefault="009A6D47" w:rsidP="0030489E">
    <w:pPr>
      <w:pStyle w:val="Stopka"/>
    </w:pPr>
    <w:r>
      <w:rPr>
        <w:noProof/>
      </w:rPr>
      <w:drawing>
        <wp:anchor distT="0" distB="0" distL="114300" distR="114300" simplePos="0" relativeHeight="251673600" behindDoc="0" locked="0" layoutInCell="1" allowOverlap="1" wp14:anchorId="73F10EF3" wp14:editId="0FB90E6F">
          <wp:simplePos x="0" y="0"/>
          <wp:positionH relativeFrom="page">
            <wp:posOffset>-1390650</wp:posOffset>
          </wp:positionH>
          <wp:positionV relativeFrom="page">
            <wp:posOffset>10648950</wp:posOffset>
          </wp:positionV>
          <wp:extent cx="11071225" cy="121285"/>
          <wp:effectExtent l="0" t="0" r="0" b="0"/>
          <wp:wrapSquare wrapText="bothSides"/>
          <wp:docPr id="11237717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956851" name="Obraz 925956851"/>
                  <pic:cNvPicPr/>
                </pic:nvPicPr>
                <pic:blipFill>
                  <a:blip r:embed="rId3"/>
                  <a:stretch>
                    <a:fillRect/>
                  </a:stretch>
                </pic:blipFill>
                <pic:spPr>
                  <a:xfrm>
                    <a:off x="0" y="0"/>
                    <a:ext cx="11071225" cy="12128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AFC9" w14:textId="5FF0C435" w:rsidR="00962B47" w:rsidRDefault="00E82922" w:rsidP="00962B47">
    <w:pPr>
      <w:pStyle w:val="Stopka"/>
      <w:tabs>
        <w:tab w:val="clear" w:pos="9638"/>
        <w:tab w:val="right" w:pos="9720"/>
      </w:tabs>
      <w:ind w:left="-709" w:firstLine="709"/>
      <w:rPr>
        <w:rFonts w:ascii="Arial" w:hAnsi="Arial" w:cs="Arial"/>
        <w:color w:val="646464"/>
        <w:sz w:val="10"/>
        <w:szCs w:val="10"/>
      </w:rPr>
    </w:pPr>
    <w:r>
      <w:rPr>
        <w:noProof/>
        <w:color w:val="646464"/>
        <w:sz w:val="10"/>
        <w:szCs w:val="10"/>
        <w:lang w:val="en-US" w:eastAsia="en-US"/>
      </w:rPr>
      <w:pict w14:anchorId="72F04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5" type="#_x0000_t75" alt="" style="position:absolute;left:0;text-align:left;margin-left:-71pt;margin-top:501.85pt;width:599.6pt;height:262.45pt;z-index:-251658240;mso-wrap-edited:f;mso-width-percent:0;mso-height-percent:0;mso-position-horizontal-relative:margin;mso-position-vertical-relative:margin;mso-width-percent:0;mso-height-percent:0" o:allowincell="f">
          <v:imagedata r:id="rId1" o:title="cppc_elementy_tla"/>
          <w10:wrap anchorx="margin" anchory="margin"/>
        </v:shape>
      </w:pict>
    </w:r>
    <w:r w:rsidR="007C0656" w:rsidRPr="007C0656">
      <w:rPr>
        <w:rFonts w:ascii="Arial" w:eastAsia="Times New Roman" w:hAnsi="Arial" w:cs="Arial"/>
        <w:noProof/>
        <w:color w:val="474747"/>
        <w:sz w:val="10"/>
        <w:szCs w:val="10"/>
        <w:lang w:val="pl-PL" w:eastAsia="pl-PL"/>
      </w:rPr>
      <w:drawing>
        <wp:anchor distT="0" distB="0" distL="114300" distR="114300" simplePos="0" relativeHeight="251660288" behindDoc="0" locked="0" layoutInCell="1" allowOverlap="1" wp14:anchorId="461D0F33" wp14:editId="1911AF82">
          <wp:simplePos x="0" y="0"/>
          <wp:positionH relativeFrom="column">
            <wp:posOffset>2919095</wp:posOffset>
          </wp:positionH>
          <wp:positionV relativeFrom="paragraph">
            <wp:posOffset>-105410</wp:posOffset>
          </wp:positionV>
          <wp:extent cx="3470275" cy="450850"/>
          <wp:effectExtent l="0" t="0" r="0" b="0"/>
          <wp:wrapSquare wrapText="bothSides"/>
          <wp:docPr id="1964905271" name="Obraz 1964905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05271" name="Obraz 1964905271">
                    <a:extLst>
                      <a:ext uri="{C183D7F6-B498-43B3-948B-1728B52AA6E4}">
                        <adec:decorative xmlns:adec="http://schemas.microsoft.com/office/drawing/2017/decorative" val="1"/>
                      </a:ext>
                    </a:extLst>
                  </pic:cNvPr>
                  <pic:cNvPicPr/>
                </pic:nvPicPr>
                <pic:blipFill>
                  <a:blip r:embed="rId2"/>
                  <a:stretch>
                    <a:fillRect/>
                  </a:stretch>
                </pic:blipFill>
                <pic:spPr>
                  <a:xfrm>
                    <a:off x="0" y="0"/>
                    <a:ext cx="3470275" cy="450850"/>
                  </a:xfrm>
                  <a:prstGeom prst="rect">
                    <a:avLst/>
                  </a:prstGeom>
                </pic:spPr>
              </pic:pic>
            </a:graphicData>
          </a:graphic>
          <wp14:sizeRelH relativeFrom="margin">
            <wp14:pctWidth>0</wp14:pctWidth>
          </wp14:sizeRelH>
          <wp14:sizeRelV relativeFrom="margin">
            <wp14:pctHeight>0</wp14:pctHeight>
          </wp14:sizeRelV>
        </wp:anchor>
      </w:drawing>
    </w:r>
    <w:r w:rsidR="00962B47">
      <w:rPr>
        <w:rFonts w:ascii="Arial" w:hAnsi="Arial" w:cs="Arial"/>
        <w:color w:val="646464"/>
        <w:sz w:val="10"/>
        <w:szCs w:val="10"/>
      </w:rPr>
      <w:t xml:space="preserve">CENTRUM </w:t>
    </w:r>
    <w:r w:rsidR="00962B47">
      <w:rPr>
        <w:rFonts w:ascii="Arial" w:hAnsi="Arial" w:cs="Arial"/>
        <w:color w:val="646464"/>
        <w:sz w:val="10"/>
        <w:szCs w:val="10"/>
      </w:rPr>
      <w:t xml:space="preserve">PROJEKTÓW POLSKA CYFROWA </w:t>
    </w:r>
  </w:p>
  <w:p w14:paraId="0B779ED2" w14:textId="77777777" w:rsidR="00962B47" w:rsidRDefault="00962B47" w:rsidP="00962B47">
    <w:pPr>
      <w:pStyle w:val="Stopka"/>
      <w:tabs>
        <w:tab w:val="clear" w:pos="9638"/>
        <w:tab w:val="right" w:pos="9720"/>
      </w:tabs>
      <w:ind w:left="-709" w:firstLine="709"/>
      <w:rPr>
        <w:rFonts w:ascii="Arial" w:hAnsi="Arial" w:cs="Arial"/>
        <w:color w:val="646464"/>
        <w:sz w:val="10"/>
        <w:szCs w:val="10"/>
      </w:rPr>
    </w:pPr>
  </w:p>
  <w:p w14:paraId="270C0A07" w14:textId="25881E2D" w:rsidR="00962B47" w:rsidRPr="007C0656" w:rsidRDefault="00962B47" w:rsidP="00962B47">
    <w:pPr>
      <w:pStyle w:val="Stopka"/>
      <w:tabs>
        <w:tab w:val="clear" w:pos="4819"/>
        <w:tab w:val="clear" w:pos="9638"/>
        <w:tab w:val="center" w:pos="6237"/>
        <w:tab w:val="right" w:pos="9720"/>
      </w:tabs>
      <w:ind w:left="-709" w:firstLine="709"/>
      <w:rPr>
        <w:rFonts w:ascii="Arial" w:hAnsi="Arial" w:cs="Arial"/>
        <w:color w:val="646464"/>
        <w:sz w:val="10"/>
        <w:szCs w:val="10"/>
      </w:rPr>
    </w:pPr>
    <w:r>
      <w:rPr>
        <w:rFonts w:ascii="Arial" w:hAnsi="Arial" w:cs="Arial"/>
        <w:color w:val="646464"/>
        <w:sz w:val="10"/>
        <w:szCs w:val="10"/>
      </w:rPr>
      <w:t>ul. Spokojna 13A, 01-044 Warszawa |  infolinia: +48 223152340 |  e-mail: cppc@cppc.gov.pl</w:t>
    </w:r>
  </w:p>
  <w:p w14:paraId="5382181D" w14:textId="3EC4A29E" w:rsidR="00CE25EB" w:rsidRPr="007C0656" w:rsidRDefault="00FB7DE4" w:rsidP="007C0656">
    <w:pPr>
      <w:pStyle w:val="Stopka"/>
      <w:tabs>
        <w:tab w:val="clear" w:pos="4819"/>
        <w:tab w:val="clear" w:pos="9638"/>
        <w:tab w:val="center" w:pos="6237"/>
        <w:tab w:val="right" w:pos="9720"/>
      </w:tabs>
      <w:ind w:left="-709" w:firstLine="709"/>
      <w:rPr>
        <w:rFonts w:ascii="Arial" w:hAnsi="Arial" w:cs="Arial"/>
        <w:color w:val="646464"/>
        <w:sz w:val="10"/>
        <w:szCs w:val="10"/>
      </w:rPr>
    </w:pPr>
    <w:r w:rsidRPr="007C0656">
      <w:rPr>
        <w:rFonts w:ascii="Arial" w:hAnsi="Arial" w:cs="Arial"/>
        <w:color w:val="646464"/>
        <w:sz w:val="10"/>
        <w:szCs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8E9F" w14:textId="77777777" w:rsidR="00BD190F" w:rsidRDefault="00BD190F" w:rsidP="00116592">
      <w:pPr>
        <w:spacing w:after="0" w:line="240" w:lineRule="auto"/>
      </w:pPr>
      <w:r>
        <w:separator/>
      </w:r>
    </w:p>
  </w:footnote>
  <w:footnote w:type="continuationSeparator" w:id="0">
    <w:p w14:paraId="1E7E9EF7" w14:textId="77777777" w:rsidR="00BD190F" w:rsidRDefault="00BD190F" w:rsidP="00116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5E40" w14:textId="065931D5" w:rsidR="00FB7DE4" w:rsidRDefault="00E82922">
    <w:pPr>
      <w:pStyle w:val="Nagwek"/>
    </w:pPr>
    <w:r>
      <w:rPr>
        <w:noProof/>
        <w:lang w:val="en-US" w:eastAsia="en-US"/>
      </w:rPr>
      <w:pict w14:anchorId="26D96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7" o:spid="_x0000_s1026" type="#_x0000_t75" alt="" style="position:absolute;margin-left:0;margin-top:0;width:992.4pt;height:434.4pt;z-index:-251657216;mso-wrap-edited:f;mso-width-percent:0;mso-height-percent:0;mso-position-horizontal:center;mso-position-horizontal-relative:margin;mso-position-vertical:center;mso-position-vertical-relative:margin;mso-width-percent:0;mso-height-percent:0" o:allowincell="f">
          <v:imagedata r:id="rId1" o:title="cppc_elementy_tl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B855" w14:textId="50D4E218" w:rsidR="009A6D47" w:rsidRDefault="009A6D47" w:rsidP="001E15A8">
    <w:pPr>
      <w:pStyle w:val="Nagwek"/>
      <w:tabs>
        <w:tab w:val="clear" w:pos="9638"/>
        <w:tab w:val="right" w:pos="9720"/>
      </w:tabs>
      <w:ind w:right="-434"/>
      <w:rPr>
        <w:noProof/>
      </w:rPr>
    </w:pPr>
    <w:r>
      <w:rPr>
        <w:noProof/>
      </w:rPr>
      <w:drawing>
        <wp:anchor distT="0" distB="0" distL="114300" distR="114300" simplePos="0" relativeHeight="251669504" behindDoc="0" locked="0" layoutInCell="1" allowOverlap="1" wp14:anchorId="1C4AABF5" wp14:editId="0FF95830">
          <wp:simplePos x="0" y="0"/>
          <wp:positionH relativeFrom="page">
            <wp:posOffset>-38100</wp:posOffset>
          </wp:positionH>
          <wp:positionV relativeFrom="page">
            <wp:posOffset>-28575</wp:posOffset>
          </wp:positionV>
          <wp:extent cx="11071225" cy="121285"/>
          <wp:effectExtent l="0" t="0" r="0" b="0"/>
          <wp:wrapSquare wrapText="bothSides"/>
          <wp:docPr id="9259568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956851" name="Obraz 925956851"/>
                  <pic:cNvPicPr/>
                </pic:nvPicPr>
                <pic:blipFill>
                  <a:blip r:embed="rId1"/>
                  <a:stretch>
                    <a:fillRect/>
                  </a:stretch>
                </pic:blipFill>
                <pic:spPr>
                  <a:xfrm>
                    <a:off x="0" y="0"/>
                    <a:ext cx="11071225" cy="1212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7D86F27F" wp14:editId="631BDE48">
          <wp:simplePos x="0" y="0"/>
          <wp:positionH relativeFrom="page">
            <wp:posOffset>-19050</wp:posOffset>
          </wp:positionH>
          <wp:positionV relativeFrom="page">
            <wp:posOffset>58420</wp:posOffset>
          </wp:positionV>
          <wp:extent cx="7640320" cy="45085"/>
          <wp:effectExtent l="0" t="0" r="0" b="0"/>
          <wp:wrapSquare wrapText="bothSides"/>
          <wp:docPr id="48202708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27081" name="Obraz 482027081"/>
                  <pic:cNvPicPr/>
                </pic:nvPicPr>
                <pic:blipFill>
                  <a:blip r:embed="rId2"/>
                  <a:stretch>
                    <a:fillRect/>
                  </a:stretch>
                </pic:blipFill>
                <pic:spPr>
                  <a:xfrm>
                    <a:off x="0" y="0"/>
                    <a:ext cx="7640320" cy="45085"/>
                  </a:xfrm>
                  <a:prstGeom prst="rect">
                    <a:avLst/>
                  </a:prstGeom>
                </pic:spPr>
              </pic:pic>
            </a:graphicData>
          </a:graphic>
          <wp14:sizeRelH relativeFrom="margin">
            <wp14:pctWidth>0</wp14:pctWidth>
          </wp14:sizeRelH>
          <wp14:sizeRelV relativeFrom="margin">
            <wp14:pctHeight>0</wp14:pctHeight>
          </wp14:sizeRelV>
        </wp:anchor>
      </w:drawing>
    </w:r>
  </w:p>
  <w:p w14:paraId="2BA34DB3" w14:textId="1AF4E957" w:rsidR="00F05F5F" w:rsidRDefault="009A6D47" w:rsidP="001E15A8">
    <w:pPr>
      <w:pStyle w:val="Nagwek"/>
      <w:tabs>
        <w:tab w:val="clear" w:pos="9638"/>
        <w:tab w:val="right" w:pos="9720"/>
      </w:tabs>
      <w:ind w:right="-434"/>
    </w:pPr>
    <w:r>
      <w:rPr>
        <w:noProof/>
      </w:rPr>
      <w:drawing>
        <wp:anchor distT="0" distB="0" distL="114300" distR="114300" simplePos="0" relativeHeight="251668480" behindDoc="0" locked="0" layoutInCell="1" allowOverlap="1" wp14:anchorId="47260EC7" wp14:editId="17010EB8">
          <wp:simplePos x="0" y="0"/>
          <wp:positionH relativeFrom="page">
            <wp:posOffset>-16510</wp:posOffset>
          </wp:positionH>
          <wp:positionV relativeFrom="page">
            <wp:posOffset>333375</wp:posOffset>
          </wp:positionV>
          <wp:extent cx="1871459" cy="670560"/>
          <wp:effectExtent l="0" t="0" r="0" b="0"/>
          <wp:wrapSquare wrapText="bothSides"/>
          <wp:docPr id="1063398737"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98737" name="Grafika 1"/>
                  <pic:cNvPicPr/>
                </pic:nvPicPr>
                <pic:blipFill>
                  <a:blip r:embed="rId3"/>
                  <a:stretch>
                    <a:fillRect/>
                  </a:stretch>
                </pic:blipFill>
                <pic:spPr>
                  <a:xfrm>
                    <a:off x="0" y="0"/>
                    <a:ext cx="1871459" cy="670560"/>
                  </a:xfrm>
                  <a:prstGeom prst="rect">
                    <a:avLst/>
                  </a:prstGeom>
                </pic:spPr>
              </pic:pic>
            </a:graphicData>
          </a:graphic>
          <wp14:sizeRelH relativeFrom="margin">
            <wp14:pctWidth>0</wp14:pctWidth>
          </wp14:sizeRelH>
          <wp14:sizeRelV relativeFrom="margin">
            <wp14:pctHeight>0</wp14:pctHeight>
          </wp14:sizeRelV>
        </wp:anchor>
      </w:drawing>
    </w:r>
    <w:r w:rsidR="00E926C6">
      <w:t xml:space="preserve">  </w:t>
    </w:r>
    <w:r w:rsidR="00DD596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1E0B" w14:textId="1925A6D8" w:rsidR="00C91A67" w:rsidRPr="00CE25EB" w:rsidRDefault="00440997" w:rsidP="00440997">
    <w:pPr>
      <w:pStyle w:val="Nagwek"/>
      <w:rPr>
        <w:color w:val="646464"/>
      </w:rPr>
    </w:pPr>
    <w:r>
      <w:rPr>
        <w:noProof/>
        <w:color w:val="646464"/>
        <w:lang w:val="pl-PL" w:eastAsia="pl-PL"/>
      </w:rPr>
      <w:drawing>
        <wp:inline distT="0" distB="0" distL="0" distR="0" wp14:anchorId="547E75F9" wp14:editId="2C998861">
          <wp:extent cx="1447800" cy="580557"/>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96381" cy="600038"/>
                  </a:xfrm>
                  <a:prstGeom prst="rect">
                    <a:avLst/>
                  </a:prstGeom>
                </pic:spPr>
              </pic:pic>
            </a:graphicData>
          </a:graphic>
        </wp:inline>
      </w:drawing>
    </w:r>
    <w:r w:rsidR="00E926C6" w:rsidRPr="00CE25EB">
      <w:rPr>
        <w:color w:val="646464"/>
      </w:rPr>
      <w:t xml:space="preserve"> </w:t>
    </w:r>
    <w:r w:rsidR="00274028" w:rsidRPr="00CE25EB">
      <w:rPr>
        <w:color w:val="64646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5pt" o:bullet="t">
        <v:imagedata r:id="rId1" o:title="Picture1"/>
      </v:shape>
    </w:pict>
  </w:numPicBullet>
  <w:numPicBullet w:numPicBulletId="1">
    <w:pict>
      <v:shape id="_x0000_i1027" type="#_x0000_t75" style="width:13.5pt;height:15pt" o:bullet="t">
        <v:imagedata r:id="rId2" o:title="Picture2"/>
      </v:shape>
    </w:pict>
  </w:numPicBullet>
  <w:abstractNum w:abstractNumId="0" w15:restartNumberingAfterBreak="0">
    <w:nsid w:val="C99299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415E3"/>
    <w:multiLevelType w:val="hybridMultilevel"/>
    <w:tmpl w:val="DE422F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4B36F3"/>
    <w:multiLevelType w:val="multilevel"/>
    <w:tmpl w:val="23782572"/>
    <w:lvl w:ilvl="0">
      <w:start w:val="1"/>
      <w:numFmt w:val="lowerRoman"/>
      <w:pStyle w:val="listpli"/>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434F5E"/>
    <w:multiLevelType w:val="multilevel"/>
    <w:tmpl w:val="2F96E672"/>
    <w:lvl w:ilvl="0">
      <w:start w:val="1"/>
      <w:numFmt w:val="bullet"/>
      <w:lvlText w:val=""/>
      <w:lvlPicBulletId w:val="1"/>
      <w:lvlJc w:val="left"/>
      <w:pPr>
        <w:tabs>
          <w:tab w:val="num" w:pos="567"/>
        </w:tabs>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692EAB"/>
    <w:multiLevelType w:val="hybridMultilevel"/>
    <w:tmpl w:val="407C35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47A251F"/>
    <w:multiLevelType w:val="multilevel"/>
    <w:tmpl w:val="C41C00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8771E8E"/>
    <w:multiLevelType w:val="multilevel"/>
    <w:tmpl w:val="A64C27FA"/>
    <w:lvl w:ilvl="0">
      <w:start w:val="1"/>
      <w:numFmt w:val="bullet"/>
      <w:lvlText w:val=""/>
      <w:lvlPicBulletId w:val="1"/>
      <w:lvlJc w:val="left"/>
      <w:pPr>
        <w:tabs>
          <w:tab w:val="num" w:pos="567"/>
        </w:tabs>
        <w:ind w:left="567" w:hanging="567"/>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C381EB4"/>
    <w:multiLevelType w:val="multilevel"/>
    <w:tmpl w:val="09A2DEAA"/>
    <w:lvl w:ilvl="0">
      <w:start w:val="1"/>
      <w:numFmt w:val="bullet"/>
      <w:lvlText w:val=""/>
      <w:lvlPicBulletId w:val="0"/>
      <w:lvlJc w:val="left"/>
      <w:pPr>
        <w:tabs>
          <w:tab w:val="num" w:pos="567"/>
        </w:tabs>
        <w:ind w:left="567" w:hanging="567"/>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A60E59"/>
    <w:multiLevelType w:val="multilevel"/>
    <w:tmpl w:val="09A2DEAA"/>
    <w:lvl w:ilvl="0">
      <w:start w:val="1"/>
      <w:numFmt w:val="bullet"/>
      <w:lvlText w:val=""/>
      <w:lvlPicBulletId w:val="0"/>
      <w:lvlJc w:val="left"/>
      <w:pPr>
        <w:tabs>
          <w:tab w:val="num" w:pos="567"/>
        </w:tabs>
        <w:ind w:left="567" w:hanging="567"/>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85283A"/>
    <w:multiLevelType w:val="hybridMultilevel"/>
    <w:tmpl w:val="0B0625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6092824"/>
    <w:multiLevelType w:val="hybridMultilevel"/>
    <w:tmpl w:val="45E254E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 w15:restartNumberingAfterBreak="0">
    <w:nsid w:val="441E6A81"/>
    <w:multiLevelType w:val="hybridMultilevel"/>
    <w:tmpl w:val="68806E00"/>
    <w:lvl w:ilvl="0" w:tplc="57A2778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A279A"/>
    <w:multiLevelType w:val="multilevel"/>
    <w:tmpl w:val="609A83AA"/>
    <w:lvl w:ilvl="0">
      <w:start w:val="1"/>
      <w:numFmt w:val="bullet"/>
      <w:pStyle w:val="listplbulet"/>
      <w:lvlText w:val=""/>
      <w:lvlJc w:val="left"/>
      <w:pPr>
        <w:tabs>
          <w:tab w:val="num" w:pos="567"/>
        </w:tabs>
        <w:ind w:left="567" w:hanging="567"/>
      </w:pPr>
      <w:rPr>
        <w:rFonts w:ascii="Symbol" w:hAnsi="Symbol" w:hint="default"/>
        <w:color w:val="6E979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8A694D"/>
    <w:multiLevelType w:val="hybridMultilevel"/>
    <w:tmpl w:val="FBAC84EE"/>
    <w:lvl w:ilvl="0" w:tplc="0415000D">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 w15:restartNumberingAfterBreak="0">
    <w:nsid w:val="4E4201F7"/>
    <w:multiLevelType w:val="multilevel"/>
    <w:tmpl w:val="287A260E"/>
    <w:lvl w:ilvl="0">
      <w:start w:val="1"/>
      <w:numFmt w:val="bullet"/>
      <w:lvlText w:val=""/>
      <w:lvlPicBulletId w:val="1"/>
      <w:lvlJc w:val="left"/>
      <w:pPr>
        <w:tabs>
          <w:tab w:val="num" w:pos="567"/>
        </w:tabs>
        <w:ind w:left="567" w:hanging="567"/>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EE15942"/>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2771"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50D41FE9"/>
    <w:multiLevelType w:val="multilevel"/>
    <w:tmpl w:val="D2FEE852"/>
    <w:lvl w:ilvl="0">
      <w:start w:val="1"/>
      <w:numFmt w:val="bullet"/>
      <w:lvlText w:val=""/>
      <w:lvlPicBulletId w:val="1"/>
      <w:lvlJc w:val="left"/>
      <w:pPr>
        <w:tabs>
          <w:tab w:val="num" w:pos="567"/>
        </w:tabs>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054E80"/>
    <w:multiLevelType w:val="multilevel"/>
    <w:tmpl w:val="BDD04516"/>
    <w:lvl w:ilvl="0">
      <w:start w:val="1"/>
      <w:numFmt w:val="bullet"/>
      <w:pStyle w:val="listpl-"/>
      <w:lvlText w:val=""/>
      <w:lvlJc w:val="left"/>
      <w:pPr>
        <w:tabs>
          <w:tab w:val="num" w:pos="567"/>
        </w:tabs>
        <w:ind w:left="567" w:hanging="567"/>
      </w:pPr>
      <w:rPr>
        <w:rFonts w:ascii="Symbol" w:hAnsi="Symbol" w:hint="default"/>
        <w:color w:val="6E979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E749BC"/>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5DF25D78"/>
    <w:multiLevelType w:val="hybridMultilevel"/>
    <w:tmpl w:val="3B7C85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6F463B0"/>
    <w:multiLevelType w:val="hybridMultilevel"/>
    <w:tmpl w:val="3698F7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691472D1"/>
    <w:multiLevelType w:val="multilevel"/>
    <w:tmpl w:val="B088F8D4"/>
    <w:lvl w:ilvl="0">
      <w:start w:val="1"/>
      <w:numFmt w:val="decimal"/>
      <w:pStyle w:val="listpl1"/>
      <w:lvlText w:val="%1."/>
      <w:lvlJc w:val="left"/>
      <w:pPr>
        <w:tabs>
          <w:tab w:val="num" w:pos="567"/>
        </w:tabs>
        <w:ind w:left="567" w:hanging="567"/>
      </w:pPr>
      <w:rPr>
        <w:rFonts w:hint="default"/>
      </w:rPr>
    </w:lvl>
    <w:lvl w:ilvl="1">
      <w:start w:val="1"/>
      <w:numFmt w:val="decimal"/>
      <w:pStyle w:val="listpl11"/>
      <w:lvlText w:val="%1.%2."/>
      <w:lvlJc w:val="left"/>
      <w:pPr>
        <w:tabs>
          <w:tab w:val="num" w:pos="851"/>
        </w:tabs>
        <w:ind w:left="851" w:hanging="851"/>
      </w:pPr>
      <w:rPr>
        <w:rFonts w:hint="default"/>
      </w:rPr>
    </w:lvl>
    <w:lvl w:ilvl="2">
      <w:start w:val="1"/>
      <w:numFmt w:val="decimal"/>
      <w:pStyle w:val="listpl111"/>
      <w:lvlText w:val="%1.%2.%3."/>
      <w:lvlJc w:val="left"/>
      <w:pPr>
        <w:tabs>
          <w:tab w:val="num" w:pos="851"/>
        </w:tabs>
        <w:ind w:left="851" w:hanging="851"/>
      </w:pPr>
      <w:rPr>
        <w:rFonts w:hint="default"/>
      </w:rPr>
    </w:lvl>
    <w:lvl w:ilvl="3">
      <w:start w:val="1"/>
      <w:numFmt w:val="decimal"/>
      <w:pStyle w:val="listpl1111"/>
      <w:lvlText w:val="%1.%2.%3.%4."/>
      <w:lvlJc w:val="left"/>
      <w:pPr>
        <w:tabs>
          <w:tab w:val="num" w:pos="851"/>
        </w:tabs>
        <w:ind w:left="851" w:hanging="851"/>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BA2756"/>
    <w:multiLevelType w:val="hybridMultilevel"/>
    <w:tmpl w:val="9D86AC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92C44"/>
    <w:multiLevelType w:val="hybridMultilevel"/>
    <w:tmpl w:val="6ED8F2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735607CF"/>
    <w:multiLevelType w:val="multilevel"/>
    <w:tmpl w:val="64E8B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64C0BC9"/>
    <w:multiLevelType w:val="hybridMultilevel"/>
    <w:tmpl w:val="8E1E8A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7ADA5822"/>
    <w:multiLevelType w:val="multilevel"/>
    <w:tmpl w:val="C650A3AC"/>
    <w:lvl w:ilvl="0">
      <w:start w:val="1"/>
      <w:numFmt w:val="bullet"/>
      <w:lvlText w:val=""/>
      <w:lvlPicBulletId w:val="0"/>
      <w:lvlJc w:val="left"/>
      <w:pPr>
        <w:tabs>
          <w:tab w:val="num" w:pos="567"/>
        </w:tabs>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2170992">
    <w:abstractNumId w:val="21"/>
  </w:num>
  <w:num w:numId="2" w16cid:durableId="752704431">
    <w:abstractNumId w:val="8"/>
  </w:num>
  <w:num w:numId="3" w16cid:durableId="2101561914">
    <w:abstractNumId w:val="2"/>
  </w:num>
  <w:num w:numId="4" w16cid:durableId="1985233265">
    <w:abstractNumId w:val="12"/>
  </w:num>
  <w:num w:numId="5" w16cid:durableId="1438254114">
    <w:abstractNumId w:val="17"/>
  </w:num>
  <w:num w:numId="6" w16cid:durableId="1211650733">
    <w:abstractNumId w:val="22"/>
  </w:num>
  <w:num w:numId="7" w16cid:durableId="2037929557">
    <w:abstractNumId w:val="26"/>
  </w:num>
  <w:num w:numId="8" w16cid:durableId="1647121513">
    <w:abstractNumId w:val="7"/>
  </w:num>
  <w:num w:numId="9" w16cid:durableId="901722046">
    <w:abstractNumId w:val="11"/>
  </w:num>
  <w:num w:numId="10" w16cid:durableId="1924561634">
    <w:abstractNumId w:val="14"/>
  </w:num>
  <w:num w:numId="11" w16cid:durableId="586227811">
    <w:abstractNumId w:val="6"/>
  </w:num>
  <w:num w:numId="12" w16cid:durableId="990791177">
    <w:abstractNumId w:val="16"/>
  </w:num>
  <w:num w:numId="13" w16cid:durableId="1023901594">
    <w:abstractNumId w:val="3"/>
  </w:num>
  <w:num w:numId="14" w16cid:durableId="831068117">
    <w:abstractNumId w:val="18"/>
  </w:num>
  <w:num w:numId="15" w16cid:durableId="480001084">
    <w:abstractNumId w:val="1"/>
  </w:num>
  <w:num w:numId="16" w16cid:durableId="34359151">
    <w:abstractNumId w:val="13"/>
  </w:num>
  <w:num w:numId="17" w16cid:durableId="564603490">
    <w:abstractNumId w:val="15"/>
  </w:num>
  <w:num w:numId="18" w16cid:durableId="1693220632">
    <w:abstractNumId w:val="10"/>
  </w:num>
  <w:num w:numId="19" w16cid:durableId="708339009">
    <w:abstractNumId w:val="5"/>
  </w:num>
  <w:num w:numId="20" w16cid:durableId="1060207023">
    <w:abstractNumId w:val="24"/>
  </w:num>
  <w:num w:numId="21" w16cid:durableId="283737247">
    <w:abstractNumId w:val="19"/>
  </w:num>
  <w:num w:numId="22" w16cid:durableId="1198087385">
    <w:abstractNumId w:val="25"/>
  </w:num>
  <w:num w:numId="23" w16cid:durableId="1481113973">
    <w:abstractNumId w:val="4"/>
  </w:num>
  <w:num w:numId="24" w16cid:durableId="1221281661">
    <w:abstractNumId w:val="9"/>
  </w:num>
  <w:num w:numId="25" w16cid:durableId="331496030">
    <w:abstractNumId w:val="23"/>
  </w:num>
  <w:num w:numId="26" w16cid:durableId="2097897402">
    <w:abstractNumId w:val="20"/>
  </w:num>
  <w:num w:numId="27" w16cid:durableId="161188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283"/>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92"/>
    <w:rsid w:val="00006BBB"/>
    <w:rsid w:val="00011338"/>
    <w:rsid w:val="0004461D"/>
    <w:rsid w:val="0004671C"/>
    <w:rsid w:val="000527A2"/>
    <w:rsid w:val="000708F6"/>
    <w:rsid w:val="00081B4C"/>
    <w:rsid w:val="000952E0"/>
    <w:rsid w:val="00096BAA"/>
    <w:rsid w:val="000A1D1B"/>
    <w:rsid w:val="000B006D"/>
    <w:rsid w:val="000B0219"/>
    <w:rsid w:val="000B354C"/>
    <w:rsid w:val="000C0426"/>
    <w:rsid w:val="00116592"/>
    <w:rsid w:val="001234CB"/>
    <w:rsid w:val="00132A84"/>
    <w:rsid w:val="001345FB"/>
    <w:rsid w:val="00140D80"/>
    <w:rsid w:val="001543E6"/>
    <w:rsid w:val="00197CC2"/>
    <w:rsid w:val="001A7CAC"/>
    <w:rsid w:val="001E15A8"/>
    <w:rsid w:val="001F5149"/>
    <w:rsid w:val="0022584B"/>
    <w:rsid w:val="00233C53"/>
    <w:rsid w:val="00235BE2"/>
    <w:rsid w:val="00243C03"/>
    <w:rsid w:val="00254E97"/>
    <w:rsid w:val="00271B79"/>
    <w:rsid w:val="00272575"/>
    <w:rsid w:val="00273A14"/>
    <w:rsid w:val="00274028"/>
    <w:rsid w:val="00275226"/>
    <w:rsid w:val="00277FC1"/>
    <w:rsid w:val="002859BB"/>
    <w:rsid w:val="002A3B2E"/>
    <w:rsid w:val="002E109C"/>
    <w:rsid w:val="002E28F1"/>
    <w:rsid w:val="002E3F01"/>
    <w:rsid w:val="002E5B8B"/>
    <w:rsid w:val="0030489E"/>
    <w:rsid w:val="00321C4E"/>
    <w:rsid w:val="00325801"/>
    <w:rsid w:val="00326A93"/>
    <w:rsid w:val="00327909"/>
    <w:rsid w:val="0034186B"/>
    <w:rsid w:val="0034712B"/>
    <w:rsid w:val="003514E4"/>
    <w:rsid w:val="00365FFC"/>
    <w:rsid w:val="003817A7"/>
    <w:rsid w:val="003913D2"/>
    <w:rsid w:val="003A4C95"/>
    <w:rsid w:val="003B2076"/>
    <w:rsid w:val="003C6A54"/>
    <w:rsid w:val="003D39D2"/>
    <w:rsid w:val="003D6DA3"/>
    <w:rsid w:val="003F2841"/>
    <w:rsid w:val="004329DC"/>
    <w:rsid w:val="00440997"/>
    <w:rsid w:val="0045524D"/>
    <w:rsid w:val="004765F8"/>
    <w:rsid w:val="004808E9"/>
    <w:rsid w:val="00483A72"/>
    <w:rsid w:val="00484CA3"/>
    <w:rsid w:val="00490EAE"/>
    <w:rsid w:val="004A4739"/>
    <w:rsid w:val="004A53B8"/>
    <w:rsid w:val="004D2215"/>
    <w:rsid w:val="004D6150"/>
    <w:rsid w:val="004E4019"/>
    <w:rsid w:val="0051796E"/>
    <w:rsid w:val="00520C8F"/>
    <w:rsid w:val="00525EDF"/>
    <w:rsid w:val="00535C0F"/>
    <w:rsid w:val="00547F5C"/>
    <w:rsid w:val="00556A4A"/>
    <w:rsid w:val="005579EF"/>
    <w:rsid w:val="00582E37"/>
    <w:rsid w:val="00597B50"/>
    <w:rsid w:val="005A0C8C"/>
    <w:rsid w:val="005E02AC"/>
    <w:rsid w:val="00602FC7"/>
    <w:rsid w:val="006277EB"/>
    <w:rsid w:val="00631B3E"/>
    <w:rsid w:val="00632149"/>
    <w:rsid w:val="00662F08"/>
    <w:rsid w:val="00672430"/>
    <w:rsid w:val="00672D2E"/>
    <w:rsid w:val="006971E2"/>
    <w:rsid w:val="006B600B"/>
    <w:rsid w:val="006C0C21"/>
    <w:rsid w:val="006D1883"/>
    <w:rsid w:val="006D4BBA"/>
    <w:rsid w:val="007102F6"/>
    <w:rsid w:val="007228A1"/>
    <w:rsid w:val="00737757"/>
    <w:rsid w:val="00754F5A"/>
    <w:rsid w:val="00757153"/>
    <w:rsid w:val="00762B27"/>
    <w:rsid w:val="00764F11"/>
    <w:rsid w:val="00767DC3"/>
    <w:rsid w:val="007769D4"/>
    <w:rsid w:val="007B4BC0"/>
    <w:rsid w:val="007C0656"/>
    <w:rsid w:val="007D11B9"/>
    <w:rsid w:val="007D2261"/>
    <w:rsid w:val="007D22D5"/>
    <w:rsid w:val="007D4869"/>
    <w:rsid w:val="007F2083"/>
    <w:rsid w:val="00800685"/>
    <w:rsid w:val="008368D3"/>
    <w:rsid w:val="00886DD4"/>
    <w:rsid w:val="00891A28"/>
    <w:rsid w:val="008E1A68"/>
    <w:rsid w:val="008F5A47"/>
    <w:rsid w:val="0090462B"/>
    <w:rsid w:val="0092592C"/>
    <w:rsid w:val="009411B5"/>
    <w:rsid w:val="009421DC"/>
    <w:rsid w:val="0095101C"/>
    <w:rsid w:val="00962B47"/>
    <w:rsid w:val="00980BE5"/>
    <w:rsid w:val="0099216D"/>
    <w:rsid w:val="009A6D47"/>
    <w:rsid w:val="009A74A6"/>
    <w:rsid w:val="00A10FEB"/>
    <w:rsid w:val="00A116D4"/>
    <w:rsid w:val="00A13673"/>
    <w:rsid w:val="00A31091"/>
    <w:rsid w:val="00A32D98"/>
    <w:rsid w:val="00A50EC9"/>
    <w:rsid w:val="00A5638A"/>
    <w:rsid w:val="00A652A0"/>
    <w:rsid w:val="00A70ADB"/>
    <w:rsid w:val="00A727C5"/>
    <w:rsid w:val="00A731FA"/>
    <w:rsid w:val="00A75E84"/>
    <w:rsid w:val="00A83B52"/>
    <w:rsid w:val="00A931D8"/>
    <w:rsid w:val="00AA5B16"/>
    <w:rsid w:val="00AD13FF"/>
    <w:rsid w:val="00AD4326"/>
    <w:rsid w:val="00AD4940"/>
    <w:rsid w:val="00AD5BC3"/>
    <w:rsid w:val="00AD5EE6"/>
    <w:rsid w:val="00B078CB"/>
    <w:rsid w:val="00B448ED"/>
    <w:rsid w:val="00B5421B"/>
    <w:rsid w:val="00B72ACC"/>
    <w:rsid w:val="00B7606A"/>
    <w:rsid w:val="00B83CF1"/>
    <w:rsid w:val="00B96342"/>
    <w:rsid w:val="00BA03E9"/>
    <w:rsid w:val="00BB0197"/>
    <w:rsid w:val="00BD00A0"/>
    <w:rsid w:val="00BD190F"/>
    <w:rsid w:val="00BD520A"/>
    <w:rsid w:val="00BD64A2"/>
    <w:rsid w:val="00BE2971"/>
    <w:rsid w:val="00BF7083"/>
    <w:rsid w:val="00C16912"/>
    <w:rsid w:val="00C3179D"/>
    <w:rsid w:val="00C34468"/>
    <w:rsid w:val="00C91A67"/>
    <w:rsid w:val="00CC1665"/>
    <w:rsid w:val="00CE25EB"/>
    <w:rsid w:val="00CF2199"/>
    <w:rsid w:val="00CF260C"/>
    <w:rsid w:val="00D005CA"/>
    <w:rsid w:val="00D048F5"/>
    <w:rsid w:val="00D46021"/>
    <w:rsid w:val="00D83325"/>
    <w:rsid w:val="00DB6B3F"/>
    <w:rsid w:val="00DD5960"/>
    <w:rsid w:val="00E125AF"/>
    <w:rsid w:val="00E339DB"/>
    <w:rsid w:val="00E33EA0"/>
    <w:rsid w:val="00E500A3"/>
    <w:rsid w:val="00E53187"/>
    <w:rsid w:val="00E63803"/>
    <w:rsid w:val="00E65A6C"/>
    <w:rsid w:val="00E723A5"/>
    <w:rsid w:val="00E82922"/>
    <w:rsid w:val="00E926C6"/>
    <w:rsid w:val="00E96889"/>
    <w:rsid w:val="00E97032"/>
    <w:rsid w:val="00EA0CD5"/>
    <w:rsid w:val="00EC107B"/>
    <w:rsid w:val="00EC6A0B"/>
    <w:rsid w:val="00ED55A2"/>
    <w:rsid w:val="00ED73AF"/>
    <w:rsid w:val="00EE0804"/>
    <w:rsid w:val="00EE6693"/>
    <w:rsid w:val="00EE76CC"/>
    <w:rsid w:val="00EF186C"/>
    <w:rsid w:val="00F05F5F"/>
    <w:rsid w:val="00F17580"/>
    <w:rsid w:val="00F3121E"/>
    <w:rsid w:val="00F579E5"/>
    <w:rsid w:val="00F6322E"/>
    <w:rsid w:val="00FB7DE4"/>
    <w:rsid w:val="00FF03BB"/>
    <w:rsid w:val="00FF4BF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054E794C"/>
  <w15:docId w15:val="{9D0090D4-8431-EE4B-B7D8-5CC3B754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542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7D48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7D48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7D486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6592"/>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116592"/>
  </w:style>
  <w:style w:type="paragraph" w:styleId="Stopka">
    <w:name w:val="footer"/>
    <w:basedOn w:val="Normalny"/>
    <w:link w:val="StopkaZnak"/>
    <w:uiPriority w:val="99"/>
    <w:unhideWhenUsed/>
    <w:rsid w:val="00116592"/>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116592"/>
  </w:style>
  <w:style w:type="paragraph" w:styleId="Tekstdymka">
    <w:name w:val="Balloon Text"/>
    <w:basedOn w:val="Normalny"/>
    <w:link w:val="TekstdymkaZnak"/>
    <w:uiPriority w:val="99"/>
    <w:semiHidden/>
    <w:unhideWhenUsed/>
    <w:rsid w:val="001165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6592"/>
    <w:rPr>
      <w:rFonts w:ascii="Tahoma" w:hAnsi="Tahoma" w:cs="Tahoma"/>
      <w:sz w:val="16"/>
      <w:szCs w:val="16"/>
    </w:rPr>
  </w:style>
  <w:style w:type="character" w:customStyle="1" w:styleId="Nagwek1Znak">
    <w:name w:val="Nagłówek 1 Znak"/>
    <w:basedOn w:val="Domylnaczcionkaakapitu"/>
    <w:link w:val="Nagwek1"/>
    <w:uiPriority w:val="9"/>
    <w:rsid w:val="00B5421B"/>
    <w:rPr>
      <w:rFonts w:asciiTheme="majorHAnsi" w:eastAsiaTheme="majorEastAsia" w:hAnsiTheme="majorHAnsi" w:cstheme="majorBidi"/>
      <w:b/>
      <w:bCs/>
      <w:color w:val="365F91" w:themeColor="accent1" w:themeShade="BF"/>
      <w:sz w:val="28"/>
      <w:szCs w:val="28"/>
    </w:rPr>
  </w:style>
  <w:style w:type="paragraph" w:styleId="Bezodstpw">
    <w:name w:val="No Spacing"/>
    <w:link w:val="BezodstpwZnak"/>
    <w:uiPriority w:val="1"/>
    <w:qFormat/>
    <w:rsid w:val="00C91A67"/>
    <w:pPr>
      <w:spacing w:after="0" w:line="240" w:lineRule="auto"/>
    </w:pPr>
    <w:rPr>
      <w:lang w:val="en-US" w:eastAsia="zh-CN"/>
    </w:rPr>
  </w:style>
  <w:style w:type="character" w:customStyle="1" w:styleId="BezodstpwZnak">
    <w:name w:val="Bez odstępów Znak"/>
    <w:basedOn w:val="Domylnaczcionkaakapitu"/>
    <w:link w:val="Bezodstpw"/>
    <w:uiPriority w:val="1"/>
    <w:rsid w:val="00C91A67"/>
    <w:rPr>
      <w:lang w:val="en-US" w:eastAsia="zh-CN"/>
    </w:rPr>
  </w:style>
  <w:style w:type="paragraph" w:styleId="NormalnyWeb">
    <w:name w:val="Normal (Web)"/>
    <w:basedOn w:val="Normalny"/>
    <w:uiPriority w:val="99"/>
    <w:unhideWhenUsed/>
    <w:rsid w:val="00891A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neKlienta">
    <w:name w:val="Dane Klienta"/>
    <w:basedOn w:val="Normalny"/>
    <w:qFormat/>
    <w:rsid w:val="00AA5B16"/>
    <w:pPr>
      <w:spacing w:line="240" w:lineRule="auto"/>
      <w:ind w:left="2694" w:right="992"/>
    </w:pPr>
    <w:rPr>
      <w:rFonts w:ascii="Arial" w:hAnsi="Arial" w:cs="Arial"/>
      <w:b/>
      <w:color w:val="515151"/>
      <w:sz w:val="20"/>
      <w:szCs w:val="20"/>
    </w:rPr>
  </w:style>
  <w:style w:type="character" w:styleId="Hipercze">
    <w:name w:val="Hyperlink"/>
    <w:basedOn w:val="Domylnaczcionkaakapitu"/>
    <w:uiPriority w:val="99"/>
    <w:unhideWhenUsed/>
    <w:rsid w:val="0095101C"/>
    <w:rPr>
      <w:color w:val="0000FF" w:themeColor="hyperlink"/>
      <w:u w:val="single"/>
    </w:rPr>
  </w:style>
  <w:style w:type="character" w:customStyle="1" w:styleId="UnresolvedMention1">
    <w:name w:val="Unresolved Mention1"/>
    <w:basedOn w:val="Domylnaczcionkaakapitu"/>
    <w:uiPriority w:val="99"/>
    <w:semiHidden/>
    <w:unhideWhenUsed/>
    <w:rsid w:val="0095101C"/>
    <w:rPr>
      <w:color w:val="605E5C"/>
      <w:shd w:val="clear" w:color="auto" w:fill="E1DFDD"/>
    </w:rPr>
  </w:style>
  <w:style w:type="character" w:styleId="Numerstrony">
    <w:name w:val="page number"/>
    <w:basedOn w:val="Domylnaczcionkaakapitu"/>
    <w:uiPriority w:val="99"/>
    <w:semiHidden/>
    <w:unhideWhenUsed/>
    <w:rsid w:val="0095101C"/>
  </w:style>
  <w:style w:type="paragraph" w:customStyle="1" w:styleId="AdresKlienta">
    <w:name w:val="Adres Klienta"/>
    <w:basedOn w:val="Normalny"/>
    <w:next w:val="Normalny"/>
    <w:rsid w:val="007D4869"/>
    <w:pPr>
      <w:spacing w:after="0" w:line="240" w:lineRule="auto"/>
      <w:jc w:val="both"/>
    </w:pPr>
    <w:rPr>
      <w:rFonts w:ascii="Arial" w:eastAsia="Times New Roman" w:hAnsi="Arial" w:cs="Times New Roman"/>
      <w:b/>
      <w:lang w:val="pl-PL" w:eastAsia="pl-PL"/>
    </w:rPr>
  </w:style>
  <w:style w:type="paragraph" w:customStyle="1" w:styleId="Nrref">
    <w:name w:val="Nr ref."/>
    <w:basedOn w:val="Normalny"/>
    <w:rsid w:val="007D4869"/>
    <w:pPr>
      <w:spacing w:before="120" w:after="0" w:line="360" w:lineRule="auto"/>
      <w:jc w:val="both"/>
    </w:pPr>
    <w:rPr>
      <w:rFonts w:ascii="Arial" w:eastAsia="Times New Roman" w:hAnsi="Arial" w:cs="Times New Roman"/>
      <w:i/>
      <w:lang w:val="pl-PL" w:eastAsia="pl-PL"/>
    </w:rPr>
  </w:style>
  <w:style w:type="paragraph" w:customStyle="1" w:styleId="StylDoprawej">
    <w:name w:val="Styl Do prawej"/>
    <w:basedOn w:val="Normalny"/>
    <w:rsid w:val="007D4869"/>
    <w:pPr>
      <w:spacing w:before="120" w:after="0" w:line="360" w:lineRule="auto"/>
      <w:jc w:val="right"/>
    </w:pPr>
    <w:rPr>
      <w:rFonts w:ascii="Arial" w:eastAsia="Times New Roman" w:hAnsi="Arial" w:cs="Times New Roman"/>
      <w:lang w:val="pl-PL" w:eastAsia="pl-PL"/>
    </w:rPr>
  </w:style>
  <w:style w:type="paragraph" w:styleId="Akapitzlist">
    <w:name w:val="List Paragraph"/>
    <w:basedOn w:val="Normalny"/>
    <w:uiPriority w:val="34"/>
    <w:qFormat/>
    <w:rsid w:val="007D4869"/>
    <w:pPr>
      <w:spacing w:after="120"/>
      <w:ind w:left="720"/>
      <w:contextualSpacing/>
    </w:pPr>
    <w:rPr>
      <w:rFonts w:ascii="Arial" w:hAnsi="Arial"/>
    </w:rPr>
  </w:style>
  <w:style w:type="paragraph" w:customStyle="1" w:styleId="listplbody">
    <w:name w:val="list_pl_body"/>
    <w:basedOn w:val="Normalny"/>
    <w:qFormat/>
    <w:rsid w:val="007D4869"/>
    <w:pPr>
      <w:spacing w:after="120"/>
      <w:jc w:val="both"/>
    </w:pPr>
    <w:rPr>
      <w:rFonts w:ascii="Arial" w:hAnsi="Arial" w:cs="Times New Roman"/>
      <w:szCs w:val="24"/>
    </w:rPr>
  </w:style>
  <w:style w:type="paragraph" w:customStyle="1" w:styleId="listpl1">
    <w:name w:val="list_pl_1"/>
    <w:basedOn w:val="Nagwek1"/>
    <w:next w:val="listplbody"/>
    <w:qFormat/>
    <w:rsid w:val="007D4869"/>
    <w:pPr>
      <w:numPr>
        <w:numId w:val="1"/>
      </w:numPr>
      <w:spacing w:before="240" w:after="200"/>
      <w:jc w:val="both"/>
    </w:pPr>
    <w:rPr>
      <w:rFonts w:ascii="Arial" w:hAnsi="Arial"/>
      <w:bCs w:val="0"/>
      <w:color w:val="2A255C"/>
      <w:sz w:val="22"/>
    </w:rPr>
  </w:style>
  <w:style w:type="paragraph" w:customStyle="1" w:styleId="listpl11">
    <w:name w:val="list_pl_1_1"/>
    <w:basedOn w:val="Nagwek2"/>
    <w:next w:val="listplbody"/>
    <w:qFormat/>
    <w:rsid w:val="007D4869"/>
    <w:pPr>
      <w:numPr>
        <w:ilvl w:val="1"/>
        <w:numId w:val="1"/>
      </w:numPr>
      <w:tabs>
        <w:tab w:val="clear" w:pos="851"/>
        <w:tab w:val="num" w:pos="360"/>
      </w:tabs>
      <w:spacing w:before="0" w:after="200"/>
      <w:ind w:left="2160" w:hanging="360"/>
      <w:jc w:val="both"/>
    </w:pPr>
    <w:rPr>
      <w:rFonts w:ascii="Arial" w:hAnsi="Arial"/>
      <w:b/>
      <w:bCs/>
      <w:color w:val="2A255C"/>
      <w:sz w:val="22"/>
    </w:rPr>
  </w:style>
  <w:style w:type="paragraph" w:customStyle="1" w:styleId="listpl111">
    <w:name w:val="list_pl_1_1_1"/>
    <w:basedOn w:val="Nagwek3"/>
    <w:next w:val="listplbody"/>
    <w:qFormat/>
    <w:rsid w:val="007D4869"/>
    <w:pPr>
      <w:numPr>
        <w:ilvl w:val="2"/>
        <w:numId w:val="1"/>
      </w:numPr>
      <w:tabs>
        <w:tab w:val="clear" w:pos="851"/>
        <w:tab w:val="num" w:pos="360"/>
      </w:tabs>
      <w:spacing w:before="0" w:after="200"/>
      <w:ind w:left="2880" w:hanging="360"/>
      <w:jc w:val="both"/>
    </w:pPr>
    <w:rPr>
      <w:rFonts w:ascii="Arial" w:hAnsi="Arial"/>
      <w:b/>
      <w:bCs/>
      <w:color w:val="2A255C"/>
      <w:sz w:val="20"/>
    </w:rPr>
  </w:style>
  <w:style w:type="paragraph" w:customStyle="1" w:styleId="listpl1111">
    <w:name w:val="list_pl_1_1_1_1"/>
    <w:basedOn w:val="Nagwek4"/>
    <w:qFormat/>
    <w:rsid w:val="007D4869"/>
    <w:pPr>
      <w:numPr>
        <w:ilvl w:val="3"/>
        <w:numId w:val="1"/>
      </w:numPr>
      <w:tabs>
        <w:tab w:val="clear" w:pos="851"/>
        <w:tab w:val="num" w:pos="360"/>
      </w:tabs>
      <w:spacing w:before="0" w:after="200"/>
      <w:ind w:left="3600" w:hanging="360"/>
      <w:jc w:val="both"/>
    </w:pPr>
    <w:rPr>
      <w:rFonts w:ascii="Arial" w:hAnsi="Arial"/>
      <w:b/>
      <w:bCs/>
      <w:i w:val="0"/>
      <w:color w:val="2A255C"/>
      <w:szCs w:val="24"/>
    </w:rPr>
  </w:style>
  <w:style w:type="paragraph" w:customStyle="1" w:styleId="listpla">
    <w:name w:val="list_pl_a)"/>
    <w:basedOn w:val="Akapitzlist"/>
    <w:qFormat/>
    <w:rsid w:val="007D4869"/>
    <w:pPr>
      <w:ind w:left="0"/>
      <w:jc w:val="both"/>
    </w:pPr>
    <w:rPr>
      <w:rFonts w:cs="Arial"/>
      <w:color w:val="515151"/>
      <w:szCs w:val="24"/>
    </w:rPr>
  </w:style>
  <w:style w:type="paragraph" w:customStyle="1" w:styleId="listpli">
    <w:name w:val="list_pl_i)"/>
    <w:basedOn w:val="Akapitzlist"/>
    <w:qFormat/>
    <w:rsid w:val="007D4869"/>
    <w:pPr>
      <w:numPr>
        <w:numId w:val="3"/>
      </w:numPr>
      <w:tabs>
        <w:tab w:val="left" w:pos="567"/>
      </w:tabs>
      <w:jc w:val="both"/>
    </w:pPr>
    <w:rPr>
      <w:rFonts w:cs="Arial"/>
      <w:color w:val="515151"/>
      <w:szCs w:val="24"/>
    </w:rPr>
  </w:style>
  <w:style w:type="paragraph" w:customStyle="1" w:styleId="listplbulet">
    <w:name w:val="list_pl_bulet"/>
    <w:basedOn w:val="Akapitzlist"/>
    <w:qFormat/>
    <w:rsid w:val="007D4869"/>
    <w:pPr>
      <w:numPr>
        <w:numId w:val="4"/>
      </w:numPr>
      <w:jc w:val="both"/>
    </w:pPr>
    <w:rPr>
      <w:rFonts w:cs="Arial"/>
      <w:color w:val="515151"/>
      <w:szCs w:val="24"/>
    </w:rPr>
  </w:style>
  <w:style w:type="paragraph" w:customStyle="1" w:styleId="listpl-">
    <w:name w:val="list_pl_-"/>
    <w:basedOn w:val="Akapitzlist"/>
    <w:qFormat/>
    <w:rsid w:val="007D4869"/>
    <w:pPr>
      <w:numPr>
        <w:numId w:val="5"/>
      </w:numPr>
      <w:jc w:val="both"/>
    </w:pPr>
    <w:rPr>
      <w:rFonts w:cs="Arial"/>
      <w:color w:val="515151"/>
      <w:szCs w:val="24"/>
    </w:rPr>
  </w:style>
  <w:style w:type="character" w:customStyle="1" w:styleId="Nagwek2Znak">
    <w:name w:val="Nagłówek 2 Znak"/>
    <w:basedOn w:val="Domylnaczcionkaakapitu"/>
    <w:link w:val="Nagwek2"/>
    <w:uiPriority w:val="9"/>
    <w:semiHidden/>
    <w:rsid w:val="007D4869"/>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7D4869"/>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7D4869"/>
    <w:rPr>
      <w:rFonts w:asciiTheme="majorHAnsi" w:eastAsiaTheme="majorEastAsia" w:hAnsiTheme="majorHAnsi" w:cstheme="majorBidi"/>
      <w:i/>
      <w:iCs/>
      <w:color w:val="365F91" w:themeColor="accent1" w:themeShade="BF"/>
    </w:rPr>
  </w:style>
  <w:style w:type="paragraph" w:styleId="Tekstpodstawowy2">
    <w:name w:val="Body Text 2"/>
    <w:basedOn w:val="Normalny"/>
    <w:link w:val="Tekstpodstawowy2Znak"/>
    <w:rsid w:val="00490EAE"/>
    <w:pPr>
      <w:spacing w:after="120" w:line="240" w:lineRule="auto"/>
      <w:jc w:val="both"/>
    </w:pPr>
    <w:rPr>
      <w:rFonts w:ascii="Times New Roman" w:eastAsia="Times New Roman" w:hAnsi="Times New Roman" w:cs="Times New Roman"/>
      <w:sz w:val="26"/>
      <w:szCs w:val="20"/>
      <w:lang w:val="pl-PL" w:eastAsia="pl-PL"/>
    </w:rPr>
  </w:style>
  <w:style w:type="character" w:customStyle="1" w:styleId="Tekstpodstawowy2Znak">
    <w:name w:val="Tekst podstawowy 2 Znak"/>
    <w:basedOn w:val="Domylnaczcionkaakapitu"/>
    <w:link w:val="Tekstpodstawowy2"/>
    <w:rsid w:val="00490EAE"/>
    <w:rPr>
      <w:rFonts w:ascii="Times New Roman" w:eastAsia="Times New Roman" w:hAnsi="Times New Roman" w:cs="Times New Roman"/>
      <w:sz w:val="26"/>
      <w:szCs w:val="20"/>
      <w:lang w:val="pl-PL" w:eastAsia="pl-PL"/>
    </w:rPr>
  </w:style>
  <w:style w:type="paragraph" w:styleId="Tekstpodstawowy">
    <w:name w:val="Body Text"/>
    <w:basedOn w:val="Normalny"/>
    <w:link w:val="TekstpodstawowyZnak"/>
    <w:rsid w:val="00490EAE"/>
    <w:pPr>
      <w:spacing w:before="120" w:after="0" w:line="240" w:lineRule="auto"/>
    </w:pPr>
    <w:rPr>
      <w:rFonts w:ascii="Arial" w:eastAsia="Times New Roman" w:hAnsi="Arial" w:cs="Times New Roman"/>
      <w:szCs w:val="20"/>
      <w:lang w:val="pl-PL" w:eastAsia="pl-PL"/>
    </w:rPr>
  </w:style>
  <w:style w:type="character" w:customStyle="1" w:styleId="TekstpodstawowyZnak">
    <w:name w:val="Tekst podstawowy Znak"/>
    <w:basedOn w:val="Domylnaczcionkaakapitu"/>
    <w:link w:val="Tekstpodstawowy"/>
    <w:rsid w:val="00490EAE"/>
    <w:rPr>
      <w:rFonts w:ascii="Arial" w:eastAsia="Times New Roman" w:hAnsi="Arial" w:cs="Times New Roman"/>
      <w:szCs w:val="20"/>
      <w:lang w:val="pl-PL" w:eastAsia="pl-PL"/>
    </w:rPr>
  </w:style>
  <w:style w:type="character" w:styleId="Odwoanieprzypisudolnego">
    <w:name w:val="footnote reference"/>
    <w:rsid w:val="00490EAE"/>
    <w:rPr>
      <w:rFonts w:cs="Times New Roman"/>
      <w:vertAlign w:val="superscript"/>
    </w:rPr>
  </w:style>
  <w:style w:type="paragraph" w:styleId="Tekstprzypisudolnego">
    <w:name w:val="footnote text"/>
    <w:basedOn w:val="Normalny"/>
    <w:link w:val="TekstprzypisudolnegoZnak"/>
    <w:rsid w:val="00490EAE"/>
    <w:pPr>
      <w:spacing w:after="0" w:line="240" w:lineRule="auto"/>
    </w:pPr>
    <w:rPr>
      <w:rFonts w:ascii="Arial" w:eastAsia="Times New Roman" w:hAnsi="Arial" w:cs="Times New Roman"/>
      <w:sz w:val="20"/>
      <w:szCs w:val="20"/>
      <w:lang w:val="pl-PL" w:eastAsia="pl-PL"/>
    </w:rPr>
  </w:style>
  <w:style w:type="character" w:customStyle="1" w:styleId="TekstprzypisudolnegoZnak">
    <w:name w:val="Tekst przypisu dolnego Znak"/>
    <w:basedOn w:val="Domylnaczcionkaakapitu"/>
    <w:link w:val="Tekstprzypisudolnego"/>
    <w:rsid w:val="00490EAE"/>
    <w:rPr>
      <w:rFonts w:ascii="Arial" w:eastAsia="Times New Roman" w:hAnsi="Arial" w:cs="Times New Roman"/>
      <w:sz w:val="20"/>
      <w:szCs w:val="20"/>
      <w:lang w:val="pl-PL" w:eastAsia="pl-PL"/>
    </w:rPr>
  </w:style>
  <w:style w:type="character" w:styleId="Pogrubienie">
    <w:name w:val="Strong"/>
    <w:basedOn w:val="Domylnaczcionkaakapitu"/>
    <w:uiPriority w:val="22"/>
    <w:qFormat/>
    <w:rsid w:val="005579EF"/>
    <w:rPr>
      <w:b/>
      <w:bCs/>
    </w:rPr>
  </w:style>
  <w:style w:type="paragraph" w:customStyle="1" w:styleId="Default">
    <w:name w:val="Default"/>
    <w:rsid w:val="00767DC3"/>
    <w:pPr>
      <w:autoSpaceDE w:val="0"/>
      <w:autoSpaceDN w:val="0"/>
      <w:adjustRightInd w:val="0"/>
      <w:spacing w:after="0" w:line="240" w:lineRule="auto"/>
    </w:pPr>
    <w:rPr>
      <w:rFonts w:ascii="Arial" w:hAnsi="Arial" w:cs="Arial"/>
      <w:color w:val="000000"/>
      <w:sz w:val="24"/>
      <w:szCs w:val="24"/>
      <w:lang w:val="pl-PL"/>
    </w:rPr>
  </w:style>
  <w:style w:type="paragraph" w:styleId="Podtytu">
    <w:name w:val="Subtitle"/>
    <w:basedOn w:val="Normalny"/>
    <w:next w:val="Normalny"/>
    <w:link w:val="PodtytuZnak"/>
    <w:uiPriority w:val="11"/>
    <w:qFormat/>
    <w:rsid w:val="002E5B8B"/>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2E5B8B"/>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3188">
      <w:bodyDiv w:val="1"/>
      <w:marLeft w:val="0"/>
      <w:marRight w:val="0"/>
      <w:marTop w:val="0"/>
      <w:marBottom w:val="0"/>
      <w:divBdr>
        <w:top w:val="none" w:sz="0" w:space="0" w:color="auto"/>
        <w:left w:val="none" w:sz="0" w:space="0" w:color="auto"/>
        <w:bottom w:val="none" w:sz="0" w:space="0" w:color="auto"/>
        <w:right w:val="none" w:sz="0" w:space="0" w:color="auto"/>
      </w:divBdr>
    </w:div>
    <w:div w:id="729154238">
      <w:bodyDiv w:val="1"/>
      <w:marLeft w:val="0"/>
      <w:marRight w:val="0"/>
      <w:marTop w:val="0"/>
      <w:marBottom w:val="0"/>
      <w:divBdr>
        <w:top w:val="none" w:sz="0" w:space="0" w:color="auto"/>
        <w:left w:val="none" w:sz="0" w:space="0" w:color="auto"/>
        <w:bottom w:val="none" w:sz="0" w:space="0" w:color="auto"/>
        <w:right w:val="none" w:sz="0" w:space="0" w:color="auto"/>
      </w:divBdr>
    </w:div>
    <w:div w:id="1914923621">
      <w:bodyDiv w:val="1"/>
      <w:marLeft w:val="0"/>
      <w:marRight w:val="0"/>
      <w:marTop w:val="0"/>
      <w:marBottom w:val="0"/>
      <w:divBdr>
        <w:top w:val="none" w:sz="0" w:space="0" w:color="auto"/>
        <w:left w:val="none" w:sz="0" w:space="0" w:color="auto"/>
        <w:bottom w:val="none" w:sz="0" w:space="0" w:color="auto"/>
        <w:right w:val="none" w:sz="0" w:space="0" w:color="auto"/>
      </w:divBdr>
    </w:div>
    <w:div w:id="209631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7.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A1FF8209D0814590C95B891749AA2B" ma:contentTypeVersion="12" ma:contentTypeDescription="Create a new document." ma:contentTypeScope="" ma:versionID="b1c2949f70b9ab074234d18377eb72ef">
  <xsd:schema xmlns:xsd="http://www.w3.org/2001/XMLSchema" xmlns:xs="http://www.w3.org/2001/XMLSchema" xmlns:p="http://schemas.microsoft.com/office/2006/metadata/properties" xmlns:ns3="c92e1527-6c29-4a99-9fc1-858d15f18269" xmlns:ns4="86eabd8e-6b2f-44af-91ca-b122b8aca823" targetNamespace="http://schemas.microsoft.com/office/2006/metadata/properties" ma:root="true" ma:fieldsID="f2a5d9e28105d7562aa2f0a547b343db" ns3:_="" ns4:_="">
    <xsd:import namespace="c92e1527-6c29-4a99-9fc1-858d15f18269"/>
    <xsd:import namespace="86eabd8e-6b2f-44af-91ca-b122b8aca8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e1527-6c29-4a99-9fc1-858d15f182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abd8e-6b2f-44af-91ca-b122b8aca8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202E9-6D01-4541-97C0-91A5DB73A2FF}">
  <ds:schemaRefs>
    <ds:schemaRef ds:uri="http://schemas.microsoft.com/sharepoint/v3/contenttype/forms"/>
  </ds:schemaRefs>
</ds:datastoreItem>
</file>

<file path=customXml/itemProps2.xml><?xml version="1.0" encoding="utf-8"?>
<ds:datastoreItem xmlns:ds="http://schemas.openxmlformats.org/officeDocument/2006/customXml" ds:itemID="{D2D87BF2-3C74-4D98-B05B-0527B0486E20}">
  <ds:schemaRefs>
    <ds:schemaRef ds:uri="http://schemas.openxmlformats.org/officeDocument/2006/bibliography"/>
  </ds:schemaRefs>
</ds:datastoreItem>
</file>

<file path=customXml/itemProps3.xml><?xml version="1.0" encoding="utf-8"?>
<ds:datastoreItem xmlns:ds="http://schemas.openxmlformats.org/officeDocument/2006/customXml" ds:itemID="{C5D59D9A-7996-4178-B99E-C0A8790698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CA0BC6-05EC-4E95-AC9B-9B7800E9E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e1527-6c29-4a99-9fc1-858d15f18269"/>
    <ds:schemaRef ds:uri="86eabd8e-6b2f-44af-91ca-b122b8aca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2164</Words>
  <Characters>12984</Characters>
  <Application>Microsoft Office Word</Application>
  <DocSecurity>0</DocSecurity>
  <Lines>108</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Papier firmowy FERS</vt:lpstr>
      <vt:lpstr/>
    </vt:vector>
  </TitlesOfParts>
  <Company>Microsoft</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 FERS</dc:title>
  <dc:subject/>
  <dc:creator>MS-31</dc:creator>
  <cp:keywords/>
  <dc:description/>
  <cp:lastModifiedBy>Marcin Pełka</cp:lastModifiedBy>
  <cp:revision>6</cp:revision>
  <cp:lastPrinted>2020-04-07T05:51:00Z</cp:lastPrinted>
  <dcterms:created xsi:type="dcterms:W3CDTF">2024-05-17T05:47:00Z</dcterms:created>
  <dcterms:modified xsi:type="dcterms:W3CDTF">2025-12-02T07:07:00Z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0x01010050A1FF8209D0814590C95B891749AA2B</vt:lpwstr>
  </property>
</Properties>
</file>