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DD505" w14:textId="77777777" w:rsidR="00E30354" w:rsidRPr="0038468B" w:rsidRDefault="00E30354" w:rsidP="00E30354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38468B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3735F55" wp14:editId="1C1D050A">
            <wp:extent cx="2578735" cy="621665"/>
            <wp:effectExtent l="0" t="0" r="0" b="6985"/>
            <wp:docPr id="5" name="Obraz 5" descr="W nagłówku, po lewej stronie, znajduje się logo Komisji do spraw reprywatyzacji nieruchomości warszawskich zawierające godło państwa polskiego i podkreślenie nazwy organu w formie miniaturki flagi R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 nagłówku, po lewej stronie, znajduje się logo Komisji do spraw reprywatyzacji nieruchomości warszawskich zawierające godło państwa polskiego i podkreślenie nazwy organu w formie miniaturki flagi R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A1F7E2" w14:textId="77777777" w:rsidR="00E30354" w:rsidRDefault="00E30354" w:rsidP="00E30354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</w:t>
      </w:r>
    </w:p>
    <w:p w14:paraId="58AF757D" w14:textId="77777777" w:rsidR="00E30354" w:rsidRPr="00A1588B" w:rsidRDefault="00E30354" w:rsidP="00E30354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A1588B">
        <w:rPr>
          <w:rFonts w:ascii="Arial" w:eastAsia="Times New Roman" w:hAnsi="Arial" w:cs="Arial"/>
          <w:sz w:val="24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5E3B14D3" w14:textId="77777777" w:rsidR="00E30354" w:rsidRDefault="00E30354" w:rsidP="00E30354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  <w:r w:rsidRPr="00A1588B">
        <w:rPr>
          <w:rFonts w:ascii="Arial" w:eastAsia="Times New Roman" w:hAnsi="Arial" w:cs="Arial"/>
          <w:b/>
          <w:color w:val="000000"/>
          <w:sz w:val="40"/>
          <w:szCs w:val="40"/>
        </w:rPr>
        <w:t>Przewodniczący</w:t>
      </w:r>
      <w:r w:rsidRPr="00A1588B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</w:p>
    <w:p w14:paraId="1B9AC962" w14:textId="77777777" w:rsidR="00E30354" w:rsidRDefault="00E30354" w:rsidP="00E30354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4E04BE2" w14:textId="4804F708" w:rsidR="00E30354" w:rsidRPr="00E30354" w:rsidRDefault="00E30354" w:rsidP="00E30354">
      <w:pPr>
        <w:autoSpaceDE w:val="0"/>
        <w:autoSpaceDN w:val="0"/>
        <w:adjustRightInd w:val="0"/>
        <w:spacing w:before="178" w:after="0" w:line="360" w:lineRule="auto"/>
        <w:ind w:right="10"/>
        <w:rPr>
          <w:rFonts w:ascii="Arial" w:hAnsi="Arial" w:cs="Arial"/>
          <w:sz w:val="24"/>
        </w:rPr>
      </w:pPr>
      <w:r w:rsidRPr="007B4D19">
        <w:rPr>
          <w:rFonts w:ascii="Arial" w:hAnsi="Arial" w:cs="Arial"/>
          <w:sz w:val="24"/>
        </w:rPr>
        <w:t xml:space="preserve">Warszawa, </w:t>
      </w:r>
      <w:r w:rsidR="007B4D19" w:rsidRPr="007B4D19">
        <w:rPr>
          <w:rFonts w:ascii="Arial" w:hAnsi="Arial" w:cs="Arial"/>
          <w:sz w:val="24"/>
        </w:rPr>
        <w:t>21</w:t>
      </w:r>
      <w:r w:rsidR="006E69E1" w:rsidRPr="007B4D19">
        <w:rPr>
          <w:rFonts w:ascii="Arial" w:hAnsi="Arial" w:cs="Arial"/>
          <w:sz w:val="24"/>
        </w:rPr>
        <w:t xml:space="preserve"> </w:t>
      </w:r>
      <w:r w:rsidR="00C730E4" w:rsidRPr="007B4D19">
        <w:rPr>
          <w:rFonts w:ascii="Arial" w:hAnsi="Arial" w:cs="Arial"/>
          <w:sz w:val="24"/>
        </w:rPr>
        <w:t>września</w:t>
      </w:r>
      <w:r w:rsidRPr="007B4D19">
        <w:rPr>
          <w:rFonts w:ascii="Arial" w:hAnsi="Arial" w:cs="Arial"/>
          <w:sz w:val="24"/>
        </w:rPr>
        <w:t xml:space="preserve"> </w:t>
      </w:r>
      <w:r w:rsidR="00675D24" w:rsidRPr="007B4D19">
        <w:rPr>
          <w:rFonts w:ascii="Arial" w:hAnsi="Arial" w:cs="Arial"/>
          <w:sz w:val="24"/>
        </w:rPr>
        <w:t>2022</w:t>
      </w:r>
      <w:r w:rsidRPr="007B4D19">
        <w:rPr>
          <w:rFonts w:ascii="Arial" w:hAnsi="Arial" w:cs="Arial"/>
          <w:sz w:val="24"/>
        </w:rPr>
        <w:t xml:space="preserve"> r.</w:t>
      </w:r>
    </w:p>
    <w:p w14:paraId="6BCBEE52" w14:textId="77777777" w:rsidR="00E30354" w:rsidRPr="00E30354" w:rsidRDefault="00E30354" w:rsidP="00E30354">
      <w:pPr>
        <w:autoSpaceDE w:val="0"/>
        <w:autoSpaceDN w:val="0"/>
        <w:adjustRightInd w:val="0"/>
        <w:spacing w:after="0" w:line="360" w:lineRule="auto"/>
        <w:ind w:right="6182"/>
        <w:rPr>
          <w:rFonts w:ascii="Arial" w:hAnsi="Arial" w:cs="Arial"/>
          <w:sz w:val="24"/>
          <w:szCs w:val="24"/>
        </w:rPr>
      </w:pPr>
    </w:p>
    <w:p w14:paraId="62689050" w14:textId="65082B00" w:rsidR="00E30354" w:rsidRPr="000B319D" w:rsidRDefault="00E30354" w:rsidP="000B319D">
      <w:pPr>
        <w:rPr>
          <w:rFonts w:ascii="Arial" w:hAnsi="Arial" w:cs="Arial"/>
          <w:sz w:val="24"/>
          <w:szCs w:val="24"/>
        </w:rPr>
      </w:pPr>
      <w:r w:rsidRPr="000B319D">
        <w:rPr>
          <w:rFonts w:ascii="Arial" w:hAnsi="Arial" w:cs="Arial"/>
          <w:sz w:val="24"/>
          <w:szCs w:val="24"/>
        </w:rPr>
        <w:t xml:space="preserve">Sygn. akt KR III R </w:t>
      </w:r>
      <w:r w:rsidR="00C730E4">
        <w:rPr>
          <w:rFonts w:ascii="Arial" w:hAnsi="Arial" w:cs="Arial"/>
          <w:sz w:val="24"/>
          <w:szCs w:val="24"/>
        </w:rPr>
        <w:t>4</w:t>
      </w:r>
      <w:r w:rsidR="00AF35C9">
        <w:rPr>
          <w:rFonts w:ascii="Arial" w:hAnsi="Arial" w:cs="Arial"/>
          <w:sz w:val="24"/>
          <w:szCs w:val="24"/>
        </w:rPr>
        <w:t>2</w:t>
      </w:r>
      <w:r w:rsidRPr="000B319D">
        <w:rPr>
          <w:rFonts w:ascii="Arial" w:hAnsi="Arial" w:cs="Arial"/>
          <w:sz w:val="24"/>
          <w:szCs w:val="24"/>
        </w:rPr>
        <w:t xml:space="preserve"> ukośnik</w:t>
      </w:r>
      <w:r w:rsidR="000B319D" w:rsidRPr="000B319D">
        <w:rPr>
          <w:rFonts w:ascii="Arial" w:hAnsi="Arial" w:cs="Arial"/>
          <w:sz w:val="24"/>
          <w:szCs w:val="24"/>
        </w:rPr>
        <w:t xml:space="preserve"> </w:t>
      </w:r>
      <w:r w:rsidR="00675D24">
        <w:rPr>
          <w:rFonts w:ascii="Arial" w:hAnsi="Arial" w:cs="Arial"/>
          <w:sz w:val="24"/>
          <w:szCs w:val="24"/>
        </w:rPr>
        <w:t>22</w:t>
      </w:r>
    </w:p>
    <w:p w14:paraId="3DA1A81C" w14:textId="77777777" w:rsidR="007B4D19" w:rsidRDefault="007B4D19" w:rsidP="000B319D">
      <w:pPr>
        <w:rPr>
          <w:rFonts w:ascii="Arial" w:hAnsi="Arial" w:cs="Arial"/>
          <w:sz w:val="24"/>
          <w:szCs w:val="24"/>
        </w:rPr>
      </w:pPr>
    </w:p>
    <w:p w14:paraId="4379C693" w14:textId="32854480" w:rsidR="000B319D" w:rsidRPr="000B319D" w:rsidRDefault="00E30354" w:rsidP="000B319D">
      <w:pPr>
        <w:rPr>
          <w:rFonts w:ascii="Arial" w:hAnsi="Arial" w:cs="Arial"/>
          <w:sz w:val="24"/>
          <w:szCs w:val="24"/>
        </w:rPr>
      </w:pPr>
      <w:r w:rsidRPr="007B4D19">
        <w:rPr>
          <w:rFonts w:ascii="Arial" w:hAnsi="Arial" w:cs="Arial"/>
          <w:sz w:val="24"/>
          <w:szCs w:val="24"/>
        </w:rPr>
        <w:t>DPA myślnik</w:t>
      </w:r>
      <w:r w:rsidR="000B319D" w:rsidRPr="007B4D19">
        <w:rPr>
          <w:rFonts w:ascii="Arial" w:hAnsi="Arial" w:cs="Arial"/>
          <w:sz w:val="24"/>
          <w:szCs w:val="24"/>
        </w:rPr>
        <w:t xml:space="preserve"> </w:t>
      </w:r>
      <w:r w:rsidRPr="007B4D19">
        <w:rPr>
          <w:rFonts w:ascii="Arial" w:hAnsi="Arial" w:cs="Arial"/>
          <w:sz w:val="24"/>
          <w:szCs w:val="24"/>
        </w:rPr>
        <w:t>III.9130.</w:t>
      </w:r>
      <w:r w:rsidR="007B4D19" w:rsidRPr="007B4D19">
        <w:rPr>
          <w:rFonts w:ascii="Arial" w:hAnsi="Arial" w:cs="Arial"/>
          <w:sz w:val="24"/>
          <w:szCs w:val="24"/>
        </w:rPr>
        <w:t>12</w:t>
      </w:r>
      <w:r w:rsidRPr="007B4D19">
        <w:rPr>
          <w:rFonts w:ascii="Arial" w:hAnsi="Arial" w:cs="Arial"/>
          <w:sz w:val="24"/>
          <w:szCs w:val="24"/>
        </w:rPr>
        <w:t>.</w:t>
      </w:r>
      <w:r w:rsidR="00675D24" w:rsidRPr="007B4D19">
        <w:rPr>
          <w:rFonts w:ascii="Arial" w:hAnsi="Arial" w:cs="Arial"/>
          <w:sz w:val="24"/>
          <w:szCs w:val="24"/>
        </w:rPr>
        <w:t>2022</w:t>
      </w:r>
      <w:r w:rsidRPr="000B319D">
        <w:rPr>
          <w:rFonts w:ascii="Arial" w:hAnsi="Arial" w:cs="Arial"/>
          <w:sz w:val="24"/>
          <w:szCs w:val="24"/>
        </w:rPr>
        <w:t xml:space="preserve"> </w:t>
      </w:r>
    </w:p>
    <w:p w14:paraId="2076DFAF" w14:textId="77777777" w:rsidR="000B319D" w:rsidRDefault="000B319D" w:rsidP="000B319D">
      <w:pPr>
        <w:autoSpaceDE w:val="0"/>
        <w:autoSpaceDN w:val="0"/>
        <w:adjustRightInd w:val="0"/>
        <w:spacing w:before="206" w:after="0" w:line="360" w:lineRule="auto"/>
        <w:ind w:right="2256"/>
        <w:rPr>
          <w:rFonts w:ascii="Arial" w:hAnsi="Arial" w:cs="Arial"/>
          <w:sz w:val="24"/>
          <w:szCs w:val="20"/>
        </w:rPr>
      </w:pPr>
    </w:p>
    <w:p w14:paraId="4B540368" w14:textId="5F00101C" w:rsidR="00E30354" w:rsidRPr="000B319D" w:rsidRDefault="00E30354" w:rsidP="000B319D">
      <w:pPr>
        <w:pStyle w:val="Nagwek1"/>
        <w:rPr>
          <w:rFonts w:ascii="Arial" w:hAnsi="Arial" w:cs="Arial"/>
          <w:b/>
          <w:bCs/>
          <w:color w:val="auto"/>
        </w:rPr>
      </w:pPr>
      <w:r w:rsidRPr="000B319D">
        <w:rPr>
          <w:rFonts w:ascii="Arial" w:hAnsi="Arial" w:cs="Arial"/>
          <w:b/>
          <w:bCs/>
          <w:color w:val="auto"/>
        </w:rPr>
        <w:t>ZAWIADOMIENIE o wszczęciu postępowania rozpoznawczego</w:t>
      </w:r>
    </w:p>
    <w:p w14:paraId="13D5C24F" w14:textId="77777777" w:rsidR="00E30354" w:rsidRPr="00E30354" w:rsidRDefault="00E30354" w:rsidP="00E30354">
      <w:pPr>
        <w:autoSpaceDE w:val="0"/>
        <w:autoSpaceDN w:val="0"/>
        <w:adjustRightInd w:val="0"/>
        <w:spacing w:after="0" w:line="360" w:lineRule="auto"/>
        <w:ind w:firstLine="667"/>
        <w:rPr>
          <w:rFonts w:ascii="Arial" w:hAnsi="Arial" w:cs="Arial"/>
          <w:sz w:val="24"/>
          <w:szCs w:val="20"/>
        </w:rPr>
      </w:pPr>
    </w:p>
    <w:p w14:paraId="3A82ED42" w14:textId="1778E344" w:rsidR="00E30354" w:rsidRPr="00E30354" w:rsidRDefault="00E30354" w:rsidP="000B319D">
      <w:pPr>
        <w:autoSpaceDE w:val="0"/>
        <w:autoSpaceDN w:val="0"/>
        <w:adjustRightInd w:val="0"/>
        <w:spacing w:before="82" w:after="0" w:line="360" w:lineRule="auto"/>
        <w:rPr>
          <w:rFonts w:ascii="Arial" w:hAnsi="Arial" w:cs="Arial"/>
          <w:sz w:val="24"/>
        </w:rPr>
      </w:pPr>
      <w:r w:rsidRPr="00E30354">
        <w:rPr>
          <w:rFonts w:ascii="Arial" w:hAnsi="Arial" w:cs="Arial"/>
          <w:sz w:val="24"/>
        </w:rPr>
        <w:t xml:space="preserve">Na podstawie art. 16 ust. 2, ust. 3 i ust. 4 ustawy z dnia 9 marca 2017 r. o szczególnych zasadach usuwania skutków prawnych decyzji reprywatyzacyjnych dotyczących nieruchomości warszawskich, wydanych z naruszeniem prawa (Dz. U. z 2021 r. poz. 795) w wykonaniu postanowienia Komisji do spraw reprywatyzacji nieruchomości warszawskich z dnia </w:t>
      </w:r>
      <w:r w:rsidR="00C730E4">
        <w:rPr>
          <w:rFonts w:ascii="Arial" w:hAnsi="Arial" w:cs="Arial"/>
          <w:sz w:val="24"/>
        </w:rPr>
        <w:t>14 września</w:t>
      </w:r>
      <w:r w:rsidRPr="00E30354">
        <w:rPr>
          <w:rFonts w:ascii="Arial" w:hAnsi="Arial" w:cs="Arial"/>
          <w:sz w:val="24"/>
        </w:rPr>
        <w:t xml:space="preserve"> </w:t>
      </w:r>
      <w:r w:rsidR="00675D24">
        <w:rPr>
          <w:rFonts w:ascii="Arial" w:hAnsi="Arial" w:cs="Arial"/>
          <w:sz w:val="24"/>
        </w:rPr>
        <w:t>2022</w:t>
      </w:r>
      <w:r w:rsidRPr="00E30354">
        <w:rPr>
          <w:rFonts w:ascii="Arial" w:hAnsi="Arial" w:cs="Arial"/>
          <w:sz w:val="24"/>
        </w:rPr>
        <w:t xml:space="preserve"> r., sygn. akt KR III R </w:t>
      </w:r>
      <w:r w:rsidR="00C730E4">
        <w:rPr>
          <w:rFonts w:ascii="Arial" w:hAnsi="Arial" w:cs="Arial"/>
          <w:sz w:val="24"/>
        </w:rPr>
        <w:t>4</w:t>
      </w:r>
      <w:r w:rsidR="00AF35C9">
        <w:rPr>
          <w:rFonts w:ascii="Arial" w:hAnsi="Arial" w:cs="Arial"/>
          <w:sz w:val="24"/>
        </w:rPr>
        <w:t>2</w:t>
      </w:r>
      <w:r w:rsidRPr="00E30354">
        <w:rPr>
          <w:rFonts w:ascii="Arial" w:hAnsi="Arial" w:cs="Arial"/>
          <w:sz w:val="24"/>
        </w:rPr>
        <w:t xml:space="preserve"> ukośnik </w:t>
      </w:r>
      <w:r w:rsidR="00675D24">
        <w:rPr>
          <w:rFonts w:ascii="Arial" w:hAnsi="Arial" w:cs="Arial"/>
          <w:sz w:val="24"/>
        </w:rPr>
        <w:t>22</w:t>
      </w:r>
    </w:p>
    <w:p w14:paraId="7DF0DE32" w14:textId="77777777" w:rsidR="00E30354" w:rsidRPr="00E30354" w:rsidRDefault="00E30354" w:rsidP="00E30354">
      <w:pPr>
        <w:autoSpaceDE w:val="0"/>
        <w:autoSpaceDN w:val="0"/>
        <w:adjustRightInd w:val="0"/>
        <w:spacing w:before="206" w:after="0" w:line="360" w:lineRule="auto"/>
        <w:ind w:right="2712"/>
        <w:rPr>
          <w:rFonts w:ascii="Arial" w:hAnsi="Arial" w:cs="Arial"/>
          <w:b/>
          <w:bCs/>
          <w:sz w:val="24"/>
        </w:rPr>
      </w:pPr>
      <w:r w:rsidRPr="00E30354">
        <w:rPr>
          <w:rFonts w:ascii="Arial" w:hAnsi="Arial" w:cs="Arial"/>
          <w:b/>
          <w:bCs/>
          <w:sz w:val="24"/>
        </w:rPr>
        <w:t>zawiadamiam następujące strony:</w:t>
      </w:r>
    </w:p>
    <w:p w14:paraId="5ED3D3CC" w14:textId="7D131F41" w:rsidR="00675D24" w:rsidRDefault="00675D24" w:rsidP="00675D24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675D24">
        <w:rPr>
          <w:rFonts w:ascii="Arial" w:hAnsi="Arial" w:cs="Arial"/>
          <w:bCs/>
          <w:sz w:val="24"/>
        </w:rPr>
        <w:t xml:space="preserve">- Miasto Stołeczne Warszawa, </w:t>
      </w:r>
    </w:p>
    <w:p w14:paraId="425CC2B2" w14:textId="77777777" w:rsidR="00C730E4" w:rsidRPr="00C730E4" w:rsidRDefault="00C730E4" w:rsidP="00C730E4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C730E4">
        <w:rPr>
          <w:rFonts w:ascii="Arial" w:hAnsi="Arial" w:cs="Arial"/>
          <w:bCs/>
          <w:sz w:val="24"/>
        </w:rPr>
        <w:t xml:space="preserve">- Jerzego Henryka </w:t>
      </w:r>
      <w:proofErr w:type="spellStart"/>
      <w:r w:rsidRPr="00C730E4">
        <w:rPr>
          <w:rFonts w:ascii="Arial" w:hAnsi="Arial" w:cs="Arial"/>
          <w:bCs/>
          <w:sz w:val="24"/>
        </w:rPr>
        <w:t>Lenarda</w:t>
      </w:r>
      <w:proofErr w:type="spellEnd"/>
      <w:r w:rsidRPr="00C730E4">
        <w:rPr>
          <w:rFonts w:ascii="Arial" w:hAnsi="Arial" w:cs="Arial"/>
          <w:bCs/>
          <w:sz w:val="24"/>
        </w:rPr>
        <w:t xml:space="preserve">, </w:t>
      </w:r>
    </w:p>
    <w:p w14:paraId="7BA5FD21" w14:textId="77777777" w:rsidR="00C730E4" w:rsidRPr="00C730E4" w:rsidRDefault="00C730E4" w:rsidP="00C730E4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C730E4">
        <w:rPr>
          <w:rFonts w:ascii="Arial" w:hAnsi="Arial" w:cs="Arial"/>
          <w:bCs/>
          <w:sz w:val="24"/>
        </w:rPr>
        <w:t xml:space="preserve">- następców prawnych Krystyny Zofii Kotlińskiej, </w:t>
      </w:r>
    </w:p>
    <w:p w14:paraId="29ECCC5B" w14:textId="77777777" w:rsidR="00C730E4" w:rsidRPr="00C730E4" w:rsidRDefault="00C730E4" w:rsidP="00C730E4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C730E4">
        <w:rPr>
          <w:rFonts w:ascii="Arial" w:hAnsi="Arial" w:cs="Arial"/>
          <w:bCs/>
          <w:sz w:val="24"/>
        </w:rPr>
        <w:t xml:space="preserve">- </w:t>
      </w:r>
      <w:proofErr w:type="spellStart"/>
      <w:r w:rsidRPr="00C730E4">
        <w:rPr>
          <w:rFonts w:ascii="Arial" w:hAnsi="Arial" w:cs="Arial"/>
          <w:bCs/>
          <w:sz w:val="24"/>
        </w:rPr>
        <w:t>Evę</w:t>
      </w:r>
      <w:proofErr w:type="spellEnd"/>
      <w:r w:rsidRPr="00C730E4">
        <w:rPr>
          <w:rFonts w:ascii="Arial" w:hAnsi="Arial" w:cs="Arial"/>
          <w:bCs/>
          <w:sz w:val="24"/>
        </w:rPr>
        <w:t xml:space="preserve"> Marię </w:t>
      </w:r>
      <w:proofErr w:type="spellStart"/>
      <w:r w:rsidRPr="00C730E4">
        <w:rPr>
          <w:rFonts w:ascii="Arial" w:hAnsi="Arial" w:cs="Arial"/>
          <w:bCs/>
          <w:sz w:val="24"/>
        </w:rPr>
        <w:t>Badkowski</w:t>
      </w:r>
      <w:proofErr w:type="spellEnd"/>
      <w:r w:rsidRPr="00C730E4">
        <w:rPr>
          <w:rFonts w:ascii="Arial" w:hAnsi="Arial" w:cs="Arial"/>
          <w:bCs/>
          <w:sz w:val="24"/>
        </w:rPr>
        <w:t xml:space="preserve">, </w:t>
      </w:r>
    </w:p>
    <w:p w14:paraId="7C689227" w14:textId="77777777" w:rsidR="00C730E4" w:rsidRPr="00C730E4" w:rsidRDefault="00C730E4" w:rsidP="00C730E4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C730E4">
        <w:rPr>
          <w:rFonts w:ascii="Arial" w:hAnsi="Arial" w:cs="Arial"/>
          <w:bCs/>
          <w:sz w:val="24"/>
        </w:rPr>
        <w:t xml:space="preserve">- Agatę Maję </w:t>
      </w:r>
      <w:proofErr w:type="spellStart"/>
      <w:r w:rsidRPr="00C730E4">
        <w:rPr>
          <w:rFonts w:ascii="Arial" w:hAnsi="Arial" w:cs="Arial"/>
          <w:bCs/>
          <w:sz w:val="24"/>
        </w:rPr>
        <w:t>Ibek</w:t>
      </w:r>
      <w:proofErr w:type="spellEnd"/>
      <w:r w:rsidRPr="00C730E4">
        <w:rPr>
          <w:rFonts w:ascii="Arial" w:hAnsi="Arial" w:cs="Arial"/>
          <w:bCs/>
          <w:sz w:val="24"/>
        </w:rPr>
        <w:t xml:space="preserve">, </w:t>
      </w:r>
    </w:p>
    <w:p w14:paraId="52BBCCDD" w14:textId="77777777" w:rsidR="00C730E4" w:rsidRPr="00C730E4" w:rsidRDefault="00C730E4" w:rsidP="00C730E4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C730E4">
        <w:rPr>
          <w:rFonts w:ascii="Arial" w:hAnsi="Arial" w:cs="Arial"/>
          <w:bCs/>
          <w:sz w:val="24"/>
        </w:rPr>
        <w:lastRenderedPageBreak/>
        <w:t xml:space="preserve">- Reginę Alinę </w:t>
      </w:r>
      <w:proofErr w:type="spellStart"/>
      <w:r w:rsidRPr="00C730E4">
        <w:rPr>
          <w:rFonts w:ascii="Arial" w:hAnsi="Arial" w:cs="Arial"/>
          <w:bCs/>
          <w:sz w:val="24"/>
        </w:rPr>
        <w:t>Gorzkowską-Rossi</w:t>
      </w:r>
      <w:proofErr w:type="spellEnd"/>
      <w:r w:rsidRPr="00C730E4">
        <w:rPr>
          <w:rFonts w:ascii="Arial" w:hAnsi="Arial" w:cs="Arial"/>
          <w:bCs/>
          <w:sz w:val="24"/>
        </w:rPr>
        <w:t xml:space="preserve">, </w:t>
      </w:r>
    </w:p>
    <w:p w14:paraId="09AF2D4E" w14:textId="77777777" w:rsidR="00C730E4" w:rsidRPr="00C730E4" w:rsidRDefault="00C730E4" w:rsidP="00C730E4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C730E4">
        <w:rPr>
          <w:rFonts w:ascii="Arial" w:hAnsi="Arial" w:cs="Arial"/>
          <w:bCs/>
          <w:sz w:val="24"/>
        </w:rPr>
        <w:t xml:space="preserve">- Piotra Jacka </w:t>
      </w:r>
      <w:proofErr w:type="spellStart"/>
      <w:r w:rsidRPr="00C730E4">
        <w:rPr>
          <w:rFonts w:ascii="Arial" w:hAnsi="Arial" w:cs="Arial"/>
          <w:bCs/>
          <w:sz w:val="24"/>
        </w:rPr>
        <w:t>Flatau</w:t>
      </w:r>
      <w:proofErr w:type="spellEnd"/>
      <w:r w:rsidRPr="00C730E4">
        <w:rPr>
          <w:rFonts w:ascii="Arial" w:hAnsi="Arial" w:cs="Arial"/>
          <w:bCs/>
          <w:sz w:val="24"/>
        </w:rPr>
        <w:t xml:space="preserve">, </w:t>
      </w:r>
    </w:p>
    <w:p w14:paraId="2069B5D8" w14:textId="77777777" w:rsidR="00C730E4" w:rsidRPr="00C730E4" w:rsidRDefault="00C730E4" w:rsidP="00C730E4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C730E4">
        <w:rPr>
          <w:rFonts w:ascii="Arial" w:hAnsi="Arial" w:cs="Arial"/>
          <w:bCs/>
          <w:sz w:val="24"/>
        </w:rPr>
        <w:t xml:space="preserve">- Bogumiłę Walecką, </w:t>
      </w:r>
    </w:p>
    <w:p w14:paraId="1271F544" w14:textId="77777777" w:rsidR="00C730E4" w:rsidRPr="00C730E4" w:rsidRDefault="00C730E4" w:rsidP="00C730E4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C730E4">
        <w:rPr>
          <w:rFonts w:ascii="Arial" w:hAnsi="Arial" w:cs="Arial"/>
          <w:bCs/>
          <w:sz w:val="24"/>
        </w:rPr>
        <w:t xml:space="preserve">- Andrzeja Szewczyka, </w:t>
      </w:r>
    </w:p>
    <w:p w14:paraId="38DAE45B" w14:textId="77777777" w:rsidR="00C730E4" w:rsidRPr="00C730E4" w:rsidRDefault="00C730E4" w:rsidP="00C730E4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C730E4">
        <w:rPr>
          <w:rFonts w:ascii="Arial" w:hAnsi="Arial" w:cs="Arial"/>
          <w:bCs/>
          <w:sz w:val="24"/>
        </w:rPr>
        <w:t xml:space="preserve">- Jana Miękina, </w:t>
      </w:r>
    </w:p>
    <w:p w14:paraId="407748CE" w14:textId="77777777" w:rsidR="00C730E4" w:rsidRPr="00C730E4" w:rsidRDefault="00C730E4" w:rsidP="00C730E4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C730E4">
        <w:rPr>
          <w:rFonts w:ascii="Arial" w:hAnsi="Arial" w:cs="Arial"/>
          <w:bCs/>
          <w:sz w:val="24"/>
        </w:rPr>
        <w:t xml:space="preserve">- Katarzynę Miękinę, </w:t>
      </w:r>
    </w:p>
    <w:p w14:paraId="3B30E732" w14:textId="77777777" w:rsidR="00C730E4" w:rsidRPr="00C730E4" w:rsidRDefault="00C730E4" w:rsidP="00C730E4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C730E4">
        <w:rPr>
          <w:rFonts w:ascii="Arial" w:hAnsi="Arial" w:cs="Arial"/>
          <w:bCs/>
          <w:sz w:val="24"/>
        </w:rPr>
        <w:t xml:space="preserve">- Marcina </w:t>
      </w:r>
      <w:proofErr w:type="spellStart"/>
      <w:r w:rsidRPr="00C730E4">
        <w:rPr>
          <w:rFonts w:ascii="Arial" w:hAnsi="Arial" w:cs="Arial"/>
          <w:bCs/>
          <w:sz w:val="24"/>
        </w:rPr>
        <w:t>Heymana</w:t>
      </w:r>
      <w:proofErr w:type="spellEnd"/>
      <w:r w:rsidRPr="00C730E4">
        <w:rPr>
          <w:rFonts w:ascii="Arial" w:hAnsi="Arial" w:cs="Arial"/>
          <w:bCs/>
          <w:sz w:val="24"/>
        </w:rPr>
        <w:t xml:space="preserve">, </w:t>
      </w:r>
    </w:p>
    <w:p w14:paraId="5E223344" w14:textId="77777777" w:rsidR="00C730E4" w:rsidRPr="00C730E4" w:rsidRDefault="00C730E4" w:rsidP="00C730E4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C730E4">
        <w:rPr>
          <w:rFonts w:ascii="Arial" w:hAnsi="Arial" w:cs="Arial"/>
          <w:bCs/>
          <w:sz w:val="24"/>
        </w:rPr>
        <w:t xml:space="preserve">- Łukasza </w:t>
      </w:r>
      <w:proofErr w:type="spellStart"/>
      <w:r w:rsidRPr="00C730E4">
        <w:rPr>
          <w:rFonts w:ascii="Arial" w:hAnsi="Arial" w:cs="Arial"/>
          <w:bCs/>
          <w:sz w:val="24"/>
        </w:rPr>
        <w:t>Heymana</w:t>
      </w:r>
      <w:proofErr w:type="spellEnd"/>
      <w:r w:rsidRPr="00C730E4">
        <w:rPr>
          <w:rFonts w:ascii="Arial" w:hAnsi="Arial" w:cs="Arial"/>
          <w:bCs/>
          <w:sz w:val="24"/>
        </w:rPr>
        <w:t xml:space="preserve">, </w:t>
      </w:r>
    </w:p>
    <w:p w14:paraId="22CA8D26" w14:textId="77777777" w:rsidR="00C730E4" w:rsidRPr="00C730E4" w:rsidRDefault="00C730E4" w:rsidP="00C730E4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C730E4">
        <w:rPr>
          <w:rFonts w:ascii="Arial" w:hAnsi="Arial" w:cs="Arial"/>
          <w:bCs/>
          <w:sz w:val="24"/>
        </w:rPr>
        <w:t xml:space="preserve">o wszczęciu w dniu 14 września 2022 r. z urzędu postępowania rozpoznawczego </w:t>
      </w:r>
    </w:p>
    <w:p w14:paraId="4E61F18F" w14:textId="5C95EC23" w:rsidR="00E30354" w:rsidRDefault="00C730E4" w:rsidP="00C730E4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C730E4">
        <w:rPr>
          <w:rFonts w:ascii="Arial" w:hAnsi="Arial" w:cs="Arial"/>
          <w:bCs/>
          <w:sz w:val="24"/>
        </w:rPr>
        <w:t xml:space="preserve">w przedmiocie decyzji Prezydenta m.st. Warszawy nr </w:t>
      </w:r>
      <w:r w:rsidR="00AF35C9" w:rsidRPr="00AF35C9">
        <w:rPr>
          <w:rFonts w:ascii="Arial" w:hAnsi="Arial" w:cs="Arial"/>
          <w:bCs/>
          <w:sz w:val="24"/>
        </w:rPr>
        <w:t>206/GK/DW/2014 z dnia 26 maja 2014 roku</w:t>
      </w:r>
      <w:r w:rsidRPr="00C730E4">
        <w:rPr>
          <w:rFonts w:ascii="Arial" w:hAnsi="Arial" w:cs="Arial"/>
          <w:bCs/>
          <w:sz w:val="24"/>
        </w:rPr>
        <w:t xml:space="preserve">, dotyczącej zabudowanego gruntu o powierzchni wynoszącej </w:t>
      </w:r>
      <w:r w:rsidR="00AF35C9">
        <w:rPr>
          <w:rFonts w:ascii="Arial" w:hAnsi="Arial" w:cs="Arial"/>
          <w:bCs/>
          <w:sz w:val="24"/>
        </w:rPr>
        <w:t>515</w:t>
      </w:r>
      <w:r w:rsidRPr="00C730E4">
        <w:rPr>
          <w:rFonts w:ascii="Arial" w:hAnsi="Arial" w:cs="Arial"/>
          <w:bCs/>
          <w:sz w:val="24"/>
        </w:rPr>
        <w:t xml:space="preserve"> m2, oznaczonego jako działka ewidencyjna nr </w:t>
      </w:r>
      <w:r w:rsidR="00AF35C9">
        <w:rPr>
          <w:rFonts w:ascii="Arial" w:hAnsi="Arial" w:cs="Arial"/>
          <w:bCs/>
          <w:sz w:val="24"/>
        </w:rPr>
        <w:t>7</w:t>
      </w:r>
      <w:r w:rsidRPr="00C730E4">
        <w:rPr>
          <w:rFonts w:ascii="Arial" w:hAnsi="Arial" w:cs="Arial"/>
          <w:bCs/>
          <w:sz w:val="24"/>
        </w:rPr>
        <w:t xml:space="preserve"> w obrębie 1-01-23 położonego w Warszawie przy ul. Puławskiej 51, dla której założono księgę wieczystą nr </w:t>
      </w:r>
      <w:r w:rsidR="00AF35C9" w:rsidRPr="00AF35C9">
        <w:rPr>
          <w:rFonts w:ascii="Arial" w:hAnsi="Arial" w:cs="Arial"/>
          <w:bCs/>
          <w:sz w:val="24"/>
        </w:rPr>
        <w:t>WA2M/00201642/2</w:t>
      </w:r>
      <w:r w:rsidRPr="00C730E4">
        <w:rPr>
          <w:rFonts w:ascii="Arial" w:hAnsi="Arial" w:cs="Arial"/>
          <w:bCs/>
          <w:sz w:val="24"/>
        </w:rPr>
        <w:t>, numer księgi dawnej hip 7806.</w:t>
      </w:r>
    </w:p>
    <w:p w14:paraId="0877161F" w14:textId="77777777" w:rsidR="00C730E4" w:rsidRDefault="00C730E4" w:rsidP="00C730E4">
      <w:pPr>
        <w:suppressAutoHyphens/>
        <w:spacing w:after="480" w:line="360" w:lineRule="auto"/>
        <w:contextualSpacing/>
        <w:rPr>
          <w:rFonts w:ascii="Arial" w:eastAsia="Times New Roman" w:hAnsi="Arial" w:cs="Arial"/>
          <w:sz w:val="24"/>
          <w:szCs w:val="24"/>
        </w:rPr>
      </w:pPr>
    </w:p>
    <w:p w14:paraId="1E7CEB45" w14:textId="77777777" w:rsidR="00E30354" w:rsidRPr="00A1588B" w:rsidRDefault="00E30354" w:rsidP="00E30354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A1588B">
        <w:rPr>
          <w:rFonts w:ascii="Arial" w:eastAsia="Times New Roman" w:hAnsi="Arial" w:cs="Arial"/>
          <w:b/>
          <w:sz w:val="24"/>
          <w:szCs w:val="24"/>
        </w:rPr>
        <w:t>Przewodniczący Komisji</w:t>
      </w:r>
    </w:p>
    <w:p w14:paraId="395A7442" w14:textId="77777777" w:rsidR="00E30354" w:rsidRPr="00A1588B" w:rsidRDefault="00E30354" w:rsidP="00E30354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</w:p>
    <w:p w14:paraId="5E2AD8AC" w14:textId="77777777" w:rsidR="00E30354" w:rsidRPr="00A1588B" w:rsidRDefault="00E30354" w:rsidP="00E30354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A1588B">
        <w:rPr>
          <w:rFonts w:ascii="Arial" w:eastAsia="Times New Roman" w:hAnsi="Arial" w:cs="Arial"/>
          <w:b/>
          <w:sz w:val="24"/>
          <w:szCs w:val="24"/>
        </w:rPr>
        <w:t>Sebastian Kaleta</w:t>
      </w:r>
    </w:p>
    <w:p w14:paraId="21E0B042" w14:textId="77777777" w:rsidR="00E30354" w:rsidRPr="00E30354" w:rsidRDefault="00E30354" w:rsidP="000B319D">
      <w:pPr>
        <w:pStyle w:val="Style8"/>
        <w:ind w:firstLine="0"/>
        <w:rPr>
          <w:rFonts w:ascii="Arial" w:hAnsi="Arial" w:cs="Arial"/>
          <w:b/>
          <w:bCs/>
          <w:sz w:val="24"/>
          <w:szCs w:val="24"/>
        </w:rPr>
      </w:pPr>
      <w:r w:rsidRPr="00E30354">
        <w:rPr>
          <w:rFonts w:ascii="Arial" w:hAnsi="Arial" w:cs="Arial"/>
          <w:b/>
          <w:bCs/>
          <w:sz w:val="24"/>
          <w:szCs w:val="24"/>
        </w:rPr>
        <w:t>Pouczenie:</w:t>
      </w:r>
    </w:p>
    <w:p w14:paraId="43D6A86C" w14:textId="50D68300" w:rsidR="00E30354" w:rsidRPr="00E30354" w:rsidRDefault="000B319D" w:rsidP="001F7BF5">
      <w:pPr>
        <w:pStyle w:val="Style8"/>
        <w:ind w:firstLine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Punkt pierwszy z</w:t>
      </w:r>
      <w:r w:rsidR="00E30354" w:rsidRPr="00E30354">
        <w:rPr>
          <w:rFonts w:ascii="Arial" w:hAnsi="Arial" w:cs="Arial"/>
          <w:sz w:val="24"/>
          <w:szCs w:val="24"/>
        </w:rPr>
        <w:t>godnie z art. 16 ust. 2 ustawy z dnia 9 marca 2017 r. o szczególnych zasadach usuwania skutków prawnych decyzji reprywatyzacyjnych dotyczących nieruchomości warszawskich, wydanych z naruszeniem prawa (Dz.U. z 2021 r. poz. 795) 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Sprawiedliwości. Zgodnie z art. 16 ust. 4 ustawy zawiadomienie albo doręczenie uważa się za dokonane po upływie 7 dni od dnia publicznego ogłoszenia.</w:t>
      </w:r>
    </w:p>
    <w:p w14:paraId="1D0805E9" w14:textId="5C307A55" w:rsidR="00E30354" w:rsidRPr="00E30354" w:rsidRDefault="000B319D" w:rsidP="001F7BF5">
      <w:pPr>
        <w:pStyle w:val="Style8"/>
        <w:ind w:firstLine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Punkt drugi </w:t>
      </w:r>
      <w:r w:rsidR="007020A6">
        <w:rPr>
          <w:rFonts w:ascii="Arial" w:hAnsi="Arial" w:cs="Arial"/>
          <w:sz w:val="24"/>
          <w:szCs w:val="24"/>
        </w:rPr>
        <w:t>z</w:t>
      </w:r>
      <w:r w:rsidR="00E30354" w:rsidRPr="00E30354">
        <w:rPr>
          <w:rFonts w:ascii="Arial" w:hAnsi="Arial" w:cs="Arial"/>
          <w:sz w:val="24"/>
          <w:szCs w:val="24"/>
        </w:rPr>
        <w:t xml:space="preserve">godnie z art. 33 ustawy z dnia 14 czerwca 1960 r.  </w:t>
      </w:r>
      <w:r w:rsidR="00881D8D" w:rsidRPr="00E30354">
        <w:rPr>
          <w:rFonts w:ascii="Arial" w:hAnsi="Arial" w:cs="Arial"/>
          <w:sz w:val="24"/>
          <w:szCs w:val="24"/>
        </w:rPr>
        <w:t>myślnik Kodeks</w:t>
      </w:r>
      <w:r w:rsidR="00E30354" w:rsidRPr="00E30354">
        <w:rPr>
          <w:rFonts w:ascii="Arial" w:hAnsi="Arial" w:cs="Arial"/>
          <w:sz w:val="24"/>
          <w:szCs w:val="24"/>
        </w:rPr>
        <w:t xml:space="preserve"> postępowania administracyjnego (</w:t>
      </w:r>
      <w:r w:rsidR="00881D8D" w:rsidRPr="00881D8D">
        <w:rPr>
          <w:rFonts w:ascii="Arial" w:hAnsi="Arial" w:cs="Arial"/>
          <w:sz w:val="24"/>
          <w:szCs w:val="24"/>
        </w:rPr>
        <w:t>Dz. U. z 2021 r. poz. 735, 1491 i 2052):</w:t>
      </w:r>
      <w:r w:rsidR="00E30354" w:rsidRPr="00E30354">
        <w:rPr>
          <w:rFonts w:ascii="Arial" w:hAnsi="Arial" w:cs="Arial"/>
          <w:sz w:val="24"/>
          <w:szCs w:val="24"/>
        </w:rPr>
        <w:t xml:space="preserve"> paragraf</w:t>
      </w:r>
      <w:r>
        <w:rPr>
          <w:rFonts w:ascii="Arial" w:hAnsi="Arial" w:cs="Arial"/>
          <w:sz w:val="24"/>
          <w:szCs w:val="24"/>
        </w:rPr>
        <w:t xml:space="preserve"> </w:t>
      </w:r>
      <w:r w:rsidR="00E30354" w:rsidRPr="00E30354">
        <w:rPr>
          <w:rFonts w:ascii="Arial" w:hAnsi="Arial" w:cs="Arial"/>
          <w:sz w:val="24"/>
          <w:szCs w:val="24"/>
        </w:rPr>
        <w:t>1. Pełnomocnikiem strony może być osoba fizyczna posiadająca zdolność do czynności prawnych.</w:t>
      </w:r>
    </w:p>
    <w:p w14:paraId="68AED306" w14:textId="77777777" w:rsidR="00C46DD8" w:rsidRDefault="000B319D" w:rsidP="00C46DD8">
      <w:pPr>
        <w:pStyle w:val="Style8"/>
        <w:ind w:firstLine="0"/>
        <w:jc w:val="left"/>
        <w:rPr>
          <w:rFonts w:ascii="Arial" w:hAnsi="Arial" w:cs="Arial"/>
          <w:sz w:val="24"/>
          <w:szCs w:val="24"/>
        </w:rPr>
      </w:pPr>
      <w:r w:rsidRPr="00E30354">
        <w:rPr>
          <w:rFonts w:ascii="Arial" w:hAnsi="Arial" w:cs="Arial"/>
          <w:sz w:val="24"/>
          <w:szCs w:val="24"/>
        </w:rPr>
        <w:t>P</w:t>
      </w:r>
      <w:r w:rsidR="00E30354" w:rsidRPr="00E30354">
        <w:rPr>
          <w:rFonts w:ascii="Arial" w:hAnsi="Arial" w:cs="Arial"/>
          <w:sz w:val="24"/>
          <w:szCs w:val="24"/>
        </w:rPr>
        <w:t>aragraf</w:t>
      </w:r>
      <w:r>
        <w:rPr>
          <w:rFonts w:ascii="Arial" w:hAnsi="Arial" w:cs="Arial"/>
          <w:sz w:val="24"/>
          <w:szCs w:val="24"/>
        </w:rPr>
        <w:t xml:space="preserve"> </w:t>
      </w:r>
      <w:r w:rsidR="00E30354" w:rsidRPr="00E30354">
        <w:rPr>
          <w:rFonts w:ascii="Arial" w:hAnsi="Arial" w:cs="Arial"/>
          <w:sz w:val="24"/>
          <w:szCs w:val="24"/>
        </w:rPr>
        <w:t xml:space="preserve">2. Pełnomocnictwo powinno być udzielone na piśmie, w formie dokumentu elektronicznego lub zgłoszone do protokołu. </w:t>
      </w:r>
    </w:p>
    <w:p w14:paraId="57D78AD8" w14:textId="2D59F12A" w:rsidR="00E30354" w:rsidRPr="00E30354" w:rsidRDefault="00C46DD8" w:rsidP="00C46DD8">
      <w:pPr>
        <w:pStyle w:val="Style8"/>
        <w:ind w:firstLine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E30354" w:rsidRPr="00E30354">
        <w:rPr>
          <w:rFonts w:ascii="Arial" w:hAnsi="Arial" w:cs="Arial"/>
          <w:sz w:val="24"/>
          <w:szCs w:val="24"/>
        </w:rPr>
        <w:t>aragraf2a. Pełnomocnictwo w formie dokumentu elektronicznego powinno być opatrzone kwalifikowanym podpisem elektronicznym, podpisem zaufanym albo podpisem osobistym.</w:t>
      </w:r>
    </w:p>
    <w:p w14:paraId="02F65A16" w14:textId="0C482EE1" w:rsidR="00E30354" w:rsidRPr="00E30354" w:rsidRDefault="000B319D" w:rsidP="00C46DD8">
      <w:pPr>
        <w:pStyle w:val="Style8"/>
        <w:ind w:firstLine="0"/>
        <w:jc w:val="left"/>
        <w:rPr>
          <w:rFonts w:ascii="Arial" w:hAnsi="Arial" w:cs="Arial"/>
          <w:sz w:val="24"/>
          <w:szCs w:val="24"/>
        </w:rPr>
      </w:pPr>
      <w:r w:rsidRPr="00E30354">
        <w:rPr>
          <w:rFonts w:ascii="Arial" w:hAnsi="Arial" w:cs="Arial"/>
          <w:sz w:val="24"/>
          <w:szCs w:val="24"/>
        </w:rPr>
        <w:t>P</w:t>
      </w:r>
      <w:r w:rsidR="00E30354" w:rsidRPr="00E30354">
        <w:rPr>
          <w:rFonts w:ascii="Arial" w:hAnsi="Arial" w:cs="Arial"/>
          <w:sz w:val="24"/>
          <w:szCs w:val="24"/>
        </w:rPr>
        <w:t>aragraf</w:t>
      </w:r>
      <w:r>
        <w:rPr>
          <w:rFonts w:ascii="Arial" w:hAnsi="Arial" w:cs="Arial"/>
          <w:sz w:val="24"/>
          <w:szCs w:val="24"/>
        </w:rPr>
        <w:t xml:space="preserve"> </w:t>
      </w:r>
      <w:r w:rsidR="00E30354" w:rsidRPr="00E30354">
        <w:rPr>
          <w:rFonts w:ascii="Arial" w:hAnsi="Arial" w:cs="Arial"/>
          <w:sz w:val="24"/>
          <w:szCs w:val="24"/>
        </w:rPr>
        <w:t>3. 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3FEABAC2" w14:textId="31C6F3DA" w:rsidR="00E30354" w:rsidRPr="00E30354" w:rsidRDefault="000B319D" w:rsidP="00C46DD8">
      <w:pPr>
        <w:pStyle w:val="Style8"/>
        <w:ind w:firstLine="0"/>
        <w:jc w:val="left"/>
        <w:rPr>
          <w:rFonts w:ascii="Arial" w:hAnsi="Arial" w:cs="Arial"/>
          <w:sz w:val="24"/>
          <w:szCs w:val="24"/>
        </w:rPr>
      </w:pPr>
      <w:r w:rsidRPr="00E30354">
        <w:rPr>
          <w:rFonts w:ascii="Arial" w:hAnsi="Arial" w:cs="Arial"/>
          <w:sz w:val="24"/>
          <w:szCs w:val="24"/>
        </w:rPr>
        <w:t>P</w:t>
      </w:r>
      <w:r w:rsidR="00E30354" w:rsidRPr="00E30354">
        <w:rPr>
          <w:rFonts w:ascii="Arial" w:hAnsi="Arial" w:cs="Arial"/>
          <w:sz w:val="24"/>
          <w:szCs w:val="24"/>
        </w:rPr>
        <w:t>aragraf</w:t>
      </w:r>
      <w:r>
        <w:rPr>
          <w:rFonts w:ascii="Arial" w:hAnsi="Arial" w:cs="Arial"/>
          <w:sz w:val="24"/>
          <w:szCs w:val="24"/>
        </w:rPr>
        <w:t xml:space="preserve"> </w:t>
      </w:r>
      <w:r w:rsidR="00E30354" w:rsidRPr="00E30354">
        <w:rPr>
          <w:rFonts w:ascii="Arial" w:hAnsi="Arial" w:cs="Arial"/>
          <w:sz w:val="24"/>
          <w:szCs w:val="24"/>
        </w:rPr>
        <w:t>3a. Jeżeli odpis pełnomocnictwa lub odpisy innych dokumentów wykazujących umocowanie zostały sporządzone w formie dokumentu elektronicznego, ich uwierzytelnienia, o którym mowa w paragraf3, dokonuje się, opatrując odpisy kwalifikowanym podpisem elektronicznym, podpisem zaufanym albo podpisem osobistym. Odpisy pełnomocnictwa lub odpisy innych dokumentów wykazujących umocowanie uwierzytelniane elektronicznie są sporządzane w formatach danych określonych w przepisach wydanych na podstawie art. 18 delegacja ustawowa pkt 1 ustawy z dnia 17 lutego 2005 r. o informatyzacji działalności podmiotów realizujących zadania publiczne.</w:t>
      </w:r>
    </w:p>
    <w:p w14:paraId="2B0B8A3C" w14:textId="29EF86C9" w:rsidR="00E30354" w:rsidRPr="00E30354" w:rsidRDefault="000B319D" w:rsidP="00C46DD8">
      <w:pPr>
        <w:pStyle w:val="Style8"/>
        <w:ind w:firstLine="0"/>
        <w:jc w:val="left"/>
        <w:rPr>
          <w:rFonts w:ascii="Arial" w:hAnsi="Arial" w:cs="Arial"/>
          <w:sz w:val="24"/>
          <w:szCs w:val="24"/>
        </w:rPr>
      </w:pPr>
      <w:r w:rsidRPr="00E30354">
        <w:rPr>
          <w:rFonts w:ascii="Arial" w:hAnsi="Arial" w:cs="Arial"/>
          <w:sz w:val="24"/>
          <w:szCs w:val="24"/>
        </w:rPr>
        <w:t>P</w:t>
      </w:r>
      <w:r w:rsidR="00E30354" w:rsidRPr="00E30354">
        <w:rPr>
          <w:rFonts w:ascii="Arial" w:hAnsi="Arial" w:cs="Arial"/>
          <w:sz w:val="24"/>
          <w:szCs w:val="24"/>
        </w:rPr>
        <w:t>aragraf</w:t>
      </w:r>
      <w:r>
        <w:rPr>
          <w:rFonts w:ascii="Arial" w:hAnsi="Arial" w:cs="Arial"/>
          <w:sz w:val="24"/>
          <w:szCs w:val="24"/>
        </w:rPr>
        <w:t xml:space="preserve"> </w:t>
      </w:r>
      <w:r w:rsidR="00E30354" w:rsidRPr="00E30354">
        <w:rPr>
          <w:rFonts w:ascii="Arial" w:hAnsi="Arial" w:cs="Arial"/>
          <w:sz w:val="24"/>
          <w:szCs w:val="24"/>
        </w:rPr>
        <w:t>4.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74C2DD89" w14:textId="0B75E922" w:rsidR="00E30354" w:rsidRPr="00E30354" w:rsidRDefault="000B319D" w:rsidP="00C46DD8">
      <w:pPr>
        <w:pStyle w:val="Style8"/>
        <w:ind w:firstLine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Punkt trzeci </w:t>
      </w:r>
      <w:r w:rsidR="001F7BF5">
        <w:rPr>
          <w:rFonts w:ascii="Arial" w:hAnsi="Arial" w:cs="Arial"/>
          <w:sz w:val="24"/>
          <w:szCs w:val="24"/>
        </w:rPr>
        <w:t>z</w:t>
      </w:r>
      <w:r w:rsidR="00E30354" w:rsidRPr="00E30354">
        <w:rPr>
          <w:rFonts w:ascii="Arial" w:hAnsi="Arial" w:cs="Arial"/>
          <w:sz w:val="24"/>
          <w:szCs w:val="24"/>
        </w:rPr>
        <w:t xml:space="preserve">godnie z art. 21 ust. 1 ustawy z dnia 6 lipca 1982 r. ustawy o radach prawnych </w:t>
      </w:r>
      <w:r w:rsidR="00675D24" w:rsidRPr="00675D24">
        <w:rPr>
          <w:rFonts w:ascii="Arial" w:hAnsi="Arial" w:cs="Arial"/>
          <w:sz w:val="24"/>
          <w:szCs w:val="24"/>
        </w:rPr>
        <w:t xml:space="preserve">(Dz. U. z 2020 r. poz. 75, 2320, z 2021 r. poz. 2052) </w:t>
      </w:r>
      <w:r w:rsidR="00E30354" w:rsidRPr="00E30354">
        <w:rPr>
          <w:rFonts w:ascii="Arial" w:hAnsi="Arial" w:cs="Arial"/>
          <w:sz w:val="24"/>
          <w:szCs w:val="24"/>
        </w:rPr>
        <w:t>radca prawny może udzielić dalszego pełnomocnictwa (substytucji) innemu radcy prawnemu, adwokatowi, prawnikowi zagranicznemu wykonującemu stałą praktykę w zakresie wynikającym z ustawy o świadczeniu przez prawników zagranicznych pomocy prawnej w Rzeczypospolitej Polskiej.</w:t>
      </w:r>
    </w:p>
    <w:p w14:paraId="72B9C462" w14:textId="7F6DDAB3" w:rsidR="00E30354" w:rsidRPr="00E30354" w:rsidRDefault="000B319D" w:rsidP="001F7BF5">
      <w:pPr>
        <w:pStyle w:val="Style8"/>
        <w:ind w:firstLine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Punkt czwarty </w:t>
      </w:r>
      <w:r w:rsidR="001F7BF5">
        <w:rPr>
          <w:rFonts w:ascii="Arial" w:hAnsi="Arial" w:cs="Arial"/>
          <w:sz w:val="24"/>
          <w:szCs w:val="24"/>
        </w:rPr>
        <w:t>z</w:t>
      </w:r>
      <w:r w:rsidR="00E30354" w:rsidRPr="00E30354">
        <w:rPr>
          <w:rFonts w:ascii="Arial" w:hAnsi="Arial" w:cs="Arial"/>
          <w:sz w:val="24"/>
          <w:szCs w:val="24"/>
        </w:rPr>
        <w:t>godnie z art. 35</w:t>
      </w:r>
      <w:r w:rsidR="00D1469A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="00D1469A">
        <w:rPr>
          <w:rFonts w:ascii="Arial" w:hAnsi="Arial" w:cs="Arial"/>
          <w:sz w:val="24"/>
          <w:szCs w:val="24"/>
        </w:rPr>
        <w:t>z indeksem pierwszym</w:t>
      </w:r>
      <w:r w:rsidR="00E30354" w:rsidRPr="00E30354">
        <w:rPr>
          <w:rFonts w:ascii="Arial" w:hAnsi="Arial" w:cs="Arial"/>
          <w:sz w:val="24"/>
          <w:szCs w:val="24"/>
        </w:rPr>
        <w:t xml:space="preserve"> ust. 4 ustawy z dnia 6 lipca 1982 r. ustawy o radach prawnych </w:t>
      </w:r>
      <w:r w:rsidR="00675D24" w:rsidRPr="00675D24">
        <w:rPr>
          <w:rFonts w:ascii="Arial" w:hAnsi="Arial" w:cs="Arial"/>
          <w:sz w:val="24"/>
          <w:szCs w:val="24"/>
        </w:rPr>
        <w:t xml:space="preserve">(Dz. U. z 2020 r. poz. 75, 2320, z 2021 r. poz. 2052) </w:t>
      </w:r>
      <w:r w:rsidR="00E30354" w:rsidRPr="00E30354">
        <w:rPr>
          <w:rFonts w:ascii="Arial" w:hAnsi="Arial" w:cs="Arial"/>
          <w:sz w:val="24"/>
          <w:szCs w:val="24"/>
        </w:rPr>
        <w:t xml:space="preserve">aplikant radcowski może sporządzać i podpisywać pisma procesowe związane z występowaniem radcy prawnego przed sądami, organami ścigania i organami państwowymi, samorządowymi i innymi </w:t>
      </w:r>
      <w:r w:rsidR="00881D8D" w:rsidRPr="00E30354">
        <w:rPr>
          <w:rFonts w:ascii="Arial" w:hAnsi="Arial" w:cs="Arial"/>
          <w:sz w:val="24"/>
          <w:szCs w:val="24"/>
        </w:rPr>
        <w:t>instytucjami myślnik z</w:t>
      </w:r>
      <w:r w:rsidR="00E30354" w:rsidRPr="00E30354">
        <w:rPr>
          <w:rFonts w:ascii="Arial" w:hAnsi="Arial" w:cs="Arial"/>
          <w:sz w:val="24"/>
          <w:szCs w:val="24"/>
        </w:rPr>
        <w:t xml:space="preserve"> wyraźnego upoważnienia radcy prawnego, z wyłączeniem apelacji, skargi kasacyjnej i skargi konstytucyjnej.</w:t>
      </w:r>
    </w:p>
    <w:p w14:paraId="5BAFC7EE" w14:textId="7468328D" w:rsidR="00E30354" w:rsidRPr="00E30354" w:rsidRDefault="001F7BF5" w:rsidP="00C46DD8">
      <w:pPr>
        <w:pStyle w:val="Style8"/>
        <w:ind w:firstLine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Punkt piąty </w:t>
      </w:r>
      <w:r w:rsidR="007020A6">
        <w:rPr>
          <w:rFonts w:ascii="Arial" w:hAnsi="Arial" w:cs="Arial"/>
          <w:sz w:val="24"/>
          <w:szCs w:val="24"/>
        </w:rPr>
        <w:t>z</w:t>
      </w:r>
      <w:r w:rsidR="00E30354" w:rsidRPr="00E30354">
        <w:rPr>
          <w:rFonts w:ascii="Arial" w:hAnsi="Arial" w:cs="Arial"/>
          <w:sz w:val="24"/>
          <w:szCs w:val="24"/>
        </w:rPr>
        <w:t xml:space="preserve">godnie z art. 25 ust. 3 ustawy z dnia 26 maja 1982 r.  </w:t>
      </w:r>
      <w:r w:rsidR="00881D8D" w:rsidRPr="00E30354">
        <w:rPr>
          <w:rFonts w:ascii="Arial" w:hAnsi="Arial" w:cs="Arial"/>
          <w:sz w:val="24"/>
          <w:szCs w:val="24"/>
        </w:rPr>
        <w:t>myślnik Prawo</w:t>
      </w:r>
      <w:r w:rsidR="00E30354" w:rsidRPr="00E30354">
        <w:rPr>
          <w:rFonts w:ascii="Arial" w:hAnsi="Arial" w:cs="Arial"/>
          <w:sz w:val="24"/>
          <w:szCs w:val="24"/>
        </w:rPr>
        <w:t xml:space="preserve"> o adwokaturze </w:t>
      </w:r>
      <w:r w:rsidR="00675D24" w:rsidRPr="00675D24">
        <w:rPr>
          <w:rFonts w:ascii="Arial" w:hAnsi="Arial" w:cs="Arial"/>
          <w:sz w:val="24"/>
          <w:szCs w:val="24"/>
        </w:rPr>
        <w:t xml:space="preserve">(Dz. U. z 2020 r. poz. 1651, 2320, z 2021 r. poz. 2052) </w:t>
      </w:r>
      <w:r w:rsidR="00E30354" w:rsidRPr="00E30354">
        <w:rPr>
          <w:rFonts w:ascii="Arial" w:hAnsi="Arial" w:cs="Arial"/>
          <w:sz w:val="24"/>
          <w:szCs w:val="24"/>
        </w:rPr>
        <w:t xml:space="preserve">w </w:t>
      </w:r>
      <w:r w:rsidR="006E69E1" w:rsidRPr="00E30354">
        <w:rPr>
          <w:rFonts w:ascii="Arial" w:hAnsi="Arial" w:cs="Arial"/>
          <w:sz w:val="24"/>
          <w:szCs w:val="24"/>
        </w:rPr>
        <w:t>wypadku,</w:t>
      </w:r>
      <w:r w:rsidR="00E30354" w:rsidRPr="00E30354">
        <w:rPr>
          <w:rFonts w:ascii="Arial" w:hAnsi="Arial" w:cs="Arial"/>
          <w:sz w:val="24"/>
          <w:szCs w:val="24"/>
        </w:rPr>
        <w:t xml:space="preserve"> gdy adwokat prowadzący sprawę nie może wziąć osobiście udziału w rozprawie lub wykonać osobiście poszczególnych czynności w sprawie, może on udzielić substytucji.</w:t>
      </w:r>
    </w:p>
    <w:p w14:paraId="0195D7B2" w14:textId="587ED38E" w:rsidR="00E30354" w:rsidRPr="00E30354" w:rsidRDefault="001F7BF5" w:rsidP="00C46DD8">
      <w:pPr>
        <w:pStyle w:val="Style8"/>
        <w:ind w:firstLine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Punkt szósty </w:t>
      </w:r>
      <w:r w:rsidR="007020A6">
        <w:rPr>
          <w:rFonts w:ascii="Arial" w:hAnsi="Arial" w:cs="Arial"/>
          <w:sz w:val="24"/>
          <w:szCs w:val="24"/>
        </w:rPr>
        <w:t>z</w:t>
      </w:r>
      <w:r w:rsidR="00E30354" w:rsidRPr="00E30354">
        <w:rPr>
          <w:rFonts w:ascii="Arial" w:hAnsi="Arial" w:cs="Arial"/>
          <w:sz w:val="24"/>
          <w:szCs w:val="24"/>
        </w:rPr>
        <w:t xml:space="preserve">godnie z art. 77 ust. 5 ustawy z dnia 26 maja 1982 r.  </w:t>
      </w:r>
      <w:r w:rsidR="00881D8D" w:rsidRPr="00E30354">
        <w:rPr>
          <w:rFonts w:ascii="Arial" w:hAnsi="Arial" w:cs="Arial"/>
          <w:sz w:val="24"/>
          <w:szCs w:val="24"/>
        </w:rPr>
        <w:t>myślnik Prawo</w:t>
      </w:r>
      <w:r w:rsidR="00E30354" w:rsidRPr="00E30354">
        <w:rPr>
          <w:rFonts w:ascii="Arial" w:hAnsi="Arial" w:cs="Arial"/>
          <w:sz w:val="24"/>
          <w:szCs w:val="24"/>
        </w:rPr>
        <w:t xml:space="preserve"> o adwokaturze </w:t>
      </w:r>
      <w:r w:rsidR="00881D8D" w:rsidRPr="00881D8D">
        <w:rPr>
          <w:rFonts w:ascii="Arial" w:hAnsi="Arial" w:cs="Arial"/>
          <w:sz w:val="24"/>
          <w:szCs w:val="24"/>
        </w:rPr>
        <w:t xml:space="preserve">(Dz. U. z 2020 r. poz. 1651, 2320, z 2021 r. poz. 2052) </w:t>
      </w:r>
      <w:r w:rsidR="00E30354" w:rsidRPr="00E30354">
        <w:rPr>
          <w:rFonts w:ascii="Arial" w:hAnsi="Arial" w:cs="Arial"/>
          <w:sz w:val="24"/>
          <w:szCs w:val="24"/>
        </w:rPr>
        <w:t xml:space="preserve">aplikant adwokacki może sporządzać i podpisywać pisma procesowe związane z występowaniem adwokata przed sądami, organami ścigania i organami państwowymi, samorządowymi i innymi </w:t>
      </w:r>
      <w:r w:rsidR="00D1469A" w:rsidRPr="00E30354">
        <w:rPr>
          <w:rFonts w:ascii="Arial" w:hAnsi="Arial" w:cs="Arial"/>
          <w:sz w:val="24"/>
          <w:szCs w:val="24"/>
        </w:rPr>
        <w:t xml:space="preserve">instytucjami </w:t>
      </w:r>
      <w:r w:rsidR="006E69E1" w:rsidRPr="00E30354">
        <w:rPr>
          <w:rFonts w:ascii="Arial" w:hAnsi="Arial" w:cs="Arial"/>
          <w:sz w:val="24"/>
          <w:szCs w:val="24"/>
        </w:rPr>
        <w:t>myślnik z</w:t>
      </w:r>
      <w:r w:rsidR="00E30354" w:rsidRPr="00E30354">
        <w:rPr>
          <w:rFonts w:ascii="Arial" w:hAnsi="Arial" w:cs="Arial"/>
          <w:sz w:val="24"/>
          <w:szCs w:val="24"/>
        </w:rPr>
        <w:t xml:space="preserve"> wyraźnego upoważnienia adwokata, z wyłączeniem apelacji, skargi kasacyjnej i skargi konstytucyjnej.</w:t>
      </w:r>
    </w:p>
    <w:p w14:paraId="2CC73060" w14:textId="77777777" w:rsidR="00E30354" w:rsidRPr="00971B09" w:rsidRDefault="00E30354" w:rsidP="00E30354">
      <w:pPr>
        <w:pStyle w:val="Style8"/>
        <w:spacing w:line="360" w:lineRule="auto"/>
        <w:ind w:firstLine="0"/>
        <w:jc w:val="left"/>
        <w:rPr>
          <w:rFonts w:ascii="Arial" w:hAnsi="Arial" w:cs="Arial"/>
          <w:sz w:val="24"/>
          <w:szCs w:val="24"/>
        </w:rPr>
      </w:pPr>
    </w:p>
    <w:p w14:paraId="7097B04F" w14:textId="77777777" w:rsidR="00E30354" w:rsidRDefault="00E30354" w:rsidP="00E30354"/>
    <w:p w14:paraId="0653B3F3" w14:textId="77777777" w:rsidR="00EF0C8E" w:rsidRDefault="00EF0C8E"/>
    <w:sectPr w:rsidR="00EF0C8E">
      <w:pgSz w:w="11981" w:h="16882"/>
      <w:pgMar w:top="710" w:right="1670" w:bottom="3538" w:left="63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A3D89"/>
    <w:multiLevelType w:val="singleLevel"/>
    <w:tmpl w:val="C9708276"/>
    <w:lvl w:ilvl="0">
      <w:start w:val="3"/>
      <w:numFmt w:val="decimal"/>
      <w:lvlText w:val="%1."/>
      <w:legacy w:legacy="1" w:legacySpace="0" w:legacyIndent="168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22C22F73"/>
    <w:multiLevelType w:val="singleLevel"/>
    <w:tmpl w:val="18886D86"/>
    <w:lvl w:ilvl="0">
      <w:start w:val="1"/>
      <w:numFmt w:val="decimal"/>
      <w:lvlText w:val="%1."/>
      <w:legacy w:legacy="1" w:legacySpace="0" w:legacyIndent="168"/>
      <w:lvlJc w:val="left"/>
      <w:rPr>
        <w:rFonts w:ascii="Times New Roman" w:hAnsi="Times New Roman" w:cs="Times New Roman" w:hint="default"/>
      </w:rPr>
    </w:lvl>
  </w:abstractNum>
  <w:num w:numId="1" w16cid:durableId="481241611">
    <w:abstractNumId w:val="1"/>
  </w:num>
  <w:num w:numId="2" w16cid:durableId="1723138345">
    <w:abstractNumId w:val="0"/>
  </w:num>
  <w:num w:numId="3" w16cid:durableId="923535951">
    <w:abstractNumId w:val="0"/>
    <w:lvlOverride w:ilvl="0">
      <w:lvl w:ilvl="0">
        <w:start w:val="4"/>
        <w:numFmt w:val="decimal"/>
        <w:lvlText w:val="%1.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354"/>
    <w:rsid w:val="000B319D"/>
    <w:rsid w:val="000E0A7B"/>
    <w:rsid w:val="001F7BF5"/>
    <w:rsid w:val="003614F9"/>
    <w:rsid w:val="00675D24"/>
    <w:rsid w:val="006E69E1"/>
    <w:rsid w:val="007020A6"/>
    <w:rsid w:val="007B4D19"/>
    <w:rsid w:val="008631D2"/>
    <w:rsid w:val="00881D8D"/>
    <w:rsid w:val="008D479F"/>
    <w:rsid w:val="00AF35C9"/>
    <w:rsid w:val="00AF797B"/>
    <w:rsid w:val="00BB21B4"/>
    <w:rsid w:val="00C46DD8"/>
    <w:rsid w:val="00C72B54"/>
    <w:rsid w:val="00C730E4"/>
    <w:rsid w:val="00D1469A"/>
    <w:rsid w:val="00D52431"/>
    <w:rsid w:val="00E30354"/>
    <w:rsid w:val="00EF0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86C85"/>
  <w15:chartTrackingRefBased/>
  <w15:docId w15:val="{0309064A-1733-4D0C-8427-556A263F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0354"/>
    <w:rPr>
      <w:rFonts w:asciiTheme="minorHAnsi" w:eastAsiaTheme="minorEastAsia" w:hAnsiTheme="minorHAnsi"/>
      <w:sz w:val="22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B319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8">
    <w:name w:val="Style8"/>
    <w:basedOn w:val="Normalny"/>
    <w:rsid w:val="00E30354"/>
    <w:pPr>
      <w:spacing w:after="0" w:line="398" w:lineRule="exact"/>
      <w:ind w:firstLine="677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B31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B319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B319D"/>
    <w:rPr>
      <w:rFonts w:asciiTheme="minorHAnsi" w:eastAsiaTheme="minorEastAsia" w:hAnsiTheme="minorHAnsi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31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B319D"/>
    <w:rPr>
      <w:rFonts w:asciiTheme="minorHAnsi" w:eastAsiaTheme="minorEastAsia" w:hAnsiTheme="minorHAnsi"/>
      <w:b/>
      <w:bCs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B319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12F4B7-86BA-40B7-B6EB-FDD21752A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841</Words>
  <Characters>5050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wszczęciu postępowania - wersja cyfrowa  [Ogłoszono w BIP 22.09.2022 r.]</dc:title>
  <dc:subject/>
  <dc:creator>Nowak Damian  (DPA)</dc:creator>
  <cp:keywords/>
  <dc:description/>
  <cp:lastModifiedBy>Stępień Katarzyna  (DPA)</cp:lastModifiedBy>
  <cp:revision>9</cp:revision>
  <dcterms:created xsi:type="dcterms:W3CDTF">2022-03-16T11:29:00Z</dcterms:created>
  <dcterms:modified xsi:type="dcterms:W3CDTF">2022-09-22T10:58:00Z</dcterms:modified>
</cp:coreProperties>
</file>