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57589906"/>
        <w:docPartObj>
          <w:docPartGallery w:val="Cover Pages"/>
          <w:docPartUnique/>
        </w:docPartObj>
      </w:sdtPr>
      <w:sdtEndPr/>
      <w:sdtContent>
        <w:p w14:paraId="51D7B683" w14:textId="0315C5F6" w:rsidR="00E738AC" w:rsidRDefault="00E738A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E738AC" w14:paraId="190CBE6D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Firma"/>
                <w:id w:val="13406915"/>
                <w:placeholder>
                  <w:docPart w:val="9BDDA92844D04CE0A5A1C2D593D8589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B81AE68" w14:textId="4BCA955D" w:rsidR="00E738AC" w:rsidRDefault="00AF6499">
                    <w:pPr>
                      <w:pStyle w:val="Bezodstpw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Ministerstwo Infrastruktury</w:t>
                    </w:r>
                  </w:p>
                </w:tc>
              </w:sdtContent>
            </w:sdt>
          </w:tr>
          <w:tr w:rsidR="00E738AC" w14:paraId="18B4E387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156082" w:themeColor="accent1"/>
                    <w:sz w:val="56"/>
                    <w:szCs w:val="56"/>
                  </w:rPr>
                  <w:alias w:val="Tytuł"/>
                  <w:id w:val="13406919"/>
                  <w:placeholder>
                    <w:docPart w:val="D1873EB67A50435CAB70544250EAD90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F20BA1" w14:textId="2B4F2A8E" w:rsidR="00E738AC" w:rsidRPr="00E738AC" w:rsidRDefault="00AF6499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56"/>
                        <w:szCs w:val="5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56"/>
                        <w:szCs w:val="56"/>
                      </w:rPr>
                      <w:t>Szczegółowy Opis Przedmiotu Zamówienia (dalej: „SOPZ”) na realizację badania pn.:</w:t>
                    </w:r>
                  </w:p>
                </w:sdtContent>
              </w:sdt>
            </w:tc>
          </w:tr>
          <w:tr w:rsidR="00E738AC" w14:paraId="27A0F5A5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Podtytuł"/>
                <w:id w:val="13406923"/>
                <w:placeholder>
                  <w:docPart w:val="FEC2EB17E26C4E91888149F819C7998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E8962D2" w14:textId="58E73FA1" w:rsidR="00E738AC" w:rsidRDefault="00E738AC">
                    <w:pPr>
                      <w:pStyle w:val="Bezodstpw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Opracowanie p</w:t>
                    </w:r>
                    <w:r w:rsidRPr="00E738AC">
                      <w:rPr>
                        <w:color w:val="0F4761" w:themeColor="accent1" w:themeShade="BF"/>
                        <w:sz w:val="24"/>
                        <w:szCs w:val="24"/>
                      </w:rPr>
                      <w:t>ropozycj</w:t>
                    </w: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i</w:t>
                    </w:r>
                    <w:r w:rsidRPr="00E738AC">
                      <w:rPr>
                        <w:color w:val="0F4761" w:themeColor="accent1" w:themeShade="BF"/>
                        <w:sz w:val="24"/>
                        <w:szCs w:val="24"/>
                      </w:rPr>
                      <w:t xml:space="preserve"> zapisów programowych </w:t>
                    </w: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 xml:space="preserve">wraz z </w:t>
                    </w:r>
                    <w:r w:rsidRPr="00E738AC">
                      <w:rPr>
                        <w:color w:val="0F4761" w:themeColor="accent1" w:themeShade="BF"/>
                        <w:sz w:val="24"/>
                        <w:szCs w:val="24"/>
                      </w:rPr>
                      <w:t>diagnoz</w:t>
                    </w: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ą</w:t>
                    </w:r>
                    <w:r w:rsidRPr="00E738AC">
                      <w:rPr>
                        <w:color w:val="0F4761" w:themeColor="accent1" w:themeShade="BF"/>
                        <w:sz w:val="24"/>
                        <w:szCs w:val="24"/>
                      </w:rPr>
                      <w:t xml:space="preserve"> stanu polskiego transportu – jako wkładu do nowej strategii rozwoju transportu</w:t>
                    </w: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 xml:space="preserve"> do 2035 r.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E738AC" w14:paraId="36B9D4E8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BDB7C076D2946AFA31FF0E4705A5F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64FC8F62" w14:textId="1D53DFD1" w:rsidR="00E738AC" w:rsidRDefault="00E738AC">
                    <w:pPr>
                      <w:pStyle w:val="Bezodstpw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Departament Strategii Transportu</w:t>
                    </w:r>
                  </w:p>
                </w:sdtContent>
              </w:sdt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117143A539847A69C49B06E5F6EC67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1-07T00:00:00Z"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EndPr/>
                <w:sdtContent>
                  <w:p w14:paraId="481597A4" w14:textId="3AB83521" w:rsidR="00E738AC" w:rsidRDefault="00EF1D29">
                    <w:pPr>
                      <w:pStyle w:val="Bezodstpw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2026-01-07</w:t>
                    </w:r>
                  </w:p>
                </w:sdtContent>
              </w:sdt>
              <w:p w14:paraId="7F673DC6" w14:textId="77777777" w:rsidR="00E738AC" w:rsidRDefault="00E738AC">
                <w:pPr>
                  <w:pStyle w:val="Bezodstpw"/>
                  <w:rPr>
                    <w:color w:val="156082" w:themeColor="accent1"/>
                  </w:rPr>
                </w:pPr>
              </w:p>
            </w:tc>
          </w:tr>
        </w:tbl>
        <w:p w14:paraId="5F0EF018" w14:textId="3AFDDF1C" w:rsidR="00E738AC" w:rsidRPr="00E738AC" w:rsidRDefault="00E738AC" w:rsidP="00E738AC">
          <w:pPr>
            <w:spacing w:after="160" w:line="278" w:lineRule="auto"/>
            <w:rPr>
              <w:rFonts w:eastAsiaTheme="minorHAnsi"/>
              <w:kern w:val="2"/>
              <w:sz w:val="24"/>
              <w:szCs w:val="24"/>
              <w14:ligatures w14:val="standardContextual"/>
            </w:rPr>
          </w:pPr>
          <w:r>
            <w:br w:type="page"/>
          </w:r>
        </w:p>
      </w:sdtContent>
    </w:sdt>
    <w:sdt>
      <w:sdtPr>
        <w:rPr>
          <w:caps w:val="0"/>
          <w:color w:val="auto"/>
          <w:spacing w:val="0"/>
          <w:sz w:val="20"/>
          <w:szCs w:val="20"/>
        </w:rPr>
        <w:id w:val="268513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BF7A91" w14:textId="0FDC0D8D" w:rsidR="001E455A" w:rsidRDefault="001E455A">
          <w:pPr>
            <w:pStyle w:val="Nagwekspisutreci"/>
          </w:pPr>
          <w:r>
            <w:t>Spis treści</w:t>
          </w:r>
        </w:p>
        <w:p w14:paraId="4E032FF4" w14:textId="0D0E4FD4" w:rsidR="006846F2" w:rsidRDefault="001E455A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517395" w:history="1">
            <w:r w:rsidR="006846F2" w:rsidRPr="00757B1E">
              <w:rPr>
                <w:rStyle w:val="Hipercze"/>
                <w:noProof/>
              </w:rPr>
              <w:t>I.</w:t>
            </w:r>
            <w:r w:rsidR="006846F2"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6846F2" w:rsidRPr="00757B1E">
              <w:rPr>
                <w:rStyle w:val="Hipercze"/>
                <w:noProof/>
              </w:rPr>
              <w:t>Wstęp</w:t>
            </w:r>
            <w:r w:rsidR="006846F2">
              <w:rPr>
                <w:noProof/>
                <w:webHidden/>
              </w:rPr>
              <w:tab/>
            </w:r>
            <w:r w:rsidR="006846F2">
              <w:rPr>
                <w:noProof/>
                <w:webHidden/>
              </w:rPr>
              <w:fldChar w:fldCharType="begin"/>
            </w:r>
            <w:r w:rsidR="006846F2">
              <w:rPr>
                <w:noProof/>
                <w:webHidden/>
              </w:rPr>
              <w:instrText xml:space="preserve"> PAGEREF _Toc218517395 \h </w:instrText>
            </w:r>
            <w:r w:rsidR="006846F2">
              <w:rPr>
                <w:noProof/>
                <w:webHidden/>
              </w:rPr>
            </w:r>
            <w:r w:rsidR="006846F2">
              <w:rPr>
                <w:noProof/>
                <w:webHidden/>
              </w:rPr>
              <w:fldChar w:fldCharType="separate"/>
            </w:r>
            <w:r w:rsidR="006846F2">
              <w:rPr>
                <w:noProof/>
                <w:webHidden/>
              </w:rPr>
              <w:t>2</w:t>
            </w:r>
            <w:r w:rsidR="006846F2">
              <w:rPr>
                <w:noProof/>
                <w:webHidden/>
              </w:rPr>
              <w:fldChar w:fldCharType="end"/>
            </w:r>
          </w:hyperlink>
        </w:p>
        <w:p w14:paraId="6B5380ED" w14:textId="5AE90814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396" w:history="1">
            <w:r w:rsidRPr="00757B1E">
              <w:rPr>
                <w:rStyle w:val="Hipercze"/>
                <w:noProof/>
              </w:rPr>
              <w:t>II.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noProof/>
              </w:rPr>
              <w:t>Cel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5E367" w14:textId="4D08784F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397" w:history="1">
            <w:r w:rsidRPr="00757B1E">
              <w:rPr>
                <w:rStyle w:val="Hipercze"/>
                <w:noProof/>
              </w:rPr>
              <w:t>III.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noProof/>
              </w:rPr>
              <w:t>Zakres opracowania i produktów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1E86C" w14:textId="6D701D5B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398" w:history="1">
            <w:r w:rsidRPr="00757B1E">
              <w:rPr>
                <w:rStyle w:val="Hipercze"/>
                <w:rFonts w:ascii="Calibri" w:hAnsi="Calibri" w:cs="Calibri"/>
                <w:noProof/>
              </w:rPr>
              <w:t>IV.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rFonts w:ascii="Calibri" w:hAnsi="Calibri" w:cs="Calibri"/>
                <w:noProof/>
              </w:rPr>
              <w:t>SPOSÓB REALIZACJI BADANIA I 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E3067" w14:textId="6BE0BA0D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399" w:history="1">
            <w:r w:rsidRPr="00757B1E">
              <w:rPr>
                <w:rStyle w:val="Hipercze"/>
                <w:rFonts w:ascii="Calibri" w:hAnsi="Calibri" w:cs="Calibri"/>
                <w:noProof/>
              </w:rPr>
              <w:t>V.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rFonts w:ascii="Calibri" w:hAnsi="Calibri" w:cs="Calibri"/>
                <w:noProof/>
              </w:rPr>
              <w:t>PRODUKTY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3CFF5" w14:textId="209163CB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400" w:history="1">
            <w:r w:rsidRPr="00757B1E">
              <w:rPr>
                <w:rStyle w:val="Hipercze"/>
                <w:rFonts w:ascii="Calibri" w:hAnsi="Calibri" w:cs="Calibri"/>
                <w:noProof/>
              </w:rPr>
              <w:t>VI.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rFonts w:ascii="Calibri" w:hAnsi="Calibri" w:cs="Calibri"/>
                <w:noProof/>
              </w:rPr>
              <w:t>SPOSÓB PREZENTACJI WYNIKÓW BADANIA: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DE39C" w14:textId="1C38202D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401" w:history="1">
            <w:r w:rsidRPr="00757B1E">
              <w:rPr>
                <w:rStyle w:val="Hipercze"/>
                <w:rFonts w:ascii="Calibri" w:hAnsi="Calibri" w:cs="Calibri"/>
                <w:noProof/>
              </w:rPr>
              <w:t>VII.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rFonts w:ascii="Calibri" w:hAnsi="Calibri" w:cs="Calibri"/>
                <w:noProof/>
              </w:rPr>
              <w:t>HARMONOGRAM: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1D061" w14:textId="42631728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402" w:history="1">
            <w:r w:rsidRPr="00757B1E">
              <w:rPr>
                <w:rStyle w:val="Hipercze"/>
                <w:rFonts w:ascii="Calibri" w:hAnsi="Calibri" w:cs="Calibri"/>
                <w:noProof/>
              </w:rPr>
              <w:t>VIII.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rFonts w:ascii="Calibri" w:hAnsi="Calibri" w:cs="Calibri"/>
                <w:noProof/>
              </w:rPr>
              <w:t>WYMAGANIA MINIMALNE WOBEC POTENCJALNEGO WYKONAWCY BADANIA: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40B0E" w14:textId="195BF79F" w:rsidR="006846F2" w:rsidRDefault="006846F2">
          <w:pPr>
            <w:pStyle w:val="Spistreci1"/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8517403" w:history="1">
            <w:r w:rsidRPr="00757B1E">
              <w:rPr>
                <w:rStyle w:val="Hipercze"/>
                <w:rFonts w:ascii="Calibri" w:hAnsi="Calibri" w:cs="Calibri"/>
                <w:noProof/>
              </w:rPr>
              <w:t>IX.</w:t>
            </w:r>
            <w:r>
              <w:rPr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757B1E">
              <w:rPr>
                <w:rStyle w:val="Hipercze"/>
                <w:rFonts w:ascii="Calibri" w:hAnsi="Calibri" w:cs="Calibri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_Toc218517403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DECD0" w14:textId="0228EE8F" w:rsidR="001E455A" w:rsidRDefault="001E455A">
          <w:r>
            <w:rPr>
              <w:b/>
              <w:bCs/>
            </w:rPr>
            <w:fldChar w:fldCharType="end"/>
          </w:r>
        </w:p>
      </w:sdtContent>
    </w:sdt>
    <w:p w14:paraId="6A22519B" w14:textId="0CDA14FB" w:rsidR="00E738AC" w:rsidRDefault="00E738AC">
      <w:r>
        <w:br w:type="page"/>
      </w:r>
    </w:p>
    <w:p w14:paraId="5384026C" w14:textId="77777777" w:rsidR="00E738AC" w:rsidRDefault="00E738AC"/>
    <w:p w14:paraId="4D7B5A42" w14:textId="255B275C" w:rsidR="00E738AC" w:rsidRPr="00A21BEA" w:rsidRDefault="00E738AC" w:rsidP="00FF2732">
      <w:pPr>
        <w:pStyle w:val="Nagwek1"/>
        <w:numPr>
          <w:ilvl w:val="0"/>
          <w:numId w:val="2"/>
        </w:numPr>
      </w:pPr>
      <w:bookmarkStart w:id="0" w:name="_Toc218517395"/>
      <w:r w:rsidRPr="00A21BEA">
        <w:t>Wstęp</w:t>
      </w:r>
      <w:bookmarkEnd w:id="0"/>
    </w:p>
    <w:p w14:paraId="6D0ED01B" w14:textId="252E28E2" w:rsidR="00EE5850" w:rsidRPr="006174EC" w:rsidRDefault="00A60788" w:rsidP="00EE5850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A60788">
        <w:rPr>
          <w:rFonts w:ascii="Calibri" w:hAnsi="Calibri" w:cs="Calibri"/>
        </w:rPr>
        <w:t>a poziomie krajowym w dniu 25 lipca 2025 r. została przyjęta Uchwałą nr 93 R</w:t>
      </w:r>
      <w:r w:rsidR="00C17789">
        <w:rPr>
          <w:rFonts w:ascii="Calibri" w:hAnsi="Calibri" w:cs="Calibri"/>
        </w:rPr>
        <w:t xml:space="preserve">ady </w:t>
      </w:r>
      <w:r w:rsidRPr="00A60788">
        <w:rPr>
          <w:rFonts w:ascii="Calibri" w:hAnsi="Calibri" w:cs="Calibri"/>
        </w:rPr>
        <w:t>M</w:t>
      </w:r>
      <w:r w:rsidR="00C17789">
        <w:rPr>
          <w:rFonts w:ascii="Calibri" w:hAnsi="Calibri" w:cs="Calibri"/>
        </w:rPr>
        <w:t>inistrów</w:t>
      </w:r>
      <w:r w:rsidRPr="00A60788">
        <w:rPr>
          <w:rFonts w:ascii="Calibri" w:hAnsi="Calibri" w:cs="Calibri"/>
        </w:rPr>
        <w:t xml:space="preserve"> Koncepcja Rozwoju Kraju do 2050 r. (KRK2050)</w:t>
      </w:r>
      <w:r>
        <w:rPr>
          <w:rFonts w:ascii="Calibri" w:hAnsi="Calibri" w:cs="Calibri"/>
        </w:rPr>
        <w:t>, zawierająca wizję i scenariusze rozwoju Polski w perspektywie do 2050 r. Operacjonalizacja założeń KRK2050 następuje na poziomie średniookresowej strategii rozwoju kraju</w:t>
      </w:r>
      <w:r w:rsidR="00723261">
        <w:rPr>
          <w:rFonts w:ascii="Calibri" w:hAnsi="Calibri" w:cs="Calibri"/>
        </w:rPr>
        <w:t xml:space="preserve">, której projekt  jest </w:t>
      </w:r>
      <w:r w:rsidR="00723261">
        <w:rPr>
          <w:rFonts w:ascii="Calibri" w:hAnsi="Calibri" w:cs="Calibri"/>
        </w:rPr>
        <w:t>obecnie</w:t>
      </w:r>
      <w:r w:rsidR="00723261">
        <w:rPr>
          <w:rFonts w:ascii="Calibri" w:hAnsi="Calibri" w:cs="Calibri"/>
        </w:rPr>
        <w:t xml:space="preserve"> na etapie końcowych prac realizowanych przez Ministerstwo Funduszy i Polityki Regionalnej. </w:t>
      </w:r>
      <w:r w:rsidRPr="00A60788">
        <w:rPr>
          <w:rFonts w:ascii="Calibri" w:hAnsi="Calibri" w:cs="Calibri"/>
        </w:rPr>
        <w:t xml:space="preserve"> </w:t>
      </w:r>
    </w:p>
    <w:p w14:paraId="1464D91D" w14:textId="66F19DA0" w:rsidR="00281C45" w:rsidRPr="006174EC" w:rsidRDefault="005B781F" w:rsidP="00EE5850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Obecnie obowiązująca Strategia </w:t>
      </w:r>
      <w:r w:rsidRPr="00A60788">
        <w:rPr>
          <w:rFonts w:ascii="Calibri" w:hAnsi="Calibri" w:cs="Calibri"/>
        </w:rPr>
        <w:t>Zrównoważonego Rozwoju Transportu do 2030 roku</w:t>
      </w:r>
      <w:r>
        <w:rPr>
          <w:rFonts w:ascii="Calibri" w:hAnsi="Calibri" w:cs="Calibri"/>
        </w:rPr>
        <w:t xml:space="preserve"> została</w:t>
      </w:r>
      <w:r w:rsidRPr="00A60788">
        <w:rPr>
          <w:rFonts w:ascii="Calibri" w:hAnsi="Calibri" w:cs="Calibri"/>
        </w:rPr>
        <w:t xml:space="preserve"> przyjęta uchwałą Nr 105 Rady Ministrów w dn</w:t>
      </w:r>
      <w:r>
        <w:rPr>
          <w:rFonts w:ascii="Calibri" w:hAnsi="Calibri" w:cs="Calibri"/>
        </w:rPr>
        <w:t>iu</w:t>
      </w:r>
      <w:r w:rsidRPr="00A60788">
        <w:rPr>
          <w:rFonts w:ascii="Calibri" w:hAnsi="Calibri" w:cs="Calibri"/>
        </w:rPr>
        <w:t xml:space="preserve"> 24 września 2019 r.</w:t>
      </w:r>
      <w:r>
        <w:rPr>
          <w:rFonts w:ascii="Calibri" w:hAnsi="Calibri" w:cs="Calibri"/>
        </w:rPr>
        <w:t xml:space="preserve"> Z</w:t>
      </w:r>
      <w:r w:rsidRPr="00A60788">
        <w:rPr>
          <w:rFonts w:ascii="Calibri" w:hAnsi="Calibri" w:cs="Calibri"/>
        </w:rPr>
        <w:t>asadne jest więc przeprowadzenie oceny aktualnego stanu rozwoju sektora transportu</w:t>
      </w:r>
      <w:r w:rsidR="00AD6FD2">
        <w:rPr>
          <w:rFonts w:ascii="Calibri" w:hAnsi="Calibri" w:cs="Calibri"/>
        </w:rPr>
        <w:t xml:space="preserve"> </w:t>
      </w:r>
      <w:r w:rsidRPr="00A60788">
        <w:rPr>
          <w:rFonts w:ascii="Calibri" w:hAnsi="Calibri" w:cs="Calibri"/>
        </w:rPr>
        <w:t>w Polsce.</w:t>
      </w:r>
      <w:r>
        <w:rPr>
          <w:rFonts w:ascii="Calibri" w:hAnsi="Calibri" w:cs="Calibri"/>
        </w:rPr>
        <w:t xml:space="preserve"> </w:t>
      </w:r>
      <w:r w:rsidRPr="00A60788">
        <w:rPr>
          <w:rFonts w:ascii="Calibri" w:hAnsi="Calibri" w:cs="Calibri"/>
        </w:rPr>
        <w:t xml:space="preserve">Dodatkowo, już po przyjęciu </w:t>
      </w:r>
      <w:r>
        <w:rPr>
          <w:rFonts w:ascii="Calibri" w:hAnsi="Calibri" w:cs="Calibri"/>
        </w:rPr>
        <w:t>strategii</w:t>
      </w:r>
      <w:r w:rsidRPr="00A60788">
        <w:rPr>
          <w:rFonts w:ascii="Calibri" w:hAnsi="Calibri" w:cs="Calibri"/>
        </w:rPr>
        <w:t xml:space="preserve">, na gruncie europejskim pojawiły się nowe kierunki i cele wpływające na rozwój transportu w UE m.in. Strategia na rzecz zrównoważonej </w:t>
      </w:r>
      <w:r w:rsidR="00AD6FD2">
        <w:rPr>
          <w:rFonts w:ascii="Calibri" w:hAnsi="Calibri" w:cs="Calibri"/>
        </w:rPr>
        <w:br/>
      </w:r>
      <w:r w:rsidRPr="00A60788">
        <w:rPr>
          <w:rFonts w:ascii="Calibri" w:hAnsi="Calibri" w:cs="Calibri"/>
        </w:rPr>
        <w:t>i inteligentnej mobilności, a także rewizja sieci TEN-T</w:t>
      </w:r>
      <w:r>
        <w:rPr>
          <w:rFonts w:ascii="Calibri" w:hAnsi="Calibri" w:cs="Calibri"/>
        </w:rPr>
        <w:t>,</w:t>
      </w:r>
      <w:r w:rsidRPr="00A60788">
        <w:rPr>
          <w:rFonts w:ascii="Calibri" w:hAnsi="Calibri" w:cs="Calibri"/>
        </w:rPr>
        <w:t xml:space="preserve"> usankcjonowana rozporządzeniem z 2024 r. ws. unijnych wytycznych dotyczących rozwoju transeuropejskiej sieci transportowej. Zmieniły się także uwarunkowania geopolityczne oraz zasady funkcjonowania systemu transportowego (np. agresja rosyjska na Ukrainę, COViD-19).</w:t>
      </w:r>
      <w:r>
        <w:rPr>
          <w:rFonts w:ascii="Calibri" w:hAnsi="Calibri" w:cs="Calibri"/>
        </w:rPr>
        <w:t xml:space="preserve"> </w:t>
      </w:r>
      <w:r w:rsidR="00281C45" w:rsidRPr="006174EC">
        <w:rPr>
          <w:rFonts w:ascii="Calibri" w:hAnsi="Calibri" w:cs="Calibri"/>
        </w:rPr>
        <w:t>W związku z powyższym Ministerstwo Infrastruktury rozpoczęło prace zmierzające do wypracowania strategii dla sektora transportu w horyzoncie czasowym do 2035 r., uwzględniając</w:t>
      </w:r>
      <w:r>
        <w:rPr>
          <w:rFonts w:ascii="Calibri" w:hAnsi="Calibri" w:cs="Calibri"/>
        </w:rPr>
        <w:t xml:space="preserve"> m.in.</w:t>
      </w:r>
      <w:r w:rsidR="00281C45" w:rsidRPr="006174EC">
        <w:rPr>
          <w:rFonts w:ascii="Calibri" w:hAnsi="Calibri" w:cs="Calibri"/>
        </w:rPr>
        <w:t xml:space="preserve"> cele</w:t>
      </w:r>
      <w:r w:rsidR="003C22F7" w:rsidRPr="006174EC">
        <w:rPr>
          <w:rFonts w:ascii="Calibri" w:hAnsi="Calibri" w:cs="Calibri"/>
        </w:rPr>
        <w:t>, priorytety, wskaźniki, obszary strategicznej interwencji i plany działań</w:t>
      </w:r>
      <w:r w:rsidR="00281C45" w:rsidRPr="006174EC">
        <w:rPr>
          <w:rFonts w:ascii="Calibri" w:hAnsi="Calibri" w:cs="Calibri"/>
        </w:rPr>
        <w:t xml:space="preserve"> wskazane w </w:t>
      </w:r>
      <w:r w:rsidR="00723261">
        <w:rPr>
          <w:rFonts w:ascii="Calibri" w:hAnsi="Calibri" w:cs="Calibri"/>
        </w:rPr>
        <w:t xml:space="preserve">projekcie </w:t>
      </w:r>
      <w:r w:rsidR="00281C45" w:rsidRPr="006174EC">
        <w:rPr>
          <w:rFonts w:ascii="Calibri" w:hAnsi="Calibri" w:cs="Calibri"/>
        </w:rPr>
        <w:t>SRP2035.</w:t>
      </w:r>
      <w:r w:rsidR="00A60788">
        <w:rPr>
          <w:rFonts w:ascii="Calibri" w:hAnsi="Calibri" w:cs="Calibri"/>
        </w:rPr>
        <w:t xml:space="preserve"> </w:t>
      </w:r>
    </w:p>
    <w:p w14:paraId="7E8DB20A" w14:textId="5881AD2E" w:rsidR="00A21BEA" w:rsidRDefault="006174EC" w:rsidP="00EE5850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Nowa polityka transportowa powinna uwzględniać zmiany, które zachodzą w na świecie, związane z wyzwaniami geopolitycznymi, środowiskowymi oraz społecznymi.</w:t>
      </w:r>
      <w:r w:rsidR="00723261">
        <w:rPr>
          <w:rFonts w:ascii="Calibri" w:hAnsi="Calibri" w:cs="Calibri"/>
        </w:rPr>
        <w:t xml:space="preserve"> Założenia w/w dokumentu powinny zatem odnosić się</w:t>
      </w:r>
      <w:r>
        <w:rPr>
          <w:rFonts w:ascii="Calibri" w:hAnsi="Calibri" w:cs="Calibri"/>
        </w:rPr>
        <w:t xml:space="preserve"> zarówno do utworzenia zintegrowanego systemu transportowego poprzez inwestycje i utrzymanie infrastruktury transportowej, jak również utworzeni</w:t>
      </w:r>
      <w:r w:rsidR="0072326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i rozwijani</w:t>
      </w:r>
      <w:r w:rsidR="0072326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sprzyjających warunków dla sprawnego i efektywnego funkcjonowania rynków transportowych i systemów przewozowych.</w:t>
      </w:r>
    </w:p>
    <w:p w14:paraId="4D8C8114" w14:textId="5EC09F3D" w:rsidR="00A21BEA" w:rsidRPr="00723261" w:rsidRDefault="00A21BEA" w:rsidP="00723261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Osiągnięcie </w:t>
      </w:r>
      <w:r w:rsidR="00723261">
        <w:rPr>
          <w:rFonts w:ascii="Calibri" w:hAnsi="Calibri" w:cs="Calibri"/>
        </w:rPr>
        <w:t xml:space="preserve">przedmiotowych zamierzeń </w:t>
      </w:r>
      <w:r>
        <w:rPr>
          <w:rFonts w:ascii="Calibri" w:hAnsi="Calibri" w:cs="Calibri"/>
        </w:rPr>
        <w:t>wiązać się będzie z realizacją działań w zakresie głównych</w:t>
      </w:r>
      <w:r w:rsidR="00723261">
        <w:rPr>
          <w:rFonts w:ascii="Calibri" w:hAnsi="Calibri" w:cs="Calibri"/>
        </w:rPr>
        <w:t xml:space="preserve"> obszarów</w:t>
      </w:r>
      <w:r>
        <w:rPr>
          <w:rFonts w:ascii="Calibri" w:hAnsi="Calibri" w:cs="Calibri"/>
        </w:rPr>
        <w:t>, obejmujących wszystkie gałęzie transportu</w:t>
      </w:r>
      <w:r w:rsidR="00723261">
        <w:rPr>
          <w:rFonts w:ascii="Calibri" w:hAnsi="Calibri" w:cs="Calibri"/>
        </w:rPr>
        <w:t xml:space="preserve"> takich, jak: r</w:t>
      </w:r>
      <w:r w:rsidRPr="00723261">
        <w:rPr>
          <w:rFonts w:ascii="Calibri" w:hAnsi="Calibri" w:cs="Calibri"/>
        </w:rPr>
        <w:t>ozwój infrastruktury i jej utrzymanie</w:t>
      </w:r>
      <w:r w:rsidR="00723261">
        <w:rPr>
          <w:rFonts w:ascii="Calibri" w:hAnsi="Calibri" w:cs="Calibri"/>
        </w:rPr>
        <w:t xml:space="preserve"> oraz m</w:t>
      </w:r>
      <w:r w:rsidRPr="00723261">
        <w:rPr>
          <w:rFonts w:ascii="Calibri" w:hAnsi="Calibri" w:cs="Calibri"/>
        </w:rPr>
        <w:t>obilność, cyfryzacja i działania związane z emisyjnością transportu</w:t>
      </w:r>
      <w:r w:rsidR="00723261">
        <w:rPr>
          <w:rFonts w:ascii="Calibri" w:hAnsi="Calibri" w:cs="Calibri"/>
        </w:rPr>
        <w:t>.</w:t>
      </w:r>
    </w:p>
    <w:p w14:paraId="0268CC3D" w14:textId="1FE8EA36" w:rsidR="00EE5850" w:rsidRDefault="00A21BEA" w:rsidP="00EE5850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Wskazane zagadnienia tematyczne mogą ulec doprecyzowaniu/zmianie na dalszych etapach prac. Wymienione obszary wynikają z</w:t>
      </w:r>
      <w:r w:rsidR="005B781F">
        <w:rPr>
          <w:rFonts w:ascii="Calibri" w:hAnsi="Calibri" w:cs="Calibri"/>
        </w:rPr>
        <w:t>e wstępnie zidentyfikowanych</w:t>
      </w:r>
      <w:r>
        <w:rPr>
          <w:rFonts w:ascii="Calibri" w:hAnsi="Calibri" w:cs="Calibri"/>
        </w:rPr>
        <w:t xml:space="preserve"> wyzwań, przed którymi stoi transport w ujęciu krajowym, europejskim oraz globalnym. </w:t>
      </w:r>
    </w:p>
    <w:p w14:paraId="07A0292C" w14:textId="77777777" w:rsidR="002A01F6" w:rsidRPr="006174EC" w:rsidRDefault="002A01F6" w:rsidP="00EE5850">
      <w:pPr>
        <w:spacing w:after="160" w:line="278" w:lineRule="auto"/>
        <w:jc w:val="both"/>
        <w:rPr>
          <w:rFonts w:ascii="Calibri" w:hAnsi="Calibri" w:cs="Calibri"/>
        </w:rPr>
      </w:pPr>
    </w:p>
    <w:p w14:paraId="56C5C2D2" w14:textId="0AF40B06" w:rsidR="00EE5850" w:rsidRPr="00FF2732" w:rsidRDefault="00EE5850" w:rsidP="00125D86">
      <w:pPr>
        <w:pStyle w:val="Nagwek1"/>
        <w:numPr>
          <w:ilvl w:val="0"/>
          <w:numId w:val="2"/>
        </w:numPr>
      </w:pPr>
      <w:bookmarkStart w:id="1" w:name="_Toc218517396"/>
      <w:r w:rsidRPr="00FF2732">
        <w:t>Cel badania</w:t>
      </w:r>
      <w:bookmarkEnd w:id="1"/>
    </w:p>
    <w:p w14:paraId="42C58E8B" w14:textId="173C79DD" w:rsidR="00A21BEA" w:rsidRPr="00A21BEA" w:rsidRDefault="000A448C" w:rsidP="00A21BEA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Celem</w:t>
      </w:r>
      <w:r w:rsidR="00A21BEA">
        <w:rPr>
          <w:rFonts w:ascii="Calibri" w:hAnsi="Calibri" w:cs="Calibri"/>
        </w:rPr>
        <w:t xml:space="preserve"> badania jest </w:t>
      </w:r>
      <w:r w:rsidR="00A60788" w:rsidRPr="00A60788">
        <w:rPr>
          <w:rFonts w:ascii="Calibri" w:hAnsi="Calibri" w:cs="Calibri"/>
        </w:rPr>
        <w:t>przygotowanie propozycji zapisów programowych na podstawie analizy polskiego systemu transportowego oraz opracowanie</w:t>
      </w:r>
      <w:r w:rsidR="00723261">
        <w:rPr>
          <w:rFonts w:ascii="Calibri" w:hAnsi="Calibri" w:cs="Calibri"/>
        </w:rPr>
        <w:t xml:space="preserve"> aktualnej</w:t>
      </w:r>
      <w:r w:rsidR="00A60788" w:rsidRPr="00A60788">
        <w:rPr>
          <w:rFonts w:ascii="Calibri" w:hAnsi="Calibri" w:cs="Calibri"/>
        </w:rPr>
        <w:t xml:space="preserve"> diagnozy do nowej strategii uwzględniając między innymi obecnie dostępne dane statystyczne, opracowania naukowe, analizy i badania oraz dokumenty krajowe, regionalne </w:t>
      </w:r>
      <w:r w:rsidR="00723261">
        <w:rPr>
          <w:rFonts w:ascii="Calibri" w:hAnsi="Calibri" w:cs="Calibri"/>
        </w:rPr>
        <w:br/>
      </w:r>
      <w:r w:rsidR="00A60788" w:rsidRPr="00A60788">
        <w:rPr>
          <w:rFonts w:ascii="Calibri" w:hAnsi="Calibri" w:cs="Calibri"/>
        </w:rPr>
        <w:t>i europejskie.</w:t>
      </w:r>
    </w:p>
    <w:p w14:paraId="6E7CB738" w14:textId="471406AF" w:rsidR="00EE5850" w:rsidRPr="00125D86" w:rsidRDefault="00125D86" w:rsidP="00125D86">
      <w:pPr>
        <w:pStyle w:val="Nagwek1"/>
        <w:numPr>
          <w:ilvl w:val="0"/>
          <w:numId w:val="2"/>
        </w:numPr>
      </w:pPr>
      <w:bookmarkStart w:id="2" w:name="_Toc218517397"/>
      <w:r w:rsidRPr="00125D86">
        <w:t>Zakres opracowania i produktów</w:t>
      </w:r>
      <w:bookmarkEnd w:id="2"/>
    </w:p>
    <w:p w14:paraId="541C8A23" w14:textId="061BC1D2" w:rsidR="00125D86" w:rsidRPr="00125D86" w:rsidRDefault="00125D86" w:rsidP="00125D86">
      <w:pPr>
        <w:spacing w:after="160" w:line="278" w:lineRule="auto"/>
        <w:jc w:val="both"/>
        <w:rPr>
          <w:rFonts w:ascii="Calibri" w:hAnsi="Calibri" w:cs="Calibri"/>
        </w:rPr>
      </w:pPr>
      <w:r w:rsidRPr="00125D86">
        <w:rPr>
          <w:rFonts w:ascii="Calibri" w:hAnsi="Calibri" w:cs="Calibri"/>
        </w:rPr>
        <w:t xml:space="preserve">Badanie dot. przygotowania propozycji zapisów programowych oraz diagnozy stanu polskiego transportu, powinno obejmować poniższe elementy i być oparte m.in. o najbardziej aktualne dostępne dane </w:t>
      </w:r>
      <w:proofErr w:type="spellStart"/>
      <w:r w:rsidRPr="00125D86">
        <w:rPr>
          <w:rFonts w:ascii="Calibri" w:hAnsi="Calibri" w:cs="Calibri"/>
        </w:rPr>
        <w:t>statystyczno</w:t>
      </w:r>
      <w:proofErr w:type="spellEnd"/>
      <w:r w:rsidRPr="00125D86">
        <w:rPr>
          <w:rFonts w:ascii="Calibri" w:hAnsi="Calibri" w:cs="Calibri"/>
        </w:rPr>
        <w:t xml:space="preserve"> – badawcze</w:t>
      </w:r>
      <w:r w:rsidR="00415EBD">
        <w:rPr>
          <w:rFonts w:ascii="Calibri" w:hAnsi="Calibri" w:cs="Calibri"/>
        </w:rPr>
        <w:t>.</w:t>
      </w:r>
    </w:p>
    <w:p w14:paraId="52FB0DAE" w14:textId="456DE4B2" w:rsidR="00125D86" w:rsidRPr="00125D86" w:rsidRDefault="00125D86" w:rsidP="00125D86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Calibri" w:hAnsi="Calibri" w:cs="Calibri"/>
          <w:b/>
          <w:bCs/>
        </w:rPr>
      </w:pPr>
      <w:r w:rsidRPr="00125D86">
        <w:rPr>
          <w:rFonts w:ascii="Calibri" w:hAnsi="Calibri" w:cs="Calibri"/>
          <w:b/>
          <w:bCs/>
        </w:rPr>
        <w:t xml:space="preserve">Diagnoza sektorowa (transport) – dokument i </w:t>
      </w:r>
      <w:r w:rsidR="005B781F">
        <w:rPr>
          <w:rFonts w:ascii="Calibri" w:hAnsi="Calibri" w:cs="Calibri"/>
          <w:b/>
          <w:bCs/>
        </w:rPr>
        <w:t>bazy</w:t>
      </w:r>
      <w:r w:rsidR="005B781F" w:rsidRPr="00125D86">
        <w:rPr>
          <w:rFonts w:ascii="Calibri" w:hAnsi="Calibri" w:cs="Calibri"/>
          <w:b/>
          <w:bCs/>
        </w:rPr>
        <w:t xml:space="preserve"> </w:t>
      </w:r>
      <w:r w:rsidRPr="00125D86">
        <w:rPr>
          <w:rFonts w:ascii="Calibri" w:hAnsi="Calibri" w:cs="Calibri"/>
          <w:b/>
          <w:bCs/>
        </w:rPr>
        <w:t>danych</w:t>
      </w:r>
      <w:r w:rsidR="00AD413B">
        <w:rPr>
          <w:rFonts w:ascii="Calibri" w:hAnsi="Calibri" w:cs="Calibri"/>
          <w:b/>
          <w:bCs/>
        </w:rPr>
        <w:t xml:space="preserve"> </w:t>
      </w:r>
      <w:r w:rsidR="00AD413B">
        <w:rPr>
          <w:rFonts w:ascii="Calibri" w:hAnsi="Calibri" w:cs="Calibri"/>
        </w:rPr>
        <w:t>–</w:t>
      </w:r>
      <w:r w:rsidR="00AD413B" w:rsidRPr="00AD413B">
        <w:rPr>
          <w:rFonts w:ascii="Calibri" w:hAnsi="Calibri" w:cs="Calibri"/>
        </w:rPr>
        <w:t xml:space="preserve"> aktualizacja</w:t>
      </w:r>
      <w:r w:rsidR="00AD413B">
        <w:rPr>
          <w:rFonts w:ascii="Calibri" w:hAnsi="Calibri" w:cs="Calibri"/>
          <w:b/>
          <w:bCs/>
        </w:rPr>
        <w:t xml:space="preserve"> </w:t>
      </w:r>
      <w:r w:rsidR="00AD413B" w:rsidRPr="00AD413B">
        <w:rPr>
          <w:rFonts w:ascii="Calibri" w:hAnsi="Calibri" w:cs="Calibri"/>
        </w:rPr>
        <w:t xml:space="preserve">diagnozy </w:t>
      </w:r>
      <w:r w:rsidR="00AD413B">
        <w:rPr>
          <w:rFonts w:ascii="Calibri" w:hAnsi="Calibri" w:cs="Calibri"/>
        </w:rPr>
        <w:t>wykonanej na potrzeby obowiązującej Strategii Zrównoważonego Rozwoju Transportu do 2030 r.</w:t>
      </w:r>
      <w:r w:rsidR="00D60D4E">
        <w:rPr>
          <w:rFonts w:ascii="Calibri" w:hAnsi="Calibri" w:cs="Calibri"/>
        </w:rPr>
        <w:t xml:space="preserve"> (SZRT)</w:t>
      </w:r>
      <w:r w:rsidRPr="006E020A">
        <w:rPr>
          <w:rFonts w:ascii="Calibri" w:hAnsi="Calibri" w:cs="Calibri"/>
        </w:rPr>
        <w:t>:</w:t>
      </w:r>
    </w:p>
    <w:p w14:paraId="72F95676" w14:textId="5E1DBE7C" w:rsidR="006E020A" w:rsidRDefault="006E020A" w:rsidP="00AD413B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D413B" w:rsidRPr="00AD413B">
        <w:rPr>
          <w:rFonts w:ascii="Calibri" w:hAnsi="Calibri" w:cs="Calibri"/>
        </w:rPr>
        <w:t>tan i trendy</w:t>
      </w:r>
      <w:r w:rsidR="00AD413B">
        <w:rPr>
          <w:rFonts w:ascii="Calibri" w:hAnsi="Calibri" w:cs="Calibri"/>
        </w:rPr>
        <w:t xml:space="preserve"> infrastruktury</w:t>
      </w:r>
      <w:r>
        <w:rPr>
          <w:rFonts w:ascii="Calibri" w:hAnsi="Calibri" w:cs="Calibri"/>
        </w:rPr>
        <w:t xml:space="preserve"> transportowej</w:t>
      </w:r>
      <w:r w:rsidR="00AD413B">
        <w:rPr>
          <w:rFonts w:ascii="Calibri" w:hAnsi="Calibri" w:cs="Calibri"/>
        </w:rPr>
        <w:t xml:space="preserve">: </w:t>
      </w:r>
      <w:r w:rsidR="00AD413B" w:rsidRPr="00AD413B">
        <w:rPr>
          <w:rFonts w:ascii="Calibri" w:hAnsi="Calibri" w:cs="Calibri"/>
        </w:rPr>
        <w:t>drog</w:t>
      </w:r>
      <w:r w:rsidR="00AD413B">
        <w:rPr>
          <w:rFonts w:ascii="Calibri" w:hAnsi="Calibri" w:cs="Calibri"/>
        </w:rPr>
        <w:t>owej (</w:t>
      </w:r>
      <w:r w:rsidR="00AD413B" w:rsidRPr="00AD413B">
        <w:rPr>
          <w:rFonts w:ascii="Calibri" w:hAnsi="Calibri" w:cs="Calibri"/>
        </w:rPr>
        <w:t>w tym infrastruktura towarzysząca taka, jak MOPy itp.</w:t>
      </w:r>
      <w:r w:rsidR="00AD413B">
        <w:rPr>
          <w:rFonts w:ascii="Calibri" w:hAnsi="Calibri" w:cs="Calibri"/>
        </w:rPr>
        <w:t>)</w:t>
      </w:r>
      <w:r w:rsidR="00AD413B" w:rsidRPr="00AD413B">
        <w:rPr>
          <w:rFonts w:ascii="Calibri" w:hAnsi="Calibri" w:cs="Calibri"/>
        </w:rPr>
        <w:t xml:space="preserve">, </w:t>
      </w:r>
      <w:r w:rsidR="00AD413B">
        <w:rPr>
          <w:rFonts w:ascii="Calibri" w:hAnsi="Calibri" w:cs="Calibri"/>
        </w:rPr>
        <w:t>kolejowej (pasażerska i towarowa)</w:t>
      </w:r>
      <w:r w:rsidR="00AD413B" w:rsidRPr="00AD413B">
        <w:rPr>
          <w:rFonts w:ascii="Calibri" w:hAnsi="Calibri" w:cs="Calibri"/>
        </w:rPr>
        <w:t xml:space="preserve">, </w:t>
      </w:r>
      <w:r w:rsidR="00AD413B">
        <w:rPr>
          <w:rFonts w:ascii="Calibri" w:hAnsi="Calibri" w:cs="Calibri"/>
        </w:rPr>
        <w:t xml:space="preserve">portów </w:t>
      </w:r>
      <w:r w:rsidR="00AD413B" w:rsidRPr="00AD413B">
        <w:rPr>
          <w:rFonts w:ascii="Calibri" w:hAnsi="Calibri" w:cs="Calibri"/>
        </w:rPr>
        <w:t>lotnic</w:t>
      </w:r>
      <w:r w:rsidR="00AD413B">
        <w:rPr>
          <w:rFonts w:ascii="Calibri" w:hAnsi="Calibri" w:cs="Calibri"/>
        </w:rPr>
        <w:t>zych</w:t>
      </w:r>
      <w:r w:rsidR="00AD413B" w:rsidRPr="00AD413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portów morskich </w:t>
      </w:r>
      <w:r w:rsidR="00D60D4E">
        <w:rPr>
          <w:rFonts w:ascii="Calibri" w:hAnsi="Calibri" w:cs="Calibri"/>
        </w:rPr>
        <w:br/>
      </w:r>
      <w:r>
        <w:rPr>
          <w:rFonts w:ascii="Calibri" w:hAnsi="Calibri" w:cs="Calibri"/>
        </w:rPr>
        <w:t>(</w:t>
      </w:r>
      <w:r w:rsidRPr="006E020A">
        <w:rPr>
          <w:rFonts w:ascii="Calibri" w:hAnsi="Calibri" w:cs="Calibri"/>
        </w:rPr>
        <w:t>w szczególności  dostęp od strony morza i lądu</w:t>
      </w:r>
      <w:r>
        <w:rPr>
          <w:rFonts w:ascii="Calibri" w:hAnsi="Calibri" w:cs="Calibri"/>
        </w:rPr>
        <w:t xml:space="preserve">), </w:t>
      </w:r>
      <w:r w:rsidR="00AD413B" w:rsidRPr="00AD413B">
        <w:rPr>
          <w:rFonts w:ascii="Calibri" w:hAnsi="Calibri" w:cs="Calibri"/>
        </w:rPr>
        <w:t>żeglug</w:t>
      </w:r>
      <w:r w:rsidR="00AD413B">
        <w:rPr>
          <w:rFonts w:ascii="Calibri" w:hAnsi="Calibri" w:cs="Calibri"/>
        </w:rPr>
        <w:t>i</w:t>
      </w:r>
      <w:r w:rsidR="00AD413B" w:rsidRPr="00AD413B">
        <w:rPr>
          <w:rFonts w:ascii="Calibri" w:hAnsi="Calibri" w:cs="Calibri"/>
        </w:rPr>
        <w:t xml:space="preserve"> śródlądow</w:t>
      </w:r>
      <w:r w:rsidR="00AD413B">
        <w:rPr>
          <w:rFonts w:ascii="Calibri" w:hAnsi="Calibri" w:cs="Calibri"/>
        </w:rPr>
        <w:t>ej</w:t>
      </w:r>
      <w:r w:rsidR="00AD413B" w:rsidRPr="00AD413B">
        <w:rPr>
          <w:rFonts w:ascii="Calibri" w:hAnsi="Calibri" w:cs="Calibri"/>
        </w:rPr>
        <w:t>, intermodal</w:t>
      </w:r>
      <w:r>
        <w:rPr>
          <w:rFonts w:ascii="Calibri" w:hAnsi="Calibri" w:cs="Calibri"/>
        </w:rPr>
        <w:t>nej i</w:t>
      </w:r>
      <w:r w:rsidR="00AD413B" w:rsidRPr="00AD413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TSL</w:t>
      </w:r>
      <w:r w:rsidR="00AD413B" w:rsidRPr="00AD413B">
        <w:rPr>
          <w:rFonts w:ascii="Calibri" w:hAnsi="Calibri" w:cs="Calibri"/>
        </w:rPr>
        <w:t>, miejsk</w:t>
      </w:r>
      <w:r>
        <w:rPr>
          <w:rFonts w:ascii="Calibri" w:hAnsi="Calibri" w:cs="Calibri"/>
        </w:rPr>
        <w:t>iej</w:t>
      </w:r>
      <w:r w:rsidR="00AD413B" w:rsidRPr="00AD413B">
        <w:rPr>
          <w:rFonts w:ascii="Calibri" w:hAnsi="Calibri" w:cs="Calibri"/>
        </w:rPr>
        <w:t>/aglomeracyjn</w:t>
      </w:r>
      <w:r>
        <w:rPr>
          <w:rFonts w:ascii="Calibri" w:hAnsi="Calibri" w:cs="Calibri"/>
        </w:rPr>
        <w:t xml:space="preserve">ej, </w:t>
      </w:r>
      <w:r w:rsidRPr="006E020A">
        <w:rPr>
          <w:rFonts w:ascii="Calibri" w:hAnsi="Calibri" w:cs="Calibri"/>
        </w:rPr>
        <w:t>infrastruktura ładowania i tankowania we wszystkich gałęziach transportu</w:t>
      </w:r>
      <w:r>
        <w:rPr>
          <w:rFonts w:ascii="Calibri" w:hAnsi="Calibri" w:cs="Calibri"/>
        </w:rPr>
        <w:t xml:space="preserve"> (</w:t>
      </w:r>
      <w:r w:rsidRPr="006E020A">
        <w:rPr>
          <w:rFonts w:ascii="Calibri" w:hAnsi="Calibri" w:cs="Calibri"/>
        </w:rPr>
        <w:t>w szczególności infrastruktury paliw alternatywnych i punktów ładowania energią elektryczną</w:t>
      </w:r>
      <w:r>
        <w:rPr>
          <w:rFonts w:ascii="Calibri" w:hAnsi="Calibri" w:cs="Calibri"/>
        </w:rPr>
        <w:t>)</w:t>
      </w:r>
      <w:r w:rsidR="00AD413B" w:rsidRPr="00AD413B">
        <w:rPr>
          <w:rFonts w:ascii="Calibri" w:hAnsi="Calibri" w:cs="Calibri"/>
        </w:rPr>
        <w:t>;</w:t>
      </w:r>
    </w:p>
    <w:p w14:paraId="3E3F6DCC" w14:textId="78499EE4" w:rsidR="00AD413B" w:rsidRPr="00AD413B" w:rsidRDefault="00E91E0E" w:rsidP="00AD413B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E020A" w:rsidRPr="00AD413B">
        <w:rPr>
          <w:rFonts w:ascii="Calibri" w:hAnsi="Calibri" w:cs="Calibri"/>
        </w:rPr>
        <w:t>tan i trendy</w:t>
      </w:r>
      <w:r w:rsidR="006E020A">
        <w:rPr>
          <w:rFonts w:ascii="Calibri" w:hAnsi="Calibri" w:cs="Calibri"/>
        </w:rPr>
        <w:t xml:space="preserve"> związane z </w:t>
      </w:r>
      <w:r w:rsidR="00AD413B" w:rsidRPr="00AD413B">
        <w:rPr>
          <w:rFonts w:ascii="Calibri" w:hAnsi="Calibri" w:cs="Calibri"/>
        </w:rPr>
        <w:t>przepustowoś</w:t>
      </w:r>
      <w:r w:rsidR="006E020A">
        <w:rPr>
          <w:rFonts w:ascii="Calibri" w:hAnsi="Calibri" w:cs="Calibri"/>
        </w:rPr>
        <w:t>cią</w:t>
      </w:r>
      <w:r w:rsidR="00AD413B" w:rsidRPr="00AD413B">
        <w:rPr>
          <w:rFonts w:ascii="Calibri" w:hAnsi="Calibri" w:cs="Calibri"/>
        </w:rPr>
        <w:t>, niezawodnoś</w:t>
      </w:r>
      <w:r w:rsidR="006E020A">
        <w:rPr>
          <w:rFonts w:ascii="Calibri" w:hAnsi="Calibri" w:cs="Calibri"/>
        </w:rPr>
        <w:t>cią</w:t>
      </w:r>
      <w:r w:rsidR="00AD413B" w:rsidRPr="00AD413B">
        <w:rPr>
          <w:rFonts w:ascii="Calibri" w:hAnsi="Calibri" w:cs="Calibri"/>
        </w:rPr>
        <w:t>, koszt</w:t>
      </w:r>
      <w:r w:rsidR="006E020A">
        <w:rPr>
          <w:rFonts w:ascii="Calibri" w:hAnsi="Calibri" w:cs="Calibri"/>
        </w:rPr>
        <w:t>ami</w:t>
      </w:r>
      <w:r w:rsidR="00AD413B" w:rsidRPr="00AD413B">
        <w:rPr>
          <w:rFonts w:ascii="Calibri" w:hAnsi="Calibri" w:cs="Calibri"/>
        </w:rPr>
        <w:t>, bezpieczeństw</w:t>
      </w:r>
      <w:r w:rsidR="006E020A">
        <w:rPr>
          <w:rFonts w:ascii="Calibri" w:hAnsi="Calibri" w:cs="Calibri"/>
        </w:rPr>
        <w:t>em</w:t>
      </w:r>
      <w:r w:rsidR="00AD413B" w:rsidRPr="00AD413B">
        <w:rPr>
          <w:rFonts w:ascii="Calibri" w:hAnsi="Calibri" w:cs="Calibri"/>
        </w:rPr>
        <w:t xml:space="preserve"> (BRD), wpływ</w:t>
      </w:r>
      <w:r w:rsidR="006E020A">
        <w:rPr>
          <w:rFonts w:ascii="Calibri" w:hAnsi="Calibri" w:cs="Calibri"/>
        </w:rPr>
        <w:t>em</w:t>
      </w:r>
      <w:r w:rsidR="00AD413B" w:rsidRPr="00AD413B">
        <w:rPr>
          <w:rFonts w:ascii="Calibri" w:hAnsi="Calibri" w:cs="Calibri"/>
        </w:rPr>
        <w:t xml:space="preserve"> na środowisko/klimat, dostępnoś</w:t>
      </w:r>
      <w:r w:rsidR="006E020A">
        <w:rPr>
          <w:rFonts w:ascii="Calibri" w:hAnsi="Calibri" w:cs="Calibri"/>
        </w:rPr>
        <w:t>cią</w:t>
      </w:r>
      <w:r w:rsidR="00AD413B" w:rsidRPr="00AD413B">
        <w:rPr>
          <w:rFonts w:ascii="Calibri" w:hAnsi="Calibri" w:cs="Calibri"/>
        </w:rPr>
        <w:t xml:space="preserve"> terytorialn</w:t>
      </w:r>
      <w:r w:rsidR="006E020A">
        <w:rPr>
          <w:rFonts w:ascii="Calibri" w:hAnsi="Calibri" w:cs="Calibri"/>
        </w:rPr>
        <w:t>ą;</w:t>
      </w:r>
    </w:p>
    <w:p w14:paraId="22640A92" w14:textId="71E7410B" w:rsidR="00AD413B" w:rsidRPr="00AD413B" w:rsidRDefault="00E91E0E" w:rsidP="00AD413B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AD413B" w:rsidRPr="00AD413B">
        <w:rPr>
          <w:rFonts w:ascii="Calibri" w:hAnsi="Calibri" w:cs="Calibri"/>
        </w:rPr>
        <w:t>enchmark</w:t>
      </w:r>
      <w:r w:rsidR="00723261">
        <w:rPr>
          <w:rFonts w:ascii="Calibri" w:hAnsi="Calibri" w:cs="Calibri"/>
        </w:rPr>
        <w:t>i</w:t>
      </w:r>
      <w:r w:rsidR="00AD413B" w:rsidRPr="00AD413B">
        <w:rPr>
          <w:rFonts w:ascii="Calibri" w:hAnsi="Calibri" w:cs="Calibri"/>
        </w:rPr>
        <w:t xml:space="preserve"> UE i zgodność z politykami UE (TEN</w:t>
      </w:r>
      <w:r w:rsidR="00AD413B" w:rsidRPr="00AD413B">
        <w:rPr>
          <w:rFonts w:ascii="Cambria Math" w:hAnsi="Cambria Math" w:cs="Cambria Math"/>
        </w:rPr>
        <w:t>‑</w:t>
      </w:r>
      <w:r w:rsidR="00AD413B" w:rsidRPr="00AD413B">
        <w:rPr>
          <w:rFonts w:ascii="Calibri" w:hAnsi="Calibri" w:cs="Calibri"/>
        </w:rPr>
        <w:t>T, Fit for 55 – na poziomie wskaźników i kierunków)</w:t>
      </w:r>
      <w:r w:rsidR="006E020A">
        <w:rPr>
          <w:rFonts w:ascii="Calibri" w:hAnsi="Calibri" w:cs="Calibri"/>
        </w:rPr>
        <w:t>;</w:t>
      </w:r>
    </w:p>
    <w:p w14:paraId="71A6F76F" w14:textId="41A92557" w:rsidR="00125D86" w:rsidRDefault="00723261" w:rsidP="00560ED7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warunkowo </w:t>
      </w:r>
      <w:r w:rsidR="00E91E0E">
        <w:rPr>
          <w:rFonts w:ascii="Calibri" w:hAnsi="Calibri" w:cs="Calibri"/>
        </w:rPr>
        <w:t>a</w:t>
      </w:r>
      <w:r w:rsidR="00AD413B" w:rsidRPr="00A2423D">
        <w:rPr>
          <w:rFonts w:ascii="Calibri" w:hAnsi="Calibri" w:cs="Calibri"/>
        </w:rPr>
        <w:t xml:space="preserve">nalizy popytu i podaży, </w:t>
      </w:r>
      <w:r w:rsidR="00AD6FD2">
        <w:rPr>
          <w:rFonts w:ascii="Calibri" w:hAnsi="Calibri" w:cs="Calibri"/>
        </w:rPr>
        <w:t xml:space="preserve">zarysowane </w:t>
      </w:r>
      <w:r w:rsidR="00AD413B" w:rsidRPr="00A2423D">
        <w:rPr>
          <w:rFonts w:ascii="Calibri" w:hAnsi="Calibri" w:cs="Calibri"/>
        </w:rPr>
        <w:t>prognozy do horyzontu strategii</w:t>
      </w:r>
      <w:r w:rsidR="00A2423D" w:rsidRPr="00A2423D">
        <w:rPr>
          <w:rFonts w:ascii="Calibri" w:hAnsi="Calibri" w:cs="Calibri"/>
        </w:rPr>
        <w:t xml:space="preserve"> (2035 r.)</w:t>
      </w:r>
      <w:r w:rsidR="00AD413B" w:rsidRPr="00A2423D">
        <w:rPr>
          <w:rFonts w:ascii="Calibri" w:hAnsi="Calibri" w:cs="Calibri"/>
        </w:rPr>
        <w:t xml:space="preserve"> i punkt</w:t>
      </w:r>
      <w:r w:rsidR="00A2423D" w:rsidRPr="00A2423D">
        <w:rPr>
          <w:rFonts w:ascii="Calibri" w:hAnsi="Calibri" w:cs="Calibri"/>
        </w:rPr>
        <w:t>u</w:t>
      </w:r>
      <w:r w:rsidR="00AD413B" w:rsidRPr="00A2423D">
        <w:rPr>
          <w:rFonts w:ascii="Calibri" w:hAnsi="Calibri" w:cs="Calibri"/>
        </w:rPr>
        <w:t xml:space="preserve"> pośredni</w:t>
      </w:r>
      <w:r w:rsidR="00A2423D" w:rsidRPr="00A2423D">
        <w:rPr>
          <w:rFonts w:ascii="Calibri" w:hAnsi="Calibri" w:cs="Calibri"/>
        </w:rPr>
        <w:t>ego (2030 r.).</w:t>
      </w:r>
    </w:p>
    <w:p w14:paraId="278BD6C8" w14:textId="52E4B0E6" w:rsidR="00E91E0E" w:rsidRPr="00E91E0E" w:rsidRDefault="00E91E0E" w:rsidP="00E91E0E">
      <w:pPr>
        <w:spacing w:after="160" w:line="278" w:lineRule="auto"/>
        <w:ind w:left="708"/>
        <w:jc w:val="both"/>
        <w:rPr>
          <w:rFonts w:ascii="Calibri" w:hAnsi="Calibri" w:cs="Calibri"/>
          <w:u w:val="single"/>
        </w:rPr>
      </w:pPr>
      <w:r w:rsidRPr="00E91E0E">
        <w:rPr>
          <w:rFonts w:ascii="Calibri" w:hAnsi="Calibri" w:cs="Calibri"/>
          <w:u w:val="single"/>
        </w:rPr>
        <w:t>Streszczenie z diagnozy maksymalnie 30 stron.</w:t>
      </w:r>
    </w:p>
    <w:p w14:paraId="552E3280" w14:textId="3929118B" w:rsidR="00A75660" w:rsidRPr="00157B50" w:rsidRDefault="00A75660" w:rsidP="00A2423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Propozycja uwzględnienia elementów</w:t>
      </w:r>
      <w:r w:rsidR="005B781F">
        <w:rPr>
          <w:rFonts w:ascii="Calibri" w:hAnsi="Calibri" w:cs="Calibri"/>
          <w:b/>
          <w:bCs/>
        </w:rPr>
        <w:t xml:space="preserve"> nowych lub o rosnącym znaczeniu</w:t>
      </w:r>
      <w:r w:rsidR="00153A41" w:rsidRPr="00157B50">
        <w:rPr>
          <w:rFonts w:ascii="Calibri" w:hAnsi="Calibri" w:cs="Calibri"/>
          <w:b/>
          <w:bCs/>
        </w:rPr>
        <w:t>,</w:t>
      </w:r>
      <w:r w:rsidR="00153A41" w:rsidRPr="00157B50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wpływających na sektor transportu, wykraczających poza elementy ujęte w diagnozie </w:t>
      </w:r>
      <w:r w:rsidR="00D60D4E">
        <w:rPr>
          <w:rFonts w:ascii="Calibri" w:hAnsi="Calibri" w:cs="Calibri"/>
          <w:b/>
          <w:bCs/>
        </w:rPr>
        <w:t>SZRT</w:t>
      </w:r>
      <w:r w:rsidR="00157B50">
        <w:rPr>
          <w:rFonts w:ascii="Calibri" w:hAnsi="Calibri" w:cs="Calibri"/>
          <w:b/>
          <w:bCs/>
        </w:rPr>
        <w:t>:</w:t>
      </w:r>
    </w:p>
    <w:p w14:paraId="0F1BDB78" w14:textId="0459EE27" w:rsidR="00157B50" w:rsidRPr="00157B50" w:rsidRDefault="00157B50" w:rsidP="00157B50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 w:rsidRPr="00157B50">
        <w:rPr>
          <w:rFonts w:ascii="Calibri" w:hAnsi="Calibri" w:cs="Calibri"/>
        </w:rPr>
        <w:t>identyfikacja zmian w otoczeniu od czasu przyjęcia poprzedniej strategii</w:t>
      </w:r>
      <w:r>
        <w:rPr>
          <w:rFonts w:ascii="Calibri" w:hAnsi="Calibri" w:cs="Calibri"/>
        </w:rPr>
        <w:t xml:space="preserve"> z 2019 r.</w:t>
      </w:r>
      <w:r w:rsidRPr="00157B50">
        <w:rPr>
          <w:rFonts w:ascii="Calibri" w:hAnsi="Calibri" w:cs="Calibri"/>
        </w:rPr>
        <w:t xml:space="preserve"> (</w:t>
      </w:r>
      <w:r w:rsidR="005B781F">
        <w:rPr>
          <w:rFonts w:ascii="Calibri" w:hAnsi="Calibri" w:cs="Calibri"/>
        </w:rPr>
        <w:t xml:space="preserve">m.in. </w:t>
      </w:r>
      <w:r w:rsidRPr="00157B50">
        <w:rPr>
          <w:rFonts w:ascii="Calibri" w:hAnsi="Calibri" w:cs="Calibri"/>
        </w:rPr>
        <w:t>nowe regulacje na poziomie europejskim i krajowym;</w:t>
      </w:r>
      <w:r>
        <w:rPr>
          <w:rFonts w:ascii="Calibri" w:hAnsi="Calibri" w:cs="Calibri"/>
        </w:rPr>
        <w:t xml:space="preserve"> t</w:t>
      </w:r>
      <w:r w:rsidRPr="00157B50">
        <w:rPr>
          <w:rFonts w:ascii="Calibri" w:hAnsi="Calibri" w:cs="Calibri"/>
        </w:rPr>
        <w:t xml:space="preserve">echnologie </w:t>
      </w:r>
      <w:r>
        <w:rPr>
          <w:rFonts w:ascii="Calibri" w:hAnsi="Calibri" w:cs="Calibri"/>
        </w:rPr>
        <w:t xml:space="preserve">– </w:t>
      </w:r>
      <w:r w:rsidRPr="00157B50">
        <w:rPr>
          <w:rFonts w:ascii="Calibri" w:hAnsi="Calibri" w:cs="Calibri"/>
        </w:rPr>
        <w:t>elektromobilność, cyfryzacja, AI w logistyce</w:t>
      </w:r>
      <w:r>
        <w:rPr>
          <w:rFonts w:ascii="Calibri" w:hAnsi="Calibri" w:cs="Calibri"/>
        </w:rPr>
        <w:t>, bezpieczeństwo i wzrost znaczenia mobilności wojskowej, kwestie środowiskowe; zmiany demograficzne, gospodarcze i klimatyczne</w:t>
      </w:r>
      <w:r w:rsidRPr="00157B50">
        <w:rPr>
          <w:rFonts w:ascii="Calibri" w:hAnsi="Calibri" w:cs="Calibri"/>
        </w:rPr>
        <w:t>)</w:t>
      </w:r>
      <w:r>
        <w:rPr>
          <w:rFonts w:ascii="Calibri" w:hAnsi="Calibri" w:cs="Calibri"/>
        </w:rPr>
        <w:t>;</w:t>
      </w:r>
    </w:p>
    <w:p w14:paraId="590FE3EE" w14:textId="7792DA9F" w:rsidR="00157B50" w:rsidRPr="00157B50" w:rsidRDefault="00157B50" w:rsidP="00157B50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157B50">
        <w:rPr>
          <w:rFonts w:ascii="Calibri" w:hAnsi="Calibri" w:cs="Calibri"/>
        </w:rPr>
        <w:t xml:space="preserve">skazanie obszarów wymagających </w:t>
      </w:r>
      <w:r w:rsidR="005B781F">
        <w:rPr>
          <w:rFonts w:ascii="Calibri" w:hAnsi="Calibri" w:cs="Calibri"/>
        </w:rPr>
        <w:t>wprowadzenia</w:t>
      </w:r>
      <w:r w:rsidR="005B781F" w:rsidRPr="00157B50">
        <w:rPr>
          <w:rFonts w:ascii="Calibri" w:hAnsi="Calibri" w:cs="Calibri"/>
        </w:rPr>
        <w:t xml:space="preserve"> </w:t>
      </w:r>
      <w:r w:rsidRPr="00157B50">
        <w:rPr>
          <w:rFonts w:ascii="Calibri" w:hAnsi="Calibri" w:cs="Calibri"/>
        </w:rPr>
        <w:t>lub modyfikacji w strategii.</w:t>
      </w:r>
    </w:p>
    <w:p w14:paraId="064CBE5C" w14:textId="5A2313FB" w:rsidR="00A2423D" w:rsidRPr="00A2423D" w:rsidRDefault="00A2423D" w:rsidP="00A2423D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Przegląd struktury obowiązującej </w:t>
      </w:r>
      <w:r w:rsidR="00D60D4E">
        <w:rPr>
          <w:rFonts w:ascii="Calibri" w:hAnsi="Calibri" w:cs="Calibri"/>
          <w:b/>
          <w:bCs/>
        </w:rPr>
        <w:t>SZRT</w:t>
      </w:r>
      <w:r>
        <w:rPr>
          <w:rFonts w:ascii="Calibri" w:hAnsi="Calibri" w:cs="Calibri"/>
          <w:b/>
          <w:bCs/>
        </w:rPr>
        <w:t xml:space="preserve"> wraz z weryfikacją i modyfikacją części programowej </w:t>
      </w:r>
      <w:r w:rsidRPr="00A2423D">
        <w:rPr>
          <w:rFonts w:ascii="Calibri" w:hAnsi="Calibri" w:cs="Calibri"/>
          <w:b/>
          <w:bCs/>
        </w:rPr>
        <w:t>obejmując</w:t>
      </w:r>
      <w:r>
        <w:rPr>
          <w:rFonts w:ascii="Calibri" w:hAnsi="Calibri" w:cs="Calibri"/>
          <w:b/>
          <w:bCs/>
        </w:rPr>
        <w:t>ej</w:t>
      </w:r>
      <w:r w:rsidRPr="00A2423D">
        <w:rPr>
          <w:rFonts w:ascii="Calibri" w:hAnsi="Calibri" w:cs="Calibri"/>
          <w:b/>
          <w:bCs/>
        </w:rPr>
        <w:t xml:space="preserve"> co najmniej zakres wynikający z </w:t>
      </w:r>
      <w:r>
        <w:rPr>
          <w:rFonts w:ascii="Calibri" w:hAnsi="Calibri" w:cs="Calibri"/>
          <w:b/>
          <w:bCs/>
        </w:rPr>
        <w:t>aktualnych</w:t>
      </w:r>
      <w:r w:rsidRPr="00A2423D">
        <w:rPr>
          <w:rFonts w:ascii="Calibri" w:hAnsi="Calibri" w:cs="Calibri"/>
          <w:b/>
          <w:bCs/>
        </w:rPr>
        <w:t xml:space="preserve"> przepisów</w:t>
      </w:r>
      <w:r w:rsidRPr="00A2423D">
        <w:rPr>
          <w:rFonts w:ascii="Calibri" w:hAnsi="Calibri" w:cs="Calibri"/>
        </w:rPr>
        <w:t>, w tym</w:t>
      </w:r>
      <w:r w:rsidRPr="00A75660">
        <w:rPr>
          <w:rFonts w:ascii="Calibri" w:hAnsi="Calibri" w:cs="Calibri"/>
        </w:rPr>
        <w:t>:</w:t>
      </w:r>
    </w:p>
    <w:p w14:paraId="492F7543" w14:textId="4718D355" w:rsidR="00A2423D" w:rsidRPr="00A2423D" w:rsidRDefault="00E91E0E" w:rsidP="00A2423D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2423D" w:rsidRPr="00A2423D">
        <w:rPr>
          <w:rFonts w:ascii="Calibri" w:hAnsi="Calibri" w:cs="Calibri"/>
        </w:rPr>
        <w:t>ropozycje struktury dokumentu strategicznego dla transportu (wraz z obszarami tematycznymi)</w:t>
      </w:r>
      <w:r w:rsidR="00D60D4E">
        <w:rPr>
          <w:rFonts w:ascii="Calibri" w:hAnsi="Calibri" w:cs="Calibri"/>
        </w:rPr>
        <w:t>;</w:t>
      </w:r>
    </w:p>
    <w:p w14:paraId="4E12F71C" w14:textId="0DDFD08F" w:rsidR="00A2423D" w:rsidRPr="00A2423D" w:rsidRDefault="00E91E0E" w:rsidP="00A2423D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2423D">
        <w:rPr>
          <w:rFonts w:ascii="Calibri" w:hAnsi="Calibri" w:cs="Calibri"/>
        </w:rPr>
        <w:t>izja, cel główny i c</w:t>
      </w:r>
      <w:r w:rsidR="00A2423D" w:rsidRPr="00A2423D">
        <w:rPr>
          <w:rFonts w:ascii="Calibri" w:hAnsi="Calibri" w:cs="Calibri"/>
        </w:rPr>
        <w:t>ele strategiczne</w:t>
      </w:r>
      <w:r w:rsidR="00A2423D">
        <w:rPr>
          <w:rFonts w:ascii="Calibri" w:hAnsi="Calibri" w:cs="Calibri"/>
        </w:rPr>
        <w:t>/operacyjne</w:t>
      </w:r>
      <w:r w:rsidR="00A2423D" w:rsidRPr="00A2423D">
        <w:rPr>
          <w:rFonts w:ascii="Calibri" w:hAnsi="Calibri" w:cs="Calibri"/>
        </w:rPr>
        <w:t xml:space="preserve"> rozwoju w zakresie objętym strategią, </w:t>
      </w:r>
      <w:r w:rsidR="00D60D4E">
        <w:rPr>
          <w:rFonts w:ascii="Calibri" w:hAnsi="Calibri" w:cs="Calibri"/>
        </w:rPr>
        <w:br/>
      </w:r>
      <w:r w:rsidR="00A2423D" w:rsidRPr="00A2423D">
        <w:rPr>
          <w:rFonts w:ascii="Calibri" w:hAnsi="Calibri" w:cs="Calibri"/>
        </w:rPr>
        <w:t>z uwzględnieniem zróżnicowań przestrzennych,</w:t>
      </w:r>
      <w:r w:rsidR="00A2423D">
        <w:rPr>
          <w:rFonts w:ascii="Calibri" w:hAnsi="Calibri" w:cs="Calibri"/>
        </w:rPr>
        <w:t xml:space="preserve"> </w:t>
      </w:r>
      <w:r w:rsidR="00A2423D" w:rsidRPr="00A2423D">
        <w:rPr>
          <w:rFonts w:ascii="Calibri" w:hAnsi="Calibri" w:cs="Calibri"/>
        </w:rPr>
        <w:t>spójne z dokumentami państwa (np. Strategia Rozwoju Polski 2035) i sektorowymi; ich logika powiązań</w:t>
      </w:r>
      <w:r w:rsidR="00723261">
        <w:rPr>
          <w:rFonts w:ascii="Calibri" w:hAnsi="Calibri" w:cs="Calibri"/>
        </w:rPr>
        <w:t>;</w:t>
      </w:r>
    </w:p>
    <w:p w14:paraId="2150D95C" w14:textId="2ECAAFA0" w:rsidR="00A2423D" w:rsidRPr="00E91E0E" w:rsidRDefault="00E91E0E" w:rsidP="00E91E0E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A2423D" w:rsidRPr="00A2423D">
        <w:rPr>
          <w:rFonts w:ascii="Calibri" w:hAnsi="Calibri" w:cs="Calibri"/>
        </w:rPr>
        <w:t>ierunki interwencji i priorytety</w:t>
      </w:r>
      <w:r>
        <w:rPr>
          <w:rFonts w:ascii="Calibri" w:hAnsi="Calibri" w:cs="Calibri"/>
        </w:rPr>
        <w:t xml:space="preserve"> (np.</w:t>
      </w:r>
      <w:r w:rsidRPr="00E91E0E">
        <w:rPr>
          <w:rFonts w:ascii="Calibri" w:hAnsi="Calibri" w:cs="Calibri"/>
        </w:rPr>
        <w:t xml:space="preserve"> sieć zintegrowana i intermodalna; organizacja i zarządzanie systemem; mobilność (</w:t>
      </w:r>
      <w:proofErr w:type="spellStart"/>
      <w:r w:rsidRPr="00E91E0E">
        <w:rPr>
          <w:rFonts w:ascii="Calibri" w:hAnsi="Calibri" w:cs="Calibri"/>
        </w:rPr>
        <w:t>modal</w:t>
      </w:r>
      <w:proofErr w:type="spellEnd"/>
      <w:r w:rsidRPr="00E91E0E">
        <w:rPr>
          <w:rFonts w:ascii="Calibri" w:hAnsi="Calibri" w:cs="Calibri"/>
        </w:rPr>
        <w:t xml:space="preserve"> </w:t>
      </w:r>
      <w:proofErr w:type="spellStart"/>
      <w:r w:rsidRPr="00E91E0E">
        <w:rPr>
          <w:rFonts w:ascii="Calibri" w:hAnsi="Calibri" w:cs="Calibri"/>
        </w:rPr>
        <w:t>shift</w:t>
      </w:r>
      <w:proofErr w:type="spellEnd"/>
      <w:r w:rsidRPr="00E91E0E">
        <w:rPr>
          <w:rFonts w:ascii="Calibri" w:hAnsi="Calibri" w:cs="Calibri"/>
        </w:rPr>
        <w:t>); BRD; środowisko i klimat; efektywność wydatkowania</w:t>
      </w:r>
      <w:r w:rsidR="005B781F">
        <w:rPr>
          <w:rFonts w:ascii="Calibri" w:hAnsi="Calibri" w:cs="Calibri"/>
        </w:rPr>
        <w:t>)</w:t>
      </w:r>
      <w:r w:rsidR="00252EB6">
        <w:rPr>
          <w:rFonts w:ascii="Calibri" w:hAnsi="Calibri" w:cs="Calibri"/>
        </w:rPr>
        <w:t>;</w:t>
      </w:r>
    </w:p>
    <w:p w14:paraId="35AF7531" w14:textId="30C06458" w:rsidR="00A2423D" w:rsidRPr="00E91E0E" w:rsidRDefault="00E91E0E" w:rsidP="00CA5432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 w:rsidRPr="00E91E0E">
        <w:rPr>
          <w:rFonts w:ascii="Calibri" w:hAnsi="Calibri" w:cs="Calibri"/>
        </w:rPr>
        <w:t>p</w:t>
      </w:r>
      <w:r w:rsidR="00A2423D" w:rsidRPr="00E91E0E">
        <w:rPr>
          <w:rFonts w:ascii="Calibri" w:hAnsi="Calibri" w:cs="Calibri"/>
        </w:rPr>
        <w:t xml:space="preserve">lan działań na okres do 2030 </w:t>
      </w:r>
      <w:r w:rsidR="00252EB6">
        <w:rPr>
          <w:rFonts w:ascii="Calibri" w:hAnsi="Calibri" w:cs="Calibri"/>
        </w:rPr>
        <w:t xml:space="preserve">i 2035 </w:t>
      </w:r>
      <w:r w:rsidR="00A2423D" w:rsidRPr="00E91E0E">
        <w:rPr>
          <w:rFonts w:ascii="Calibri" w:hAnsi="Calibri" w:cs="Calibri"/>
        </w:rPr>
        <w:t>r. wraz z systemem implementacji i zarządzania</w:t>
      </w:r>
      <w:r w:rsidRPr="00E91E0E">
        <w:rPr>
          <w:rFonts w:ascii="Calibri" w:hAnsi="Calibri" w:cs="Calibri"/>
        </w:rPr>
        <w:t xml:space="preserve"> (np. lista projektów i reform kluczowych – infrastruktura, usługi, cyfryzacja, dane – zdefiniowane poprzez: właściciel, zakres, kamienie milowe, koszty/źródła finansowani, ryzyka, wskaźniki produktu/rezultatu</w:t>
      </w:r>
      <w:r w:rsidR="005B781F">
        <w:rPr>
          <w:rFonts w:ascii="Calibri" w:hAnsi="Calibri" w:cs="Calibri"/>
        </w:rPr>
        <w:t>)</w:t>
      </w:r>
      <w:r w:rsidR="00252EB6">
        <w:rPr>
          <w:rFonts w:ascii="Calibri" w:hAnsi="Calibri" w:cs="Calibri"/>
        </w:rPr>
        <w:t>;</w:t>
      </w:r>
    </w:p>
    <w:p w14:paraId="68197AF6" w14:textId="0C8463E0" w:rsidR="00A2423D" w:rsidRPr="00A2423D" w:rsidRDefault="00E91E0E" w:rsidP="00A2423D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lista w</w:t>
      </w:r>
      <w:r w:rsidR="00A2423D" w:rsidRPr="00A2423D">
        <w:rPr>
          <w:rFonts w:ascii="Calibri" w:hAnsi="Calibri" w:cs="Calibri"/>
        </w:rPr>
        <w:t>skaźnik</w:t>
      </w:r>
      <w:r>
        <w:rPr>
          <w:rFonts w:ascii="Calibri" w:hAnsi="Calibri" w:cs="Calibri"/>
        </w:rPr>
        <w:t>ów</w:t>
      </w:r>
      <w:r w:rsidR="00A2423D" w:rsidRPr="00A2423D">
        <w:rPr>
          <w:rFonts w:ascii="Calibri" w:hAnsi="Calibri" w:cs="Calibri"/>
        </w:rPr>
        <w:t xml:space="preserve"> realizacji</w:t>
      </w:r>
      <w:r>
        <w:rPr>
          <w:rFonts w:ascii="Calibri" w:hAnsi="Calibri" w:cs="Calibri"/>
        </w:rPr>
        <w:t xml:space="preserve"> (z</w:t>
      </w:r>
      <w:r w:rsidRPr="00E91E0E">
        <w:rPr>
          <w:rFonts w:ascii="Calibri" w:hAnsi="Calibri" w:cs="Calibri"/>
        </w:rPr>
        <w:t xml:space="preserve">estaw KPI na 2030/2035 np. udział kolei w pracy przewozowej, średnia dostępność czasowa, emisje </w:t>
      </w:r>
      <w:proofErr w:type="spellStart"/>
      <w:r w:rsidRPr="00E91E0E">
        <w:rPr>
          <w:rFonts w:ascii="Calibri" w:hAnsi="Calibri" w:cs="Calibri"/>
        </w:rPr>
        <w:t>CO₂eq</w:t>
      </w:r>
      <w:proofErr w:type="spellEnd"/>
      <w:r w:rsidRPr="00E91E0E">
        <w:rPr>
          <w:rFonts w:ascii="Calibri" w:hAnsi="Calibri" w:cs="Calibri"/>
        </w:rPr>
        <w:t>, wskaźniki BRD, źródła danych, częstotliwość pomiaru, tablica wyników</w:t>
      </w:r>
      <w:r>
        <w:rPr>
          <w:rFonts w:ascii="Calibri" w:hAnsi="Calibri" w:cs="Calibri"/>
        </w:rPr>
        <w:t>)</w:t>
      </w:r>
      <w:r w:rsidR="00D60D4E">
        <w:rPr>
          <w:rFonts w:ascii="Calibri" w:hAnsi="Calibri" w:cs="Calibri"/>
        </w:rPr>
        <w:t>;</w:t>
      </w:r>
    </w:p>
    <w:p w14:paraId="3563FB8A" w14:textId="6658E605" w:rsidR="00EE5850" w:rsidRDefault="00157B50" w:rsidP="00157B50">
      <w:pPr>
        <w:pStyle w:val="Akapitzlist"/>
        <w:numPr>
          <w:ilvl w:val="0"/>
          <w:numId w:val="5"/>
        </w:numPr>
        <w:spacing w:after="160" w:line="278" w:lineRule="auto"/>
        <w:jc w:val="both"/>
        <w:rPr>
          <w:rFonts w:ascii="Calibri" w:hAnsi="Calibri" w:cs="Calibri"/>
          <w:b/>
          <w:bCs/>
        </w:rPr>
      </w:pPr>
      <w:r w:rsidRPr="00157B50">
        <w:rPr>
          <w:rFonts w:ascii="Calibri" w:hAnsi="Calibri" w:cs="Calibri"/>
          <w:b/>
          <w:bCs/>
        </w:rPr>
        <w:t>Rekomendacje</w:t>
      </w:r>
    </w:p>
    <w:p w14:paraId="501DD5BE" w14:textId="6C9B94D9" w:rsidR="00157B50" w:rsidRPr="00157B50" w:rsidRDefault="00157B50" w:rsidP="00157B50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157B50">
        <w:rPr>
          <w:rFonts w:ascii="Calibri" w:hAnsi="Calibri" w:cs="Calibri"/>
        </w:rPr>
        <w:t>ista rekomendowanych działań i reform</w:t>
      </w:r>
      <w:r>
        <w:rPr>
          <w:rFonts w:ascii="Calibri" w:hAnsi="Calibri" w:cs="Calibri"/>
        </w:rPr>
        <w:t>;</w:t>
      </w:r>
    </w:p>
    <w:p w14:paraId="239DC852" w14:textId="711D0F32" w:rsidR="00157B50" w:rsidRPr="00157B50" w:rsidRDefault="00157B50" w:rsidP="00157B50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157B50">
        <w:rPr>
          <w:rFonts w:ascii="Calibri" w:hAnsi="Calibri" w:cs="Calibri"/>
        </w:rPr>
        <w:t>ropozycje nowych</w:t>
      </w:r>
      <w:r>
        <w:rPr>
          <w:rFonts w:ascii="Calibri" w:hAnsi="Calibri" w:cs="Calibri"/>
        </w:rPr>
        <w:t xml:space="preserve"> inicjatyw,</w:t>
      </w:r>
      <w:r w:rsidRPr="00157B50">
        <w:rPr>
          <w:rFonts w:ascii="Calibri" w:hAnsi="Calibri" w:cs="Calibri"/>
        </w:rPr>
        <w:t xml:space="preserve"> projektów</w:t>
      </w:r>
      <w:r w:rsidR="00A028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itp.;</w:t>
      </w:r>
    </w:p>
    <w:p w14:paraId="7789262A" w14:textId="6B057E9B" w:rsidR="00157B50" w:rsidRPr="00157B50" w:rsidRDefault="00157B50" w:rsidP="00157B50">
      <w:pPr>
        <w:pStyle w:val="Akapitzlist"/>
        <w:numPr>
          <w:ilvl w:val="1"/>
          <w:numId w:val="5"/>
        </w:numPr>
        <w:spacing w:after="160" w:line="278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157B50">
        <w:rPr>
          <w:rFonts w:ascii="Calibri" w:hAnsi="Calibri" w:cs="Calibri"/>
        </w:rPr>
        <w:t xml:space="preserve">skazanie </w:t>
      </w:r>
      <w:proofErr w:type="spellStart"/>
      <w:r w:rsidRPr="00157B50">
        <w:rPr>
          <w:rFonts w:ascii="Calibri" w:hAnsi="Calibri" w:cs="Calibri"/>
        </w:rPr>
        <w:t>ryzyk</w:t>
      </w:r>
      <w:proofErr w:type="spellEnd"/>
      <w:r w:rsidRPr="00157B50">
        <w:rPr>
          <w:rFonts w:ascii="Calibri" w:hAnsi="Calibri" w:cs="Calibri"/>
        </w:rPr>
        <w:t xml:space="preserve"> i sposobów ich minimalizacji.</w:t>
      </w:r>
    </w:p>
    <w:p w14:paraId="6F3DEF48" w14:textId="77777777" w:rsidR="00E91E0E" w:rsidRDefault="00E91E0E" w:rsidP="00D60D4E">
      <w:pPr>
        <w:spacing w:after="160" w:line="278" w:lineRule="auto"/>
        <w:jc w:val="both"/>
        <w:rPr>
          <w:rFonts w:ascii="Calibri" w:hAnsi="Calibri" w:cs="Calibri"/>
        </w:rPr>
      </w:pPr>
    </w:p>
    <w:p w14:paraId="1C7771DC" w14:textId="77777777" w:rsidR="00D60D4E" w:rsidRPr="00D60D4E" w:rsidRDefault="00D60D4E" w:rsidP="00D60D4E">
      <w:pPr>
        <w:pStyle w:val="Nagwek1"/>
        <w:numPr>
          <w:ilvl w:val="0"/>
          <w:numId w:val="2"/>
        </w:numPr>
        <w:rPr>
          <w:rFonts w:ascii="Calibri" w:hAnsi="Calibri" w:cs="Calibri"/>
        </w:rPr>
      </w:pPr>
      <w:bookmarkStart w:id="3" w:name="_Toc218517398"/>
      <w:r w:rsidRPr="00D60D4E">
        <w:rPr>
          <w:rFonts w:ascii="Calibri" w:hAnsi="Calibri" w:cs="Calibri"/>
        </w:rPr>
        <w:t>SPOSÓB REALIZACJI BADANIA I METODOLOGIA</w:t>
      </w:r>
      <w:bookmarkEnd w:id="3"/>
    </w:p>
    <w:p w14:paraId="2D57C2E4" w14:textId="77777777" w:rsidR="00D60D4E" w:rsidRPr="00D60D4E" w:rsidRDefault="00D60D4E" w:rsidP="00415EBD">
      <w:p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Aktualizacja diagnozy stanu polskiego transportu będzie sporządzona dla wszystkich rodzajów transportu, identyfikując popyt na usługi transportowe, wynikające z potrzeb gospodarki, obszary problemowe i identyfikując główne słabości i zagrożenia polskiego systemu transportowego, stanowiących czynniki ograniczające możliwości rozwojowe gospodarki oraz wskazując potencjał rozwojowy tego sektora gospodarki.</w:t>
      </w:r>
    </w:p>
    <w:p w14:paraId="0677BC47" w14:textId="77777777" w:rsidR="00D60D4E" w:rsidRPr="00153A41" w:rsidRDefault="00D60D4E" w:rsidP="00415EBD">
      <w:pPr>
        <w:spacing w:after="160" w:line="278" w:lineRule="auto"/>
        <w:jc w:val="both"/>
        <w:rPr>
          <w:rFonts w:ascii="Calibri" w:hAnsi="Calibri" w:cs="Calibri"/>
        </w:rPr>
      </w:pPr>
      <w:r w:rsidRPr="00153A41">
        <w:rPr>
          <w:rFonts w:ascii="Calibri" w:hAnsi="Calibri" w:cs="Calibri"/>
        </w:rPr>
        <w:t xml:space="preserve">Wykonawca, w oparciu o swoją wiedzę i dotychczasowe doświadczenie badawcze, powinien zaproponować, właściwy z punktu widzenia diagnozy stanu polskiego transportu, szczegółowy zestaw metod badawczych gwarantujących otrzymanie bezstronnych i wiarygodnych wniosków, które pozwoliłyby na opracowanie diagnozy stanu polskiego transportu zawartej w </w:t>
      </w:r>
      <w:r>
        <w:rPr>
          <w:rFonts w:ascii="Calibri" w:hAnsi="Calibri" w:cs="Calibri"/>
        </w:rPr>
        <w:t>strategii rozwoju transportu</w:t>
      </w:r>
      <w:r w:rsidRPr="00153A41">
        <w:rPr>
          <w:rFonts w:ascii="Calibri" w:hAnsi="Calibri" w:cs="Calibri"/>
        </w:rPr>
        <w:t>.</w:t>
      </w:r>
    </w:p>
    <w:p w14:paraId="26E2E465" w14:textId="3448C1FB" w:rsidR="00D60D4E" w:rsidRPr="00153A41" w:rsidRDefault="00D60D4E" w:rsidP="00415EBD">
      <w:pPr>
        <w:spacing w:after="160" w:line="278" w:lineRule="auto"/>
        <w:jc w:val="both"/>
        <w:rPr>
          <w:rFonts w:ascii="Calibri" w:hAnsi="Calibri" w:cs="Calibri"/>
        </w:rPr>
      </w:pPr>
      <w:r w:rsidRPr="00153A41">
        <w:rPr>
          <w:rFonts w:ascii="Calibri" w:hAnsi="Calibri" w:cs="Calibri"/>
        </w:rPr>
        <w:t>Z uwagi na fakt, że diagnoza stanu polskiego transportu będzie jednym z etapów przygotowania strategii rozwoju transportu, niezbędne w przygotowaniu opracowania będzie wykorzystanie</w:t>
      </w:r>
      <w:r>
        <w:rPr>
          <w:rFonts w:ascii="Calibri" w:hAnsi="Calibri" w:cs="Calibri"/>
        </w:rPr>
        <w:t xml:space="preserve"> założeń</w:t>
      </w:r>
      <w:r w:rsidRPr="00153A41">
        <w:rPr>
          <w:rFonts w:ascii="Calibri" w:hAnsi="Calibri" w:cs="Calibri"/>
        </w:rPr>
        <w:t xml:space="preserve"> KRK2050</w:t>
      </w:r>
      <w:r>
        <w:rPr>
          <w:rFonts w:ascii="Calibri" w:hAnsi="Calibri" w:cs="Calibri"/>
        </w:rPr>
        <w:t xml:space="preserve"> i</w:t>
      </w:r>
      <w:r w:rsidRPr="00153A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SRP2035</w:t>
      </w:r>
      <w:r w:rsidR="00415EBD">
        <w:rPr>
          <w:rFonts w:ascii="Calibri" w:hAnsi="Calibri" w:cs="Calibri"/>
        </w:rPr>
        <w:t xml:space="preserve"> oraz aktualnych programów rozwoju właściwych dla sektora transportu</w:t>
      </w:r>
      <w:r w:rsidRPr="00153A41">
        <w:rPr>
          <w:rFonts w:ascii="Calibri" w:hAnsi="Calibri" w:cs="Calibri"/>
        </w:rPr>
        <w:t xml:space="preserve">. </w:t>
      </w:r>
    </w:p>
    <w:p w14:paraId="6960CAFC" w14:textId="7D69FAC3" w:rsidR="00D60D4E" w:rsidRPr="00D60D4E" w:rsidRDefault="00AF6499" w:rsidP="00D60D4E">
      <w:p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</w:t>
      </w:r>
      <w:r w:rsidR="00D60D4E" w:rsidRPr="00D60D4E">
        <w:rPr>
          <w:rFonts w:ascii="Calibri" w:hAnsi="Calibri" w:cs="Calibri"/>
        </w:rPr>
        <w:t xml:space="preserve"> będzie zobowiązany do pozyskania niezbędnych danych, materiałów i dokumentów we własnym zakresie.</w:t>
      </w:r>
      <w:r w:rsidR="00D60D4E">
        <w:rPr>
          <w:rFonts w:ascii="Calibri" w:hAnsi="Calibri" w:cs="Calibri"/>
        </w:rPr>
        <w:t xml:space="preserve"> Wymagane jest p</w:t>
      </w:r>
      <w:r w:rsidR="00D60D4E" w:rsidRPr="00D60D4E">
        <w:rPr>
          <w:rFonts w:ascii="Calibri" w:hAnsi="Calibri" w:cs="Calibri"/>
        </w:rPr>
        <w:t>ołączenie analiz ilościowych i jakościowych</w:t>
      </w:r>
      <w:r w:rsidR="00D60D4E">
        <w:rPr>
          <w:rFonts w:ascii="Calibri" w:hAnsi="Calibri" w:cs="Calibri"/>
        </w:rPr>
        <w:t>.</w:t>
      </w:r>
    </w:p>
    <w:p w14:paraId="13738BA8" w14:textId="7029B395" w:rsidR="00D60D4E" w:rsidRPr="00D60D4E" w:rsidRDefault="00D60D4E" w:rsidP="00415EBD">
      <w:p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 xml:space="preserve">1) analiza danych zastanych (desk research) wraz z odniesieniem do jej wyników w treści raportu (przypisy </w:t>
      </w:r>
      <w:r>
        <w:rPr>
          <w:rFonts w:ascii="Calibri" w:hAnsi="Calibri" w:cs="Calibri"/>
        </w:rPr>
        <w:br/>
      </w:r>
      <w:r w:rsidRPr="00D60D4E">
        <w:rPr>
          <w:rFonts w:ascii="Calibri" w:hAnsi="Calibri" w:cs="Calibri"/>
        </w:rPr>
        <w:t>do właściwych materiałów źródłowych). W zakresie analizy mają znaleźć się m.in.:</w:t>
      </w:r>
    </w:p>
    <w:p w14:paraId="52C161FB" w14:textId="114DA769" w:rsidR="00D60D4E" w:rsidRPr="00D60D4E" w:rsidRDefault="00D60D4E" w:rsidP="00415EBD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unijne, krajowe dokumenty strategiczne i programowe,</w:t>
      </w:r>
    </w:p>
    <w:p w14:paraId="5FD8ABA1" w14:textId="10F9B959" w:rsidR="00D60D4E" w:rsidRPr="00D60D4E" w:rsidRDefault="00D60D4E" w:rsidP="00415EBD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dane ze sprawozdawczości z SZRT,</w:t>
      </w:r>
    </w:p>
    <w:p w14:paraId="163D2A57" w14:textId="7CA267FE" w:rsidR="00D60D4E" w:rsidRPr="00D60D4E" w:rsidRDefault="00D60D4E" w:rsidP="00415EBD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dostępne analizy i diagnozy  dokumentów wdrażających do  SZRT,</w:t>
      </w:r>
    </w:p>
    <w:p w14:paraId="438DFFD5" w14:textId="63AEB649" w:rsidR="00D60D4E" w:rsidRPr="00D60D4E" w:rsidRDefault="00D60D4E" w:rsidP="00415EBD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dane i opracowania obejmujące tematykę określoną w opisie zamówienia</w:t>
      </w:r>
    </w:p>
    <w:p w14:paraId="399C5902" w14:textId="77777777" w:rsidR="00D60D4E" w:rsidRPr="00D60D4E" w:rsidRDefault="00D60D4E" w:rsidP="00415EBD">
      <w:p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2) wywiady fokusowe (focus group interview) i indywidualne wywiady pogłębione (individual in-depth interview) z wybranymi przedstawicielami branży transportowej;</w:t>
      </w:r>
    </w:p>
    <w:p w14:paraId="3E0F7845" w14:textId="5EF891DD" w:rsidR="00D60D4E" w:rsidRPr="00D60D4E" w:rsidRDefault="00D60D4E" w:rsidP="00415EBD">
      <w:p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 xml:space="preserve">3) analizy statystyczne i ekonometryczne - w zakresie analiz dot. ustalenia i oceny wykorzystanych w </w:t>
      </w:r>
      <w:r w:rsidR="008557E4">
        <w:rPr>
          <w:rFonts w:ascii="Calibri" w:hAnsi="Calibri" w:cs="Calibri"/>
        </w:rPr>
        <w:t xml:space="preserve">projekcie </w:t>
      </w:r>
      <w:r>
        <w:rPr>
          <w:rFonts w:ascii="Calibri" w:hAnsi="Calibri" w:cs="Calibri"/>
        </w:rPr>
        <w:t>SRP2035</w:t>
      </w:r>
      <w:r w:rsidRPr="00D60D4E">
        <w:rPr>
          <w:rFonts w:ascii="Calibri" w:hAnsi="Calibri" w:cs="Calibri"/>
        </w:rPr>
        <w:t xml:space="preserve"> wskaźników oraz ich wartości.</w:t>
      </w:r>
    </w:p>
    <w:p w14:paraId="1D5295C9" w14:textId="77777777" w:rsidR="00D60D4E" w:rsidRPr="00153A41" w:rsidRDefault="00D60D4E" w:rsidP="00D60D4E">
      <w:pPr>
        <w:spacing w:after="160" w:line="278" w:lineRule="auto"/>
        <w:jc w:val="both"/>
        <w:rPr>
          <w:rFonts w:ascii="Calibri" w:hAnsi="Calibri" w:cs="Calibri"/>
        </w:rPr>
      </w:pPr>
      <w:r w:rsidRPr="00153A41">
        <w:rPr>
          <w:rFonts w:ascii="Calibri" w:hAnsi="Calibri" w:cs="Calibri"/>
        </w:rPr>
        <w:t xml:space="preserve">Od Wykonawcy oczekuje się sprawnej i terminowej realizacji badania oraz bieżącej współpracy z Zamawiającym, w tym: </w:t>
      </w:r>
    </w:p>
    <w:p w14:paraId="0448F7EC" w14:textId="77777777" w:rsidR="00D60D4E" w:rsidRPr="00D60D4E" w:rsidRDefault="00D60D4E" w:rsidP="00D60D4E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 xml:space="preserve">uzgodnienia metodologii i narzędzi badawczych, </w:t>
      </w:r>
    </w:p>
    <w:p w14:paraId="7E5BB92D" w14:textId="77777777" w:rsidR="00D60D4E" w:rsidRPr="00D60D4E" w:rsidRDefault="00D60D4E" w:rsidP="00D60D4E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pozostawania w stałym kontakcie z Zamawiającym (spotkania odpowiednio do potrzeb, kontakt telefoniczny oraz drogą elektroniczną, wyznaczenie osoby do kontaktów roboczych),</w:t>
      </w:r>
    </w:p>
    <w:p w14:paraId="1FDBE624" w14:textId="16CA112A" w:rsidR="00D60D4E" w:rsidRPr="00D60D4E" w:rsidRDefault="00D60D4E" w:rsidP="00D60D4E">
      <w:pPr>
        <w:pStyle w:val="Akapitzlist"/>
        <w:numPr>
          <w:ilvl w:val="0"/>
          <w:numId w:val="6"/>
        </w:numPr>
        <w:spacing w:after="160" w:line="278" w:lineRule="auto"/>
        <w:jc w:val="both"/>
        <w:rPr>
          <w:rFonts w:ascii="Calibri" w:hAnsi="Calibri" w:cs="Calibri"/>
        </w:rPr>
      </w:pPr>
      <w:r w:rsidRPr="00D60D4E">
        <w:rPr>
          <w:rFonts w:ascii="Calibri" w:hAnsi="Calibri" w:cs="Calibri"/>
        </w:rPr>
        <w:t>informowania o stanie prac, pojawiających się problemach i innych zagadnieniach istotnych dla realizacji badania</w:t>
      </w:r>
      <w:r w:rsidR="002A01F6">
        <w:rPr>
          <w:rFonts w:ascii="Calibri" w:hAnsi="Calibri" w:cs="Calibri"/>
        </w:rPr>
        <w:t>.</w:t>
      </w:r>
    </w:p>
    <w:p w14:paraId="68ACF055" w14:textId="77777777" w:rsidR="00E91E0E" w:rsidRDefault="00E91E0E" w:rsidP="00EE5850">
      <w:pPr>
        <w:pStyle w:val="Akapitzlist"/>
        <w:spacing w:after="160" w:line="278" w:lineRule="auto"/>
        <w:ind w:left="567"/>
        <w:jc w:val="both"/>
        <w:rPr>
          <w:rFonts w:ascii="Calibri" w:hAnsi="Calibri" w:cs="Calibri"/>
        </w:rPr>
      </w:pPr>
    </w:p>
    <w:p w14:paraId="63A01A52" w14:textId="77777777" w:rsidR="00415EBD" w:rsidRPr="00415EBD" w:rsidRDefault="00415EBD" w:rsidP="00415EBD">
      <w:pPr>
        <w:pStyle w:val="Nagwek1"/>
        <w:numPr>
          <w:ilvl w:val="0"/>
          <w:numId w:val="2"/>
        </w:numPr>
        <w:rPr>
          <w:rFonts w:ascii="Calibri" w:hAnsi="Calibri" w:cs="Calibri"/>
        </w:rPr>
      </w:pPr>
      <w:bookmarkStart w:id="4" w:name="_Toc218517399"/>
      <w:r w:rsidRPr="00415EBD">
        <w:rPr>
          <w:rFonts w:ascii="Calibri" w:hAnsi="Calibri" w:cs="Calibri"/>
        </w:rPr>
        <w:t>PRODUKTY BADANIA</w:t>
      </w:r>
      <w:bookmarkEnd w:id="4"/>
    </w:p>
    <w:p w14:paraId="101EA418" w14:textId="77777777" w:rsidR="00415EBD" w:rsidRPr="00BC4662" w:rsidRDefault="00415EBD" w:rsidP="00415EBD">
      <w:pPr>
        <w:pStyle w:val="Default"/>
        <w:rPr>
          <w:sz w:val="20"/>
          <w:szCs w:val="20"/>
        </w:rPr>
      </w:pPr>
    </w:p>
    <w:p w14:paraId="0289DA34" w14:textId="142F3FB2" w:rsidR="00415EBD" w:rsidRPr="00415EBD" w:rsidRDefault="00AF6499" w:rsidP="00415EBD">
      <w:pPr>
        <w:pStyle w:val="Default"/>
        <w:numPr>
          <w:ilvl w:val="0"/>
          <w:numId w:val="10"/>
        </w:numPr>
        <w:ind w:left="720" w:hanging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r</w:t>
      </w:r>
      <w:r w:rsidR="00415EBD" w:rsidRPr="00415EBD">
        <w:rPr>
          <w:rFonts w:ascii="Calibri" w:hAnsi="Calibri" w:cs="Calibri"/>
          <w:bCs/>
          <w:sz w:val="20"/>
          <w:szCs w:val="20"/>
        </w:rPr>
        <w:t xml:space="preserve">aport metodyczny – musi on przedstawiać opis metodyki badawczej, która zostanie zastosowana w ramach badania diagnozy oraz wstępne propozycje narzędzi badawczych i harmonogram realizacji ww. badania; </w:t>
      </w:r>
    </w:p>
    <w:p w14:paraId="623166ED" w14:textId="77777777" w:rsidR="008557E4" w:rsidRDefault="008557E4" w:rsidP="00415EBD">
      <w:pPr>
        <w:pStyle w:val="Default"/>
        <w:numPr>
          <w:ilvl w:val="0"/>
          <w:numId w:val="10"/>
        </w:numPr>
        <w:ind w:left="720" w:hanging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raport wstępny</w:t>
      </w:r>
    </w:p>
    <w:p w14:paraId="67E766E1" w14:textId="551D5ACE" w:rsidR="00415EBD" w:rsidRPr="00415EBD" w:rsidRDefault="00AF6499" w:rsidP="00415EBD">
      <w:pPr>
        <w:pStyle w:val="Default"/>
        <w:numPr>
          <w:ilvl w:val="0"/>
          <w:numId w:val="10"/>
        </w:numPr>
        <w:ind w:left="720" w:hanging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r</w:t>
      </w:r>
      <w:r w:rsidR="00415EBD" w:rsidRPr="00415EBD">
        <w:rPr>
          <w:rFonts w:ascii="Calibri" w:hAnsi="Calibri" w:cs="Calibri"/>
          <w:bCs/>
          <w:sz w:val="20"/>
          <w:szCs w:val="20"/>
        </w:rPr>
        <w:t xml:space="preserve">aport końcowy </w:t>
      </w:r>
      <w:r>
        <w:rPr>
          <w:rFonts w:ascii="Calibri" w:hAnsi="Calibri" w:cs="Calibri"/>
          <w:bCs/>
          <w:sz w:val="20"/>
          <w:szCs w:val="20"/>
        </w:rPr>
        <w:t>–</w:t>
      </w:r>
      <w:r w:rsidR="00415EBD" w:rsidRPr="00415EBD">
        <w:rPr>
          <w:rFonts w:ascii="Calibri" w:hAnsi="Calibri" w:cs="Calibri"/>
          <w:bCs/>
          <w:sz w:val="20"/>
          <w:szCs w:val="20"/>
        </w:rPr>
        <w:t xml:space="preserve"> zawiera</w:t>
      </w:r>
      <w:r w:rsidR="005B781F">
        <w:rPr>
          <w:rFonts w:ascii="Calibri" w:hAnsi="Calibri" w:cs="Calibri"/>
          <w:bCs/>
          <w:sz w:val="20"/>
          <w:szCs w:val="20"/>
        </w:rPr>
        <w:t>jący</w:t>
      </w:r>
      <w:r w:rsidR="00415EBD" w:rsidRPr="00415EBD">
        <w:rPr>
          <w:rFonts w:ascii="Calibri" w:hAnsi="Calibri" w:cs="Calibri"/>
          <w:bCs/>
          <w:sz w:val="20"/>
          <w:szCs w:val="20"/>
        </w:rPr>
        <w:t xml:space="preserve"> diagnozę</w:t>
      </w:r>
      <w:r w:rsidR="005B781F">
        <w:rPr>
          <w:rFonts w:ascii="Calibri" w:hAnsi="Calibri" w:cs="Calibri"/>
          <w:bCs/>
          <w:sz w:val="20"/>
          <w:szCs w:val="20"/>
        </w:rPr>
        <w:t xml:space="preserve"> oraz syntezę</w:t>
      </w:r>
      <w:r w:rsidR="00415EBD" w:rsidRPr="00415EBD">
        <w:rPr>
          <w:rFonts w:ascii="Calibri" w:hAnsi="Calibri" w:cs="Calibri"/>
          <w:bCs/>
          <w:sz w:val="20"/>
          <w:szCs w:val="20"/>
        </w:rPr>
        <w:t>;</w:t>
      </w:r>
    </w:p>
    <w:p w14:paraId="6C87A04B" w14:textId="45835117" w:rsidR="00415EBD" w:rsidRDefault="00AF6499" w:rsidP="00415EBD">
      <w:pPr>
        <w:pStyle w:val="Default"/>
        <w:numPr>
          <w:ilvl w:val="0"/>
          <w:numId w:val="10"/>
        </w:numPr>
        <w:ind w:left="720" w:hanging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</w:t>
      </w:r>
      <w:r w:rsidR="00415EBD" w:rsidRPr="00415EBD">
        <w:rPr>
          <w:rFonts w:ascii="Calibri" w:hAnsi="Calibri" w:cs="Calibri"/>
          <w:bCs/>
          <w:sz w:val="20"/>
          <w:szCs w:val="20"/>
        </w:rPr>
        <w:t>ozostałe produkty badania.</w:t>
      </w:r>
    </w:p>
    <w:p w14:paraId="53CC8D9C" w14:textId="77777777" w:rsidR="00415EBD" w:rsidRPr="00415EBD" w:rsidRDefault="00415EBD" w:rsidP="00415EBD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bCs/>
          <w:sz w:val="20"/>
          <w:szCs w:val="20"/>
        </w:rPr>
      </w:pPr>
    </w:p>
    <w:p w14:paraId="2A1D4F37" w14:textId="25F4800F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Synteza opracowania w wersji polskiej i w podziale na wskazane etapy, zawierająca wszystkie powyższe elementy</w:t>
      </w:r>
      <w:r w:rsidR="00106DDA">
        <w:rPr>
          <w:rFonts w:ascii="Calibri" w:hAnsi="Calibri" w:cs="Calibri"/>
        </w:rPr>
        <w:t xml:space="preserve"> </w:t>
      </w:r>
      <w:r w:rsidR="00106DDA" w:rsidRPr="00415EBD">
        <w:rPr>
          <w:rFonts w:ascii="Calibri" w:hAnsi="Calibri" w:cs="Calibri"/>
        </w:rPr>
        <w:t>(</w:t>
      </w:r>
      <w:r w:rsidR="00106DDA" w:rsidRPr="00252EB6">
        <w:rPr>
          <w:rFonts w:ascii="Calibri" w:hAnsi="Calibri" w:cs="Calibri"/>
        </w:rPr>
        <w:t>synteza diagnozy maksymalnie 30 stron</w:t>
      </w:r>
      <w:r w:rsidR="00106DDA" w:rsidRPr="00415EBD">
        <w:rPr>
          <w:rFonts w:ascii="Calibri" w:hAnsi="Calibri" w:cs="Calibri"/>
        </w:rPr>
        <w:t>)</w:t>
      </w:r>
      <w:r w:rsidRPr="00415EBD">
        <w:rPr>
          <w:rFonts w:ascii="Calibri" w:hAnsi="Calibri" w:cs="Calibri"/>
        </w:rPr>
        <w:t>. Synteza ma zawierać informacje nt. celu i zakresu badania, najważniejszych wyników badania i wniosków oraz być sformułowana w sposób zwięzły i klarowny; prezentacja multimedialna w wersji polskiej– ma ona przedstawiać najważniejsze informacje i ustalenia pozyskane w wyniku badania wraz z wnioskami</w:t>
      </w:r>
      <w:r w:rsidR="008557E4">
        <w:rPr>
          <w:rFonts w:ascii="Calibri" w:hAnsi="Calibri" w:cs="Calibri"/>
        </w:rPr>
        <w:t xml:space="preserve"> </w:t>
      </w:r>
      <w:r w:rsidRPr="00415EBD">
        <w:rPr>
          <w:rFonts w:ascii="Calibri" w:hAnsi="Calibri" w:cs="Calibri"/>
        </w:rPr>
        <w:t>(m.in. z wykorzystaniem infografik); udział w spotkan</w:t>
      </w:r>
      <w:r w:rsidR="008557E4">
        <w:rPr>
          <w:rFonts w:ascii="Calibri" w:hAnsi="Calibri" w:cs="Calibri"/>
        </w:rPr>
        <w:t>iach</w:t>
      </w:r>
      <w:r w:rsidRPr="00415EBD">
        <w:rPr>
          <w:rFonts w:ascii="Calibri" w:hAnsi="Calibri" w:cs="Calibri"/>
        </w:rPr>
        <w:t xml:space="preserve"> organizowany</w:t>
      </w:r>
      <w:r w:rsidR="008557E4">
        <w:rPr>
          <w:rFonts w:ascii="Calibri" w:hAnsi="Calibri" w:cs="Calibri"/>
        </w:rPr>
        <w:t>ch</w:t>
      </w:r>
      <w:r w:rsidRPr="00415EBD">
        <w:rPr>
          <w:rFonts w:ascii="Calibri" w:hAnsi="Calibri" w:cs="Calibri"/>
        </w:rPr>
        <w:t xml:space="preserve"> przez Ministerstwo Infrastruktury, na który</w:t>
      </w:r>
      <w:r w:rsidR="008557E4">
        <w:rPr>
          <w:rFonts w:ascii="Calibri" w:hAnsi="Calibri" w:cs="Calibri"/>
        </w:rPr>
        <w:t>ch</w:t>
      </w:r>
      <w:r w:rsidRPr="00415EBD">
        <w:rPr>
          <w:rFonts w:ascii="Calibri" w:hAnsi="Calibri" w:cs="Calibri"/>
        </w:rPr>
        <w:t xml:space="preserve"> Zamawiający przedstawi raport końcowy oraz najważniejsze wyniki badania oraz wnioski.</w:t>
      </w:r>
      <w:r w:rsidR="00106DDA">
        <w:rPr>
          <w:rFonts w:ascii="Calibri" w:hAnsi="Calibri" w:cs="Calibri"/>
        </w:rPr>
        <w:t xml:space="preserve"> </w:t>
      </w:r>
    </w:p>
    <w:p w14:paraId="346E1BD0" w14:textId="0FC8D7F9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 załączeniu znajduje się lista dokumentów – Załącznik</w:t>
      </w:r>
      <w:r>
        <w:rPr>
          <w:rFonts w:ascii="Calibri" w:hAnsi="Calibri" w:cs="Calibri"/>
        </w:rPr>
        <w:t>i,</w:t>
      </w:r>
      <w:r w:rsidRPr="00415EBD">
        <w:rPr>
          <w:rFonts w:ascii="Calibri" w:hAnsi="Calibri" w:cs="Calibri"/>
        </w:rPr>
        <w:t xml:space="preserve"> która ma charakter indykatywny. Ponadto </w:t>
      </w:r>
      <w:r w:rsidR="00BF6C31">
        <w:rPr>
          <w:rFonts w:ascii="Calibri" w:hAnsi="Calibri" w:cs="Calibri"/>
        </w:rPr>
        <w:t>w</w:t>
      </w:r>
      <w:r w:rsidRPr="00415EBD">
        <w:rPr>
          <w:rFonts w:ascii="Calibri" w:hAnsi="Calibri" w:cs="Calibri"/>
        </w:rPr>
        <w:t>ybranemu Wykonawcy zostaną udostępnione elementy ewaluacji SZRT</w:t>
      </w:r>
      <w:r w:rsidR="00B649D9">
        <w:rPr>
          <w:rFonts w:ascii="Calibri" w:hAnsi="Calibri" w:cs="Calibri"/>
        </w:rPr>
        <w:t xml:space="preserve"> w siedzibie MI.</w:t>
      </w:r>
    </w:p>
    <w:p w14:paraId="3F6C26B0" w14:textId="613F35D6" w:rsidR="00415EBD" w:rsidRPr="00415EBD" w:rsidRDefault="00415EBD" w:rsidP="00415EBD">
      <w:pPr>
        <w:pStyle w:val="Nagwek1"/>
        <w:numPr>
          <w:ilvl w:val="0"/>
          <w:numId w:val="2"/>
        </w:numPr>
        <w:rPr>
          <w:rFonts w:ascii="Calibri" w:hAnsi="Calibri" w:cs="Calibri"/>
        </w:rPr>
      </w:pPr>
      <w:bookmarkStart w:id="5" w:name="_Toc218517400"/>
      <w:r w:rsidRPr="00415EBD">
        <w:rPr>
          <w:rFonts w:ascii="Calibri" w:hAnsi="Calibri" w:cs="Calibri"/>
        </w:rPr>
        <w:t>SPOSÓB PREZENTACJI WYNIKÓW BADANIA:</w:t>
      </w:r>
      <w:bookmarkEnd w:id="5"/>
    </w:p>
    <w:p w14:paraId="3314F7AB" w14:textId="78C32B97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 xml:space="preserve">Wyniki ekspertyzy zostaną przedstawione w formie raportu końcowego. Wykonawca dostarczy raport końcowy w edytowalnej wersji elektronicznej w postaci plików *.doc oraz *.pdf na pendrive oraz prześle na wskazany adres mailowy. </w:t>
      </w:r>
    </w:p>
    <w:p w14:paraId="0B6BA4A2" w14:textId="77777777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Wykonawca przekaże Zamawiającemu zapis cyfrowy pełnej dokumentacji badania (w tym bazy danych, tablice wynikowe, zestawienia statystyczne wykorzystane w trakcie badania oraz grafiki i mapy w formule umożliwiającej edycję).</w:t>
      </w:r>
    </w:p>
    <w:p w14:paraId="3B977EE5" w14:textId="77777777" w:rsid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Wszystkie prezentowane w raporcie końcowym dane statystyczne powinny mieć podane źródło w przypisach. Spis skrótów, tabel, wykresów, map, załączników itd. (każda forma wizualizacji musi posiadać tytuł, numerację oraz źródło opracowania).</w:t>
      </w:r>
    </w:p>
    <w:p w14:paraId="1E062A89" w14:textId="77777777" w:rsidR="002A01F6" w:rsidRPr="00415EBD" w:rsidRDefault="002A01F6" w:rsidP="00415EBD">
      <w:pPr>
        <w:spacing w:after="160" w:line="278" w:lineRule="auto"/>
        <w:jc w:val="both"/>
        <w:rPr>
          <w:rFonts w:ascii="Calibri" w:hAnsi="Calibri" w:cs="Calibri"/>
        </w:rPr>
      </w:pPr>
    </w:p>
    <w:p w14:paraId="1BEA1B5A" w14:textId="3D2C5769" w:rsidR="00415EBD" w:rsidRPr="00415EBD" w:rsidRDefault="00415EBD" w:rsidP="00415EBD">
      <w:pPr>
        <w:pStyle w:val="Nagwek1"/>
        <w:numPr>
          <w:ilvl w:val="0"/>
          <w:numId w:val="2"/>
        </w:numPr>
        <w:rPr>
          <w:rFonts w:ascii="Calibri" w:hAnsi="Calibri" w:cs="Calibri"/>
        </w:rPr>
      </w:pPr>
      <w:r w:rsidRPr="00415EBD">
        <w:rPr>
          <w:rFonts w:ascii="Calibri" w:hAnsi="Calibri" w:cs="Calibri"/>
        </w:rPr>
        <w:t xml:space="preserve"> </w:t>
      </w:r>
      <w:bookmarkStart w:id="6" w:name="_Toc218517401"/>
      <w:r w:rsidRPr="00415EBD">
        <w:rPr>
          <w:rFonts w:ascii="Calibri" w:hAnsi="Calibri" w:cs="Calibri"/>
        </w:rPr>
        <w:t>HARMONOGRAM:</w:t>
      </w:r>
      <w:bookmarkEnd w:id="6"/>
    </w:p>
    <w:p w14:paraId="39D28D5E" w14:textId="6E85FC97" w:rsidR="00BA653A" w:rsidRPr="000924F4" w:rsidRDefault="00415EBD" w:rsidP="00BA653A">
      <w:pPr>
        <w:pStyle w:val="Akapitzlist"/>
        <w:numPr>
          <w:ilvl w:val="0"/>
          <w:numId w:val="13"/>
        </w:numPr>
        <w:spacing w:after="160" w:line="278" w:lineRule="auto"/>
        <w:ind w:left="284"/>
        <w:jc w:val="both"/>
        <w:rPr>
          <w:rFonts w:ascii="Calibri" w:hAnsi="Calibri" w:cs="Calibri"/>
          <w:b/>
        </w:rPr>
      </w:pPr>
      <w:r w:rsidRPr="00415EBD">
        <w:rPr>
          <w:rFonts w:ascii="Calibri" w:hAnsi="Calibri" w:cs="Calibri"/>
        </w:rPr>
        <w:t>Wykonawca zobowiązany jest do stałej roboczej współpracy z Zamawiającym. Realizacja badania będzie przebiegać zgodnie z harmonogramem</w:t>
      </w:r>
      <w:r w:rsidR="00BA653A">
        <w:rPr>
          <w:rFonts w:ascii="Calibri" w:hAnsi="Calibri" w:cs="Calibri"/>
        </w:rPr>
        <w:t xml:space="preserve">, czas na realizacje badania </w:t>
      </w:r>
      <w:r w:rsidR="00BA653A" w:rsidRPr="000924F4">
        <w:rPr>
          <w:rFonts w:ascii="Calibri" w:hAnsi="Calibri" w:cs="Calibri"/>
          <w:b/>
        </w:rPr>
        <w:t xml:space="preserve">- </w:t>
      </w:r>
      <w:r w:rsidR="008557E4">
        <w:rPr>
          <w:rFonts w:ascii="Calibri" w:hAnsi="Calibri" w:cs="Calibri"/>
          <w:b/>
        </w:rPr>
        <w:t>18</w:t>
      </w:r>
      <w:r w:rsidR="00BA653A" w:rsidRPr="000924F4">
        <w:rPr>
          <w:rFonts w:ascii="Calibri" w:hAnsi="Calibri" w:cs="Calibri"/>
          <w:b/>
        </w:rPr>
        <w:t xml:space="preserve"> tygodni</w:t>
      </w:r>
      <w:r w:rsidR="008557E4">
        <w:rPr>
          <w:rFonts w:ascii="Calibri" w:hAnsi="Calibri" w:cs="Calibri"/>
          <w:b/>
        </w:rPr>
        <w:t xml:space="preserve"> </w:t>
      </w:r>
      <w:r w:rsidR="00BA653A" w:rsidRPr="000924F4">
        <w:rPr>
          <w:rFonts w:ascii="Calibri" w:hAnsi="Calibri" w:cs="Calibri"/>
          <w:b/>
        </w:rPr>
        <w:t>od dnia podpisania umowy – przedstawienie ostatecznej wersji raportu końcowego (ekspertyzy)</w:t>
      </w:r>
      <w:r w:rsidR="008557E4">
        <w:rPr>
          <w:rFonts w:ascii="Calibri" w:hAnsi="Calibri" w:cs="Calibri"/>
          <w:b/>
        </w:rPr>
        <w:t>.</w:t>
      </w:r>
    </w:p>
    <w:p w14:paraId="3A04F5E8" w14:textId="77777777" w:rsidR="00415EBD" w:rsidRPr="00BA653A" w:rsidRDefault="00415EBD" w:rsidP="00BA653A">
      <w:pPr>
        <w:spacing w:after="160" w:line="278" w:lineRule="auto"/>
        <w:jc w:val="both"/>
        <w:rPr>
          <w:rFonts w:ascii="Calibri" w:hAnsi="Calibri" w:cs="Calibri"/>
        </w:rPr>
      </w:pPr>
    </w:p>
    <w:p w14:paraId="6B5A936E" w14:textId="4060C1D7" w:rsidR="00415EBD" w:rsidRPr="00415EBD" w:rsidRDefault="00415EBD" w:rsidP="00415EBD">
      <w:pPr>
        <w:pStyle w:val="Nagwek1"/>
        <w:numPr>
          <w:ilvl w:val="0"/>
          <w:numId w:val="2"/>
        </w:numPr>
        <w:rPr>
          <w:rFonts w:ascii="Calibri" w:hAnsi="Calibri" w:cs="Calibri"/>
        </w:rPr>
      </w:pPr>
      <w:bookmarkStart w:id="7" w:name="_Toc218517402"/>
      <w:r w:rsidRPr="00415EBD">
        <w:rPr>
          <w:rFonts w:ascii="Calibri" w:hAnsi="Calibri" w:cs="Calibri"/>
        </w:rPr>
        <w:t>WYMAGANIA MINIMALNE WOBEC POTENCJALNEGO WYKONAWCY BADANIA:</w:t>
      </w:r>
      <w:bookmarkEnd w:id="7"/>
    </w:p>
    <w:p w14:paraId="27ADD86C" w14:textId="77777777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 zakresie doświadczenia naukowego zespołu badawczego wymaga się, by zostały spełnione następujące kryteria:</w:t>
      </w:r>
    </w:p>
    <w:p w14:paraId="03A4DED2" w14:textId="3CFD8C9D" w:rsidR="00106DDA" w:rsidRDefault="00415EBD" w:rsidP="00415EBD">
      <w:pPr>
        <w:pStyle w:val="Akapitzlist"/>
        <w:numPr>
          <w:ilvl w:val="0"/>
          <w:numId w:val="14"/>
        </w:numPr>
        <w:spacing w:after="160" w:line="278" w:lineRule="auto"/>
        <w:ind w:left="284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Kierownik/koordynator badania z tytułem naukowym minimum doktora w zakresie transportu, logistyki lub ekonomii z doświadczeniem i dorobkiem naukowym w okresie ostatnich 10 lat w kierowaniu/koordynowaniu realizacji co najmniej 10 analiz, ewaluacji, badań i publikacji naukowych w zakresie rozwoju transportu</w:t>
      </w:r>
      <w:r w:rsidR="00106DDA">
        <w:rPr>
          <w:rFonts w:ascii="Calibri" w:hAnsi="Calibri" w:cs="Calibri"/>
        </w:rPr>
        <w:t>;</w:t>
      </w:r>
    </w:p>
    <w:p w14:paraId="53546F51" w14:textId="303850D5" w:rsidR="00415EBD" w:rsidRPr="00415EBD" w:rsidRDefault="00415EBD" w:rsidP="00415EBD">
      <w:pPr>
        <w:pStyle w:val="Akapitzlist"/>
        <w:numPr>
          <w:ilvl w:val="0"/>
          <w:numId w:val="14"/>
        </w:numPr>
        <w:spacing w:after="160" w:line="278" w:lineRule="auto"/>
        <w:ind w:left="284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 zespole badawczym - przynajmniej jedna osoba z doświadczeniem w realizacji badań dotyczących rozwoju transportu w okresie ostatnich 10 lat;</w:t>
      </w:r>
    </w:p>
    <w:p w14:paraId="693F4639" w14:textId="2607A3E0" w:rsidR="00415EBD" w:rsidRPr="00415EBD" w:rsidRDefault="00415EBD" w:rsidP="00415EBD">
      <w:pPr>
        <w:pStyle w:val="Akapitzlist"/>
        <w:numPr>
          <w:ilvl w:val="0"/>
          <w:numId w:val="14"/>
        </w:numPr>
        <w:spacing w:after="160" w:line="278" w:lineRule="auto"/>
        <w:ind w:left="284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 zespole badawczym - przynajmniej jedna osoba z doświadczeniem w realizacji badań dotyczących realizacji polityki spójności;</w:t>
      </w:r>
    </w:p>
    <w:p w14:paraId="3B75E3B5" w14:textId="7A74D1CC" w:rsidR="00415EBD" w:rsidRPr="00415EBD" w:rsidRDefault="00415EBD" w:rsidP="00415EBD">
      <w:pPr>
        <w:pStyle w:val="Akapitzlist"/>
        <w:numPr>
          <w:ilvl w:val="0"/>
          <w:numId w:val="14"/>
        </w:numPr>
        <w:spacing w:after="160" w:line="278" w:lineRule="auto"/>
        <w:ind w:left="284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 zespole badawczym - przynajmniej jedna osoba z doświadczeniem w elektronicznym opracowywaniu map w zakresie transportu i/lub rozwoju transportu.</w:t>
      </w:r>
    </w:p>
    <w:p w14:paraId="34AD58EB" w14:textId="77777777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Ilekroć jest mowa o doświadczeniu w realizacji analiz/ewaluacji/badań w kontekście poszczególnych osób, należy przez to rozumieć bycie autorem lub współautorem raportów końcowych, tj. twórców całych lub przynajmniej części rozdziałów z raportu końcowego.</w:t>
      </w:r>
    </w:p>
    <w:p w14:paraId="7938F1C1" w14:textId="77777777" w:rsidR="00415EBD" w:rsidRPr="00415EBD" w:rsidRDefault="00415EBD" w:rsidP="00415EBD">
      <w:pPr>
        <w:spacing w:after="160" w:line="278" w:lineRule="auto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W kontekście członków zespołu badawczego warunek uważa się za spełniony, gdy każda z zaproponowanych osób będzie spełniać przynajmniej jeden z przedstawionych warunków, a zespół łącznie będzie spełniać wszystkie określone warunki.</w:t>
      </w:r>
    </w:p>
    <w:p w14:paraId="6D0C0D27" w14:textId="715A5552" w:rsidR="00106DDA" w:rsidRDefault="00415EBD" w:rsidP="00FA7979">
      <w:pPr>
        <w:jc w:val="both"/>
      </w:pPr>
      <w:r w:rsidRPr="00415EBD">
        <w:rPr>
          <w:rFonts w:ascii="Calibri" w:hAnsi="Calibri" w:cs="Calibri"/>
        </w:rPr>
        <w:t>Wykonawca badania przekaże MI wszelkie prawa autorskie do raportu końcowego (ekspertyzy)</w:t>
      </w:r>
      <w:r w:rsidR="00106DDA">
        <w:rPr>
          <w:rFonts w:ascii="Calibri" w:hAnsi="Calibri" w:cs="Calibri"/>
        </w:rPr>
        <w:t xml:space="preserve">. </w:t>
      </w:r>
      <w:r w:rsidR="00106DDA">
        <w:t>Przeniesienie autorskich praw majątkowych na Zamawiającego, bez ograniczeń terytorialnych i czasowych.</w:t>
      </w:r>
      <w:r w:rsidR="00FA7979">
        <w:t xml:space="preserve"> Z chwilą odbioru końcowego Wykonawca przenosi na Zamawiającego autorskie prawa majątkowe do wszystkich utworów wytworzonych w ramach zamówienia. Wykonawca dostarczy kompletny zestaw danych źródłowych (pliki edytowalne, arkusze, bazy GIS wraz z metadanymi). W wypadku użycia materiałów stron trzecich Wykonawca zapewni licencje pozwalające na bezterminowe użycie przez Zamawiającego.</w:t>
      </w:r>
    </w:p>
    <w:p w14:paraId="45610E5C" w14:textId="77777777" w:rsidR="00415EBD" w:rsidRPr="002A01F6" w:rsidRDefault="00415EBD" w:rsidP="002A01F6">
      <w:pPr>
        <w:spacing w:after="160" w:line="278" w:lineRule="auto"/>
        <w:rPr>
          <w:rFonts w:ascii="Calibri" w:hAnsi="Calibri" w:cs="Calibri"/>
        </w:rPr>
      </w:pPr>
    </w:p>
    <w:p w14:paraId="2DE9F468" w14:textId="74D53B30" w:rsidR="00415EBD" w:rsidRPr="00415EBD" w:rsidRDefault="00415EBD" w:rsidP="00415EBD">
      <w:pPr>
        <w:pStyle w:val="Nagwek1"/>
        <w:numPr>
          <w:ilvl w:val="0"/>
          <w:numId w:val="2"/>
        </w:numPr>
        <w:rPr>
          <w:rFonts w:ascii="Calibri" w:hAnsi="Calibri" w:cs="Calibri"/>
        </w:rPr>
      </w:pPr>
      <w:bookmarkStart w:id="8" w:name="_Toc218517403"/>
      <w:r w:rsidRPr="00415EBD">
        <w:rPr>
          <w:rFonts w:ascii="Calibri" w:hAnsi="Calibri" w:cs="Calibri"/>
        </w:rPr>
        <w:t>Załącznik</w:t>
      </w:r>
      <w:bookmarkEnd w:id="8"/>
    </w:p>
    <w:p w14:paraId="0351FCC5" w14:textId="77777777" w:rsidR="00415EBD" w:rsidRPr="00415EBD" w:rsidRDefault="00415EBD" w:rsidP="00415EBD">
      <w:pPr>
        <w:pStyle w:val="Akapitzlist"/>
        <w:spacing w:after="160" w:line="278" w:lineRule="auto"/>
        <w:ind w:left="360"/>
        <w:rPr>
          <w:rFonts w:ascii="Calibri" w:hAnsi="Calibri" w:cs="Calibri"/>
        </w:rPr>
      </w:pPr>
    </w:p>
    <w:p w14:paraId="7B5AD3E0" w14:textId="429A8240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Lista dokumentów krajowych oraz unijnych odnoszących się do rozwoju transportu do wykorzystania przy opracowaniu</w:t>
      </w:r>
      <w:r w:rsidR="008557E4">
        <w:rPr>
          <w:rFonts w:ascii="Calibri" w:hAnsi="Calibri" w:cs="Calibri"/>
        </w:rPr>
        <w:t xml:space="preserve">  (lista ma charakter indykatywny)</w:t>
      </w:r>
      <w:r w:rsidRPr="00415EBD">
        <w:rPr>
          <w:rFonts w:ascii="Calibri" w:hAnsi="Calibri" w:cs="Calibri"/>
        </w:rPr>
        <w:t>:</w:t>
      </w:r>
    </w:p>
    <w:p w14:paraId="667F2F10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383D5EF1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Zintegrowane dokumenty:</w:t>
      </w:r>
    </w:p>
    <w:p w14:paraId="25700D2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56B49310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Umowa Partnerstwa dla realizacji Polityki Spójności 2021-2027 w Polsce</w:t>
      </w:r>
    </w:p>
    <w:p w14:paraId="687AB21D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rozwoju Polski Centralnej do roku 2020 z perspektywą 2030</w:t>
      </w:r>
    </w:p>
    <w:p w14:paraId="460FF28E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Krajowa Strategia Rozwoju Regionalnego 2030</w:t>
      </w:r>
    </w:p>
    <w:p w14:paraId="6CD8FA44" w14:textId="2854DE12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Plan w dziedzinie Energii i Klimatu do 2030 r. (projekt aktualizacji przewidziany do przyjęcia przez RM w II kwartale br.)</w:t>
      </w:r>
    </w:p>
    <w:p w14:paraId="5B05E3E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Plan Odbudowy i Zwiększania Odporności (KPO)</w:t>
      </w:r>
    </w:p>
    <w:p w14:paraId="0C044593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Polityka energetyczna Polski do 2040 r.(PEP 2040).</w:t>
      </w:r>
    </w:p>
    <w:p w14:paraId="1AEDBE2B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Plan Rozwoju Elektromobilności w Polsce „Energia do Przyszłości”</w:t>
      </w:r>
    </w:p>
    <w:p w14:paraId="2DA5401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Krajowe ramy polityki rozwoju infrastruktury paliw alternatywnych</w:t>
      </w:r>
    </w:p>
    <w:p w14:paraId="37980B8B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Polska Strategia Wodorowa do roku 2030 z perspektywą do 2040 r.- Krajowa Polityka Miejska 2030</w:t>
      </w:r>
    </w:p>
    <w:p w14:paraId="5EFFA9E3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na rzecz zrównoważonej i inteligentnej mobilności;</w:t>
      </w:r>
    </w:p>
    <w:p w14:paraId="112553DE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Zintegrowanej Informatyzacji Państwa do 31 grudnia 2024 r. (trwają prace nad nowym na kolejne 10 lat)</w:t>
      </w:r>
    </w:p>
    <w:p w14:paraId="600F1C6D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Europejska strategia bezpieczeństwa gospodarczego (Komunikat o Global Gatway)</w:t>
      </w:r>
    </w:p>
    <w:p w14:paraId="3EC264F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42A7B8EF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Strategie sektorowe:</w:t>
      </w:r>
    </w:p>
    <w:p w14:paraId="376E8FED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27944E8A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Zrównoważonego Rozwoju Wsi, Rolnictwa i Rybactwa 2030;</w:t>
      </w:r>
    </w:p>
    <w:p w14:paraId="7F95DCFF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Produktywności 2030</w:t>
      </w:r>
    </w:p>
    <w:p w14:paraId="334C0CD0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Rozwoju Kapitału Społecznego (współdziałanie, kultura, kreatywność) 2030</w:t>
      </w:r>
    </w:p>
    <w:p w14:paraId="079449E1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rozwoju kapitału ludzkiego 2030</w:t>
      </w:r>
    </w:p>
    <w:p w14:paraId="5EE2E6B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Polityka ekologiczna państwa 2030</w:t>
      </w:r>
    </w:p>
    <w:p w14:paraId="41B9301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rozwoju w obszarze środowiska i gospodarki wodnej</w:t>
      </w:r>
    </w:p>
    <w:p w14:paraId="78763AF1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6AC01AEC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 xml:space="preserve">Pozostałe dokumenty: </w:t>
      </w:r>
    </w:p>
    <w:p w14:paraId="66D5B4D0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2F866AAD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Regionalne Programy Operacyjne (RPO)</w:t>
      </w:r>
    </w:p>
    <w:p w14:paraId="5BB461E3" w14:textId="126D2266" w:rsidR="00415EBD" w:rsidRPr="002A01F6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Programowanie perspektywy finansowej 2014–2020 Umowa Partnerstwa</w:t>
      </w:r>
    </w:p>
    <w:p w14:paraId="321C160F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Strategia na rzecz Odpowiedzialnego Rozwoju do roku 2020 (z perspektywą do 2030 r.) (SOR)</w:t>
      </w:r>
    </w:p>
    <w:p w14:paraId="7A871A0F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Narodowy Program Bezpieczeństwa Ruchu Drogowego 2021-2030</w:t>
      </w:r>
    </w:p>
    <w:p w14:paraId="2BFF9EC5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Polityka rozwoju lotnictwa cywilnego w Polsce do 2030 r. (z perspektywą do 2040 r.)</w:t>
      </w:r>
    </w:p>
    <w:p w14:paraId="087AC60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program ochrony wód morskich</w:t>
      </w:r>
    </w:p>
    <w:p w14:paraId="690AF76B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Plan zagospodarowania przestrzennego morskich wód wewnętrznych, morza terytorialnego i wyłącznej strefy ekonomicznej w skali 1:200 000</w:t>
      </w:r>
    </w:p>
    <w:p w14:paraId="64C2A2A7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program oczyszczania ścieków komunalnych (VI aktualizacja)</w:t>
      </w:r>
    </w:p>
    <w:p w14:paraId="19E6D84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Kierunki rozwoju transportu intermodalnego do 2030 r. z perspektywą do 2040 r.</w:t>
      </w:r>
    </w:p>
    <w:p w14:paraId="48030B8E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działań mających na celu zmniejszenie zanieczyszczenia wód azotanami pochodzącymi ze źródeł rolniczych oraz zapobieganie dalszemu zanieczyszczeniu</w:t>
      </w:r>
    </w:p>
    <w:p w14:paraId="37DF2D8A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-Program rozwoju polskich portów morskich do 2030 roku</w:t>
      </w:r>
    </w:p>
    <w:p w14:paraId="07E2D0A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rozwoju systemu transportowego na obszarze Podtatrza do 2030 roku</w:t>
      </w:r>
    </w:p>
    <w:p w14:paraId="236ADE53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przeciwdziałania niedoborowi wody na lata 2022-2027 z perspektywą do roku 2030</w:t>
      </w:r>
    </w:p>
    <w:p w14:paraId="55DFD936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Program Żeglugowy do roku 2030</w:t>
      </w:r>
    </w:p>
    <w:p w14:paraId="079CDC4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Program Kolejowy 2030 (z perspektywą do roku 2032)</w:t>
      </w:r>
    </w:p>
    <w:p w14:paraId="27BAC28B" w14:textId="7FCD5913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Plan Wdrożenia Technicznej Specyfikacji Interoperacyjności „Sterowanie” czerwiec 2024 r.</w:t>
      </w:r>
    </w:p>
    <w:p w14:paraId="42C61DEC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Budowa drogi wodnej łączącej Zalew Wiślany z Zatoką Gdańską</w:t>
      </w:r>
    </w:p>
    <w:p w14:paraId="4576AEE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Uzupełniania Lokalnej i Regionalnej Infrastruktury Kolejowej – Kolej+ do 2029 roku</w:t>
      </w:r>
    </w:p>
    <w:p w14:paraId="75203798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Bezpiecznej Infrastruktury Drogowej 2021-2024</w:t>
      </w:r>
    </w:p>
    <w:p w14:paraId="7001A918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Budowy 100 Obwodnic na lata 2020-2030</w:t>
      </w:r>
    </w:p>
    <w:p w14:paraId="0AC0E6B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Rządowy program budowy lub modernizacji przystanków kolejowych na lata 2021-2025</w:t>
      </w:r>
    </w:p>
    <w:p w14:paraId="255F0093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Budowa Polskiego Ośrodka Szkoleniowego Ratownictwa Morskiego w Szczecinie</w:t>
      </w:r>
    </w:p>
    <w:p w14:paraId="48A5CCF0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Ochrona przeciwpowodziowa i osiągnięcie korzystnego bilansu wodnego w rejonie Odry Środkowej  cofka stopnia wodnego Malczyce</w:t>
      </w:r>
    </w:p>
    <w:p w14:paraId="1BB3DC3F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Wzmocnienia Krajowej Sieci Drogowej do 2030 roku</w:t>
      </w:r>
    </w:p>
    <w:p w14:paraId="5E15142F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Rządowy Program Budowy Dróg Krajowych do 2030 r. (z perspektywą do 2033 r.)</w:t>
      </w:r>
    </w:p>
    <w:p w14:paraId="69B42ADC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wieloletni na lata 2023-2027 pn. "Budowa falochronu osłonowego w Porcie Gdańsk"-  Budowa i rozbudowa infrastruktury dostępowej do portu w Świnoujściu w latach 2023-2029</w:t>
      </w:r>
    </w:p>
    <w:p w14:paraId="3FDD2751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Zagospodarowanie Dolnej Wisły</w:t>
      </w:r>
    </w:p>
    <w:p w14:paraId="223A2FC3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Rządowy program wsparcia zadań zarządców infrastruktury kolejowej, w tym w zakresie utrzymania i remontów, do 2028 roku</w:t>
      </w:r>
    </w:p>
    <w:p w14:paraId="2D46FD7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Polityka morska Rzeczypospolitej Polskiej do roku 2020 (z perspektywą do 2030 roku)</w:t>
      </w:r>
    </w:p>
    <w:p w14:paraId="1775BB55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program ochrony wód morskich</w:t>
      </w:r>
    </w:p>
    <w:p w14:paraId="1AA07935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Program wieloletni pn: Program inwestycyjny Centralny Port Komunikacyjny. Etap I. 2020-2023. – przyjęty przez RM 28 października 2020 r.</w:t>
      </w:r>
    </w:p>
    <w:p w14:paraId="1956AB1E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 xml:space="preserve">- Aktualizacja Krajowego Program Ochrony Powietrza do 2025 r. (z perspektywą do 2030 r. oraz do 2040 r.) </w:t>
      </w:r>
    </w:p>
    <w:p w14:paraId="2CEF4E9A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Krajowy program ograniczania zanieczyszczenia powietrza - aktualizacja</w:t>
      </w:r>
    </w:p>
    <w:p w14:paraId="73A7465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Plany transportowe województw i miast wojewódzkich (jeżeli istnieją)</w:t>
      </w:r>
    </w:p>
    <w:p w14:paraId="7342034B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Plan zrównoważonego rozwoju publicznego transportu zbiorowego - międzywojewódzkie i międzynarodowe przewozy pasażerskie w transporcie kolejowym</w:t>
      </w:r>
    </w:p>
    <w:p w14:paraId="46853AF9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 xml:space="preserve">- strategie ponadregionalne (w zakresie transportu): </w:t>
      </w:r>
    </w:p>
    <w:p w14:paraId="00343D80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Fundusze Europejskie dla Polski Wschodniej 2021-2027</w:t>
      </w:r>
    </w:p>
    <w:p w14:paraId="6F27FF36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strategie rozwoju województw (16) wraz z prognozami oddziaływania na środowisko;</w:t>
      </w:r>
    </w:p>
    <w:p w14:paraId="6C769ECC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 xml:space="preserve">- uchwalone na poziomie lokalnym Plany Zrównoważonej Mobilności Miejskiej; </w:t>
      </w:r>
    </w:p>
    <w:p w14:paraId="1DB6DACB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Plany Zarządzania Ryzykiem Powodziowym;</w:t>
      </w:r>
    </w:p>
    <w:p w14:paraId="0AF459C4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Mapy zagrożenia powodziowego i mapy ryzyka powodziowego;</w:t>
      </w:r>
    </w:p>
    <w:p w14:paraId="5B247AA2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Wstępna ocena ryzyka powodziowego;</w:t>
      </w:r>
    </w:p>
    <w:p w14:paraId="21818F2A" w14:textId="77777777" w:rsidR="00415EBD" w:rsidRPr="00415EBD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- Planu przeciwdziałania skutkom suszy</w:t>
      </w:r>
    </w:p>
    <w:p w14:paraId="1858C5B8" w14:textId="77777777" w:rsidR="002A01F6" w:rsidRPr="00415EBD" w:rsidRDefault="002A01F6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6B515883" w14:textId="5816C6A8" w:rsidR="00415EBD" w:rsidRDefault="008557E4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Oraz dokumenty programowe na poziomie unijnym w zakresie polityki transportowej wraz z unijnymi, sektorowymi aktami legislacyjnymi dot. poszczególnych gałęzi transportu.</w:t>
      </w:r>
    </w:p>
    <w:p w14:paraId="5260E913" w14:textId="77777777" w:rsidR="008557E4" w:rsidRPr="00415EBD" w:rsidRDefault="008557E4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</w:p>
    <w:p w14:paraId="7CEFD4F2" w14:textId="2ABD92D3" w:rsidR="00415EBD" w:rsidRPr="006174EC" w:rsidRDefault="00415EBD" w:rsidP="00636CFE">
      <w:pPr>
        <w:pStyle w:val="Akapitzlist"/>
        <w:spacing w:after="160" w:line="278" w:lineRule="auto"/>
        <w:ind w:left="360"/>
        <w:jc w:val="both"/>
        <w:rPr>
          <w:rFonts w:ascii="Calibri" w:hAnsi="Calibri" w:cs="Calibri"/>
        </w:rPr>
      </w:pPr>
      <w:r w:rsidRPr="00415EBD">
        <w:rPr>
          <w:rFonts w:ascii="Calibri" w:hAnsi="Calibri" w:cs="Calibri"/>
        </w:rPr>
        <w:t>Powyższa lista nie wyczerpuje dokumentów, które powinien znać i przeanalizować Wykonawca, zwłaszcza w aspekcie innych dokumentów unijnych mających bezpośredni lub pośredni wpływ na warunki wykonywania transportu osób i rzeczy.</w:t>
      </w:r>
    </w:p>
    <w:sectPr w:rsidR="00415EBD" w:rsidRPr="006174EC" w:rsidSect="00E738AC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2D78" w14:textId="77777777" w:rsidR="00683E21" w:rsidRDefault="00683E21" w:rsidP="00E738AC">
      <w:pPr>
        <w:spacing w:before="0" w:after="0" w:line="240" w:lineRule="auto"/>
      </w:pPr>
      <w:r>
        <w:separator/>
      </w:r>
    </w:p>
  </w:endnote>
  <w:endnote w:type="continuationSeparator" w:id="0">
    <w:p w14:paraId="51F5B82B" w14:textId="77777777" w:rsidR="00683E21" w:rsidRDefault="00683E21" w:rsidP="00E738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97626"/>
      <w:docPartObj>
        <w:docPartGallery w:val="Page Numbers (Bottom of Page)"/>
        <w:docPartUnique/>
      </w:docPartObj>
    </w:sdtPr>
    <w:sdtEndPr/>
    <w:sdtContent>
      <w:p w14:paraId="205EF67F" w14:textId="3C9D2211" w:rsidR="00E738AC" w:rsidRDefault="00E738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AACF" w14:textId="77777777" w:rsidR="00E738AC" w:rsidRDefault="00E73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1216" w14:textId="77777777" w:rsidR="00683E21" w:rsidRDefault="00683E21" w:rsidP="00E738AC">
      <w:pPr>
        <w:spacing w:before="0" w:after="0" w:line="240" w:lineRule="auto"/>
      </w:pPr>
      <w:r>
        <w:separator/>
      </w:r>
    </w:p>
  </w:footnote>
  <w:footnote w:type="continuationSeparator" w:id="0">
    <w:p w14:paraId="539A7DA1" w14:textId="77777777" w:rsidR="00683E21" w:rsidRDefault="00683E21" w:rsidP="00E738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317EFF"/>
    <w:multiLevelType w:val="hybridMultilevel"/>
    <w:tmpl w:val="D1F187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52FFA"/>
    <w:multiLevelType w:val="hybridMultilevel"/>
    <w:tmpl w:val="83B8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1BA"/>
    <w:multiLevelType w:val="hybridMultilevel"/>
    <w:tmpl w:val="529E0E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2F4D"/>
    <w:multiLevelType w:val="hybridMultilevel"/>
    <w:tmpl w:val="44863D5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D06024"/>
    <w:multiLevelType w:val="hybridMultilevel"/>
    <w:tmpl w:val="3AC27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3FE"/>
    <w:multiLevelType w:val="multilevel"/>
    <w:tmpl w:val="DA2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C5C60"/>
    <w:multiLevelType w:val="multilevel"/>
    <w:tmpl w:val="541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526B9"/>
    <w:multiLevelType w:val="multilevel"/>
    <w:tmpl w:val="A09C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40057"/>
    <w:multiLevelType w:val="multilevel"/>
    <w:tmpl w:val="894A758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9D2F9F"/>
    <w:multiLevelType w:val="hybridMultilevel"/>
    <w:tmpl w:val="39469168"/>
    <w:lvl w:ilvl="0" w:tplc="630AE498">
      <w:start w:val="4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46A33"/>
    <w:multiLevelType w:val="hybridMultilevel"/>
    <w:tmpl w:val="E9FC2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3838"/>
    <w:multiLevelType w:val="hybridMultilevel"/>
    <w:tmpl w:val="E8AA4A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2709"/>
    <w:multiLevelType w:val="multilevel"/>
    <w:tmpl w:val="894A758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9D1229"/>
    <w:multiLevelType w:val="multilevel"/>
    <w:tmpl w:val="CAC0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798B"/>
    <w:multiLevelType w:val="multilevel"/>
    <w:tmpl w:val="21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929A0"/>
    <w:multiLevelType w:val="hybridMultilevel"/>
    <w:tmpl w:val="82FA3370"/>
    <w:lvl w:ilvl="0" w:tplc="C55E2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2FC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D2309"/>
    <w:multiLevelType w:val="multilevel"/>
    <w:tmpl w:val="A2E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7B04F6"/>
    <w:multiLevelType w:val="multilevel"/>
    <w:tmpl w:val="894A758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E55DEE"/>
    <w:multiLevelType w:val="multilevel"/>
    <w:tmpl w:val="64C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AC76DD"/>
    <w:multiLevelType w:val="multilevel"/>
    <w:tmpl w:val="7AA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84ECA"/>
    <w:multiLevelType w:val="multilevel"/>
    <w:tmpl w:val="B666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65D38"/>
    <w:multiLevelType w:val="multilevel"/>
    <w:tmpl w:val="F47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E60FC"/>
    <w:multiLevelType w:val="hybridMultilevel"/>
    <w:tmpl w:val="FF9EF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94E62"/>
    <w:multiLevelType w:val="hybridMultilevel"/>
    <w:tmpl w:val="A1B6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25BA7"/>
    <w:multiLevelType w:val="hybridMultilevel"/>
    <w:tmpl w:val="C57259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33206">
    <w:abstractNumId w:val="17"/>
  </w:num>
  <w:num w:numId="2" w16cid:durableId="1817600723">
    <w:abstractNumId w:val="12"/>
  </w:num>
  <w:num w:numId="3" w16cid:durableId="1512992053">
    <w:abstractNumId w:val="8"/>
  </w:num>
  <w:num w:numId="4" w16cid:durableId="1106465581">
    <w:abstractNumId w:val="15"/>
  </w:num>
  <w:num w:numId="5" w16cid:durableId="2025133349">
    <w:abstractNumId w:val="4"/>
  </w:num>
  <w:num w:numId="6" w16cid:durableId="336005170">
    <w:abstractNumId w:val="22"/>
  </w:num>
  <w:num w:numId="7" w16cid:durableId="1495343602">
    <w:abstractNumId w:val="10"/>
  </w:num>
  <w:num w:numId="8" w16cid:durableId="767626204">
    <w:abstractNumId w:val="2"/>
  </w:num>
  <w:num w:numId="9" w16cid:durableId="1540122240">
    <w:abstractNumId w:val="0"/>
  </w:num>
  <w:num w:numId="10" w16cid:durableId="113139427">
    <w:abstractNumId w:val="3"/>
  </w:num>
  <w:num w:numId="11" w16cid:durableId="1922985826">
    <w:abstractNumId w:val="1"/>
  </w:num>
  <w:num w:numId="12" w16cid:durableId="908465593">
    <w:abstractNumId w:val="9"/>
  </w:num>
  <w:num w:numId="13" w16cid:durableId="244340208">
    <w:abstractNumId w:val="11"/>
  </w:num>
  <w:num w:numId="14" w16cid:durableId="388842263">
    <w:abstractNumId w:val="24"/>
  </w:num>
  <w:num w:numId="15" w16cid:durableId="404491997">
    <w:abstractNumId w:val="14"/>
  </w:num>
  <w:num w:numId="16" w16cid:durableId="1380789643">
    <w:abstractNumId w:val="5"/>
  </w:num>
  <w:num w:numId="17" w16cid:durableId="2061706399">
    <w:abstractNumId w:val="7"/>
  </w:num>
  <w:num w:numId="18" w16cid:durableId="2014723288">
    <w:abstractNumId w:val="19"/>
  </w:num>
  <w:num w:numId="19" w16cid:durableId="217473374">
    <w:abstractNumId w:val="18"/>
  </w:num>
  <w:num w:numId="20" w16cid:durableId="842203400">
    <w:abstractNumId w:val="21"/>
  </w:num>
  <w:num w:numId="21" w16cid:durableId="450520575">
    <w:abstractNumId w:val="13"/>
  </w:num>
  <w:num w:numId="22" w16cid:durableId="1768383018">
    <w:abstractNumId w:val="20"/>
  </w:num>
  <w:num w:numId="23" w16cid:durableId="755244891">
    <w:abstractNumId w:val="16"/>
  </w:num>
  <w:num w:numId="24" w16cid:durableId="150027030">
    <w:abstractNumId w:val="6"/>
  </w:num>
  <w:num w:numId="25" w16cid:durableId="5735926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AC"/>
    <w:rsid w:val="0004106B"/>
    <w:rsid w:val="00065109"/>
    <w:rsid w:val="000924F4"/>
    <w:rsid w:val="000A448C"/>
    <w:rsid w:val="00106DDA"/>
    <w:rsid w:val="00125D86"/>
    <w:rsid w:val="00131EC0"/>
    <w:rsid w:val="0014035D"/>
    <w:rsid w:val="00153A41"/>
    <w:rsid w:val="00157B50"/>
    <w:rsid w:val="001E455A"/>
    <w:rsid w:val="001F4866"/>
    <w:rsid w:val="002221FA"/>
    <w:rsid w:val="00252EB6"/>
    <w:rsid w:val="00281C45"/>
    <w:rsid w:val="002A01F6"/>
    <w:rsid w:val="003C22F7"/>
    <w:rsid w:val="00415EBD"/>
    <w:rsid w:val="004B4A4C"/>
    <w:rsid w:val="00503016"/>
    <w:rsid w:val="005B781F"/>
    <w:rsid w:val="006174EC"/>
    <w:rsid w:val="00636CFE"/>
    <w:rsid w:val="006705D6"/>
    <w:rsid w:val="0068094D"/>
    <w:rsid w:val="00683E21"/>
    <w:rsid w:val="006846F2"/>
    <w:rsid w:val="006E020A"/>
    <w:rsid w:val="00723261"/>
    <w:rsid w:val="007549B0"/>
    <w:rsid w:val="008557E4"/>
    <w:rsid w:val="008F1DE8"/>
    <w:rsid w:val="009964DC"/>
    <w:rsid w:val="009F7CDD"/>
    <w:rsid w:val="00A028A0"/>
    <w:rsid w:val="00A21BEA"/>
    <w:rsid w:val="00A2423D"/>
    <w:rsid w:val="00A27F96"/>
    <w:rsid w:val="00A60788"/>
    <w:rsid w:val="00A75660"/>
    <w:rsid w:val="00AD413B"/>
    <w:rsid w:val="00AD599F"/>
    <w:rsid w:val="00AD6FD2"/>
    <w:rsid w:val="00AF1D5F"/>
    <w:rsid w:val="00AF6499"/>
    <w:rsid w:val="00B038AB"/>
    <w:rsid w:val="00B649D9"/>
    <w:rsid w:val="00BA653A"/>
    <w:rsid w:val="00BF6C31"/>
    <w:rsid w:val="00C16A67"/>
    <w:rsid w:val="00C17789"/>
    <w:rsid w:val="00D60D4E"/>
    <w:rsid w:val="00DA390C"/>
    <w:rsid w:val="00E738AC"/>
    <w:rsid w:val="00E905B4"/>
    <w:rsid w:val="00E91E0E"/>
    <w:rsid w:val="00EE5850"/>
    <w:rsid w:val="00EF1D29"/>
    <w:rsid w:val="00F2306D"/>
    <w:rsid w:val="00FA7979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2B96"/>
  <w15:chartTrackingRefBased/>
  <w15:docId w15:val="{289C853B-B78C-43C2-A5C7-2BBA81F4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AC"/>
  </w:style>
  <w:style w:type="paragraph" w:styleId="Nagwek1">
    <w:name w:val="heading 1"/>
    <w:basedOn w:val="Normalny"/>
    <w:next w:val="Normalny"/>
    <w:link w:val="Nagwek1Znak"/>
    <w:uiPriority w:val="9"/>
    <w:qFormat/>
    <w:rsid w:val="00E738A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8A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8A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8A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8A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8A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8A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8A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738AC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8AC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8AC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8AC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8AC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8AC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8A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8AC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738A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738A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738AC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E738A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738AC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E738AC"/>
    <w:pPr>
      <w:ind w:left="720"/>
      <w:contextualSpacing/>
    </w:pPr>
  </w:style>
  <w:style w:type="character" w:styleId="Wyrnienieintensywne">
    <w:name w:val="Intense Emphasis"/>
    <w:uiPriority w:val="21"/>
    <w:qFormat/>
    <w:rsid w:val="00E738AC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8A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8AC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E738AC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E7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8AC"/>
  </w:style>
  <w:style w:type="paragraph" w:styleId="Stopka">
    <w:name w:val="footer"/>
    <w:basedOn w:val="Normalny"/>
    <w:link w:val="StopkaZnak"/>
    <w:uiPriority w:val="99"/>
    <w:unhideWhenUsed/>
    <w:rsid w:val="00E7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8AC"/>
  </w:style>
  <w:style w:type="paragraph" w:styleId="Bezodstpw">
    <w:name w:val="No Spacing"/>
    <w:link w:val="BezodstpwZnak"/>
    <w:uiPriority w:val="1"/>
    <w:qFormat/>
    <w:rsid w:val="00E738A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738AC"/>
  </w:style>
  <w:style w:type="paragraph" w:styleId="Nagwekspisutreci">
    <w:name w:val="TOC Heading"/>
    <w:basedOn w:val="Nagwek1"/>
    <w:next w:val="Normalny"/>
    <w:uiPriority w:val="39"/>
    <w:unhideWhenUsed/>
    <w:qFormat/>
    <w:rsid w:val="00E738AC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E738AC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E738AC"/>
    <w:rPr>
      <w:b/>
      <w:bCs/>
    </w:rPr>
  </w:style>
  <w:style w:type="character" w:styleId="Uwydatnienie">
    <w:name w:val="Emphasis"/>
    <w:uiPriority w:val="20"/>
    <w:qFormat/>
    <w:rsid w:val="00E738AC"/>
    <w:rPr>
      <w:caps/>
      <w:color w:val="0A2F40" w:themeColor="accent1" w:themeShade="7F"/>
      <w:spacing w:val="5"/>
    </w:rPr>
  </w:style>
  <w:style w:type="character" w:styleId="Wyrnieniedelikatne">
    <w:name w:val="Subtle Emphasis"/>
    <w:uiPriority w:val="19"/>
    <w:qFormat/>
    <w:rsid w:val="00E738AC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E738AC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E738AC"/>
    <w:rPr>
      <w:b/>
      <w:bCs/>
      <w:i/>
      <w:iCs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8AC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8AC"/>
  </w:style>
  <w:style w:type="character" w:styleId="Odwoanieprzypisudolnego">
    <w:name w:val="footnote reference"/>
    <w:basedOn w:val="Domylnaczcionkaakapitu"/>
    <w:uiPriority w:val="99"/>
    <w:semiHidden/>
    <w:unhideWhenUsed/>
    <w:rsid w:val="00E738AC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FF2732"/>
    <w:pPr>
      <w:tabs>
        <w:tab w:val="left" w:pos="48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FF2732"/>
    <w:rPr>
      <w:color w:val="467886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F2732"/>
    <w:pPr>
      <w:spacing w:after="100"/>
      <w:ind w:left="200"/>
    </w:pPr>
  </w:style>
  <w:style w:type="paragraph" w:customStyle="1" w:styleId="Default">
    <w:name w:val="Default"/>
    <w:rsid w:val="00415EBD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B5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78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81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81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81F"/>
    <w:rPr>
      <w:b/>
      <w:bCs/>
    </w:rPr>
  </w:style>
  <w:style w:type="paragraph" w:styleId="Poprawka">
    <w:name w:val="Revision"/>
    <w:hidden/>
    <w:uiPriority w:val="99"/>
    <w:semiHidden/>
    <w:rsid w:val="00AD6FD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DA92844D04CE0A5A1C2D593D85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6C084-5210-4BF9-A87F-939E31D7F410}"/>
      </w:docPartPr>
      <w:docPartBody>
        <w:p w:rsidR="00B9432A" w:rsidRDefault="00C41279" w:rsidP="00C41279">
          <w:pPr>
            <w:pStyle w:val="9BDDA92844D04CE0A5A1C2D593D8589F"/>
          </w:pPr>
          <w:r>
            <w:rPr>
              <w:color w:val="0F4761" w:themeColor="accent1" w:themeShade="BF"/>
            </w:rPr>
            <w:t>[Nazwa firmy]</w:t>
          </w:r>
        </w:p>
      </w:docPartBody>
    </w:docPart>
    <w:docPart>
      <w:docPartPr>
        <w:name w:val="D1873EB67A50435CAB70544250EAD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11AAA-583E-4E9C-AE74-6AE2B8A7838D}"/>
      </w:docPartPr>
      <w:docPartBody>
        <w:p w:rsidR="00B9432A" w:rsidRDefault="00C41279" w:rsidP="00C41279">
          <w:pPr>
            <w:pStyle w:val="D1873EB67A50435CAB70544250EAD904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FEC2EB17E26C4E91888149F819C79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25C7C-D3D8-4B93-AEB1-4C4D2EF7E513}"/>
      </w:docPartPr>
      <w:docPartBody>
        <w:p w:rsidR="00B9432A" w:rsidRDefault="00C41279" w:rsidP="00C41279">
          <w:pPr>
            <w:pStyle w:val="FEC2EB17E26C4E91888149F819C79985"/>
          </w:pPr>
          <w:r>
            <w:rPr>
              <w:color w:val="0F4761" w:themeColor="accent1" w:themeShade="BF"/>
            </w:rPr>
            <w:t>[Podtytuł dokumentu]</w:t>
          </w:r>
        </w:p>
      </w:docPartBody>
    </w:docPart>
    <w:docPart>
      <w:docPartPr>
        <w:name w:val="3BDB7C076D2946AFA31FF0E4705A5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1285C-0097-46E1-94F9-1774B6D4B8E3}"/>
      </w:docPartPr>
      <w:docPartBody>
        <w:p w:rsidR="00B9432A" w:rsidRDefault="00C41279" w:rsidP="00C41279">
          <w:pPr>
            <w:pStyle w:val="3BDB7C076D2946AFA31FF0E4705A5F27"/>
          </w:pPr>
          <w:r>
            <w:rPr>
              <w:color w:val="156082" w:themeColor="accent1"/>
              <w:sz w:val="28"/>
              <w:szCs w:val="28"/>
            </w:rPr>
            <w:t>[Nazwisko autora]</w:t>
          </w:r>
        </w:p>
      </w:docPartBody>
    </w:docPart>
    <w:docPart>
      <w:docPartPr>
        <w:name w:val="5117143A539847A69C49B06E5F6EC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F9694-564E-4D05-9D4A-6978A132DCB0}"/>
      </w:docPartPr>
      <w:docPartBody>
        <w:p w:rsidR="00B9432A" w:rsidRDefault="00C41279" w:rsidP="00C41279">
          <w:pPr>
            <w:pStyle w:val="5117143A539847A69C49B06E5F6EC67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79"/>
    <w:rsid w:val="002D2D47"/>
    <w:rsid w:val="0044377D"/>
    <w:rsid w:val="004A6B42"/>
    <w:rsid w:val="005B09D0"/>
    <w:rsid w:val="006705D6"/>
    <w:rsid w:val="007E2CE1"/>
    <w:rsid w:val="00820CA4"/>
    <w:rsid w:val="008F1DE8"/>
    <w:rsid w:val="009A6B5B"/>
    <w:rsid w:val="00B038AB"/>
    <w:rsid w:val="00B9432A"/>
    <w:rsid w:val="00C41279"/>
    <w:rsid w:val="00E905B4"/>
    <w:rsid w:val="00F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DDA92844D04CE0A5A1C2D593D8589F">
    <w:name w:val="9BDDA92844D04CE0A5A1C2D593D8589F"/>
    <w:rsid w:val="00C41279"/>
  </w:style>
  <w:style w:type="paragraph" w:customStyle="1" w:styleId="D1873EB67A50435CAB70544250EAD904">
    <w:name w:val="D1873EB67A50435CAB70544250EAD904"/>
    <w:rsid w:val="00C41279"/>
  </w:style>
  <w:style w:type="paragraph" w:customStyle="1" w:styleId="FEC2EB17E26C4E91888149F819C79985">
    <w:name w:val="FEC2EB17E26C4E91888149F819C79985"/>
    <w:rsid w:val="00C41279"/>
  </w:style>
  <w:style w:type="paragraph" w:customStyle="1" w:styleId="3BDB7C076D2946AFA31FF0E4705A5F27">
    <w:name w:val="3BDB7C076D2946AFA31FF0E4705A5F27"/>
    <w:rsid w:val="00C41279"/>
  </w:style>
  <w:style w:type="paragraph" w:customStyle="1" w:styleId="5117143A539847A69C49B06E5F6EC67E">
    <w:name w:val="5117143A539847A69C49B06E5F6EC67E"/>
    <w:rsid w:val="00C41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5086C8-A5E8-4BAB-BEFD-ACF92E76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2712</Words>
  <Characters>16276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(dalej: „SOPZ”) na realizację badania pn.:</vt:lpstr>
    </vt:vector>
  </TitlesOfParts>
  <Company>Ministerstwo Infrastruktury</Company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(dalej: „SOPZ”) na realizację badania pn.:</dc:title>
  <dc:subject>Opracowanie propozycji zapisów programowych wraz z diagnozą stanu polskiego transportu – jako wkładu do nowej strategii rozwoju transportu do 2035 r.</dc:subject>
  <dc:creator>Departament Strategii Transportu</dc:creator>
  <cp:keywords/>
  <dc:description/>
  <cp:lastModifiedBy>Augustyniak-Bialik Katarzyna</cp:lastModifiedBy>
  <cp:revision>2</cp:revision>
  <cp:lastPrinted>2026-01-05T09:40:00Z</cp:lastPrinted>
  <dcterms:created xsi:type="dcterms:W3CDTF">2026-01-09T11:18:00Z</dcterms:created>
  <dcterms:modified xsi:type="dcterms:W3CDTF">2026-01-09T11:18:00Z</dcterms:modified>
</cp:coreProperties>
</file>