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D4AE6" w14:textId="7D9F03F5" w:rsidR="004C57C9" w:rsidRDefault="00340912" w:rsidP="00EF5079">
      <w:bookmarkStart w:id="0" w:name="_Toc103769013"/>
      <w:r>
        <w:rPr>
          <w:noProof/>
          <w:lang w:eastAsia="pl-PL"/>
        </w:rPr>
        <w:drawing>
          <wp:anchor distT="0" distB="0" distL="114300" distR="114300" simplePos="0" relativeHeight="251659776" behindDoc="0" locked="0" layoutInCell="1" allowOverlap="1" wp14:anchorId="4AEF97BD" wp14:editId="475025B4">
            <wp:simplePos x="0" y="0"/>
            <wp:positionH relativeFrom="page">
              <wp:posOffset>58110</wp:posOffset>
            </wp:positionH>
            <wp:positionV relativeFrom="paragraph">
              <wp:posOffset>-898525</wp:posOffset>
            </wp:positionV>
            <wp:extent cx="7437948" cy="10526233"/>
            <wp:effectExtent l="0" t="0" r="0" b="889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37948" cy="10526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F3BA4" w14:textId="77777777" w:rsidR="004C57C9" w:rsidRDefault="004C57C9">
      <w:pPr>
        <w:spacing w:before="0" w:after="200"/>
        <w:jc w:val="left"/>
      </w:pPr>
      <w:r>
        <w:br w:type="page"/>
      </w:r>
    </w:p>
    <w:p w14:paraId="361FAD23" w14:textId="77777777" w:rsidR="0080682A" w:rsidRDefault="0080682A" w:rsidP="00EF5079"/>
    <w:p w14:paraId="7841F825" w14:textId="77777777" w:rsidR="008B2263" w:rsidRPr="00611FD4" w:rsidRDefault="008B2263" w:rsidP="00EF5079">
      <w:pPr>
        <w:rPr>
          <w:b/>
          <w:bCs/>
        </w:rPr>
      </w:pPr>
      <w:r w:rsidRPr="00611FD4">
        <w:rPr>
          <w:b/>
          <w:bCs/>
        </w:rPr>
        <w:t>Autorzy:</w:t>
      </w:r>
    </w:p>
    <w:p w14:paraId="4905D5E6" w14:textId="77777777" w:rsidR="005533E6" w:rsidRDefault="005533E6" w:rsidP="005533E6">
      <w:r>
        <w:t xml:space="preserve">Tomasz Chmiel – Narodowe Centrum Badań Jądrowych </w:t>
      </w:r>
    </w:p>
    <w:p w14:paraId="57A5C286" w14:textId="77777777" w:rsidR="005533E6" w:rsidRDefault="005533E6" w:rsidP="005533E6">
      <w:r>
        <w:t xml:space="preserve">Andrzej </w:t>
      </w:r>
      <w:proofErr w:type="spellStart"/>
      <w:r>
        <w:t>Curkowski</w:t>
      </w:r>
      <w:proofErr w:type="spellEnd"/>
      <w:r>
        <w:t xml:space="preserve"> </w:t>
      </w:r>
      <w:r w:rsidRPr="005533E6">
        <w:t>– Ministerstwo Rozwoju i Technologii</w:t>
      </w:r>
    </w:p>
    <w:p w14:paraId="3D71DFAC" w14:textId="061D8FD9" w:rsidR="005533E6" w:rsidRDefault="005533E6" w:rsidP="005533E6">
      <w:r w:rsidRPr="00DF52C0">
        <w:t>Borys Czerniejewski</w:t>
      </w:r>
      <w:r>
        <w:t xml:space="preserve"> </w:t>
      </w:r>
      <w:r w:rsidR="009C3AA5" w:rsidRPr="009C3AA5">
        <w:t>–</w:t>
      </w:r>
      <w:r>
        <w:t xml:space="preserve"> </w:t>
      </w:r>
      <w:proofErr w:type="spellStart"/>
      <w:r w:rsidRPr="00640A77">
        <w:t>InfoStrategia</w:t>
      </w:r>
      <w:proofErr w:type="spellEnd"/>
      <w:r w:rsidRPr="00640A77">
        <w:t xml:space="preserve"> sp. z o.o.</w:t>
      </w:r>
    </w:p>
    <w:p w14:paraId="7F79ABB6" w14:textId="77777777" w:rsidR="005533E6" w:rsidRDefault="005533E6" w:rsidP="00DF52C0">
      <w:r w:rsidRPr="00640A77">
        <w:t>Małgorzata Gałczyńska</w:t>
      </w:r>
      <w:r>
        <w:t xml:space="preserve"> – Ministerstwo Klimatu i Środowiska</w:t>
      </w:r>
      <w:r w:rsidRPr="00DF52C0">
        <w:t xml:space="preserve"> </w:t>
      </w:r>
    </w:p>
    <w:p w14:paraId="243AE1D5" w14:textId="203098C7" w:rsidR="009A71BA" w:rsidRDefault="009A71BA" w:rsidP="009A71BA">
      <w:r>
        <w:t xml:space="preserve">Zbigniew </w:t>
      </w:r>
      <w:proofErr w:type="spellStart"/>
      <w:r>
        <w:t>Hanzelka</w:t>
      </w:r>
      <w:proofErr w:type="spellEnd"/>
      <w:r>
        <w:t xml:space="preserve"> </w:t>
      </w:r>
      <w:r w:rsidRPr="005533E6">
        <w:t>–</w:t>
      </w:r>
      <w:r>
        <w:t xml:space="preserve"> </w:t>
      </w:r>
      <w:r w:rsidRPr="005533E6">
        <w:t>Akademia Górniczo-Hutnicza</w:t>
      </w:r>
      <w:r w:rsidR="006979F6">
        <w:t xml:space="preserve"> im. Stanisława Staszica</w:t>
      </w:r>
      <w:r w:rsidRPr="005533E6">
        <w:t xml:space="preserve"> w Krakowie</w:t>
      </w:r>
    </w:p>
    <w:p w14:paraId="2A05D752" w14:textId="77777777" w:rsidR="009A71BA" w:rsidRDefault="009A71BA" w:rsidP="009A71BA">
      <w:r w:rsidRPr="00640A77">
        <w:t>Krzysztof Heller</w:t>
      </w:r>
      <w:r>
        <w:t xml:space="preserve"> </w:t>
      </w:r>
      <w:r w:rsidRPr="005533E6">
        <w:t>–</w:t>
      </w:r>
      <w:r>
        <w:t xml:space="preserve"> </w:t>
      </w:r>
      <w:proofErr w:type="spellStart"/>
      <w:r w:rsidRPr="00640A77">
        <w:t>InfoStrategia</w:t>
      </w:r>
      <w:proofErr w:type="spellEnd"/>
      <w:r w:rsidRPr="00640A77">
        <w:t xml:space="preserve"> sp. z o.o.</w:t>
      </w:r>
    </w:p>
    <w:p w14:paraId="15D99AE1" w14:textId="2CC793B1" w:rsidR="000A350E" w:rsidRDefault="00DF52C0" w:rsidP="00DF52C0">
      <w:r w:rsidRPr="00DF52C0">
        <w:t>Marcin Jaczewski</w:t>
      </w:r>
      <w:r w:rsidR="005533E6">
        <w:t xml:space="preserve"> </w:t>
      </w:r>
      <w:r w:rsidR="005533E6" w:rsidRPr="005533E6">
        <w:t xml:space="preserve">– Ministerstwo </w:t>
      </w:r>
      <w:r w:rsidR="005533E6">
        <w:t>Rozwoju i Technologii</w:t>
      </w:r>
    </w:p>
    <w:p w14:paraId="3B4DE417" w14:textId="712315E1" w:rsidR="00DF52C0" w:rsidRDefault="00DF52C0" w:rsidP="00DF52C0">
      <w:r>
        <w:t>Andrzej Kaźmierski</w:t>
      </w:r>
      <w:r w:rsidR="005533E6">
        <w:t xml:space="preserve"> </w:t>
      </w:r>
      <w:r w:rsidR="005533E6" w:rsidRPr="005533E6">
        <w:t>– Ministerstwo Rozwoju i Technologii</w:t>
      </w:r>
    </w:p>
    <w:p w14:paraId="233B1D61" w14:textId="6938CC81" w:rsidR="009A71BA" w:rsidRDefault="009A71BA" w:rsidP="009A71BA">
      <w:r>
        <w:t xml:space="preserve">Sławomir Kopeć </w:t>
      </w:r>
      <w:r w:rsidRPr="005533E6">
        <w:t>–</w:t>
      </w:r>
      <w:r>
        <w:t xml:space="preserve"> </w:t>
      </w:r>
      <w:r w:rsidR="006979F6" w:rsidRPr="006979F6">
        <w:t>Akademia Górniczo-Hutnicza im. Stanisława Staszica w Krakowie</w:t>
      </w:r>
    </w:p>
    <w:p w14:paraId="1ECCB295" w14:textId="0AFF7B50" w:rsidR="00DF52C0" w:rsidRDefault="00DF52C0" w:rsidP="00DF52C0">
      <w:r>
        <w:t xml:space="preserve">Jacek </w:t>
      </w:r>
      <w:proofErr w:type="spellStart"/>
      <w:r>
        <w:t>Piłatkowski</w:t>
      </w:r>
      <w:proofErr w:type="spellEnd"/>
      <w:r w:rsidR="005533E6">
        <w:t xml:space="preserve"> </w:t>
      </w:r>
      <w:r w:rsidR="005533E6" w:rsidRPr="005533E6">
        <w:t>– Ministerstwo Rozwoju i Technologii</w:t>
      </w:r>
    </w:p>
    <w:p w14:paraId="776A75C3" w14:textId="5B842BB6" w:rsidR="009A71BA" w:rsidRDefault="009A71BA" w:rsidP="009A71BA">
      <w:r>
        <w:t xml:space="preserve">Jakub </w:t>
      </w:r>
      <w:proofErr w:type="spellStart"/>
      <w:r>
        <w:t>Safjański</w:t>
      </w:r>
      <w:proofErr w:type="spellEnd"/>
      <w:r>
        <w:t xml:space="preserve"> </w:t>
      </w:r>
      <w:r w:rsidRPr="005533E6">
        <w:t>– Ministerstwo Klimatu i Środowiska</w:t>
      </w:r>
    </w:p>
    <w:p w14:paraId="743E08DA" w14:textId="13F294CE" w:rsidR="003E5365" w:rsidRDefault="003E5365" w:rsidP="009A71BA">
      <w:r>
        <w:t xml:space="preserve">Andrzej Strzałkowski </w:t>
      </w:r>
      <w:r w:rsidRPr="003E5365">
        <w:t>– Ministerstwo Rozwoju i Technologii</w:t>
      </w:r>
    </w:p>
    <w:p w14:paraId="04BBD7A0" w14:textId="658FC7B4" w:rsidR="00DF52C0" w:rsidRDefault="00DF52C0" w:rsidP="00DF52C0">
      <w:r>
        <w:t xml:space="preserve">Sebastian </w:t>
      </w:r>
      <w:proofErr w:type="spellStart"/>
      <w:r>
        <w:t>Trzcianowski</w:t>
      </w:r>
      <w:proofErr w:type="spellEnd"/>
      <w:r w:rsidR="005533E6">
        <w:t xml:space="preserve"> </w:t>
      </w:r>
      <w:r w:rsidR="005533E6" w:rsidRPr="005533E6">
        <w:t>– Ministerstwo Rozwoju i Technologii</w:t>
      </w:r>
    </w:p>
    <w:p w14:paraId="71E98B90" w14:textId="77777777" w:rsidR="009A71BA" w:rsidRDefault="009A71BA" w:rsidP="009A71BA">
      <w:r>
        <w:t xml:space="preserve">Karol Wawrzyniak </w:t>
      </w:r>
      <w:r w:rsidRPr="005533E6">
        <w:t>– Narodowe Centrum Badań Jądrowych</w:t>
      </w:r>
    </w:p>
    <w:p w14:paraId="47E6F187" w14:textId="3DD85E5D" w:rsidR="00DF52C0" w:rsidRDefault="00DF52C0" w:rsidP="00DF52C0">
      <w:r>
        <w:t>Borys Wieniawa-Narkiewicz</w:t>
      </w:r>
      <w:r w:rsidR="005533E6">
        <w:t xml:space="preserve"> </w:t>
      </w:r>
      <w:r w:rsidR="005533E6" w:rsidRPr="005533E6">
        <w:t>– Ministerstwo Rozwoju i Technologii</w:t>
      </w:r>
    </w:p>
    <w:p w14:paraId="10AD4392" w14:textId="6F6F4D0A" w:rsidR="00640A77" w:rsidRDefault="00640A77" w:rsidP="00DF52C0">
      <w:r>
        <w:t>Barbara Worek</w:t>
      </w:r>
      <w:r w:rsidR="005533E6">
        <w:t xml:space="preserve"> </w:t>
      </w:r>
      <w:r w:rsidR="005533E6" w:rsidRPr="005533E6">
        <w:t>–</w:t>
      </w:r>
      <w:r w:rsidR="005533E6">
        <w:t xml:space="preserve"> Uniwersytet Jagielloński</w:t>
      </w:r>
    </w:p>
    <w:p w14:paraId="4D943F82" w14:textId="405E12D8" w:rsidR="00152585" w:rsidRDefault="00152585" w:rsidP="00197526">
      <w:pPr>
        <w:jc w:val="center"/>
      </w:pPr>
      <w:r>
        <w:rPr>
          <w:noProof/>
        </w:rPr>
        <w:drawing>
          <wp:inline distT="0" distB="0" distL="0" distR="0" wp14:anchorId="25911708" wp14:editId="0ADA55F4">
            <wp:extent cx="5198013" cy="2925601"/>
            <wp:effectExtent l="0" t="0" r="3175" b="825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5310" cy="2929708"/>
                    </a:xfrm>
                    <a:prstGeom prst="rect">
                      <a:avLst/>
                    </a:prstGeom>
                    <a:noFill/>
                    <a:ln>
                      <a:noFill/>
                    </a:ln>
                  </pic:spPr>
                </pic:pic>
              </a:graphicData>
            </a:graphic>
          </wp:inline>
        </w:drawing>
      </w:r>
    </w:p>
    <w:p w14:paraId="46107DA3" w14:textId="451CFEA8" w:rsidR="008B2263" w:rsidRDefault="0080682A" w:rsidP="00611FD4">
      <w:pPr>
        <w:jc w:val="center"/>
      </w:pPr>
      <w:r w:rsidRPr="0080682A">
        <w:t xml:space="preserve">Praca zrealizowana w ramach projektu pt. </w:t>
      </w:r>
      <w:r w:rsidRPr="006979F6">
        <w:rPr>
          <w:i/>
          <w:iCs/>
        </w:rPr>
        <w:t>Rozwój energetyki rozproszonej w klastrach energii (</w:t>
      </w:r>
      <w:proofErr w:type="spellStart"/>
      <w:r w:rsidRPr="006979F6">
        <w:rPr>
          <w:i/>
          <w:iCs/>
        </w:rPr>
        <w:t>KlastER</w:t>
      </w:r>
      <w:proofErr w:type="spellEnd"/>
      <w:r w:rsidRPr="006979F6">
        <w:rPr>
          <w:i/>
          <w:iCs/>
        </w:rPr>
        <w:t>)</w:t>
      </w:r>
      <w:r w:rsidRPr="0080682A">
        <w:t xml:space="preserve"> (</w:t>
      </w:r>
      <w:hyperlink r:id="rId11" w:history="1">
        <w:r w:rsidR="009A71BA" w:rsidRPr="00137B51">
          <w:rPr>
            <w:rStyle w:val="Hipercze"/>
          </w:rPr>
          <w:t>www.er.agh.edu.pl</w:t>
        </w:r>
      </w:hyperlink>
      <w:r w:rsidRPr="0080682A">
        <w:t>) współfinansowanego ze środków Narodowego Centrum Badań i</w:t>
      </w:r>
      <w:r w:rsidR="009A71BA">
        <w:t> </w:t>
      </w:r>
      <w:r w:rsidRPr="0080682A">
        <w:t>Rozwoju w</w:t>
      </w:r>
      <w:r w:rsidR="00C852E2">
        <w:t> </w:t>
      </w:r>
      <w:r w:rsidRPr="0080682A">
        <w:t>ramach programu badań naukowych i prac rozwojowych Społeczny i gospodarczy rozwój Polski w</w:t>
      </w:r>
      <w:r w:rsidR="00C852E2">
        <w:t> </w:t>
      </w:r>
      <w:r w:rsidRPr="0080682A">
        <w:t>warunkach globalizujących się rynków GOSPOSTRATEG</w:t>
      </w:r>
      <w:r w:rsidR="00C852E2">
        <w:t xml:space="preserve"> </w:t>
      </w:r>
      <w:r w:rsidRPr="0080682A">
        <w:t>umowa nr</w:t>
      </w:r>
      <w:r w:rsidR="00C852E2">
        <w:t xml:space="preserve"> </w:t>
      </w:r>
      <w:r w:rsidRPr="0080682A">
        <w:t>Gospostrateg1</w:t>
      </w:r>
      <w:r w:rsidR="00C852E2">
        <w:t xml:space="preserve"> </w:t>
      </w:r>
      <w:r w:rsidRPr="0080682A">
        <w:t>/385085/21/NCBR/19</w:t>
      </w:r>
      <w:r w:rsidR="008B2263">
        <w:br w:type="page"/>
      </w:r>
    </w:p>
    <w:sdt>
      <w:sdtPr>
        <w:rPr>
          <w:rFonts w:ascii="Calibri" w:eastAsia="Calibri" w:hAnsi="Calibri" w:cs="Arial"/>
          <w:b w:val="0"/>
          <w:bCs w:val="0"/>
          <w:color w:val="auto"/>
          <w:sz w:val="22"/>
          <w:szCs w:val="22"/>
          <w:lang w:eastAsia="en-US"/>
        </w:rPr>
        <w:id w:val="1378968899"/>
        <w:docPartObj>
          <w:docPartGallery w:val="Table of Contents"/>
          <w:docPartUnique/>
        </w:docPartObj>
      </w:sdtPr>
      <w:sdtEndPr/>
      <w:sdtContent>
        <w:sdt>
          <w:sdtPr>
            <w:rPr>
              <w:rFonts w:ascii="Calibri" w:eastAsia="Calibri" w:hAnsi="Calibri" w:cs="Arial"/>
              <w:b w:val="0"/>
              <w:bCs w:val="0"/>
              <w:color w:val="auto"/>
              <w:sz w:val="22"/>
              <w:szCs w:val="22"/>
              <w:lang w:eastAsia="en-US"/>
            </w:rPr>
            <w:id w:val="-286046285"/>
            <w:docPartObj>
              <w:docPartGallery w:val="Table of Contents"/>
              <w:docPartUnique/>
            </w:docPartObj>
          </w:sdtPr>
          <w:sdtEndPr/>
          <w:sdtContent>
            <w:sdt>
              <w:sdtPr>
                <w:rPr>
                  <w:rFonts w:ascii="Calibri" w:eastAsia="Calibri" w:hAnsi="Calibri" w:cs="Arial"/>
                  <w:b w:val="0"/>
                  <w:bCs w:val="0"/>
                  <w:color w:val="auto"/>
                  <w:sz w:val="22"/>
                  <w:szCs w:val="22"/>
                  <w:lang w:eastAsia="en-US"/>
                </w:rPr>
                <w:id w:val="-1816096464"/>
                <w:docPartObj>
                  <w:docPartGallery w:val="Table of Contents"/>
                  <w:docPartUnique/>
                </w:docPartObj>
              </w:sdtPr>
              <w:sdtEndPr/>
              <w:sdtContent>
                <w:sdt>
                  <w:sdtPr>
                    <w:rPr>
                      <w:rFonts w:ascii="Calibri" w:eastAsia="Calibri" w:hAnsi="Calibri" w:cs="Arial"/>
                      <w:b w:val="0"/>
                      <w:bCs w:val="0"/>
                      <w:color w:val="auto"/>
                      <w:sz w:val="22"/>
                      <w:szCs w:val="22"/>
                      <w:lang w:eastAsia="en-US"/>
                    </w:rPr>
                    <w:id w:val="-1036647189"/>
                    <w:docPartObj>
                      <w:docPartGallery w:val="Table of Contents"/>
                      <w:docPartUnique/>
                    </w:docPartObj>
                  </w:sdtPr>
                  <w:sdtEndPr/>
                  <w:sdtContent>
                    <w:sdt>
                      <w:sdtPr>
                        <w:rPr>
                          <w:rFonts w:ascii="Calibri" w:eastAsia="Calibri" w:hAnsi="Calibri" w:cs="Arial"/>
                          <w:b w:val="0"/>
                          <w:bCs w:val="0"/>
                          <w:color w:val="auto"/>
                          <w:sz w:val="22"/>
                          <w:szCs w:val="22"/>
                          <w:lang w:eastAsia="en-US"/>
                        </w:rPr>
                        <w:id w:val="-226306452"/>
                        <w:docPartObj>
                          <w:docPartGallery w:val="Table of Contents"/>
                          <w:docPartUnique/>
                        </w:docPartObj>
                      </w:sdtPr>
                      <w:sdtEndPr/>
                      <w:sdtContent>
                        <w:sdt>
                          <w:sdtPr>
                            <w:rPr>
                              <w:rFonts w:ascii="Calibri" w:eastAsia="Calibri" w:hAnsi="Calibri" w:cs="Arial"/>
                              <w:b w:val="0"/>
                              <w:bCs w:val="0"/>
                              <w:color w:val="auto"/>
                              <w:sz w:val="22"/>
                              <w:szCs w:val="22"/>
                              <w:lang w:eastAsia="en-US"/>
                            </w:rPr>
                            <w:id w:val="1198662632"/>
                            <w:docPartObj>
                              <w:docPartGallery w:val="Table of Contents"/>
                              <w:docPartUnique/>
                            </w:docPartObj>
                          </w:sdtPr>
                          <w:sdtEndPr/>
                          <w:sdtContent>
                            <w:sdt>
                              <w:sdtPr>
                                <w:rPr>
                                  <w:rFonts w:ascii="Calibri" w:eastAsia="Calibri" w:hAnsi="Calibri" w:cs="Arial"/>
                                  <w:b w:val="0"/>
                                  <w:bCs w:val="0"/>
                                  <w:color w:val="auto"/>
                                  <w:sz w:val="22"/>
                                  <w:szCs w:val="22"/>
                                  <w:lang w:eastAsia="en-US"/>
                                </w:rPr>
                                <w:id w:val="-798840265"/>
                                <w:docPartObj>
                                  <w:docPartGallery w:val="Table of Contents"/>
                                  <w:docPartUnique/>
                                </w:docPartObj>
                              </w:sdtPr>
                              <w:sdtEndPr/>
                              <w:sdtContent>
                                <w:sdt>
                                  <w:sdtPr>
                                    <w:rPr>
                                      <w:rFonts w:ascii="Calibri" w:eastAsia="Calibri" w:hAnsi="Calibri" w:cs="Arial"/>
                                      <w:b w:val="0"/>
                                      <w:bCs w:val="0"/>
                                      <w:color w:val="auto"/>
                                      <w:sz w:val="22"/>
                                      <w:szCs w:val="22"/>
                                      <w:lang w:eastAsia="en-US"/>
                                    </w:rPr>
                                    <w:id w:val="-1669479411"/>
                                    <w:docPartObj>
                                      <w:docPartGallery w:val="Table of Contents"/>
                                      <w:docPartUnique/>
                                    </w:docPartObj>
                                  </w:sdtPr>
                                  <w:sdtEndPr/>
                                  <w:sdtContent>
                                    <w:sdt>
                                      <w:sdtPr>
                                        <w:rPr>
                                          <w:rFonts w:ascii="Calibri" w:eastAsia="Calibri" w:hAnsi="Calibri" w:cs="Arial"/>
                                          <w:b w:val="0"/>
                                          <w:bCs w:val="0"/>
                                          <w:color w:val="auto"/>
                                          <w:sz w:val="22"/>
                                          <w:szCs w:val="22"/>
                                          <w:lang w:eastAsia="en-US"/>
                                        </w:rPr>
                                        <w:id w:val="-2128766813"/>
                                        <w:docPartObj>
                                          <w:docPartGallery w:val="Table of Contents"/>
                                          <w:docPartUnique/>
                                        </w:docPartObj>
                                      </w:sdtPr>
                                      <w:sdtEndPr/>
                                      <w:sdtContent>
                                        <w:p w14:paraId="01B0BB72" w14:textId="6278DB8E" w:rsidR="000C6158" w:rsidRDefault="000C6158" w:rsidP="000C6158">
                                          <w:pPr>
                                            <w:pStyle w:val="Nagwekspisutreci"/>
                                          </w:pPr>
                                          <w:r>
                                            <w:t>Spis treści</w:t>
                                          </w:r>
                                        </w:p>
                                        <w:p w14:paraId="2127C486" w14:textId="2D243B08" w:rsidR="00CA6E1F" w:rsidRDefault="00322CC1">
                                          <w:pPr>
                                            <w:pStyle w:val="Spistreci1"/>
                                            <w:tabs>
                                              <w:tab w:val="right" w:leader="dot" w:pos="9062"/>
                                            </w:tabs>
                                            <w:rPr>
                                              <w:rFonts w:asciiTheme="minorHAnsi" w:eastAsiaTheme="minorEastAsia" w:hAnsiTheme="minorHAnsi" w:cstheme="minorBidi"/>
                                              <w:noProof/>
                                              <w:lang w:eastAsia="pl-PL"/>
                                            </w:rPr>
                                          </w:pPr>
                                          <w:r>
                                            <w:fldChar w:fldCharType="begin"/>
                                          </w:r>
                                          <w:r>
                                            <w:instrText xml:space="preserve"> TOC \o "1-2" \h \z \u </w:instrText>
                                          </w:r>
                                          <w:r>
                                            <w:fldChar w:fldCharType="separate"/>
                                          </w:r>
                                          <w:hyperlink w:anchor="_Toc115994345" w:history="1">
                                            <w:r w:rsidR="00CA6E1F" w:rsidRPr="00885E3A">
                                              <w:rPr>
                                                <w:rStyle w:val="Hipercze"/>
                                                <w:noProof/>
                                              </w:rPr>
                                              <w:t>Wykaz skrótów i terminów</w:t>
                                            </w:r>
                                            <w:r w:rsidR="00CA6E1F">
                                              <w:rPr>
                                                <w:noProof/>
                                                <w:webHidden/>
                                              </w:rPr>
                                              <w:tab/>
                                            </w:r>
                                            <w:r w:rsidR="00CA6E1F">
                                              <w:rPr>
                                                <w:noProof/>
                                                <w:webHidden/>
                                              </w:rPr>
                                              <w:fldChar w:fldCharType="begin"/>
                                            </w:r>
                                            <w:r w:rsidR="00CA6E1F">
                                              <w:rPr>
                                                <w:noProof/>
                                                <w:webHidden/>
                                              </w:rPr>
                                              <w:instrText xml:space="preserve"> PAGEREF _Toc115994345 \h </w:instrText>
                                            </w:r>
                                            <w:r w:rsidR="00CA6E1F">
                                              <w:rPr>
                                                <w:noProof/>
                                                <w:webHidden/>
                                              </w:rPr>
                                            </w:r>
                                            <w:r w:rsidR="00CA6E1F">
                                              <w:rPr>
                                                <w:noProof/>
                                                <w:webHidden/>
                                              </w:rPr>
                                              <w:fldChar w:fldCharType="separate"/>
                                            </w:r>
                                            <w:r w:rsidR="00EA36C6">
                                              <w:rPr>
                                                <w:noProof/>
                                                <w:webHidden/>
                                              </w:rPr>
                                              <w:t>4</w:t>
                                            </w:r>
                                            <w:r w:rsidR="00CA6E1F">
                                              <w:rPr>
                                                <w:noProof/>
                                                <w:webHidden/>
                                              </w:rPr>
                                              <w:fldChar w:fldCharType="end"/>
                                            </w:r>
                                          </w:hyperlink>
                                        </w:p>
                                        <w:p w14:paraId="0DAB133D" w14:textId="41991B38" w:rsidR="00CA6E1F" w:rsidRDefault="00CA6E1F">
                                          <w:pPr>
                                            <w:pStyle w:val="Spistreci1"/>
                                            <w:tabs>
                                              <w:tab w:val="left" w:pos="440"/>
                                              <w:tab w:val="right" w:leader="dot" w:pos="9062"/>
                                            </w:tabs>
                                            <w:rPr>
                                              <w:rFonts w:asciiTheme="minorHAnsi" w:eastAsiaTheme="minorEastAsia" w:hAnsiTheme="minorHAnsi" w:cstheme="minorBidi"/>
                                              <w:noProof/>
                                              <w:lang w:eastAsia="pl-PL"/>
                                            </w:rPr>
                                          </w:pPr>
                                          <w:hyperlink w:anchor="_Toc115994346" w:history="1">
                                            <w:r w:rsidRPr="00885E3A">
                                              <w:rPr>
                                                <w:rStyle w:val="Hipercze"/>
                                                <w:noProof/>
                                              </w:rPr>
                                              <w:t>1</w:t>
                                            </w:r>
                                            <w:r>
                                              <w:rPr>
                                                <w:rFonts w:asciiTheme="minorHAnsi" w:eastAsiaTheme="minorEastAsia" w:hAnsiTheme="minorHAnsi" w:cstheme="minorBidi"/>
                                                <w:noProof/>
                                                <w:lang w:eastAsia="pl-PL"/>
                                              </w:rPr>
                                              <w:tab/>
                                            </w:r>
                                            <w:r w:rsidRPr="00885E3A">
                                              <w:rPr>
                                                <w:rStyle w:val="Hipercze"/>
                                                <w:noProof/>
                                              </w:rPr>
                                              <w:t>Wprowadzenie</w:t>
                                            </w:r>
                                            <w:r>
                                              <w:rPr>
                                                <w:noProof/>
                                                <w:webHidden/>
                                              </w:rPr>
                                              <w:tab/>
                                            </w:r>
                                            <w:r>
                                              <w:rPr>
                                                <w:noProof/>
                                                <w:webHidden/>
                                              </w:rPr>
                                              <w:fldChar w:fldCharType="begin"/>
                                            </w:r>
                                            <w:r>
                                              <w:rPr>
                                                <w:noProof/>
                                                <w:webHidden/>
                                              </w:rPr>
                                              <w:instrText xml:space="preserve"> PAGEREF _Toc115994346 \h </w:instrText>
                                            </w:r>
                                            <w:r>
                                              <w:rPr>
                                                <w:noProof/>
                                                <w:webHidden/>
                                              </w:rPr>
                                            </w:r>
                                            <w:r>
                                              <w:rPr>
                                                <w:noProof/>
                                                <w:webHidden/>
                                              </w:rPr>
                                              <w:fldChar w:fldCharType="separate"/>
                                            </w:r>
                                            <w:r w:rsidR="00EA36C6">
                                              <w:rPr>
                                                <w:noProof/>
                                                <w:webHidden/>
                                              </w:rPr>
                                              <w:t>7</w:t>
                                            </w:r>
                                            <w:r>
                                              <w:rPr>
                                                <w:noProof/>
                                                <w:webHidden/>
                                              </w:rPr>
                                              <w:fldChar w:fldCharType="end"/>
                                            </w:r>
                                          </w:hyperlink>
                                        </w:p>
                                        <w:p w14:paraId="770DB45E" w14:textId="4586D3E1" w:rsidR="00CA6E1F" w:rsidRDefault="00CA6E1F">
                                          <w:pPr>
                                            <w:pStyle w:val="Spistreci2"/>
                                            <w:tabs>
                                              <w:tab w:val="left" w:pos="880"/>
                                              <w:tab w:val="right" w:leader="dot" w:pos="9062"/>
                                            </w:tabs>
                                            <w:rPr>
                                              <w:rFonts w:asciiTheme="minorHAnsi" w:eastAsiaTheme="minorEastAsia" w:hAnsiTheme="minorHAnsi" w:cstheme="minorBidi"/>
                                              <w:noProof/>
                                              <w:lang w:eastAsia="pl-PL"/>
                                            </w:rPr>
                                          </w:pPr>
                                          <w:hyperlink w:anchor="_Toc115994347" w:history="1">
                                            <w:r w:rsidRPr="00885E3A">
                                              <w:rPr>
                                                <w:rStyle w:val="Hipercze"/>
                                                <w:noProof/>
                                              </w:rPr>
                                              <w:t>1.1</w:t>
                                            </w:r>
                                            <w:r>
                                              <w:rPr>
                                                <w:rFonts w:asciiTheme="minorHAnsi" w:eastAsiaTheme="minorEastAsia" w:hAnsiTheme="minorHAnsi" w:cstheme="minorBidi"/>
                                                <w:noProof/>
                                                <w:lang w:eastAsia="pl-PL"/>
                                              </w:rPr>
                                              <w:tab/>
                                            </w:r>
                                            <w:r w:rsidRPr="00885E3A">
                                              <w:rPr>
                                                <w:rStyle w:val="Hipercze"/>
                                                <w:noProof/>
                                              </w:rPr>
                                              <w:t>Kierunki rozwoju energetyki rozproszonej</w:t>
                                            </w:r>
                                            <w:r>
                                              <w:rPr>
                                                <w:noProof/>
                                                <w:webHidden/>
                                              </w:rPr>
                                              <w:tab/>
                                            </w:r>
                                            <w:r>
                                              <w:rPr>
                                                <w:noProof/>
                                                <w:webHidden/>
                                              </w:rPr>
                                              <w:fldChar w:fldCharType="begin"/>
                                            </w:r>
                                            <w:r>
                                              <w:rPr>
                                                <w:noProof/>
                                                <w:webHidden/>
                                              </w:rPr>
                                              <w:instrText xml:space="preserve"> PAGEREF _Toc115994347 \h </w:instrText>
                                            </w:r>
                                            <w:r>
                                              <w:rPr>
                                                <w:noProof/>
                                                <w:webHidden/>
                                              </w:rPr>
                                            </w:r>
                                            <w:r>
                                              <w:rPr>
                                                <w:noProof/>
                                                <w:webHidden/>
                                              </w:rPr>
                                              <w:fldChar w:fldCharType="separate"/>
                                            </w:r>
                                            <w:r w:rsidR="00EA36C6">
                                              <w:rPr>
                                                <w:noProof/>
                                                <w:webHidden/>
                                              </w:rPr>
                                              <w:t>8</w:t>
                                            </w:r>
                                            <w:r>
                                              <w:rPr>
                                                <w:noProof/>
                                                <w:webHidden/>
                                              </w:rPr>
                                              <w:fldChar w:fldCharType="end"/>
                                            </w:r>
                                          </w:hyperlink>
                                        </w:p>
                                        <w:p w14:paraId="63CD769A" w14:textId="72503645" w:rsidR="00CA6E1F" w:rsidRDefault="00CA6E1F">
                                          <w:pPr>
                                            <w:pStyle w:val="Spistreci2"/>
                                            <w:tabs>
                                              <w:tab w:val="left" w:pos="880"/>
                                              <w:tab w:val="right" w:leader="dot" w:pos="9062"/>
                                            </w:tabs>
                                            <w:rPr>
                                              <w:rFonts w:asciiTheme="minorHAnsi" w:eastAsiaTheme="minorEastAsia" w:hAnsiTheme="minorHAnsi" w:cstheme="minorBidi"/>
                                              <w:noProof/>
                                              <w:lang w:eastAsia="pl-PL"/>
                                            </w:rPr>
                                          </w:pPr>
                                          <w:hyperlink w:anchor="_Toc115994348" w:history="1">
                                            <w:r w:rsidRPr="00885E3A">
                                              <w:rPr>
                                                <w:rStyle w:val="Hipercze"/>
                                                <w:noProof/>
                                              </w:rPr>
                                              <w:t>1.2</w:t>
                                            </w:r>
                                            <w:r>
                                              <w:rPr>
                                                <w:rFonts w:asciiTheme="minorHAnsi" w:eastAsiaTheme="minorEastAsia" w:hAnsiTheme="minorHAnsi" w:cstheme="minorBidi"/>
                                                <w:noProof/>
                                                <w:lang w:eastAsia="pl-PL"/>
                                              </w:rPr>
                                              <w:tab/>
                                            </w:r>
                                            <w:r w:rsidRPr="00885E3A">
                                              <w:rPr>
                                                <w:rStyle w:val="Hipercze"/>
                                                <w:noProof/>
                                              </w:rPr>
                                              <w:t>Energetyka rozproszona a polityka energetyczna Polski</w:t>
                                            </w:r>
                                            <w:r>
                                              <w:rPr>
                                                <w:noProof/>
                                                <w:webHidden/>
                                              </w:rPr>
                                              <w:tab/>
                                            </w:r>
                                            <w:r>
                                              <w:rPr>
                                                <w:noProof/>
                                                <w:webHidden/>
                                              </w:rPr>
                                              <w:fldChar w:fldCharType="begin"/>
                                            </w:r>
                                            <w:r>
                                              <w:rPr>
                                                <w:noProof/>
                                                <w:webHidden/>
                                              </w:rPr>
                                              <w:instrText xml:space="preserve"> PAGEREF _Toc115994348 \h </w:instrText>
                                            </w:r>
                                            <w:r>
                                              <w:rPr>
                                                <w:noProof/>
                                                <w:webHidden/>
                                              </w:rPr>
                                            </w:r>
                                            <w:r>
                                              <w:rPr>
                                                <w:noProof/>
                                                <w:webHidden/>
                                              </w:rPr>
                                              <w:fldChar w:fldCharType="separate"/>
                                            </w:r>
                                            <w:r w:rsidR="00EA36C6">
                                              <w:rPr>
                                                <w:noProof/>
                                                <w:webHidden/>
                                              </w:rPr>
                                              <w:t>11</w:t>
                                            </w:r>
                                            <w:r>
                                              <w:rPr>
                                                <w:noProof/>
                                                <w:webHidden/>
                                              </w:rPr>
                                              <w:fldChar w:fldCharType="end"/>
                                            </w:r>
                                          </w:hyperlink>
                                        </w:p>
                                        <w:p w14:paraId="5C4BE6E8" w14:textId="2C73C878" w:rsidR="00CA6E1F" w:rsidRDefault="00CA6E1F">
                                          <w:pPr>
                                            <w:pStyle w:val="Spistreci1"/>
                                            <w:tabs>
                                              <w:tab w:val="left" w:pos="440"/>
                                              <w:tab w:val="right" w:leader="dot" w:pos="9062"/>
                                            </w:tabs>
                                            <w:rPr>
                                              <w:rFonts w:asciiTheme="minorHAnsi" w:eastAsiaTheme="minorEastAsia" w:hAnsiTheme="minorHAnsi" w:cstheme="minorBidi"/>
                                              <w:noProof/>
                                              <w:lang w:eastAsia="pl-PL"/>
                                            </w:rPr>
                                          </w:pPr>
                                          <w:hyperlink w:anchor="_Toc115994349" w:history="1">
                                            <w:r w:rsidRPr="00885E3A">
                                              <w:rPr>
                                                <w:rStyle w:val="Hipercze"/>
                                                <w:noProof/>
                                              </w:rPr>
                                              <w:t>2</w:t>
                                            </w:r>
                                            <w:r>
                                              <w:rPr>
                                                <w:rFonts w:asciiTheme="minorHAnsi" w:eastAsiaTheme="minorEastAsia" w:hAnsiTheme="minorHAnsi" w:cstheme="minorBidi"/>
                                                <w:noProof/>
                                                <w:lang w:eastAsia="pl-PL"/>
                                              </w:rPr>
                                              <w:tab/>
                                            </w:r>
                                            <w:r w:rsidRPr="00885E3A">
                                              <w:rPr>
                                                <w:rStyle w:val="Hipercze"/>
                                                <w:noProof/>
                                              </w:rPr>
                                              <w:t>Analiza SWOT głównych obszarów ER</w:t>
                                            </w:r>
                                            <w:r>
                                              <w:rPr>
                                                <w:noProof/>
                                                <w:webHidden/>
                                              </w:rPr>
                                              <w:tab/>
                                            </w:r>
                                            <w:r>
                                              <w:rPr>
                                                <w:noProof/>
                                                <w:webHidden/>
                                              </w:rPr>
                                              <w:fldChar w:fldCharType="begin"/>
                                            </w:r>
                                            <w:r>
                                              <w:rPr>
                                                <w:noProof/>
                                                <w:webHidden/>
                                              </w:rPr>
                                              <w:instrText xml:space="preserve"> PAGEREF _Toc115994349 \h </w:instrText>
                                            </w:r>
                                            <w:r>
                                              <w:rPr>
                                                <w:noProof/>
                                                <w:webHidden/>
                                              </w:rPr>
                                            </w:r>
                                            <w:r>
                                              <w:rPr>
                                                <w:noProof/>
                                                <w:webHidden/>
                                              </w:rPr>
                                              <w:fldChar w:fldCharType="separate"/>
                                            </w:r>
                                            <w:r w:rsidR="00EA36C6">
                                              <w:rPr>
                                                <w:noProof/>
                                                <w:webHidden/>
                                              </w:rPr>
                                              <w:t>13</w:t>
                                            </w:r>
                                            <w:r>
                                              <w:rPr>
                                                <w:noProof/>
                                                <w:webHidden/>
                                              </w:rPr>
                                              <w:fldChar w:fldCharType="end"/>
                                            </w:r>
                                          </w:hyperlink>
                                        </w:p>
                                        <w:p w14:paraId="66E640E0" w14:textId="1DB933F6" w:rsidR="00CA6E1F" w:rsidRDefault="00CA6E1F">
                                          <w:pPr>
                                            <w:pStyle w:val="Spistreci1"/>
                                            <w:tabs>
                                              <w:tab w:val="left" w:pos="440"/>
                                              <w:tab w:val="right" w:leader="dot" w:pos="9062"/>
                                            </w:tabs>
                                            <w:rPr>
                                              <w:rFonts w:asciiTheme="minorHAnsi" w:eastAsiaTheme="minorEastAsia" w:hAnsiTheme="minorHAnsi" w:cstheme="minorBidi"/>
                                              <w:noProof/>
                                              <w:lang w:eastAsia="pl-PL"/>
                                            </w:rPr>
                                          </w:pPr>
                                          <w:hyperlink w:anchor="_Toc115994350" w:history="1">
                                            <w:r w:rsidRPr="00885E3A">
                                              <w:rPr>
                                                <w:rStyle w:val="Hipercze"/>
                                                <w:noProof/>
                                              </w:rPr>
                                              <w:t>3</w:t>
                                            </w:r>
                                            <w:r>
                                              <w:rPr>
                                                <w:rFonts w:asciiTheme="minorHAnsi" w:eastAsiaTheme="minorEastAsia" w:hAnsiTheme="minorHAnsi" w:cstheme="minorBidi"/>
                                                <w:noProof/>
                                                <w:lang w:eastAsia="pl-PL"/>
                                              </w:rPr>
                                              <w:tab/>
                                            </w:r>
                                            <w:r w:rsidRPr="00885E3A">
                                              <w:rPr>
                                                <w:rStyle w:val="Hipercze"/>
                                                <w:noProof/>
                                              </w:rPr>
                                              <w:t>Cele i działania Strategii</w:t>
                                            </w:r>
                                            <w:r>
                                              <w:rPr>
                                                <w:noProof/>
                                                <w:webHidden/>
                                              </w:rPr>
                                              <w:tab/>
                                            </w:r>
                                            <w:r>
                                              <w:rPr>
                                                <w:noProof/>
                                                <w:webHidden/>
                                              </w:rPr>
                                              <w:fldChar w:fldCharType="begin"/>
                                            </w:r>
                                            <w:r>
                                              <w:rPr>
                                                <w:noProof/>
                                                <w:webHidden/>
                                              </w:rPr>
                                              <w:instrText xml:space="preserve"> PAGEREF _Toc115994350 \h </w:instrText>
                                            </w:r>
                                            <w:r>
                                              <w:rPr>
                                                <w:noProof/>
                                                <w:webHidden/>
                                              </w:rPr>
                                            </w:r>
                                            <w:r>
                                              <w:rPr>
                                                <w:noProof/>
                                                <w:webHidden/>
                                              </w:rPr>
                                              <w:fldChar w:fldCharType="separate"/>
                                            </w:r>
                                            <w:r w:rsidR="00EA36C6">
                                              <w:rPr>
                                                <w:noProof/>
                                                <w:webHidden/>
                                              </w:rPr>
                                              <w:t>24</w:t>
                                            </w:r>
                                            <w:r>
                                              <w:rPr>
                                                <w:noProof/>
                                                <w:webHidden/>
                                              </w:rPr>
                                              <w:fldChar w:fldCharType="end"/>
                                            </w:r>
                                          </w:hyperlink>
                                        </w:p>
                                        <w:p w14:paraId="2A53AF1D" w14:textId="79532076" w:rsidR="00CA6E1F" w:rsidRDefault="00CA6E1F">
                                          <w:pPr>
                                            <w:pStyle w:val="Spistreci2"/>
                                            <w:tabs>
                                              <w:tab w:val="left" w:pos="880"/>
                                              <w:tab w:val="right" w:leader="dot" w:pos="9062"/>
                                            </w:tabs>
                                            <w:rPr>
                                              <w:rFonts w:asciiTheme="minorHAnsi" w:eastAsiaTheme="minorEastAsia" w:hAnsiTheme="minorHAnsi" w:cstheme="minorBidi"/>
                                              <w:noProof/>
                                              <w:lang w:eastAsia="pl-PL"/>
                                            </w:rPr>
                                          </w:pPr>
                                          <w:hyperlink w:anchor="_Toc115994351" w:history="1">
                                            <w:r w:rsidRPr="00885E3A">
                                              <w:rPr>
                                                <w:rStyle w:val="Hipercze"/>
                                                <w:noProof/>
                                              </w:rPr>
                                              <w:t>3.1</w:t>
                                            </w:r>
                                            <w:r>
                                              <w:rPr>
                                                <w:rFonts w:asciiTheme="minorHAnsi" w:eastAsiaTheme="minorEastAsia" w:hAnsiTheme="minorHAnsi" w:cstheme="minorBidi"/>
                                                <w:noProof/>
                                                <w:lang w:eastAsia="pl-PL"/>
                                              </w:rPr>
                                              <w:tab/>
                                            </w:r>
                                            <w:r w:rsidRPr="00885E3A">
                                              <w:rPr>
                                                <w:rStyle w:val="Hipercze"/>
                                                <w:noProof/>
                                              </w:rPr>
                                              <w:t>Cele Strategii</w:t>
                                            </w:r>
                                            <w:r>
                                              <w:rPr>
                                                <w:noProof/>
                                                <w:webHidden/>
                                              </w:rPr>
                                              <w:tab/>
                                            </w:r>
                                            <w:r>
                                              <w:rPr>
                                                <w:noProof/>
                                                <w:webHidden/>
                                              </w:rPr>
                                              <w:fldChar w:fldCharType="begin"/>
                                            </w:r>
                                            <w:r>
                                              <w:rPr>
                                                <w:noProof/>
                                                <w:webHidden/>
                                              </w:rPr>
                                              <w:instrText xml:space="preserve"> PAGEREF _Toc115994351 \h </w:instrText>
                                            </w:r>
                                            <w:r>
                                              <w:rPr>
                                                <w:noProof/>
                                                <w:webHidden/>
                                              </w:rPr>
                                            </w:r>
                                            <w:r>
                                              <w:rPr>
                                                <w:noProof/>
                                                <w:webHidden/>
                                              </w:rPr>
                                              <w:fldChar w:fldCharType="separate"/>
                                            </w:r>
                                            <w:r w:rsidR="00EA36C6">
                                              <w:rPr>
                                                <w:noProof/>
                                                <w:webHidden/>
                                              </w:rPr>
                                              <w:t>25</w:t>
                                            </w:r>
                                            <w:r>
                                              <w:rPr>
                                                <w:noProof/>
                                                <w:webHidden/>
                                              </w:rPr>
                                              <w:fldChar w:fldCharType="end"/>
                                            </w:r>
                                          </w:hyperlink>
                                        </w:p>
                                        <w:p w14:paraId="6771A7ED" w14:textId="016CD5D0" w:rsidR="00CA6E1F" w:rsidRDefault="00CA6E1F">
                                          <w:pPr>
                                            <w:pStyle w:val="Spistreci2"/>
                                            <w:tabs>
                                              <w:tab w:val="left" w:pos="880"/>
                                              <w:tab w:val="right" w:leader="dot" w:pos="9062"/>
                                            </w:tabs>
                                            <w:rPr>
                                              <w:rFonts w:asciiTheme="minorHAnsi" w:eastAsiaTheme="minorEastAsia" w:hAnsiTheme="minorHAnsi" w:cstheme="minorBidi"/>
                                              <w:noProof/>
                                              <w:lang w:eastAsia="pl-PL"/>
                                            </w:rPr>
                                          </w:pPr>
                                          <w:hyperlink w:anchor="_Toc115994352" w:history="1">
                                            <w:r w:rsidRPr="00885E3A">
                                              <w:rPr>
                                                <w:rStyle w:val="Hipercze"/>
                                                <w:noProof/>
                                              </w:rPr>
                                              <w:t>3.2</w:t>
                                            </w:r>
                                            <w:r>
                                              <w:rPr>
                                                <w:rFonts w:asciiTheme="minorHAnsi" w:eastAsiaTheme="minorEastAsia" w:hAnsiTheme="minorHAnsi" w:cstheme="minorBidi"/>
                                                <w:noProof/>
                                                <w:lang w:eastAsia="pl-PL"/>
                                              </w:rPr>
                                              <w:tab/>
                                            </w:r>
                                            <w:r w:rsidRPr="00885E3A">
                                              <w:rPr>
                                                <w:rStyle w:val="Hipercze"/>
                                                <w:noProof/>
                                              </w:rPr>
                                              <w:t>Działania Strategii</w:t>
                                            </w:r>
                                            <w:r>
                                              <w:rPr>
                                                <w:noProof/>
                                                <w:webHidden/>
                                              </w:rPr>
                                              <w:tab/>
                                            </w:r>
                                            <w:r>
                                              <w:rPr>
                                                <w:noProof/>
                                                <w:webHidden/>
                                              </w:rPr>
                                              <w:fldChar w:fldCharType="begin"/>
                                            </w:r>
                                            <w:r>
                                              <w:rPr>
                                                <w:noProof/>
                                                <w:webHidden/>
                                              </w:rPr>
                                              <w:instrText xml:space="preserve"> PAGEREF _Toc115994352 \h </w:instrText>
                                            </w:r>
                                            <w:r>
                                              <w:rPr>
                                                <w:noProof/>
                                                <w:webHidden/>
                                              </w:rPr>
                                            </w:r>
                                            <w:r>
                                              <w:rPr>
                                                <w:noProof/>
                                                <w:webHidden/>
                                              </w:rPr>
                                              <w:fldChar w:fldCharType="separate"/>
                                            </w:r>
                                            <w:r w:rsidR="00EA36C6">
                                              <w:rPr>
                                                <w:noProof/>
                                                <w:webHidden/>
                                              </w:rPr>
                                              <w:t>26</w:t>
                                            </w:r>
                                            <w:r>
                                              <w:rPr>
                                                <w:noProof/>
                                                <w:webHidden/>
                                              </w:rPr>
                                              <w:fldChar w:fldCharType="end"/>
                                            </w:r>
                                          </w:hyperlink>
                                        </w:p>
                                        <w:p w14:paraId="0E441860" w14:textId="5D0C50FD" w:rsidR="00CA6E1F" w:rsidRDefault="00CA6E1F">
                                          <w:pPr>
                                            <w:pStyle w:val="Spistreci1"/>
                                            <w:tabs>
                                              <w:tab w:val="right" w:leader="dot" w:pos="9062"/>
                                            </w:tabs>
                                            <w:rPr>
                                              <w:rFonts w:asciiTheme="minorHAnsi" w:eastAsiaTheme="minorEastAsia" w:hAnsiTheme="minorHAnsi" w:cstheme="minorBidi"/>
                                              <w:noProof/>
                                              <w:lang w:eastAsia="pl-PL"/>
                                            </w:rPr>
                                          </w:pPr>
                                          <w:hyperlink w:anchor="_Toc115994353" w:history="1">
                                            <w:r w:rsidRPr="00885E3A">
                                              <w:rPr>
                                                <w:rStyle w:val="Hipercze"/>
                                                <w:noProof/>
                                              </w:rPr>
                                              <w:t>Bibliografia</w:t>
                                            </w:r>
                                            <w:r>
                                              <w:rPr>
                                                <w:noProof/>
                                                <w:webHidden/>
                                              </w:rPr>
                                              <w:tab/>
                                            </w:r>
                                            <w:r>
                                              <w:rPr>
                                                <w:noProof/>
                                                <w:webHidden/>
                                              </w:rPr>
                                              <w:fldChar w:fldCharType="begin"/>
                                            </w:r>
                                            <w:r>
                                              <w:rPr>
                                                <w:noProof/>
                                                <w:webHidden/>
                                              </w:rPr>
                                              <w:instrText xml:space="preserve"> PAGEREF _Toc115994353 \h </w:instrText>
                                            </w:r>
                                            <w:r>
                                              <w:rPr>
                                                <w:noProof/>
                                                <w:webHidden/>
                                              </w:rPr>
                                            </w:r>
                                            <w:r>
                                              <w:rPr>
                                                <w:noProof/>
                                                <w:webHidden/>
                                              </w:rPr>
                                              <w:fldChar w:fldCharType="separate"/>
                                            </w:r>
                                            <w:r w:rsidR="00EA36C6">
                                              <w:rPr>
                                                <w:noProof/>
                                                <w:webHidden/>
                                              </w:rPr>
                                              <w:t>32</w:t>
                                            </w:r>
                                            <w:r>
                                              <w:rPr>
                                                <w:noProof/>
                                                <w:webHidden/>
                                              </w:rPr>
                                              <w:fldChar w:fldCharType="end"/>
                                            </w:r>
                                          </w:hyperlink>
                                        </w:p>
                                        <w:p w14:paraId="59896304" w14:textId="6567D637" w:rsidR="000C6158" w:rsidRDefault="00322CC1">
                                          <w:r>
                                            <w:fldChar w:fldCharType="end"/>
                                          </w:r>
                                        </w:p>
                                      </w:sdtContent>
                                    </w:sdt>
                                  </w:sdtContent>
                                </w:sdt>
                              </w:sdtContent>
                            </w:sdt>
                          </w:sdtContent>
                        </w:sdt>
                      </w:sdtContent>
                    </w:sdt>
                  </w:sdtContent>
                </w:sdt>
              </w:sdtContent>
            </w:sdt>
          </w:sdtContent>
        </w:sdt>
      </w:sdtContent>
    </w:sdt>
    <w:p w14:paraId="06A8656E" w14:textId="77777777" w:rsidR="008B2263" w:rsidRDefault="008B2263" w:rsidP="00EF5079"/>
    <w:p w14:paraId="0547D055" w14:textId="77777777" w:rsidR="008B2263" w:rsidRDefault="008B2263" w:rsidP="00EF5079"/>
    <w:p w14:paraId="2F0FF62A" w14:textId="77777777" w:rsidR="008B2263" w:rsidRDefault="008B2263" w:rsidP="00EF5079"/>
    <w:p w14:paraId="12638652" w14:textId="77777777" w:rsidR="008B2263" w:rsidRDefault="008B2263" w:rsidP="00EF5079"/>
    <w:p w14:paraId="0F24C232" w14:textId="77777777" w:rsidR="008B2263" w:rsidRDefault="008B2263" w:rsidP="00EF5079">
      <w:pPr>
        <w:rPr>
          <w:rFonts w:asciiTheme="majorHAnsi" w:eastAsiaTheme="majorEastAsia" w:hAnsiTheme="majorHAnsi" w:cstheme="majorBidi"/>
          <w:color w:val="365F91" w:themeColor="accent1" w:themeShade="BF"/>
          <w:sz w:val="28"/>
          <w:szCs w:val="28"/>
        </w:rPr>
      </w:pPr>
      <w:r>
        <w:br w:type="page"/>
      </w:r>
    </w:p>
    <w:p w14:paraId="3EF9576E" w14:textId="77777777" w:rsidR="00C50765" w:rsidRDefault="00C50765" w:rsidP="00C50765">
      <w:pPr>
        <w:pStyle w:val="Nagwek1"/>
        <w:numPr>
          <w:ilvl w:val="0"/>
          <w:numId w:val="0"/>
        </w:numPr>
        <w:ind w:left="431" w:hanging="431"/>
      </w:pPr>
      <w:bookmarkStart w:id="1" w:name="_Toc115994345"/>
      <w:r>
        <w:t>Wykaz skrótów i terminów</w:t>
      </w:r>
      <w:bookmarkEnd w:id="1"/>
    </w:p>
    <w:p w14:paraId="15F7016F" w14:textId="77777777" w:rsidR="002E537F" w:rsidRDefault="002E537F" w:rsidP="00C50765">
      <w:pPr>
        <w:rPr>
          <w:rFonts w:asciiTheme="minorHAnsi" w:hAnsiTheme="minorHAnsi" w:cstheme="minorHAnsi"/>
          <w:b/>
          <w:bCs/>
          <w:sz w:val="20"/>
          <w:szCs w:val="20"/>
        </w:rPr>
        <w:sectPr w:rsidR="002E537F" w:rsidSect="004C57C9">
          <w:headerReference w:type="default" r:id="rId12"/>
          <w:footerReference w:type="default" r:id="rId13"/>
          <w:pgSz w:w="11906" w:h="16838"/>
          <w:pgMar w:top="1417" w:right="1417" w:bottom="1417" w:left="1417" w:header="708" w:footer="708" w:gutter="0"/>
          <w:cols w:space="708"/>
          <w:titlePg/>
          <w:docGrid w:linePitch="360"/>
        </w:sectPr>
      </w:pPr>
    </w:p>
    <w:p w14:paraId="7E9BF2F8" w14:textId="035A591B"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AGH</w:t>
      </w:r>
      <w:r w:rsidRPr="002E537F">
        <w:rPr>
          <w:rFonts w:asciiTheme="minorHAnsi" w:hAnsiTheme="minorHAnsi" w:cstheme="minorHAnsi"/>
        </w:rPr>
        <w:t xml:space="preserve"> – Akademia Górniczo</w:t>
      </w:r>
      <w:r w:rsidR="00427ACF">
        <w:rPr>
          <w:rFonts w:asciiTheme="minorHAnsi" w:hAnsiTheme="minorHAnsi" w:cstheme="minorHAnsi"/>
        </w:rPr>
        <w:t>-</w:t>
      </w:r>
      <w:r w:rsidRPr="002E537F">
        <w:rPr>
          <w:rFonts w:asciiTheme="minorHAnsi" w:hAnsiTheme="minorHAnsi" w:cstheme="minorHAnsi"/>
        </w:rPr>
        <w:t>Hutnicza im. Stanisława Staszica w Krakowie</w:t>
      </w:r>
      <w:r w:rsidR="00062424">
        <w:rPr>
          <w:rFonts w:asciiTheme="minorHAnsi" w:hAnsiTheme="minorHAnsi" w:cstheme="minorHAnsi"/>
        </w:rPr>
        <w:t>;</w:t>
      </w:r>
    </w:p>
    <w:p w14:paraId="3FC51665" w14:textId="6D882981"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AMI</w:t>
      </w:r>
      <w:r w:rsidRPr="002E537F">
        <w:rPr>
          <w:rFonts w:asciiTheme="minorHAnsi" w:hAnsiTheme="minorHAnsi" w:cstheme="minorHAnsi"/>
        </w:rPr>
        <w:t xml:space="preserve"> – </w:t>
      </w:r>
      <w:r w:rsidR="00062424" w:rsidRPr="00062424">
        <w:rPr>
          <w:rFonts w:asciiTheme="minorHAnsi" w:hAnsiTheme="minorHAnsi" w:cstheme="minorHAnsi"/>
        </w:rPr>
        <w:t xml:space="preserve">(system zdalnego pomiaru, ang. </w:t>
      </w:r>
      <w:proofErr w:type="spellStart"/>
      <w:r w:rsidR="00062424" w:rsidRPr="00062424">
        <w:rPr>
          <w:rFonts w:asciiTheme="minorHAnsi" w:hAnsiTheme="minorHAnsi" w:cstheme="minorHAnsi"/>
          <w:i/>
          <w:iCs/>
        </w:rPr>
        <w:t>advanced</w:t>
      </w:r>
      <w:proofErr w:type="spellEnd"/>
      <w:r w:rsidR="00062424" w:rsidRPr="00062424">
        <w:rPr>
          <w:rFonts w:asciiTheme="minorHAnsi" w:hAnsiTheme="minorHAnsi" w:cstheme="minorHAnsi"/>
          <w:i/>
          <w:iCs/>
        </w:rPr>
        <w:t xml:space="preserve"> </w:t>
      </w:r>
      <w:proofErr w:type="spellStart"/>
      <w:r w:rsidR="00062424" w:rsidRPr="00062424">
        <w:rPr>
          <w:rFonts w:asciiTheme="minorHAnsi" w:hAnsiTheme="minorHAnsi" w:cstheme="minorHAnsi"/>
          <w:i/>
          <w:iCs/>
        </w:rPr>
        <w:t>metering</w:t>
      </w:r>
      <w:proofErr w:type="spellEnd"/>
      <w:r w:rsidR="00062424" w:rsidRPr="00062424">
        <w:rPr>
          <w:rFonts w:asciiTheme="minorHAnsi" w:hAnsiTheme="minorHAnsi" w:cstheme="minorHAnsi"/>
          <w:i/>
          <w:iCs/>
        </w:rPr>
        <w:t xml:space="preserve"> </w:t>
      </w:r>
      <w:proofErr w:type="spellStart"/>
      <w:r w:rsidR="00062424" w:rsidRPr="00062424">
        <w:rPr>
          <w:rFonts w:asciiTheme="minorHAnsi" w:hAnsiTheme="minorHAnsi" w:cstheme="minorHAnsi"/>
          <w:i/>
          <w:iCs/>
        </w:rPr>
        <w:t>infrastructure</w:t>
      </w:r>
      <w:proofErr w:type="spellEnd"/>
      <w:r w:rsidR="00062424" w:rsidRPr="00062424">
        <w:rPr>
          <w:rFonts w:asciiTheme="minorHAnsi" w:hAnsiTheme="minorHAnsi" w:cstheme="minorHAnsi"/>
        </w:rPr>
        <w:t xml:space="preserve">) </w:t>
      </w:r>
      <w:r w:rsidR="00062424">
        <w:rPr>
          <w:rFonts w:asciiTheme="minorHAnsi" w:hAnsiTheme="minorHAnsi" w:cstheme="minorHAnsi"/>
        </w:rPr>
        <w:t>–</w:t>
      </w:r>
      <w:r w:rsidR="00062424" w:rsidRPr="00062424">
        <w:rPr>
          <w:rFonts w:asciiTheme="minorHAnsi" w:hAnsiTheme="minorHAnsi" w:cstheme="minorHAnsi"/>
        </w:rPr>
        <w:t xml:space="preserve"> obejmuje nie tylko mierniki mocy/energii, rejestratory wskaźników jakościowych, układy pomiarowe analizatorów zwarciowych, energoelektronicznych interfejsów, stacji pogodowych itp., lecz także urządzenia do transmisji, przetwarzania, archiwizowania i</w:t>
      </w:r>
      <w:r w:rsidR="00062424">
        <w:rPr>
          <w:rFonts w:asciiTheme="minorHAnsi" w:hAnsiTheme="minorHAnsi" w:cstheme="minorHAnsi"/>
        </w:rPr>
        <w:t> </w:t>
      </w:r>
      <w:r w:rsidR="00062424" w:rsidRPr="00062424">
        <w:rPr>
          <w:rFonts w:asciiTheme="minorHAnsi" w:hAnsiTheme="minorHAnsi" w:cstheme="minorHAnsi"/>
        </w:rPr>
        <w:t>wizualizacji danych pomiarowych. Stosowane na wszystkich poziomach napięć do obsługi zarówno indywidualnych odbiorców/dostawców energii, jak i do monitorowania systemu elektroenergetycznego – różnią się od konwencjonalnych liczników energii elektrycznej trzema cechami: (a) mierzą zużycie energii z</w:t>
      </w:r>
      <w:r w:rsidR="00062424">
        <w:rPr>
          <w:rFonts w:asciiTheme="minorHAnsi" w:hAnsiTheme="minorHAnsi" w:cstheme="minorHAnsi"/>
        </w:rPr>
        <w:t> </w:t>
      </w:r>
      <w:r w:rsidR="00062424" w:rsidRPr="00062424">
        <w:rPr>
          <w:rFonts w:asciiTheme="minorHAnsi" w:hAnsiTheme="minorHAnsi" w:cstheme="minorHAnsi"/>
        </w:rPr>
        <w:t>większą rozdzielczością czasową – obecnie zwykle jest to doba, pojedyncza godzina lub 15/10 min</w:t>
      </w:r>
      <w:r w:rsidR="00CA70F8">
        <w:rPr>
          <w:rFonts w:asciiTheme="minorHAnsi" w:hAnsiTheme="minorHAnsi" w:cstheme="minorHAnsi"/>
        </w:rPr>
        <w:t>.</w:t>
      </w:r>
      <w:r w:rsidR="00062424" w:rsidRPr="00062424">
        <w:rPr>
          <w:rFonts w:asciiTheme="minorHAnsi" w:hAnsiTheme="minorHAnsi" w:cstheme="minorHAnsi"/>
        </w:rPr>
        <w:t>, w nieodległej przyszłości będą to pojedyncze minuty lub sekundy; (b) regularnie przesyłają dane do operatora – obecnie przynajmniej raz dziennie, niekiedy znacznie częściej, z nieodległą perspektywą transmisji w czasie prawie rzeczywistym i (c) są zdolne do dwukierunkowej komunikacji z operatorem</w:t>
      </w:r>
      <w:r w:rsidR="00062424">
        <w:rPr>
          <w:rFonts w:asciiTheme="minorHAnsi" w:hAnsiTheme="minorHAnsi" w:cstheme="minorHAnsi"/>
        </w:rPr>
        <w:t>;</w:t>
      </w:r>
    </w:p>
    <w:p w14:paraId="06F8F5BD" w14:textId="0FBD2FF2"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B2B</w:t>
      </w:r>
      <w:r w:rsidRPr="002E537F">
        <w:rPr>
          <w:rFonts w:asciiTheme="minorHAnsi" w:hAnsiTheme="minorHAnsi" w:cstheme="minorHAnsi"/>
        </w:rPr>
        <w:t xml:space="preserve"> – z ang. </w:t>
      </w:r>
      <w:r w:rsidR="00FD748C" w:rsidRPr="002E537F">
        <w:rPr>
          <w:rFonts w:asciiTheme="minorHAnsi" w:hAnsiTheme="minorHAnsi" w:cstheme="minorHAnsi"/>
          <w:i/>
          <w:iCs/>
        </w:rPr>
        <w:t>b</w:t>
      </w:r>
      <w:r w:rsidRPr="002E537F">
        <w:rPr>
          <w:rFonts w:asciiTheme="minorHAnsi" w:hAnsiTheme="minorHAnsi" w:cstheme="minorHAnsi"/>
          <w:i/>
          <w:iCs/>
        </w:rPr>
        <w:t>usiness</w:t>
      </w:r>
      <w:r w:rsidR="00FD748C" w:rsidRPr="002E537F">
        <w:rPr>
          <w:rFonts w:asciiTheme="minorHAnsi" w:hAnsiTheme="minorHAnsi" w:cstheme="minorHAnsi"/>
          <w:i/>
          <w:iCs/>
        </w:rPr>
        <w:t>-</w:t>
      </w:r>
      <w:r w:rsidRPr="002E537F">
        <w:rPr>
          <w:rFonts w:asciiTheme="minorHAnsi" w:hAnsiTheme="minorHAnsi" w:cstheme="minorHAnsi"/>
          <w:i/>
          <w:iCs/>
        </w:rPr>
        <w:t>to</w:t>
      </w:r>
      <w:r w:rsidR="00FD748C" w:rsidRPr="002E537F">
        <w:rPr>
          <w:rFonts w:asciiTheme="minorHAnsi" w:hAnsiTheme="minorHAnsi" w:cstheme="minorHAnsi"/>
          <w:i/>
          <w:iCs/>
        </w:rPr>
        <w:t>-</w:t>
      </w:r>
      <w:r w:rsidRPr="002E537F">
        <w:rPr>
          <w:rFonts w:asciiTheme="minorHAnsi" w:hAnsiTheme="minorHAnsi" w:cstheme="minorHAnsi"/>
          <w:i/>
          <w:iCs/>
        </w:rPr>
        <w:t>business</w:t>
      </w:r>
      <w:r w:rsidRPr="002E537F">
        <w:rPr>
          <w:rFonts w:asciiTheme="minorHAnsi" w:hAnsiTheme="minorHAnsi" w:cstheme="minorHAnsi"/>
        </w:rPr>
        <w:t xml:space="preserve"> – skrót oznaczający transakcje lub relacje pomiędzy dwoma lub więcej podmiotami gospodarczymi</w:t>
      </w:r>
      <w:r w:rsidR="00062424">
        <w:rPr>
          <w:rFonts w:asciiTheme="minorHAnsi" w:hAnsiTheme="minorHAnsi" w:cstheme="minorHAnsi"/>
        </w:rPr>
        <w:t>;</w:t>
      </w:r>
    </w:p>
    <w:p w14:paraId="17F80D5C" w14:textId="509295A8"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B2C</w:t>
      </w:r>
      <w:r w:rsidRPr="002E537F">
        <w:rPr>
          <w:rFonts w:asciiTheme="minorHAnsi" w:hAnsiTheme="minorHAnsi" w:cstheme="minorHAnsi"/>
        </w:rPr>
        <w:t xml:space="preserve"> – z ang. </w:t>
      </w:r>
      <w:r w:rsidRPr="002E537F">
        <w:rPr>
          <w:rFonts w:asciiTheme="minorHAnsi" w:hAnsiTheme="minorHAnsi" w:cstheme="minorHAnsi"/>
          <w:i/>
          <w:iCs/>
        </w:rPr>
        <w:t>business</w:t>
      </w:r>
      <w:r w:rsidR="00FD748C" w:rsidRPr="002E537F">
        <w:rPr>
          <w:rFonts w:asciiTheme="minorHAnsi" w:hAnsiTheme="minorHAnsi" w:cstheme="minorHAnsi"/>
          <w:i/>
          <w:iCs/>
        </w:rPr>
        <w:t>-</w:t>
      </w:r>
      <w:r w:rsidRPr="002E537F">
        <w:rPr>
          <w:rFonts w:asciiTheme="minorHAnsi" w:hAnsiTheme="minorHAnsi" w:cstheme="minorHAnsi"/>
          <w:i/>
          <w:iCs/>
        </w:rPr>
        <w:t>to</w:t>
      </w:r>
      <w:r w:rsidR="00FD748C" w:rsidRPr="002E537F">
        <w:rPr>
          <w:rFonts w:asciiTheme="minorHAnsi" w:hAnsiTheme="minorHAnsi" w:cstheme="minorHAnsi"/>
          <w:i/>
          <w:iCs/>
        </w:rPr>
        <w:t>-</w:t>
      </w:r>
      <w:proofErr w:type="spellStart"/>
      <w:r w:rsidRPr="002E537F">
        <w:rPr>
          <w:rFonts w:asciiTheme="minorHAnsi" w:hAnsiTheme="minorHAnsi" w:cstheme="minorHAnsi"/>
          <w:i/>
          <w:iCs/>
        </w:rPr>
        <w:t>consumer</w:t>
      </w:r>
      <w:proofErr w:type="spellEnd"/>
      <w:r w:rsidRPr="002E537F">
        <w:rPr>
          <w:rFonts w:asciiTheme="minorHAnsi" w:hAnsiTheme="minorHAnsi" w:cstheme="minorHAnsi"/>
        </w:rPr>
        <w:t xml:space="preserve"> – nazwa relacji występujących pomiędzy przedsiębiorstwami i</w:t>
      </w:r>
      <w:r w:rsidR="00941577">
        <w:rPr>
          <w:rFonts w:asciiTheme="minorHAnsi" w:hAnsiTheme="minorHAnsi" w:cstheme="minorHAnsi"/>
        </w:rPr>
        <w:t> </w:t>
      </w:r>
      <w:r w:rsidRPr="002E537F">
        <w:rPr>
          <w:rFonts w:asciiTheme="minorHAnsi" w:hAnsiTheme="minorHAnsi" w:cstheme="minorHAnsi"/>
        </w:rPr>
        <w:t>klientami indywidualnymi</w:t>
      </w:r>
      <w:r w:rsidR="00062424">
        <w:rPr>
          <w:rFonts w:asciiTheme="minorHAnsi" w:hAnsiTheme="minorHAnsi" w:cstheme="minorHAnsi"/>
        </w:rPr>
        <w:t>;</w:t>
      </w:r>
    </w:p>
    <w:p w14:paraId="222530A8" w14:textId="16576AB5"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BEMS</w:t>
      </w:r>
      <w:r w:rsidRPr="002E537F">
        <w:rPr>
          <w:rFonts w:asciiTheme="minorHAnsi" w:hAnsiTheme="minorHAnsi" w:cstheme="minorHAnsi"/>
        </w:rPr>
        <w:t xml:space="preserve"> – z ang. </w:t>
      </w:r>
      <w:proofErr w:type="spellStart"/>
      <w:r w:rsidRPr="002E537F">
        <w:rPr>
          <w:rFonts w:asciiTheme="minorHAnsi" w:hAnsiTheme="minorHAnsi" w:cstheme="minorHAnsi"/>
          <w:i/>
          <w:iCs/>
        </w:rPr>
        <w:t>building</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energy</w:t>
      </w:r>
      <w:proofErr w:type="spellEnd"/>
      <w:r w:rsidRPr="002E537F">
        <w:rPr>
          <w:rFonts w:asciiTheme="minorHAnsi" w:hAnsiTheme="minorHAnsi" w:cstheme="minorHAnsi"/>
          <w:i/>
          <w:iCs/>
        </w:rPr>
        <w:t xml:space="preserve"> management system</w:t>
      </w:r>
      <w:r w:rsidRPr="002E537F">
        <w:rPr>
          <w:rFonts w:asciiTheme="minorHAnsi" w:hAnsiTheme="minorHAnsi" w:cstheme="minorHAnsi"/>
        </w:rPr>
        <w:t xml:space="preserve"> – system zarządzający wydajnoś</w:t>
      </w:r>
      <w:r w:rsidR="0048596C">
        <w:rPr>
          <w:rFonts w:asciiTheme="minorHAnsi" w:hAnsiTheme="minorHAnsi" w:cstheme="minorHAnsi"/>
        </w:rPr>
        <w:t>cią</w:t>
      </w:r>
      <w:r w:rsidRPr="002E537F">
        <w:rPr>
          <w:rFonts w:asciiTheme="minorHAnsi" w:hAnsiTheme="minorHAnsi" w:cstheme="minorHAnsi"/>
        </w:rPr>
        <w:t xml:space="preserve"> i</w:t>
      </w:r>
      <w:r w:rsidR="00F02A49">
        <w:rPr>
          <w:rFonts w:asciiTheme="minorHAnsi" w:hAnsiTheme="minorHAnsi" w:cstheme="minorHAnsi"/>
        </w:rPr>
        <w:t> </w:t>
      </w:r>
      <w:r w:rsidRPr="002E537F">
        <w:rPr>
          <w:rFonts w:asciiTheme="minorHAnsi" w:hAnsiTheme="minorHAnsi" w:cstheme="minorHAnsi"/>
        </w:rPr>
        <w:t>efektywnoś</w:t>
      </w:r>
      <w:r w:rsidR="0048596C">
        <w:rPr>
          <w:rFonts w:asciiTheme="minorHAnsi" w:hAnsiTheme="minorHAnsi" w:cstheme="minorHAnsi"/>
        </w:rPr>
        <w:t>cią</w:t>
      </w:r>
      <w:r w:rsidRPr="002E537F">
        <w:rPr>
          <w:rFonts w:asciiTheme="minorHAnsi" w:hAnsiTheme="minorHAnsi" w:cstheme="minorHAnsi"/>
        </w:rPr>
        <w:t xml:space="preserve"> wykorzystania energii w</w:t>
      </w:r>
      <w:r w:rsidR="00CA70F8">
        <w:rPr>
          <w:rFonts w:asciiTheme="minorHAnsi" w:hAnsiTheme="minorHAnsi" w:cstheme="minorHAnsi"/>
        </w:rPr>
        <w:t> </w:t>
      </w:r>
      <w:r w:rsidRPr="002E537F">
        <w:rPr>
          <w:rFonts w:asciiTheme="minorHAnsi" w:hAnsiTheme="minorHAnsi" w:cstheme="minorHAnsi"/>
        </w:rPr>
        <w:t>budynkach przemysłowych, handlowych i</w:t>
      </w:r>
      <w:r w:rsidR="00CA70F8">
        <w:rPr>
          <w:rFonts w:asciiTheme="minorHAnsi" w:hAnsiTheme="minorHAnsi" w:cstheme="minorHAnsi"/>
        </w:rPr>
        <w:t> </w:t>
      </w:r>
      <w:r w:rsidRPr="002E537F">
        <w:rPr>
          <w:rFonts w:asciiTheme="minorHAnsi" w:hAnsiTheme="minorHAnsi" w:cstheme="minorHAnsi"/>
        </w:rPr>
        <w:t>użyteczności publicznej</w:t>
      </w:r>
      <w:r w:rsidR="00062424">
        <w:rPr>
          <w:rFonts w:asciiTheme="minorHAnsi" w:hAnsiTheme="minorHAnsi" w:cstheme="minorHAnsi"/>
        </w:rPr>
        <w:t>;</w:t>
      </w:r>
    </w:p>
    <w:p w14:paraId="07C85348" w14:textId="202BF0F1"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CNG</w:t>
      </w:r>
      <w:r w:rsidRPr="002E537F">
        <w:rPr>
          <w:rFonts w:asciiTheme="minorHAnsi" w:hAnsiTheme="minorHAnsi" w:cstheme="minorHAnsi"/>
        </w:rPr>
        <w:t xml:space="preserve"> – z ang. </w:t>
      </w:r>
      <w:proofErr w:type="spellStart"/>
      <w:r w:rsidRPr="002E537F">
        <w:rPr>
          <w:rFonts w:asciiTheme="minorHAnsi" w:hAnsiTheme="minorHAnsi" w:cstheme="minorHAnsi"/>
          <w:i/>
          <w:iCs/>
        </w:rPr>
        <w:t>compressed</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natural</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gas</w:t>
      </w:r>
      <w:proofErr w:type="spellEnd"/>
      <w:r w:rsidRPr="002E537F">
        <w:rPr>
          <w:rFonts w:asciiTheme="minorHAnsi" w:hAnsiTheme="minorHAnsi" w:cstheme="minorHAnsi"/>
        </w:rPr>
        <w:t xml:space="preserve"> – sprężony gaz ziemny</w:t>
      </w:r>
      <w:r w:rsidR="00062424">
        <w:rPr>
          <w:rFonts w:asciiTheme="minorHAnsi" w:hAnsiTheme="minorHAnsi" w:cstheme="minorHAnsi"/>
        </w:rPr>
        <w:t>;</w:t>
      </w:r>
    </w:p>
    <w:p w14:paraId="2B2FB81D" w14:textId="50C70B84" w:rsidR="00C50765" w:rsidRPr="002E537F" w:rsidRDefault="00C50765" w:rsidP="00F02A49">
      <w:pPr>
        <w:spacing w:before="60" w:after="60" w:line="264" w:lineRule="auto"/>
        <w:rPr>
          <w:rFonts w:asciiTheme="minorHAnsi" w:hAnsiTheme="minorHAnsi" w:cstheme="minorHAnsi"/>
        </w:rPr>
      </w:pPr>
      <w:bookmarkStart w:id="2" w:name="_Hlk108702251"/>
      <w:r w:rsidRPr="002E537F">
        <w:rPr>
          <w:rFonts w:asciiTheme="minorHAnsi" w:hAnsiTheme="minorHAnsi" w:cstheme="minorHAnsi"/>
          <w:b/>
          <w:bCs/>
        </w:rPr>
        <w:t>COVID</w:t>
      </w:r>
      <w:r w:rsidR="002E537F" w:rsidRPr="002E537F">
        <w:rPr>
          <w:rFonts w:asciiTheme="minorHAnsi" w:hAnsiTheme="minorHAnsi" w:cstheme="minorHAnsi"/>
          <w:b/>
          <w:bCs/>
        </w:rPr>
        <w:t>-</w:t>
      </w:r>
      <w:r w:rsidRPr="002E537F">
        <w:rPr>
          <w:rFonts w:asciiTheme="minorHAnsi" w:hAnsiTheme="minorHAnsi" w:cstheme="minorHAnsi"/>
          <w:b/>
          <w:bCs/>
        </w:rPr>
        <w:t>19</w:t>
      </w:r>
      <w:r w:rsidRPr="002E537F">
        <w:rPr>
          <w:rFonts w:asciiTheme="minorHAnsi" w:hAnsiTheme="minorHAnsi" w:cstheme="minorHAnsi"/>
        </w:rPr>
        <w:t xml:space="preserve"> – epidemia wirusa SARS</w:t>
      </w:r>
      <w:r w:rsidR="00FB6B86" w:rsidRPr="002E537F">
        <w:rPr>
          <w:rFonts w:asciiTheme="minorHAnsi" w:hAnsiTheme="minorHAnsi" w:cstheme="minorHAnsi"/>
        </w:rPr>
        <w:t>-</w:t>
      </w:r>
      <w:r w:rsidRPr="002E537F">
        <w:rPr>
          <w:rFonts w:asciiTheme="minorHAnsi" w:hAnsiTheme="minorHAnsi" w:cstheme="minorHAnsi"/>
        </w:rPr>
        <w:t>Co</w:t>
      </w:r>
      <w:r w:rsidR="00FD748C" w:rsidRPr="002E537F">
        <w:rPr>
          <w:rFonts w:asciiTheme="minorHAnsi" w:hAnsiTheme="minorHAnsi" w:cstheme="minorHAnsi"/>
        </w:rPr>
        <w:t>V-</w:t>
      </w:r>
      <w:r w:rsidRPr="002E537F">
        <w:rPr>
          <w:rFonts w:asciiTheme="minorHAnsi" w:hAnsiTheme="minorHAnsi" w:cstheme="minorHAnsi"/>
        </w:rPr>
        <w:t xml:space="preserve">2, </w:t>
      </w:r>
      <w:r w:rsidR="00FB6B86" w:rsidRPr="002E537F">
        <w:rPr>
          <w:rFonts w:asciiTheme="minorHAnsi" w:hAnsiTheme="minorHAnsi" w:cstheme="minorHAnsi"/>
        </w:rPr>
        <w:t xml:space="preserve">zidentyfikowanego w </w:t>
      </w:r>
      <w:proofErr w:type="spellStart"/>
      <w:r w:rsidR="00FB6B86" w:rsidRPr="002E537F">
        <w:rPr>
          <w:rFonts w:asciiTheme="minorHAnsi" w:hAnsiTheme="minorHAnsi" w:cstheme="minorHAnsi"/>
        </w:rPr>
        <w:t>Wuhanie</w:t>
      </w:r>
      <w:proofErr w:type="spellEnd"/>
      <w:r w:rsidR="00FB6B86" w:rsidRPr="002E537F">
        <w:rPr>
          <w:rFonts w:asciiTheme="minorHAnsi" w:hAnsiTheme="minorHAnsi" w:cstheme="minorHAnsi"/>
        </w:rPr>
        <w:t xml:space="preserve"> (Chińska Republika Ludowa), która rozpoczęła się pod koniec 2019 r.</w:t>
      </w:r>
      <w:r w:rsidR="00062424">
        <w:rPr>
          <w:rFonts w:asciiTheme="minorHAnsi" w:hAnsiTheme="minorHAnsi" w:cstheme="minorHAnsi"/>
        </w:rPr>
        <w:t>;</w:t>
      </w:r>
    </w:p>
    <w:bookmarkEnd w:id="2"/>
    <w:p w14:paraId="60B70AE6" w14:textId="67B68218" w:rsidR="00C50765" w:rsidRPr="002E537F" w:rsidRDefault="00C50765" w:rsidP="00F02A49">
      <w:pPr>
        <w:spacing w:before="60" w:after="60" w:line="264" w:lineRule="auto"/>
        <w:rPr>
          <w:rStyle w:val="CytatintensywnyZnak"/>
          <w:rFonts w:asciiTheme="minorHAnsi" w:hAnsiTheme="minorHAnsi" w:cstheme="minorHAnsi"/>
          <w:b w:val="0"/>
          <w:bCs w:val="0"/>
          <w:i w:val="0"/>
          <w:color w:val="auto"/>
        </w:rPr>
      </w:pPr>
      <w:proofErr w:type="spellStart"/>
      <w:r w:rsidRPr="002E537F">
        <w:rPr>
          <w:rStyle w:val="CytatintensywnyZnak"/>
          <w:rFonts w:asciiTheme="minorHAnsi" w:hAnsiTheme="minorHAnsi" w:cstheme="minorHAnsi"/>
          <w:i w:val="0"/>
          <w:color w:val="auto"/>
        </w:rPr>
        <w:t>cPPA</w:t>
      </w:r>
      <w:proofErr w:type="spellEnd"/>
      <w:r w:rsidRPr="002E537F">
        <w:rPr>
          <w:rStyle w:val="CytatintensywnyZnak"/>
          <w:rFonts w:asciiTheme="minorHAnsi" w:hAnsiTheme="minorHAnsi" w:cstheme="minorHAnsi"/>
          <w:b w:val="0"/>
          <w:bCs w:val="0"/>
          <w:iCs w:val="0"/>
          <w:color w:val="auto"/>
        </w:rPr>
        <w:t xml:space="preserve"> </w:t>
      </w:r>
      <w:r w:rsidRPr="00197526">
        <w:rPr>
          <w:rStyle w:val="CytatintensywnyZnak"/>
          <w:rFonts w:asciiTheme="minorHAnsi" w:hAnsiTheme="minorHAnsi" w:cstheme="minorHAnsi"/>
          <w:b w:val="0"/>
          <w:bCs w:val="0"/>
          <w:i w:val="0"/>
          <w:color w:val="auto"/>
        </w:rPr>
        <w:t>–</w:t>
      </w:r>
      <w:r w:rsidR="00FB6B86" w:rsidRPr="002E537F">
        <w:rPr>
          <w:rStyle w:val="CytatintensywnyZnak"/>
          <w:rFonts w:asciiTheme="minorHAnsi" w:hAnsiTheme="minorHAnsi" w:cstheme="minorHAnsi"/>
          <w:b w:val="0"/>
          <w:bCs w:val="0"/>
          <w:iCs w:val="0"/>
          <w:color w:val="auto"/>
        </w:rPr>
        <w:t xml:space="preserve"> </w:t>
      </w:r>
      <w:r w:rsidRPr="002E537F">
        <w:rPr>
          <w:rStyle w:val="CytatintensywnyZnak"/>
          <w:rFonts w:asciiTheme="minorHAnsi" w:hAnsiTheme="minorHAnsi" w:cstheme="minorHAnsi"/>
          <w:b w:val="0"/>
          <w:bCs w:val="0"/>
          <w:i w:val="0"/>
          <w:color w:val="auto"/>
        </w:rPr>
        <w:t>długoterminowe kontrakty (przekraczające nawet 10 lat) na zakup energii elektrycznej zawieran</w:t>
      </w:r>
      <w:r w:rsidR="00721C39">
        <w:rPr>
          <w:rStyle w:val="CytatintensywnyZnak"/>
          <w:rFonts w:asciiTheme="minorHAnsi" w:hAnsiTheme="minorHAnsi" w:cstheme="minorHAnsi"/>
          <w:b w:val="0"/>
          <w:bCs w:val="0"/>
          <w:i w:val="0"/>
          <w:color w:val="auto"/>
        </w:rPr>
        <w:t>e</w:t>
      </w:r>
      <w:r w:rsidRPr="002E537F">
        <w:rPr>
          <w:rStyle w:val="CytatintensywnyZnak"/>
          <w:rFonts w:asciiTheme="minorHAnsi" w:hAnsiTheme="minorHAnsi" w:cstheme="minorHAnsi"/>
          <w:b w:val="0"/>
          <w:bCs w:val="0"/>
          <w:i w:val="0"/>
          <w:color w:val="auto"/>
        </w:rPr>
        <w:t xml:space="preserve"> bezpośrednio przez producenta energii i przedsiębiorstwo przemysłowe będące najczęściej znacznym konsumentem energii elektrycznej</w:t>
      </w:r>
      <w:r w:rsidR="00062424">
        <w:rPr>
          <w:rStyle w:val="CytatintensywnyZnak"/>
          <w:rFonts w:asciiTheme="minorHAnsi" w:hAnsiTheme="minorHAnsi" w:cstheme="minorHAnsi"/>
          <w:b w:val="0"/>
          <w:bCs w:val="0"/>
          <w:i w:val="0"/>
          <w:color w:val="auto"/>
        </w:rPr>
        <w:t>;</w:t>
      </w:r>
    </w:p>
    <w:p w14:paraId="6929F5A4" w14:textId="1743AA47"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DVR</w:t>
      </w:r>
      <w:r w:rsidRPr="002E537F">
        <w:rPr>
          <w:rFonts w:asciiTheme="minorHAnsi" w:hAnsiTheme="minorHAnsi" w:cstheme="minorHAnsi"/>
        </w:rPr>
        <w:t xml:space="preserve"> – z ang. </w:t>
      </w:r>
      <w:proofErr w:type="spellStart"/>
      <w:r w:rsidRPr="002E537F">
        <w:rPr>
          <w:rFonts w:asciiTheme="minorHAnsi" w:hAnsiTheme="minorHAnsi" w:cstheme="minorHAnsi"/>
          <w:i/>
          <w:iCs/>
        </w:rPr>
        <w:t>dynamic</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voltage</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restoration</w:t>
      </w:r>
      <w:proofErr w:type="spellEnd"/>
      <w:r w:rsidRPr="002E537F">
        <w:rPr>
          <w:rFonts w:asciiTheme="minorHAnsi" w:hAnsiTheme="minorHAnsi" w:cstheme="minorHAnsi"/>
        </w:rPr>
        <w:t xml:space="preserve"> lub </w:t>
      </w:r>
      <w:proofErr w:type="spellStart"/>
      <w:r w:rsidRPr="002E537F">
        <w:rPr>
          <w:rFonts w:asciiTheme="minorHAnsi" w:hAnsiTheme="minorHAnsi" w:cstheme="minorHAnsi"/>
          <w:i/>
          <w:iCs/>
        </w:rPr>
        <w:t>restorer</w:t>
      </w:r>
      <w:proofErr w:type="spellEnd"/>
      <w:r w:rsidRPr="002E537F">
        <w:rPr>
          <w:rFonts w:asciiTheme="minorHAnsi" w:hAnsiTheme="minorHAnsi" w:cstheme="minorHAnsi"/>
        </w:rPr>
        <w:t>, urządzenie służące do dynamicznego przywracania napięcia</w:t>
      </w:r>
      <w:r w:rsidR="00062424">
        <w:rPr>
          <w:rFonts w:asciiTheme="minorHAnsi" w:hAnsiTheme="minorHAnsi" w:cstheme="minorHAnsi"/>
        </w:rPr>
        <w:t>;</w:t>
      </w:r>
    </w:p>
    <w:p w14:paraId="09C1777D" w14:textId="63AA4C72"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EMD</w:t>
      </w:r>
      <w:r w:rsidRPr="002E537F">
        <w:rPr>
          <w:rFonts w:asciiTheme="minorHAnsi" w:hAnsiTheme="minorHAnsi" w:cstheme="minorHAnsi"/>
        </w:rPr>
        <w:t xml:space="preserve"> – </w:t>
      </w:r>
      <w:r w:rsidR="001F027C" w:rsidRPr="002E537F">
        <w:rPr>
          <w:rFonts w:asciiTheme="minorHAnsi" w:hAnsiTheme="minorHAnsi" w:cstheme="minorHAnsi"/>
        </w:rPr>
        <w:t>Dyrektywa Parlamentu Europejskiego i</w:t>
      </w:r>
      <w:r w:rsidR="00F02A49">
        <w:rPr>
          <w:rFonts w:asciiTheme="minorHAnsi" w:hAnsiTheme="minorHAnsi" w:cstheme="minorHAnsi"/>
        </w:rPr>
        <w:t> </w:t>
      </w:r>
      <w:r w:rsidR="001F027C" w:rsidRPr="002E537F">
        <w:rPr>
          <w:rFonts w:asciiTheme="minorHAnsi" w:hAnsiTheme="minorHAnsi" w:cstheme="minorHAnsi"/>
        </w:rPr>
        <w:t>Rady (UE) 2019/944 z dnia 5 czerwca 2019 r. w</w:t>
      </w:r>
      <w:r w:rsidR="00F02A49">
        <w:rPr>
          <w:rFonts w:asciiTheme="minorHAnsi" w:hAnsiTheme="minorHAnsi" w:cstheme="minorHAnsi"/>
        </w:rPr>
        <w:t> </w:t>
      </w:r>
      <w:r w:rsidR="001F027C" w:rsidRPr="002E537F">
        <w:rPr>
          <w:rFonts w:asciiTheme="minorHAnsi" w:hAnsiTheme="minorHAnsi" w:cstheme="minorHAnsi"/>
        </w:rPr>
        <w:t>sprawie wspólnych zasad rynku wewnętrznego energii elektrycznej oraz zmieniająca dyrektywę 2012/27/UE</w:t>
      </w:r>
      <w:r w:rsidR="00062424">
        <w:rPr>
          <w:rFonts w:asciiTheme="minorHAnsi" w:hAnsiTheme="minorHAnsi" w:cstheme="minorHAnsi"/>
        </w:rPr>
        <w:t>;</w:t>
      </w:r>
    </w:p>
    <w:p w14:paraId="5E11A0E5" w14:textId="5FA9CB0D"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ER</w:t>
      </w:r>
      <w:r w:rsidRPr="002E537F">
        <w:rPr>
          <w:rFonts w:asciiTheme="minorHAnsi" w:hAnsiTheme="minorHAnsi" w:cstheme="minorHAnsi"/>
        </w:rPr>
        <w:t xml:space="preserve"> – </w:t>
      </w:r>
      <w:r w:rsidR="001F027C" w:rsidRPr="002E537F">
        <w:rPr>
          <w:rFonts w:asciiTheme="minorHAnsi" w:hAnsiTheme="minorHAnsi" w:cstheme="minorHAnsi"/>
        </w:rPr>
        <w:t>e</w:t>
      </w:r>
      <w:r w:rsidRPr="002E537F">
        <w:rPr>
          <w:rFonts w:asciiTheme="minorHAnsi" w:hAnsiTheme="minorHAnsi" w:cstheme="minorHAnsi"/>
        </w:rPr>
        <w:t xml:space="preserve">nergetyka </w:t>
      </w:r>
      <w:r w:rsidR="001F027C" w:rsidRPr="002E537F">
        <w:rPr>
          <w:rFonts w:asciiTheme="minorHAnsi" w:hAnsiTheme="minorHAnsi" w:cstheme="minorHAnsi"/>
        </w:rPr>
        <w:t>r</w:t>
      </w:r>
      <w:r w:rsidRPr="002E537F">
        <w:rPr>
          <w:rFonts w:asciiTheme="minorHAnsi" w:hAnsiTheme="minorHAnsi" w:cstheme="minorHAnsi"/>
        </w:rPr>
        <w:t>ozproszona</w:t>
      </w:r>
      <w:r w:rsidR="00062424">
        <w:rPr>
          <w:rFonts w:asciiTheme="minorHAnsi" w:hAnsiTheme="minorHAnsi" w:cstheme="minorHAnsi"/>
        </w:rPr>
        <w:t>;</w:t>
      </w:r>
    </w:p>
    <w:p w14:paraId="65564AA7" w14:textId="3EBB8FCE"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ETS</w:t>
      </w:r>
      <w:r w:rsidRPr="002E537F">
        <w:rPr>
          <w:rFonts w:asciiTheme="minorHAnsi" w:hAnsiTheme="minorHAnsi" w:cstheme="minorHAnsi"/>
        </w:rPr>
        <w:t xml:space="preserve"> lub </w:t>
      </w:r>
      <w:r w:rsidRPr="002E537F">
        <w:rPr>
          <w:rFonts w:asciiTheme="minorHAnsi" w:hAnsiTheme="minorHAnsi" w:cstheme="minorHAnsi"/>
          <w:b/>
          <w:bCs/>
        </w:rPr>
        <w:t>EU</w:t>
      </w:r>
      <w:r w:rsidR="001F027C" w:rsidRPr="002E537F">
        <w:rPr>
          <w:rFonts w:asciiTheme="minorHAnsi" w:hAnsiTheme="minorHAnsi" w:cstheme="minorHAnsi"/>
          <w:b/>
          <w:bCs/>
        </w:rPr>
        <w:t>-</w:t>
      </w:r>
      <w:r w:rsidRPr="002E537F">
        <w:rPr>
          <w:rFonts w:asciiTheme="minorHAnsi" w:hAnsiTheme="minorHAnsi" w:cstheme="minorHAnsi"/>
          <w:b/>
          <w:bCs/>
        </w:rPr>
        <w:t>ETS</w:t>
      </w:r>
      <w:r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system handlu uprawnieniami do emisji CO</w:t>
      </w:r>
      <w:r w:rsidRPr="00427ACF">
        <w:rPr>
          <w:rFonts w:asciiTheme="minorHAnsi" w:hAnsiTheme="minorHAnsi"/>
          <w:vertAlign w:val="subscript"/>
        </w:rPr>
        <w:t>2</w:t>
      </w:r>
      <w:r w:rsidRPr="002E537F">
        <w:rPr>
          <w:rFonts w:asciiTheme="minorHAnsi" w:hAnsiTheme="minorHAnsi" w:cstheme="minorHAnsi"/>
        </w:rPr>
        <w:t xml:space="preserve"> w Unii Europejskiej</w:t>
      </w:r>
      <w:r w:rsidR="00062424">
        <w:rPr>
          <w:rFonts w:asciiTheme="minorHAnsi" w:hAnsiTheme="minorHAnsi" w:cstheme="minorHAnsi"/>
        </w:rPr>
        <w:t>;</w:t>
      </w:r>
    </w:p>
    <w:p w14:paraId="3A7AE43A" w14:textId="4C136BF2"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FACTS</w:t>
      </w:r>
      <w:r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w:t>
      </w:r>
      <w:r w:rsidR="00062424" w:rsidRPr="00062424">
        <w:rPr>
          <w:rFonts w:asciiTheme="minorHAnsi" w:hAnsiTheme="minorHAnsi" w:cstheme="minorHAnsi"/>
        </w:rPr>
        <w:t xml:space="preserve">(elastyczny system transmisji prądu przemiennego, ang. </w:t>
      </w:r>
      <w:proofErr w:type="spellStart"/>
      <w:r w:rsidR="00062424" w:rsidRPr="00062424">
        <w:rPr>
          <w:rFonts w:asciiTheme="minorHAnsi" w:hAnsiTheme="minorHAnsi" w:cstheme="minorHAnsi"/>
          <w:i/>
          <w:iCs/>
        </w:rPr>
        <w:t>flexible</w:t>
      </w:r>
      <w:proofErr w:type="spellEnd"/>
      <w:r w:rsidR="00062424" w:rsidRPr="00062424">
        <w:rPr>
          <w:rFonts w:asciiTheme="minorHAnsi" w:hAnsiTheme="minorHAnsi" w:cstheme="minorHAnsi"/>
          <w:i/>
          <w:iCs/>
        </w:rPr>
        <w:t xml:space="preserve"> AC </w:t>
      </w:r>
      <w:proofErr w:type="spellStart"/>
      <w:r w:rsidR="00062424" w:rsidRPr="00062424">
        <w:rPr>
          <w:rFonts w:asciiTheme="minorHAnsi" w:hAnsiTheme="minorHAnsi" w:cstheme="minorHAnsi"/>
          <w:i/>
          <w:iCs/>
        </w:rPr>
        <w:t>transmission</w:t>
      </w:r>
      <w:proofErr w:type="spellEnd"/>
      <w:r w:rsidR="00062424" w:rsidRPr="00062424">
        <w:rPr>
          <w:rFonts w:asciiTheme="minorHAnsi" w:hAnsiTheme="minorHAnsi" w:cstheme="minorHAnsi"/>
          <w:i/>
          <w:iCs/>
        </w:rPr>
        <w:t xml:space="preserve"> system</w:t>
      </w:r>
      <w:r w:rsidR="00062424" w:rsidRPr="00062424">
        <w:rPr>
          <w:rFonts w:asciiTheme="minorHAnsi" w:hAnsiTheme="minorHAnsi" w:cstheme="minorHAnsi"/>
        </w:rPr>
        <w:t>) – zbiór urządzeń energoelektronicznych przeznaczonych do pracy w sieciach elektroenergetycznych w celu poprawy warunków dostawy energii elektrycznej, np. układy DVR, STATCOM, FC/TCR, TSC, filtry aktywne, SVC, energoelektroniczne transformatory</w:t>
      </w:r>
      <w:r w:rsidR="00062424">
        <w:rPr>
          <w:rFonts w:asciiTheme="minorHAnsi" w:hAnsiTheme="minorHAnsi" w:cstheme="minorHAnsi"/>
        </w:rPr>
        <w:t>;</w:t>
      </w:r>
    </w:p>
    <w:p w14:paraId="17924CB4" w14:textId="1947D496"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FIT/FIP</w:t>
      </w:r>
      <w:r w:rsidRPr="002E537F">
        <w:rPr>
          <w:rFonts w:asciiTheme="minorHAnsi" w:hAnsiTheme="minorHAnsi" w:cstheme="minorHAnsi"/>
        </w:rPr>
        <w:t xml:space="preserve"> – system taryf </w:t>
      </w:r>
      <w:proofErr w:type="spellStart"/>
      <w:r w:rsidRPr="002E537F">
        <w:rPr>
          <w:rFonts w:asciiTheme="minorHAnsi" w:hAnsiTheme="minorHAnsi" w:cstheme="minorHAnsi"/>
        </w:rPr>
        <w:t>FiT</w:t>
      </w:r>
      <w:proofErr w:type="spellEnd"/>
      <w:r w:rsidRPr="002E537F">
        <w:rPr>
          <w:rFonts w:asciiTheme="minorHAnsi" w:hAnsiTheme="minorHAnsi" w:cstheme="minorHAnsi"/>
        </w:rPr>
        <w:t>/</w:t>
      </w:r>
      <w:proofErr w:type="spellStart"/>
      <w:r w:rsidRPr="002E537F">
        <w:rPr>
          <w:rFonts w:asciiTheme="minorHAnsi" w:hAnsiTheme="minorHAnsi" w:cstheme="minorHAnsi"/>
        </w:rPr>
        <w:t>FiP</w:t>
      </w:r>
      <w:proofErr w:type="spellEnd"/>
      <w:r w:rsidRPr="002E537F">
        <w:rPr>
          <w:rFonts w:asciiTheme="minorHAnsi" w:hAnsiTheme="minorHAnsi" w:cstheme="minorHAnsi"/>
        </w:rPr>
        <w:t xml:space="preserve">, który ma zastosowanie do biogazowni oraz małych elektrowni wodnych o mocy zainstalowanej elektrycznej do 1 MW, przy czym system </w:t>
      </w:r>
      <w:proofErr w:type="spellStart"/>
      <w:r w:rsidRPr="002E537F">
        <w:rPr>
          <w:rFonts w:asciiTheme="minorHAnsi" w:hAnsiTheme="minorHAnsi" w:cstheme="minorHAnsi"/>
        </w:rPr>
        <w:t>FiT</w:t>
      </w:r>
      <w:proofErr w:type="spellEnd"/>
      <w:r w:rsidRPr="002E537F">
        <w:rPr>
          <w:rFonts w:asciiTheme="minorHAnsi" w:hAnsiTheme="minorHAnsi" w:cstheme="minorHAnsi"/>
        </w:rPr>
        <w:t xml:space="preserve"> może objąć instalacje o mocy do 500 kW</w:t>
      </w:r>
      <w:r w:rsidR="00062424">
        <w:rPr>
          <w:rFonts w:asciiTheme="minorHAnsi" w:hAnsiTheme="minorHAnsi" w:cstheme="minorHAnsi"/>
        </w:rPr>
        <w:t>;</w:t>
      </w:r>
    </w:p>
    <w:p w14:paraId="629561BE" w14:textId="2F6037C2"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GW</w:t>
      </w:r>
      <w:r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gigawat</w:t>
      </w:r>
      <w:r w:rsidR="00062424">
        <w:rPr>
          <w:rFonts w:asciiTheme="minorHAnsi" w:hAnsiTheme="minorHAnsi" w:cstheme="minorHAnsi"/>
        </w:rPr>
        <w:t>;</w:t>
      </w:r>
    </w:p>
    <w:p w14:paraId="17D39363" w14:textId="4A4E0D47" w:rsidR="00C50765" w:rsidRPr="002E537F" w:rsidRDefault="00C50765" w:rsidP="00F02A49">
      <w:pPr>
        <w:spacing w:before="60" w:after="60" w:line="264" w:lineRule="auto"/>
        <w:rPr>
          <w:rFonts w:asciiTheme="minorHAnsi" w:hAnsiTheme="minorHAnsi" w:cstheme="minorHAnsi"/>
        </w:rPr>
      </w:pPr>
      <w:proofErr w:type="spellStart"/>
      <w:r w:rsidRPr="002E537F">
        <w:rPr>
          <w:rFonts w:asciiTheme="minorHAnsi" w:hAnsiTheme="minorHAnsi" w:cstheme="minorHAnsi"/>
          <w:b/>
          <w:bCs/>
        </w:rPr>
        <w:t>GWh</w:t>
      </w:r>
      <w:proofErr w:type="spellEnd"/>
      <w:r w:rsidRPr="002E537F">
        <w:rPr>
          <w:rFonts w:asciiTheme="minorHAnsi" w:hAnsiTheme="minorHAnsi" w:cstheme="minorHAnsi"/>
        </w:rPr>
        <w:t xml:space="preserve"> – gigawatogodzina</w:t>
      </w:r>
      <w:r w:rsidR="00062424">
        <w:rPr>
          <w:rFonts w:asciiTheme="minorHAnsi" w:hAnsiTheme="minorHAnsi" w:cstheme="minorHAnsi"/>
        </w:rPr>
        <w:t>;</w:t>
      </w:r>
    </w:p>
    <w:p w14:paraId="2AC9FCE1" w14:textId="0FBA3C75"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HEMS</w:t>
      </w:r>
      <w:r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z ang. </w:t>
      </w:r>
      <w:proofErr w:type="spellStart"/>
      <w:r w:rsidRPr="002E537F">
        <w:rPr>
          <w:rFonts w:asciiTheme="minorHAnsi" w:hAnsiTheme="minorHAnsi" w:cstheme="minorHAnsi"/>
          <w:i/>
          <w:iCs/>
        </w:rPr>
        <w:t>home</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energy</w:t>
      </w:r>
      <w:proofErr w:type="spellEnd"/>
      <w:r w:rsidRPr="002E537F">
        <w:rPr>
          <w:rFonts w:asciiTheme="minorHAnsi" w:hAnsiTheme="minorHAnsi" w:cstheme="minorHAnsi"/>
          <w:i/>
          <w:iCs/>
        </w:rPr>
        <w:t xml:space="preserve"> management system</w:t>
      </w:r>
      <w:r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system zarządzania energią, który służy do efektywnej optymalizacji zarówno systemu energii elektrycznej, jak również energii cieplnej w</w:t>
      </w:r>
      <w:r w:rsidR="00CA70F8">
        <w:rPr>
          <w:rFonts w:asciiTheme="minorHAnsi" w:hAnsiTheme="minorHAnsi" w:cstheme="minorHAnsi"/>
        </w:rPr>
        <w:t> </w:t>
      </w:r>
      <w:r w:rsidRPr="002E537F">
        <w:rPr>
          <w:rFonts w:asciiTheme="minorHAnsi" w:hAnsiTheme="minorHAnsi" w:cstheme="minorHAnsi"/>
        </w:rPr>
        <w:t>gospodarstwach domowych</w:t>
      </w:r>
      <w:r w:rsidR="00062424">
        <w:rPr>
          <w:rFonts w:asciiTheme="minorHAnsi" w:hAnsiTheme="minorHAnsi" w:cstheme="minorHAnsi"/>
        </w:rPr>
        <w:t>;</w:t>
      </w:r>
    </w:p>
    <w:p w14:paraId="21F71B42" w14:textId="5D5E9533" w:rsidR="00C50765" w:rsidRPr="0039606D" w:rsidRDefault="00C50765" w:rsidP="00F02A49">
      <w:pPr>
        <w:spacing w:before="60" w:after="60" w:line="264" w:lineRule="auto"/>
        <w:rPr>
          <w:rFonts w:asciiTheme="minorHAnsi" w:hAnsiTheme="minorHAnsi" w:cstheme="minorHAnsi"/>
        </w:rPr>
      </w:pPr>
      <w:r w:rsidRPr="0039606D">
        <w:rPr>
          <w:rFonts w:asciiTheme="minorHAnsi" w:hAnsiTheme="minorHAnsi" w:cstheme="minorHAnsi"/>
          <w:b/>
          <w:bCs/>
        </w:rPr>
        <w:t>ICT</w:t>
      </w:r>
      <w:r w:rsidRPr="0039606D">
        <w:rPr>
          <w:rFonts w:asciiTheme="minorHAnsi" w:hAnsiTheme="minorHAnsi" w:cstheme="minorHAnsi"/>
        </w:rPr>
        <w:t xml:space="preserve"> – z ang. </w:t>
      </w:r>
      <w:proofErr w:type="spellStart"/>
      <w:r w:rsidR="001F027C" w:rsidRPr="0039606D">
        <w:rPr>
          <w:rFonts w:asciiTheme="minorHAnsi" w:hAnsiTheme="minorHAnsi" w:cstheme="minorHAnsi"/>
          <w:i/>
          <w:iCs/>
        </w:rPr>
        <w:t>information</w:t>
      </w:r>
      <w:proofErr w:type="spellEnd"/>
      <w:r w:rsidR="001F027C" w:rsidRPr="0039606D">
        <w:rPr>
          <w:rFonts w:asciiTheme="minorHAnsi" w:hAnsiTheme="minorHAnsi" w:cstheme="minorHAnsi"/>
          <w:i/>
          <w:iCs/>
        </w:rPr>
        <w:t xml:space="preserve"> and </w:t>
      </w:r>
      <w:proofErr w:type="spellStart"/>
      <w:r w:rsidR="001F027C" w:rsidRPr="0039606D">
        <w:rPr>
          <w:rFonts w:asciiTheme="minorHAnsi" w:hAnsiTheme="minorHAnsi" w:cstheme="minorHAnsi"/>
          <w:i/>
          <w:iCs/>
        </w:rPr>
        <w:t>communication</w:t>
      </w:r>
      <w:proofErr w:type="spellEnd"/>
      <w:r w:rsidR="001F027C" w:rsidRPr="0039606D">
        <w:rPr>
          <w:rFonts w:asciiTheme="minorHAnsi" w:hAnsiTheme="minorHAnsi" w:cstheme="minorHAnsi"/>
          <w:i/>
          <w:iCs/>
        </w:rPr>
        <w:t xml:space="preserve"> </w:t>
      </w:r>
      <w:proofErr w:type="spellStart"/>
      <w:r w:rsidR="001F027C" w:rsidRPr="0039606D">
        <w:rPr>
          <w:rFonts w:asciiTheme="minorHAnsi" w:hAnsiTheme="minorHAnsi" w:cstheme="minorHAnsi"/>
          <w:i/>
          <w:iCs/>
        </w:rPr>
        <w:t>technologies</w:t>
      </w:r>
      <w:proofErr w:type="spellEnd"/>
      <w:r w:rsidR="001F027C" w:rsidRPr="0039606D">
        <w:rPr>
          <w:rFonts w:asciiTheme="minorHAnsi" w:hAnsiTheme="minorHAnsi" w:cstheme="minorHAnsi"/>
          <w:i/>
          <w:iCs/>
        </w:rPr>
        <w:t xml:space="preserve"> </w:t>
      </w:r>
      <w:r w:rsidR="001F027C" w:rsidRPr="0039606D">
        <w:rPr>
          <w:rFonts w:asciiTheme="minorHAnsi" w:hAnsiTheme="minorHAnsi" w:cstheme="minorHAnsi"/>
        </w:rPr>
        <w:t>– technologie informacyjno-komunikacyjne</w:t>
      </w:r>
      <w:r w:rsidR="00062424">
        <w:rPr>
          <w:rFonts w:asciiTheme="minorHAnsi" w:hAnsiTheme="minorHAnsi" w:cstheme="minorHAnsi"/>
        </w:rPr>
        <w:t>;</w:t>
      </w:r>
    </w:p>
    <w:p w14:paraId="1FDD6C73" w14:textId="63916F10"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IEA</w:t>
      </w:r>
      <w:r w:rsidRPr="002E537F">
        <w:rPr>
          <w:rFonts w:asciiTheme="minorHAnsi" w:hAnsiTheme="minorHAnsi" w:cstheme="minorHAnsi"/>
        </w:rPr>
        <w:t xml:space="preserve"> – z ang. </w:t>
      </w:r>
      <w:r w:rsidRPr="002E537F">
        <w:rPr>
          <w:rFonts w:asciiTheme="minorHAnsi" w:hAnsiTheme="minorHAnsi" w:cstheme="minorHAnsi"/>
          <w:i/>
          <w:iCs/>
        </w:rPr>
        <w:t xml:space="preserve">International Energy </w:t>
      </w:r>
      <w:proofErr w:type="spellStart"/>
      <w:r w:rsidRPr="002E537F">
        <w:rPr>
          <w:rFonts w:asciiTheme="minorHAnsi" w:hAnsiTheme="minorHAnsi" w:cstheme="minorHAnsi"/>
          <w:i/>
          <w:iCs/>
        </w:rPr>
        <w:t>Agency</w:t>
      </w:r>
      <w:proofErr w:type="spellEnd"/>
      <w:r w:rsidRPr="002E537F">
        <w:rPr>
          <w:rFonts w:asciiTheme="minorHAnsi" w:hAnsiTheme="minorHAnsi" w:cstheme="minorHAnsi"/>
        </w:rPr>
        <w:t xml:space="preserve"> – Międzynarodowa Agencja Energetyczna</w:t>
      </w:r>
      <w:r w:rsidR="00062424">
        <w:rPr>
          <w:rFonts w:asciiTheme="minorHAnsi" w:hAnsiTheme="minorHAnsi" w:cstheme="minorHAnsi"/>
        </w:rPr>
        <w:t>;</w:t>
      </w:r>
    </w:p>
    <w:p w14:paraId="0C963778" w14:textId="7F11A91B"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Instalacja PV</w:t>
      </w:r>
      <w:r w:rsidRPr="002E537F">
        <w:rPr>
          <w:rFonts w:asciiTheme="minorHAnsi" w:hAnsiTheme="minorHAnsi" w:cstheme="minorHAnsi"/>
        </w:rPr>
        <w:t xml:space="preserve"> – instalacja fotowoltaiczna</w:t>
      </w:r>
      <w:r w:rsidR="00062424">
        <w:rPr>
          <w:rFonts w:asciiTheme="minorHAnsi" w:hAnsiTheme="minorHAnsi" w:cstheme="minorHAnsi"/>
        </w:rPr>
        <w:t>;</w:t>
      </w:r>
    </w:p>
    <w:p w14:paraId="79DAB934" w14:textId="780A1EA4" w:rsidR="00C50765" w:rsidRPr="002E537F" w:rsidRDefault="00C50765" w:rsidP="00F02A49">
      <w:pPr>
        <w:spacing w:before="60" w:after="60" w:line="264" w:lineRule="auto"/>
        <w:rPr>
          <w:rFonts w:asciiTheme="minorHAnsi" w:hAnsiTheme="minorHAnsi" w:cstheme="minorHAnsi"/>
        </w:rPr>
      </w:pPr>
      <w:bookmarkStart w:id="3" w:name="_Hlk108702552"/>
      <w:r w:rsidRPr="00FA5A01">
        <w:rPr>
          <w:rFonts w:asciiTheme="minorHAnsi" w:hAnsiTheme="minorHAnsi" w:cstheme="minorHAnsi"/>
          <w:b/>
          <w:bCs/>
        </w:rPr>
        <w:t>Inwazja Federacji Rosyjskiej na Ukrainę</w:t>
      </w:r>
      <w:r w:rsidRPr="002E537F">
        <w:rPr>
          <w:rFonts w:asciiTheme="minorHAnsi" w:hAnsiTheme="minorHAnsi" w:cstheme="minorHAnsi"/>
        </w:rPr>
        <w:t xml:space="preserve"> – napaść zbrojna Federacji Rosyjskiej na Ukrainę rozpoczęta w dniu 24 lutego 2022</w:t>
      </w:r>
      <w:r w:rsidR="001F027C" w:rsidRPr="002E537F">
        <w:rPr>
          <w:rFonts w:asciiTheme="minorHAnsi" w:hAnsiTheme="minorHAnsi" w:cstheme="minorHAnsi"/>
        </w:rPr>
        <w:t xml:space="preserve"> </w:t>
      </w:r>
      <w:r w:rsidRPr="002E537F">
        <w:rPr>
          <w:rFonts w:asciiTheme="minorHAnsi" w:hAnsiTheme="minorHAnsi" w:cstheme="minorHAnsi"/>
        </w:rPr>
        <w:t xml:space="preserve">r., która przybrała charakter </w:t>
      </w:r>
      <w:proofErr w:type="spellStart"/>
      <w:r w:rsidRPr="002E537F">
        <w:rPr>
          <w:rFonts w:asciiTheme="minorHAnsi" w:hAnsiTheme="minorHAnsi" w:cstheme="minorHAnsi"/>
        </w:rPr>
        <w:t>pełnoskalowej</w:t>
      </w:r>
      <w:proofErr w:type="spellEnd"/>
      <w:r w:rsidRPr="002E537F">
        <w:rPr>
          <w:rFonts w:asciiTheme="minorHAnsi" w:hAnsiTheme="minorHAnsi" w:cstheme="minorHAnsi"/>
        </w:rPr>
        <w:t xml:space="preserve"> wojny konwencjonalnej</w:t>
      </w:r>
      <w:r w:rsidR="00062424">
        <w:rPr>
          <w:rFonts w:asciiTheme="minorHAnsi" w:hAnsiTheme="minorHAnsi" w:cstheme="minorHAnsi"/>
        </w:rPr>
        <w:t>;</w:t>
      </w:r>
    </w:p>
    <w:bookmarkEnd w:id="3"/>
    <w:p w14:paraId="56FFEC16" w14:textId="37466FD1"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IT</w:t>
      </w:r>
      <w:r w:rsidRPr="002E537F">
        <w:rPr>
          <w:rFonts w:asciiTheme="minorHAnsi" w:hAnsiTheme="minorHAnsi" w:cstheme="minorHAnsi"/>
        </w:rPr>
        <w:t xml:space="preserve"> – z ang. </w:t>
      </w:r>
      <w:proofErr w:type="spellStart"/>
      <w:r w:rsidR="001F027C" w:rsidRPr="002E537F">
        <w:rPr>
          <w:rFonts w:asciiTheme="minorHAnsi" w:hAnsiTheme="minorHAnsi" w:cstheme="minorHAnsi"/>
          <w:i/>
          <w:iCs/>
        </w:rPr>
        <w:t>information</w:t>
      </w:r>
      <w:proofErr w:type="spellEnd"/>
      <w:r w:rsidR="001F027C" w:rsidRPr="002E537F">
        <w:rPr>
          <w:rFonts w:asciiTheme="minorHAnsi" w:hAnsiTheme="minorHAnsi" w:cstheme="minorHAnsi"/>
          <w:i/>
          <w:iCs/>
        </w:rPr>
        <w:t xml:space="preserve"> </w:t>
      </w:r>
      <w:proofErr w:type="spellStart"/>
      <w:r w:rsidR="001F027C" w:rsidRPr="002E537F">
        <w:rPr>
          <w:rFonts w:asciiTheme="minorHAnsi" w:hAnsiTheme="minorHAnsi" w:cstheme="minorHAnsi"/>
          <w:i/>
          <w:iCs/>
        </w:rPr>
        <w:t>technology</w:t>
      </w:r>
      <w:proofErr w:type="spellEnd"/>
      <w:r w:rsidR="001F027C" w:rsidRPr="002E537F">
        <w:rPr>
          <w:rFonts w:asciiTheme="minorHAnsi" w:hAnsiTheme="minorHAnsi" w:cstheme="minorHAnsi"/>
        </w:rPr>
        <w:t xml:space="preserve"> </w:t>
      </w:r>
      <w:r w:rsidRPr="002E537F">
        <w:rPr>
          <w:rFonts w:asciiTheme="minorHAnsi" w:hAnsiTheme="minorHAnsi" w:cstheme="minorHAnsi"/>
        </w:rPr>
        <w:t>– technologia informacyjna/informatyczna</w:t>
      </w:r>
      <w:r w:rsidR="00062424">
        <w:rPr>
          <w:rFonts w:asciiTheme="minorHAnsi" w:hAnsiTheme="minorHAnsi" w:cstheme="minorHAnsi"/>
        </w:rPr>
        <w:t>;</w:t>
      </w:r>
    </w:p>
    <w:p w14:paraId="3310ECEC" w14:textId="243C70AE"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JST</w:t>
      </w:r>
      <w:r w:rsidRPr="002E537F">
        <w:rPr>
          <w:rFonts w:asciiTheme="minorHAnsi" w:hAnsiTheme="minorHAnsi" w:cstheme="minorHAnsi"/>
        </w:rPr>
        <w:t xml:space="preserve"> – jednostki samorządu terytorialnego</w:t>
      </w:r>
      <w:r w:rsidR="00062424">
        <w:rPr>
          <w:rFonts w:asciiTheme="minorHAnsi" w:hAnsiTheme="minorHAnsi" w:cstheme="minorHAnsi"/>
        </w:rPr>
        <w:t>;</w:t>
      </w:r>
    </w:p>
    <w:p w14:paraId="2B5DE6E9" w14:textId="3DBB8F30"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KIKE</w:t>
      </w:r>
      <w:r w:rsidRPr="002E537F">
        <w:rPr>
          <w:rFonts w:asciiTheme="minorHAnsi" w:hAnsiTheme="minorHAnsi" w:cstheme="minorHAnsi"/>
        </w:rPr>
        <w:t xml:space="preserve"> – Krajowa Izba Klastrów Energii</w:t>
      </w:r>
      <w:r w:rsidR="001F027C" w:rsidRPr="002E537F">
        <w:rPr>
          <w:rFonts w:asciiTheme="minorHAnsi" w:hAnsiTheme="minorHAnsi" w:cstheme="minorHAnsi"/>
        </w:rPr>
        <w:t xml:space="preserve"> i</w:t>
      </w:r>
      <w:r w:rsidR="00F02A49">
        <w:rPr>
          <w:rFonts w:asciiTheme="minorHAnsi" w:hAnsiTheme="minorHAnsi" w:cstheme="minorHAnsi"/>
        </w:rPr>
        <w:t> </w:t>
      </w:r>
      <w:r w:rsidR="001F027C" w:rsidRPr="002E537F">
        <w:rPr>
          <w:rFonts w:asciiTheme="minorHAnsi" w:hAnsiTheme="minorHAnsi" w:cstheme="minorHAnsi"/>
        </w:rPr>
        <w:t>Odnawialnych Źródeł Energii</w:t>
      </w:r>
      <w:r w:rsidR="00062424">
        <w:rPr>
          <w:rFonts w:asciiTheme="minorHAnsi" w:hAnsiTheme="minorHAnsi" w:cstheme="minorHAnsi"/>
        </w:rPr>
        <w:t>;</w:t>
      </w:r>
    </w:p>
    <w:p w14:paraId="4C7055EE" w14:textId="5F710551" w:rsidR="00C50765" w:rsidRPr="002E537F" w:rsidRDefault="00C50765" w:rsidP="00F02A49">
      <w:pPr>
        <w:spacing w:before="60" w:after="60" w:line="264" w:lineRule="auto"/>
        <w:rPr>
          <w:rFonts w:asciiTheme="minorHAnsi" w:hAnsiTheme="minorHAnsi" w:cstheme="minorHAnsi"/>
        </w:rPr>
      </w:pPr>
      <w:proofErr w:type="spellStart"/>
      <w:r w:rsidRPr="002E537F">
        <w:rPr>
          <w:rFonts w:asciiTheme="minorHAnsi" w:hAnsiTheme="minorHAnsi" w:cstheme="minorHAnsi"/>
          <w:b/>
          <w:bCs/>
        </w:rPr>
        <w:t>KlastER</w:t>
      </w:r>
      <w:proofErr w:type="spellEnd"/>
      <w:r w:rsidRPr="002E537F">
        <w:rPr>
          <w:rFonts w:asciiTheme="minorHAnsi" w:hAnsiTheme="minorHAnsi" w:cstheme="minorHAnsi"/>
        </w:rPr>
        <w:t xml:space="preserve"> – projekt realizowany w latach 2019</w:t>
      </w:r>
      <w:r w:rsidR="00F02A49">
        <w:rPr>
          <w:rFonts w:asciiTheme="minorHAnsi" w:hAnsiTheme="minorHAnsi" w:cstheme="minorHAnsi"/>
        </w:rPr>
        <w:t>-</w:t>
      </w:r>
      <w:r w:rsidRPr="002E537F">
        <w:rPr>
          <w:rFonts w:asciiTheme="minorHAnsi" w:hAnsiTheme="minorHAnsi" w:cstheme="minorHAnsi"/>
        </w:rPr>
        <w:t>202</w:t>
      </w:r>
      <w:r w:rsidR="001F027C" w:rsidRPr="002E537F">
        <w:rPr>
          <w:rFonts w:asciiTheme="minorHAnsi" w:hAnsiTheme="minorHAnsi" w:cstheme="minorHAnsi"/>
        </w:rPr>
        <w:t>2</w:t>
      </w:r>
      <w:r w:rsidRPr="002E537F">
        <w:rPr>
          <w:rFonts w:asciiTheme="minorHAnsi" w:hAnsiTheme="minorHAnsi" w:cstheme="minorHAnsi"/>
        </w:rPr>
        <w:t xml:space="preserve">, którego celem </w:t>
      </w:r>
      <w:r w:rsidR="001F027C" w:rsidRPr="002E537F">
        <w:rPr>
          <w:rFonts w:asciiTheme="minorHAnsi" w:hAnsiTheme="minorHAnsi" w:cstheme="minorHAnsi"/>
        </w:rPr>
        <w:t>jest</w:t>
      </w:r>
      <w:r w:rsidRPr="002E537F">
        <w:rPr>
          <w:rFonts w:asciiTheme="minorHAnsi" w:hAnsiTheme="minorHAnsi" w:cstheme="minorHAnsi"/>
        </w:rPr>
        <w:t xml:space="preserve"> wypracowanie </w:t>
      </w:r>
      <w:r w:rsidR="001F027C" w:rsidRPr="002E537F">
        <w:rPr>
          <w:rFonts w:asciiTheme="minorHAnsi" w:hAnsiTheme="minorHAnsi" w:cstheme="minorHAnsi"/>
        </w:rPr>
        <w:t xml:space="preserve">projektu </w:t>
      </w:r>
      <w:r w:rsidRPr="002E537F">
        <w:rPr>
          <w:rFonts w:asciiTheme="minorHAnsi" w:hAnsiTheme="minorHAnsi" w:cstheme="minorHAnsi"/>
        </w:rPr>
        <w:t xml:space="preserve">strategii rozwoju </w:t>
      </w:r>
      <w:r w:rsidR="001F027C" w:rsidRPr="002E537F">
        <w:rPr>
          <w:rFonts w:asciiTheme="minorHAnsi" w:hAnsiTheme="minorHAnsi" w:cstheme="minorHAnsi"/>
        </w:rPr>
        <w:t>energetyki rozproszonej</w:t>
      </w:r>
      <w:r w:rsidRPr="002E537F">
        <w:rPr>
          <w:rFonts w:asciiTheme="minorHAnsi" w:hAnsiTheme="minorHAnsi" w:cstheme="minorHAnsi"/>
        </w:rPr>
        <w:t xml:space="preserve"> w</w:t>
      </w:r>
      <w:r w:rsidR="00F02A49">
        <w:rPr>
          <w:rFonts w:asciiTheme="minorHAnsi" w:hAnsiTheme="minorHAnsi" w:cstheme="minorHAnsi"/>
        </w:rPr>
        <w:t> </w:t>
      </w:r>
      <w:r w:rsidRPr="002E537F">
        <w:rPr>
          <w:rFonts w:asciiTheme="minorHAnsi" w:hAnsiTheme="minorHAnsi" w:cstheme="minorHAnsi"/>
        </w:rPr>
        <w:t>Polsce</w:t>
      </w:r>
      <w:r w:rsidR="00062424">
        <w:rPr>
          <w:rFonts w:asciiTheme="minorHAnsi" w:hAnsiTheme="minorHAnsi" w:cstheme="minorHAnsi"/>
        </w:rPr>
        <w:t>;</w:t>
      </w:r>
    </w:p>
    <w:p w14:paraId="0C9D6AC6" w14:textId="0DE5EF50" w:rsidR="00C50765" w:rsidRPr="002E537F" w:rsidRDefault="00FB49D4" w:rsidP="00F02A49">
      <w:pPr>
        <w:spacing w:before="60" w:after="60" w:line="264" w:lineRule="auto"/>
        <w:rPr>
          <w:rFonts w:asciiTheme="minorHAnsi" w:hAnsiTheme="minorHAnsi" w:cstheme="minorHAnsi"/>
        </w:rPr>
      </w:pPr>
      <w:proofErr w:type="spellStart"/>
      <w:r w:rsidRPr="002E537F">
        <w:rPr>
          <w:rFonts w:asciiTheme="minorHAnsi" w:hAnsiTheme="minorHAnsi" w:cstheme="minorHAnsi"/>
          <w:b/>
          <w:bCs/>
        </w:rPr>
        <w:t>KPEiK</w:t>
      </w:r>
      <w:proofErr w:type="spellEnd"/>
      <w:r w:rsidRPr="002E537F">
        <w:rPr>
          <w:rFonts w:asciiTheme="minorHAnsi" w:hAnsiTheme="minorHAnsi" w:cstheme="minorHAnsi"/>
        </w:rPr>
        <w:t xml:space="preserve"> – </w:t>
      </w:r>
      <w:r w:rsidR="00C50765" w:rsidRPr="002E537F">
        <w:rPr>
          <w:rFonts w:asciiTheme="minorHAnsi" w:hAnsiTheme="minorHAnsi" w:cstheme="minorHAnsi"/>
        </w:rPr>
        <w:t>Krajowy Plan na rzecz Energii i Klimatu na lata 2021–2030</w:t>
      </w:r>
      <w:r w:rsidR="00062424">
        <w:rPr>
          <w:rFonts w:asciiTheme="minorHAnsi" w:hAnsiTheme="minorHAnsi" w:cstheme="minorHAnsi"/>
        </w:rPr>
        <w:t>;</w:t>
      </w:r>
    </w:p>
    <w:p w14:paraId="0E15E335" w14:textId="491A7F58"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KSE</w:t>
      </w:r>
      <w:r w:rsidRPr="002E537F">
        <w:rPr>
          <w:rFonts w:asciiTheme="minorHAnsi" w:hAnsiTheme="minorHAnsi" w:cstheme="minorHAnsi"/>
        </w:rPr>
        <w:t xml:space="preserve"> – Krajowy System Elektroenergetyczny</w:t>
      </w:r>
      <w:r w:rsidR="00062424">
        <w:rPr>
          <w:rFonts w:asciiTheme="minorHAnsi" w:hAnsiTheme="minorHAnsi" w:cstheme="minorHAnsi"/>
        </w:rPr>
        <w:t>;</w:t>
      </w:r>
    </w:p>
    <w:p w14:paraId="78BA2159" w14:textId="18941E0D"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LNG</w:t>
      </w:r>
      <w:r w:rsidRPr="002E537F">
        <w:rPr>
          <w:rFonts w:asciiTheme="minorHAnsi" w:hAnsiTheme="minorHAnsi" w:cstheme="minorHAnsi"/>
        </w:rPr>
        <w:t xml:space="preserve"> – z ang. </w:t>
      </w:r>
      <w:proofErr w:type="spellStart"/>
      <w:r w:rsidRPr="002E537F">
        <w:rPr>
          <w:rFonts w:asciiTheme="minorHAnsi" w:hAnsiTheme="minorHAnsi" w:cstheme="minorHAnsi"/>
          <w:i/>
          <w:iCs/>
        </w:rPr>
        <w:t>liquefied</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natural</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gas</w:t>
      </w:r>
      <w:proofErr w:type="spellEnd"/>
      <w:r w:rsidRPr="002E537F">
        <w:rPr>
          <w:rFonts w:asciiTheme="minorHAnsi" w:hAnsiTheme="minorHAnsi" w:cstheme="minorHAnsi"/>
        </w:rPr>
        <w:t xml:space="preserve"> – skroplony gaz ziemny</w:t>
      </w:r>
      <w:r w:rsidR="00062424">
        <w:rPr>
          <w:rFonts w:asciiTheme="minorHAnsi" w:hAnsiTheme="minorHAnsi" w:cstheme="minorHAnsi"/>
        </w:rPr>
        <w:t>;</w:t>
      </w:r>
    </w:p>
    <w:p w14:paraId="179E3CE9" w14:textId="05518C5A"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LPG</w:t>
      </w:r>
      <w:r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z ang. </w:t>
      </w:r>
      <w:proofErr w:type="spellStart"/>
      <w:r w:rsidRPr="002E537F">
        <w:rPr>
          <w:rFonts w:asciiTheme="minorHAnsi" w:hAnsiTheme="minorHAnsi" w:cstheme="minorHAnsi"/>
          <w:i/>
          <w:iCs/>
        </w:rPr>
        <w:t>liquefied</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petroleum</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gas</w:t>
      </w:r>
      <w:proofErr w:type="spellEnd"/>
      <w:r w:rsidRPr="002E537F">
        <w:rPr>
          <w:rFonts w:asciiTheme="minorHAnsi" w:hAnsiTheme="minorHAnsi" w:cstheme="minorHAnsi"/>
        </w:rPr>
        <w:t xml:space="preserve"> – skroplony gaz petrochemiczny</w:t>
      </w:r>
      <w:r w:rsidR="00062424">
        <w:rPr>
          <w:rFonts w:asciiTheme="minorHAnsi" w:hAnsiTheme="minorHAnsi" w:cstheme="minorHAnsi"/>
        </w:rPr>
        <w:t>;</w:t>
      </w:r>
    </w:p>
    <w:p w14:paraId="740EEE6A" w14:textId="70CCAD58" w:rsidR="00DD52FF" w:rsidRPr="00DD52FF" w:rsidRDefault="00DD52FF" w:rsidP="00F02A49">
      <w:pPr>
        <w:spacing w:before="60" w:after="60" w:line="264" w:lineRule="auto"/>
        <w:rPr>
          <w:rFonts w:asciiTheme="minorHAnsi" w:hAnsiTheme="minorHAnsi" w:cstheme="minorHAnsi"/>
        </w:rPr>
      </w:pPr>
      <w:proofErr w:type="spellStart"/>
      <w:r w:rsidRPr="00DD52FF">
        <w:rPr>
          <w:rFonts w:asciiTheme="minorHAnsi" w:hAnsiTheme="minorHAnsi" w:cstheme="minorHAnsi"/>
          <w:b/>
          <w:bCs/>
        </w:rPr>
        <w:t>Mikrosieć</w:t>
      </w:r>
      <w:proofErr w:type="spellEnd"/>
      <w:r>
        <w:rPr>
          <w:rFonts w:asciiTheme="minorHAnsi" w:hAnsiTheme="minorHAnsi" w:cstheme="minorHAnsi"/>
          <w:b/>
          <w:bCs/>
        </w:rPr>
        <w:t xml:space="preserve"> </w:t>
      </w:r>
      <w:r w:rsidRPr="00941577">
        <w:rPr>
          <w:rFonts w:asciiTheme="minorHAnsi" w:hAnsiTheme="minorHAnsi" w:cstheme="minorHAnsi"/>
        </w:rPr>
        <w:t>–</w:t>
      </w:r>
      <w:r>
        <w:rPr>
          <w:rFonts w:asciiTheme="minorHAnsi" w:hAnsiTheme="minorHAnsi" w:cstheme="minorHAnsi"/>
          <w:b/>
          <w:bCs/>
        </w:rPr>
        <w:t xml:space="preserve"> </w:t>
      </w:r>
      <w:r w:rsidRPr="00DD52FF">
        <w:rPr>
          <w:rFonts w:asciiTheme="minorHAnsi" w:hAnsiTheme="minorHAnsi" w:cstheme="minorHAnsi"/>
        </w:rPr>
        <w:t>część systemu elektro</w:t>
      </w:r>
      <w:r w:rsidR="00FA5A01">
        <w:rPr>
          <w:rFonts w:asciiTheme="minorHAnsi" w:hAnsiTheme="minorHAnsi" w:cstheme="minorHAnsi"/>
        </w:rPr>
        <w:t>-</w:t>
      </w:r>
      <w:r w:rsidRPr="00DD52FF">
        <w:rPr>
          <w:rFonts w:asciiTheme="minorHAnsi" w:hAnsiTheme="minorHAnsi" w:cstheme="minorHAnsi"/>
        </w:rPr>
        <w:t>energetycznego (np. małe miasto, wydzielony geograficznie obszar, firma, kampus uniwersytecki, centrum handlowe), która może odłączyć się od sieci publicznej i przez pewien czas funkcjonować autonomicznie (praca wyspowa), zasilając odbiory z własnych źródeł/magazynów energii. Odłączenie może nastąpić na skutek awarii lub intencjonalnie, np. gdy jakość dostawy energii w sieci publicznej jest niska lub cena energii za wysoka. Niektóre definicje terminem „</w:t>
      </w:r>
      <w:proofErr w:type="spellStart"/>
      <w:r w:rsidRPr="00DD52FF">
        <w:rPr>
          <w:rFonts w:asciiTheme="minorHAnsi" w:hAnsiTheme="minorHAnsi" w:cstheme="minorHAnsi"/>
        </w:rPr>
        <w:t>mikrosieć</w:t>
      </w:r>
      <w:proofErr w:type="spellEnd"/>
      <w:r w:rsidRPr="00DD52FF">
        <w:rPr>
          <w:rFonts w:asciiTheme="minorHAnsi" w:hAnsiTheme="minorHAnsi" w:cstheme="minorHAnsi"/>
        </w:rPr>
        <w:t>” obejmują także systemy elektroenergetyczne, które nigdy nie są przyłączone do sieci publicznej;</w:t>
      </w:r>
    </w:p>
    <w:p w14:paraId="2C936793" w14:textId="29386888"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MW</w:t>
      </w:r>
      <w:r w:rsidRPr="002E537F">
        <w:rPr>
          <w:rFonts w:asciiTheme="minorHAnsi" w:hAnsiTheme="minorHAnsi" w:cstheme="minorHAnsi"/>
        </w:rPr>
        <w:t xml:space="preserve"> – megawat</w:t>
      </w:r>
      <w:r w:rsidR="00062424">
        <w:rPr>
          <w:rFonts w:asciiTheme="minorHAnsi" w:hAnsiTheme="minorHAnsi" w:cstheme="minorHAnsi"/>
        </w:rPr>
        <w:t>;</w:t>
      </w:r>
    </w:p>
    <w:p w14:paraId="2DF93D55" w14:textId="2CF71BB3" w:rsidR="00C50765" w:rsidRPr="002E537F" w:rsidRDefault="00C50765" w:rsidP="00F02A49">
      <w:pPr>
        <w:spacing w:before="60" w:after="60" w:line="264" w:lineRule="auto"/>
        <w:rPr>
          <w:rFonts w:asciiTheme="minorHAnsi" w:hAnsiTheme="minorHAnsi" w:cstheme="minorHAnsi"/>
        </w:rPr>
      </w:pPr>
      <w:proofErr w:type="spellStart"/>
      <w:r w:rsidRPr="002E537F">
        <w:rPr>
          <w:rFonts w:asciiTheme="minorHAnsi" w:hAnsiTheme="minorHAnsi" w:cstheme="minorHAnsi"/>
          <w:b/>
          <w:bCs/>
        </w:rPr>
        <w:t>NCBiR</w:t>
      </w:r>
      <w:proofErr w:type="spellEnd"/>
      <w:r w:rsidRPr="002E537F">
        <w:rPr>
          <w:rFonts w:asciiTheme="minorHAnsi" w:hAnsiTheme="minorHAnsi" w:cstheme="minorHAnsi"/>
        </w:rPr>
        <w:t xml:space="preserve"> – Narodowe Centrum Badań i Rozwoju</w:t>
      </w:r>
      <w:r w:rsidR="00062424">
        <w:rPr>
          <w:rFonts w:asciiTheme="minorHAnsi" w:hAnsiTheme="minorHAnsi" w:cstheme="minorHAnsi"/>
        </w:rPr>
        <w:t>;</w:t>
      </w:r>
    </w:p>
    <w:p w14:paraId="4DB2B1EE" w14:textId="1EEE7101"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NCBJ</w:t>
      </w:r>
      <w:r w:rsidRPr="002E537F">
        <w:rPr>
          <w:rFonts w:asciiTheme="minorHAnsi" w:hAnsiTheme="minorHAnsi" w:cstheme="minorHAnsi"/>
        </w:rPr>
        <w:t xml:space="preserve"> – Narodowe Centrum Badań Jądrowych</w:t>
      </w:r>
      <w:r w:rsidR="00062424">
        <w:rPr>
          <w:rFonts w:asciiTheme="minorHAnsi" w:hAnsiTheme="minorHAnsi" w:cstheme="minorHAnsi"/>
        </w:rPr>
        <w:t>;</w:t>
      </w:r>
    </w:p>
    <w:p w14:paraId="5B60DF4F" w14:textId="7FF8206B"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NFOŚiGW</w:t>
      </w:r>
      <w:r w:rsidRPr="002E537F">
        <w:rPr>
          <w:rFonts w:asciiTheme="minorHAnsi" w:hAnsiTheme="minorHAnsi" w:cstheme="minorHAnsi"/>
        </w:rPr>
        <w:t xml:space="preserve"> – Narodowy Fundusz Ochrony Środowiska i Gospodarki Wodnej</w:t>
      </w:r>
      <w:r w:rsidR="00062424">
        <w:rPr>
          <w:rFonts w:asciiTheme="minorHAnsi" w:hAnsiTheme="minorHAnsi" w:cstheme="minorHAnsi"/>
        </w:rPr>
        <w:t>;</w:t>
      </w:r>
    </w:p>
    <w:p w14:paraId="2E63D076" w14:textId="4E83C483"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NGO</w:t>
      </w:r>
      <w:r w:rsidRPr="002E537F">
        <w:rPr>
          <w:rFonts w:asciiTheme="minorHAnsi" w:hAnsiTheme="minorHAnsi" w:cstheme="minorHAnsi"/>
        </w:rPr>
        <w:t xml:space="preserve"> – z ang. </w:t>
      </w:r>
      <w:r w:rsidRPr="002E537F">
        <w:rPr>
          <w:rFonts w:asciiTheme="minorHAnsi" w:hAnsiTheme="minorHAnsi" w:cstheme="minorHAnsi"/>
          <w:i/>
          <w:iCs/>
        </w:rPr>
        <w:t>non</w:t>
      </w:r>
      <w:r w:rsidR="00062424">
        <w:rPr>
          <w:rFonts w:asciiTheme="minorHAnsi" w:hAnsiTheme="minorHAnsi" w:cstheme="minorHAnsi"/>
          <w:i/>
          <w:iCs/>
        </w:rPr>
        <w:t>-</w:t>
      </w:r>
      <w:proofErr w:type="spellStart"/>
      <w:r w:rsidRPr="002E537F">
        <w:rPr>
          <w:rFonts w:asciiTheme="minorHAnsi" w:hAnsiTheme="minorHAnsi" w:cstheme="minorHAnsi"/>
          <w:i/>
          <w:iCs/>
        </w:rPr>
        <w:t>governmental</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organisation</w:t>
      </w:r>
      <w:proofErr w:type="spellEnd"/>
      <w:r w:rsidRPr="002E537F">
        <w:rPr>
          <w:rFonts w:asciiTheme="minorHAnsi" w:hAnsiTheme="minorHAnsi" w:cstheme="minorHAnsi"/>
        </w:rPr>
        <w:t xml:space="preserve"> – organizacja pozarządowa</w:t>
      </w:r>
      <w:r w:rsidR="00062424">
        <w:rPr>
          <w:rFonts w:asciiTheme="minorHAnsi" w:hAnsiTheme="minorHAnsi" w:cstheme="minorHAnsi"/>
        </w:rPr>
        <w:t>;</w:t>
      </w:r>
    </w:p>
    <w:p w14:paraId="49CB1005" w14:textId="3016A3F7" w:rsidR="00C50765" w:rsidRPr="002E537F" w:rsidRDefault="00C50765" w:rsidP="00F02A49">
      <w:pPr>
        <w:spacing w:before="60" w:after="60" w:line="264" w:lineRule="auto"/>
        <w:rPr>
          <w:rFonts w:asciiTheme="minorHAnsi" w:hAnsiTheme="minorHAnsi" w:cstheme="minorHAnsi"/>
        </w:rPr>
      </w:pPr>
      <w:proofErr w:type="spellStart"/>
      <w:r w:rsidRPr="002E537F">
        <w:rPr>
          <w:rFonts w:asciiTheme="minorHAnsi" w:hAnsiTheme="minorHAnsi" w:cstheme="minorHAnsi"/>
          <w:b/>
          <w:bCs/>
        </w:rPr>
        <w:t>nN</w:t>
      </w:r>
      <w:proofErr w:type="spellEnd"/>
      <w:r w:rsidRPr="002E537F">
        <w:rPr>
          <w:rFonts w:asciiTheme="minorHAnsi" w:hAnsiTheme="minorHAnsi" w:cstheme="minorHAnsi"/>
        </w:rPr>
        <w:t xml:space="preserve"> – </w:t>
      </w:r>
      <w:r w:rsidR="009B14F1" w:rsidRPr="002E537F">
        <w:rPr>
          <w:rFonts w:asciiTheme="minorHAnsi" w:hAnsiTheme="minorHAnsi" w:cstheme="minorHAnsi"/>
        </w:rPr>
        <w:t>sieć niskiego napięcia</w:t>
      </w:r>
      <w:r w:rsidR="00062424">
        <w:rPr>
          <w:rFonts w:asciiTheme="minorHAnsi" w:hAnsiTheme="minorHAnsi" w:cstheme="minorHAnsi"/>
        </w:rPr>
        <w:t>;</w:t>
      </w:r>
    </w:p>
    <w:p w14:paraId="0E327B91" w14:textId="6F9D146B"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OLTC</w:t>
      </w:r>
      <w:r w:rsidRPr="002E537F">
        <w:rPr>
          <w:rFonts w:asciiTheme="minorHAnsi" w:hAnsiTheme="minorHAnsi" w:cstheme="minorHAnsi"/>
        </w:rPr>
        <w:t xml:space="preserve"> – z ang. </w:t>
      </w:r>
      <w:r w:rsidR="009B14F1" w:rsidRPr="002E537F">
        <w:rPr>
          <w:rFonts w:asciiTheme="minorHAnsi" w:hAnsiTheme="minorHAnsi" w:cstheme="minorHAnsi"/>
          <w:i/>
          <w:iCs/>
        </w:rPr>
        <w:t>on-</w:t>
      </w:r>
      <w:proofErr w:type="spellStart"/>
      <w:r w:rsidR="009B14F1" w:rsidRPr="002E537F">
        <w:rPr>
          <w:rFonts w:asciiTheme="minorHAnsi" w:hAnsiTheme="minorHAnsi" w:cstheme="minorHAnsi"/>
          <w:i/>
          <w:iCs/>
        </w:rPr>
        <w:t>load</w:t>
      </w:r>
      <w:proofErr w:type="spellEnd"/>
      <w:r w:rsidR="009B14F1" w:rsidRPr="002E537F">
        <w:rPr>
          <w:rFonts w:asciiTheme="minorHAnsi" w:hAnsiTheme="minorHAnsi" w:cstheme="minorHAnsi"/>
          <w:i/>
          <w:iCs/>
        </w:rPr>
        <w:t xml:space="preserve"> </w:t>
      </w:r>
      <w:proofErr w:type="spellStart"/>
      <w:r w:rsidR="009B14F1" w:rsidRPr="002E537F">
        <w:rPr>
          <w:rFonts w:asciiTheme="minorHAnsi" w:hAnsiTheme="minorHAnsi" w:cstheme="minorHAnsi"/>
          <w:i/>
          <w:iCs/>
        </w:rPr>
        <w:t>tap</w:t>
      </w:r>
      <w:proofErr w:type="spellEnd"/>
      <w:r w:rsidR="009B14F1" w:rsidRPr="002E537F">
        <w:rPr>
          <w:rFonts w:asciiTheme="minorHAnsi" w:hAnsiTheme="minorHAnsi" w:cstheme="minorHAnsi"/>
          <w:i/>
          <w:iCs/>
        </w:rPr>
        <w:t xml:space="preserve"> </w:t>
      </w:r>
      <w:proofErr w:type="spellStart"/>
      <w:r w:rsidR="009B14F1" w:rsidRPr="002E537F">
        <w:rPr>
          <w:rFonts w:asciiTheme="minorHAnsi" w:hAnsiTheme="minorHAnsi" w:cstheme="minorHAnsi"/>
          <w:i/>
          <w:iCs/>
        </w:rPr>
        <w:t>changer</w:t>
      </w:r>
      <w:proofErr w:type="spellEnd"/>
      <w:r w:rsidR="009B14F1"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odczep – dodatkowe połączenie elektryczne uzwojenia. Każda cewka lub uzwojenie będące częścią obwodu elektrycznego posiada dwa połączenia (początkowe i końcowe), pomiędzy którymi znajduje się stała wartość </w:t>
      </w:r>
      <w:proofErr w:type="spellStart"/>
      <w:r w:rsidRPr="002E537F">
        <w:rPr>
          <w:rFonts w:asciiTheme="minorHAnsi" w:hAnsiTheme="minorHAnsi" w:cstheme="minorHAnsi"/>
        </w:rPr>
        <w:t>induktancji</w:t>
      </w:r>
      <w:proofErr w:type="spellEnd"/>
      <w:r w:rsidRPr="002E537F">
        <w:rPr>
          <w:rFonts w:asciiTheme="minorHAnsi" w:hAnsiTheme="minorHAnsi" w:cstheme="minorHAnsi"/>
        </w:rPr>
        <w:t xml:space="preserve"> cewki. Odczepy są dodatkowymi połączeniami, znajdującym się pomiędzy połączeniem początkowym i końcowym, pozwalającymi na skokową regulację charakterystyki uzwojenia (</w:t>
      </w:r>
      <w:proofErr w:type="spellStart"/>
      <w:r w:rsidRPr="002E537F">
        <w:rPr>
          <w:rFonts w:asciiTheme="minorHAnsi" w:hAnsiTheme="minorHAnsi" w:cstheme="minorHAnsi"/>
        </w:rPr>
        <w:t>induktancji</w:t>
      </w:r>
      <w:proofErr w:type="spellEnd"/>
      <w:r w:rsidRPr="002E537F">
        <w:rPr>
          <w:rFonts w:asciiTheme="minorHAnsi" w:hAnsiTheme="minorHAnsi" w:cstheme="minorHAnsi"/>
        </w:rPr>
        <w:t>, napięcia, itd.)</w:t>
      </w:r>
      <w:r w:rsidR="00062424">
        <w:rPr>
          <w:rFonts w:asciiTheme="minorHAnsi" w:hAnsiTheme="minorHAnsi" w:cstheme="minorHAnsi"/>
        </w:rPr>
        <w:t>;</w:t>
      </w:r>
    </w:p>
    <w:p w14:paraId="41BB24CB" w14:textId="782536F7"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OSD</w:t>
      </w:r>
      <w:r w:rsidRPr="002E537F">
        <w:rPr>
          <w:rFonts w:asciiTheme="minorHAnsi" w:hAnsiTheme="minorHAnsi" w:cstheme="minorHAnsi"/>
        </w:rPr>
        <w:t xml:space="preserve"> – </w:t>
      </w:r>
      <w:r w:rsidR="009B14F1" w:rsidRPr="002E537F">
        <w:rPr>
          <w:rFonts w:asciiTheme="minorHAnsi" w:hAnsiTheme="minorHAnsi" w:cstheme="minorHAnsi"/>
        </w:rPr>
        <w:t>operator sieci dystrybucyjnej</w:t>
      </w:r>
      <w:r w:rsidR="00062424">
        <w:rPr>
          <w:rFonts w:asciiTheme="minorHAnsi" w:hAnsiTheme="minorHAnsi" w:cstheme="minorHAnsi"/>
        </w:rPr>
        <w:t>;</w:t>
      </w:r>
    </w:p>
    <w:p w14:paraId="437F65A6" w14:textId="46BAA9BA"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OZE</w:t>
      </w:r>
      <w:r w:rsidRPr="002E537F">
        <w:rPr>
          <w:rFonts w:asciiTheme="minorHAnsi" w:hAnsiTheme="minorHAnsi" w:cstheme="minorHAnsi"/>
        </w:rPr>
        <w:t xml:space="preserve"> – odnawialne źródła energii</w:t>
      </w:r>
      <w:r w:rsidR="00062424">
        <w:rPr>
          <w:rFonts w:asciiTheme="minorHAnsi" w:hAnsiTheme="minorHAnsi" w:cstheme="minorHAnsi"/>
        </w:rPr>
        <w:t>;</w:t>
      </w:r>
    </w:p>
    <w:p w14:paraId="096B6C59" w14:textId="020E1220" w:rsidR="00C50765" w:rsidRPr="002E537F" w:rsidRDefault="00C50765" w:rsidP="00F02A49">
      <w:pPr>
        <w:spacing w:before="60" w:after="60" w:line="264" w:lineRule="auto"/>
        <w:rPr>
          <w:rStyle w:val="CytatintensywnyZnak"/>
          <w:rFonts w:asciiTheme="minorHAnsi" w:hAnsiTheme="minorHAnsi" w:cstheme="minorHAnsi"/>
          <w:b w:val="0"/>
          <w:bCs w:val="0"/>
          <w:i w:val="0"/>
          <w:iCs w:val="0"/>
          <w:color w:val="auto"/>
        </w:rPr>
      </w:pPr>
      <w:r w:rsidRPr="002E537F">
        <w:rPr>
          <w:rStyle w:val="CytatintensywnyZnak"/>
          <w:rFonts w:asciiTheme="minorHAnsi" w:hAnsiTheme="minorHAnsi" w:cstheme="minorHAnsi"/>
          <w:i w:val="0"/>
          <w:iCs w:val="0"/>
          <w:color w:val="auto"/>
        </w:rPr>
        <w:t>PEP2040</w:t>
      </w:r>
      <w:r w:rsidRPr="002E537F">
        <w:rPr>
          <w:rStyle w:val="CytatintensywnyZnak"/>
          <w:rFonts w:asciiTheme="minorHAnsi" w:hAnsiTheme="minorHAnsi" w:cstheme="minorHAnsi"/>
          <w:b w:val="0"/>
          <w:bCs w:val="0"/>
          <w:i w:val="0"/>
          <w:iCs w:val="0"/>
          <w:color w:val="auto"/>
        </w:rPr>
        <w:t xml:space="preserve"> – Polityka Energetyczna Polski do 2040 roku</w:t>
      </w:r>
      <w:r w:rsidR="00062424">
        <w:rPr>
          <w:rStyle w:val="CytatintensywnyZnak"/>
          <w:rFonts w:asciiTheme="minorHAnsi" w:hAnsiTheme="minorHAnsi" w:cstheme="minorHAnsi"/>
          <w:b w:val="0"/>
          <w:bCs w:val="0"/>
          <w:i w:val="0"/>
          <w:iCs w:val="0"/>
          <w:color w:val="auto"/>
        </w:rPr>
        <w:t>;</w:t>
      </w:r>
    </w:p>
    <w:p w14:paraId="79283A0A" w14:textId="4382A159" w:rsidR="00C50765" w:rsidRPr="002E537F" w:rsidRDefault="00C50765" w:rsidP="00F02A49">
      <w:pPr>
        <w:spacing w:before="60" w:after="60" w:line="264" w:lineRule="auto"/>
        <w:rPr>
          <w:rStyle w:val="CytatintensywnyZnak"/>
          <w:rFonts w:asciiTheme="minorHAnsi" w:hAnsiTheme="minorHAnsi" w:cstheme="minorHAnsi"/>
          <w:b w:val="0"/>
          <w:bCs w:val="0"/>
          <w:i w:val="0"/>
          <w:iCs w:val="0"/>
          <w:color w:val="auto"/>
        </w:rPr>
      </w:pPr>
      <w:r w:rsidRPr="002E537F">
        <w:rPr>
          <w:rStyle w:val="CytatintensywnyZnak"/>
          <w:rFonts w:asciiTheme="minorHAnsi" w:hAnsiTheme="minorHAnsi" w:cstheme="minorHAnsi"/>
          <w:i w:val="0"/>
          <w:iCs w:val="0"/>
          <w:color w:val="auto"/>
        </w:rPr>
        <w:t>PLC</w:t>
      </w:r>
      <w:r w:rsidRPr="002E537F">
        <w:rPr>
          <w:rStyle w:val="CytatintensywnyZnak"/>
          <w:rFonts w:asciiTheme="minorHAnsi" w:hAnsiTheme="minorHAnsi" w:cstheme="minorHAnsi"/>
          <w:b w:val="0"/>
          <w:bCs w:val="0"/>
          <w:i w:val="0"/>
          <w:iCs w:val="0"/>
          <w:color w:val="auto"/>
        </w:rPr>
        <w:t xml:space="preserve"> – z ang. </w:t>
      </w:r>
      <w:proofErr w:type="spellStart"/>
      <w:r w:rsidRPr="002E537F">
        <w:rPr>
          <w:rStyle w:val="CytatintensywnyZnak"/>
          <w:rFonts w:asciiTheme="minorHAnsi" w:hAnsiTheme="minorHAnsi" w:cstheme="minorHAnsi"/>
          <w:b w:val="0"/>
          <w:bCs w:val="0"/>
          <w:color w:val="auto"/>
        </w:rPr>
        <w:t>power</w:t>
      </w:r>
      <w:proofErr w:type="spellEnd"/>
      <w:r w:rsidRPr="002E537F">
        <w:rPr>
          <w:rStyle w:val="CytatintensywnyZnak"/>
          <w:rFonts w:asciiTheme="minorHAnsi" w:hAnsiTheme="minorHAnsi" w:cstheme="minorHAnsi"/>
          <w:b w:val="0"/>
          <w:bCs w:val="0"/>
          <w:color w:val="auto"/>
        </w:rPr>
        <w:t xml:space="preserve"> </w:t>
      </w:r>
      <w:proofErr w:type="spellStart"/>
      <w:r w:rsidRPr="002E537F">
        <w:rPr>
          <w:rStyle w:val="CytatintensywnyZnak"/>
          <w:rFonts w:asciiTheme="minorHAnsi" w:hAnsiTheme="minorHAnsi" w:cstheme="minorHAnsi"/>
          <w:b w:val="0"/>
          <w:bCs w:val="0"/>
          <w:color w:val="auto"/>
        </w:rPr>
        <w:t>line</w:t>
      </w:r>
      <w:proofErr w:type="spellEnd"/>
      <w:r w:rsidRPr="002E537F">
        <w:rPr>
          <w:rStyle w:val="CytatintensywnyZnak"/>
          <w:rFonts w:asciiTheme="minorHAnsi" w:hAnsiTheme="minorHAnsi" w:cstheme="minorHAnsi"/>
          <w:b w:val="0"/>
          <w:bCs w:val="0"/>
          <w:color w:val="auto"/>
        </w:rPr>
        <w:t xml:space="preserve"> </w:t>
      </w:r>
      <w:proofErr w:type="spellStart"/>
      <w:r w:rsidRPr="002E537F">
        <w:rPr>
          <w:rStyle w:val="CytatintensywnyZnak"/>
          <w:rFonts w:asciiTheme="minorHAnsi" w:hAnsiTheme="minorHAnsi" w:cstheme="minorHAnsi"/>
          <w:b w:val="0"/>
          <w:bCs w:val="0"/>
          <w:color w:val="auto"/>
        </w:rPr>
        <w:t>communication</w:t>
      </w:r>
      <w:proofErr w:type="spellEnd"/>
      <w:r w:rsidRPr="002E537F">
        <w:rPr>
          <w:rStyle w:val="CytatintensywnyZnak"/>
          <w:rFonts w:asciiTheme="minorHAnsi" w:hAnsiTheme="minorHAnsi" w:cstheme="minorHAnsi"/>
          <w:b w:val="0"/>
          <w:bCs w:val="0"/>
          <w:i w:val="0"/>
          <w:iCs w:val="0"/>
          <w:color w:val="auto"/>
        </w:rPr>
        <w:t xml:space="preserve"> </w:t>
      </w:r>
      <w:r w:rsidR="00FD748C" w:rsidRPr="002E537F">
        <w:rPr>
          <w:rStyle w:val="CytatintensywnyZnak"/>
          <w:rFonts w:asciiTheme="minorHAnsi" w:hAnsiTheme="minorHAnsi" w:cstheme="minorHAnsi"/>
          <w:b w:val="0"/>
          <w:bCs w:val="0"/>
          <w:i w:val="0"/>
          <w:iCs w:val="0"/>
          <w:color w:val="auto"/>
        </w:rPr>
        <w:t>–</w:t>
      </w:r>
      <w:r w:rsidRPr="002E537F">
        <w:rPr>
          <w:rStyle w:val="CytatintensywnyZnak"/>
          <w:rFonts w:asciiTheme="minorHAnsi" w:hAnsiTheme="minorHAnsi" w:cstheme="minorHAnsi"/>
          <w:b w:val="0"/>
          <w:bCs w:val="0"/>
          <w:i w:val="0"/>
          <w:iCs w:val="0"/>
          <w:color w:val="auto"/>
        </w:rPr>
        <w:t xml:space="preserve"> technologia umożliwiająca przesyłanie danych za pośrednictwem linii sieci energetycznej</w:t>
      </w:r>
      <w:r w:rsidR="00062424">
        <w:rPr>
          <w:rStyle w:val="CytatintensywnyZnak"/>
          <w:rFonts w:asciiTheme="minorHAnsi" w:hAnsiTheme="minorHAnsi" w:cstheme="minorHAnsi"/>
          <w:b w:val="0"/>
          <w:bCs w:val="0"/>
          <w:i w:val="0"/>
          <w:iCs w:val="0"/>
          <w:color w:val="auto"/>
        </w:rPr>
        <w:t>;</w:t>
      </w:r>
    </w:p>
    <w:p w14:paraId="17479C2E" w14:textId="09D17503" w:rsidR="00C50765" w:rsidRPr="002E537F" w:rsidRDefault="00C50765" w:rsidP="00F02A49">
      <w:pPr>
        <w:spacing w:before="60" w:after="60" w:line="264" w:lineRule="auto"/>
        <w:rPr>
          <w:rStyle w:val="CytatintensywnyZnak"/>
          <w:rFonts w:asciiTheme="minorHAnsi" w:hAnsiTheme="minorHAnsi" w:cstheme="minorHAnsi"/>
          <w:b w:val="0"/>
          <w:bCs w:val="0"/>
          <w:i w:val="0"/>
          <w:iCs w:val="0"/>
          <w:color w:val="auto"/>
        </w:rPr>
      </w:pPr>
      <w:r w:rsidRPr="002E537F">
        <w:rPr>
          <w:rStyle w:val="CytatintensywnyZnak"/>
          <w:rFonts w:asciiTheme="minorHAnsi" w:hAnsiTheme="minorHAnsi" w:cstheme="minorHAnsi"/>
          <w:i w:val="0"/>
          <w:iCs w:val="0"/>
          <w:color w:val="auto"/>
        </w:rPr>
        <w:t>PPA</w:t>
      </w:r>
      <w:r w:rsidRPr="002E537F">
        <w:rPr>
          <w:rStyle w:val="CytatintensywnyZnak"/>
          <w:rFonts w:asciiTheme="minorHAnsi" w:hAnsiTheme="minorHAnsi" w:cstheme="minorHAnsi"/>
          <w:b w:val="0"/>
          <w:bCs w:val="0"/>
          <w:i w:val="0"/>
          <w:iCs w:val="0"/>
          <w:color w:val="auto"/>
        </w:rPr>
        <w:t xml:space="preserve"> – z ang. </w:t>
      </w:r>
      <w:proofErr w:type="spellStart"/>
      <w:r w:rsidRPr="002E537F">
        <w:rPr>
          <w:rStyle w:val="CytatintensywnyZnak"/>
          <w:rFonts w:asciiTheme="minorHAnsi" w:hAnsiTheme="minorHAnsi" w:cstheme="minorHAnsi"/>
          <w:b w:val="0"/>
          <w:bCs w:val="0"/>
          <w:color w:val="auto"/>
        </w:rPr>
        <w:t>power</w:t>
      </w:r>
      <w:proofErr w:type="spellEnd"/>
      <w:r w:rsidRPr="002E537F">
        <w:rPr>
          <w:rStyle w:val="CytatintensywnyZnak"/>
          <w:rFonts w:asciiTheme="minorHAnsi" w:hAnsiTheme="minorHAnsi" w:cstheme="minorHAnsi"/>
          <w:b w:val="0"/>
          <w:bCs w:val="0"/>
          <w:color w:val="auto"/>
        </w:rPr>
        <w:t xml:space="preserve"> </w:t>
      </w:r>
      <w:proofErr w:type="spellStart"/>
      <w:r w:rsidR="0042391B" w:rsidRPr="002E537F">
        <w:rPr>
          <w:rStyle w:val="CytatintensywnyZnak"/>
          <w:rFonts w:asciiTheme="minorHAnsi" w:hAnsiTheme="minorHAnsi" w:cstheme="minorHAnsi"/>
          <w:b w:val="0"/>
          <w:bCs w:val="0"/>
          <w:color w:val="auto"/>
        </w:rPr>
        <w:t>purchase</w:t>
      </w:r>
      <w:proofErr w:type="spellEnd"/>
      <w:r w:rsidRPr="002E537F">
        <w:rPr>
          <w:rStyle w:val="CytatintensywnyZnak"/>
          <w:rFonts w:asciiTheme="minorHAnsi" w:hAnsiTheme="minorHAnsi" w:cstheme="minorHAnsi"/>
          <w:b w:val="0"/>
          <w:bCs w:val="0"/>
          <w:color w:val="auto"/>
        </w:rPr>
        <w:t xml:space="preserve"> </w:t>
      </w:r>
      <w:proofErr w:type="spellStart"/>
      <w:r w:rsidRPr="002E537F">
        <w:rPr>
          <w:rStyle w:val="CytatintensywnyZnak"/>
          <w:rFonts w:asciiTheme="minorHAnsi" w:hAnsiTheme="minorHAnsi" w:cstheme="minorHAnsi"/>
          <w:b w:val="0"/>
          <w:bCs w:val="0"/>
          <w:color w:val="auto"/>
        </w:rPr>
        <w:t>agreement</w:t>
      </w:r>
      <w:proofErr w:type="spellEnd"/>
      <w:r w:rsidRPr="002E537F">
        <w:rPr>
          <w:rStyle w:val="CytatintensywnyZnak"/>
          <w:rFonts w:asciiTheme="minorHAnsi" w:hAnsiTheme="minorHAnsi" w:cstheme="minorHAnsi"/>
          <w:b w:val="0"/>
          <w:bCs w:val="0"/>
          <w:i w:val="0"/>
          <w:iCs w:val="0"/>
          <w:color w:val="auto"/>
        </w:rPr>
        <w:t xml:space="preserve"> – umowy zakupu energii</w:t>
      </w:r>
      <w:r w:rsidR="00062424">
        <w:rPr>
          <w:rStyle w:val="CytatintensywnyZnak"/>
          <w:rFonts w:asciiTheme="minorHAnsi" w:hAnsiTheme="minorHAnsi" w:cstheme="minorHAnsi"/>
          <w:b w:val="0"/>
          <w:bCs w:val="0"/>
          <w:i w:val="0"/>
          <w:iCs w:val="0"/>
          <w:color w:val="auto"/>
        </w:rPr>
        <w:t>;</w:t>
      </w:r>
    </w:p>
    <w:p w14:paraId="625300AD" w14:textId="3DD5A6F0" w:rsidR="00C50765" w:rsidRPr="002E537F" w:rsidRDefault="00C50765" w:rsidP="00F02A49">
      <w:pPr>
        <w:spacing w:before="60" w:after="60" w:line="264" w:lineRule="auto"/>
        <w:rPr>
          <w:rStyle w:val="CytatintensywnyZnak"/>
          <w:rFonts w:asciiTheme="minorHAnsi" w:hAnsiTheme="minorHAnsi" w:cstheme="minorHAnsi"/>
          <w:b w:val="0"/>
          <w:bCs w:val="0"/>
          <w:i w:val="0"/>
          <w:color w:val="auto"/>
        </w:rPr>
      </w:pPr>
      <w:proofErr w:type="spellStart"/>
      <w:r w:rsidRPr="002E537F">
        <w:rPr>
          <w:rStyle w:val="CytatintensywnyZnak"/>
          <w:rFonts w:asciiTheme="minorHAnsi" w:hAnsiTheme="minorHAnsi" w:cstheme="minorHAnsi"/>
          <w:i w:val="0"/>
          <w:color w:val="auto"/>
        </w:rPr>
        <w:t>Prosumeryzm</w:t>
      </w:r>
      <w:proofErr w:type="spellEnd"/>
      <w:r w:rsidRPr="002E537F">
        <w:rPr>
          <w:rStyle w:val="CytatintensywnyZnak"/>
          <w:rFonts w:asciiTheme="minorHAnsi" w:hAnsiTheme="minorHAnsi" w:cstheme="minorHAnsi"/>
          <w:b w:val="0"/>
          <w:bCs w:val="0"/>
          <w:i w:val="0"/>
          <w:color w:val="auto"/>
        </w:rPr>
        <w:t xml:space="preserve"> – zaspakajanie własnych potrzeb energetycznych</w:t>
      </w:r>
      <w:r w:rsidR="00092708">
        <w:rPr>
          <w:rStyle w:val="CytatintensywnyZnak"/>
          <w:rFonts w:asciiTheme="minorHAnsi" w:hAnsiTheme="minorHAnsi" w:cstheme="minorHAnsi"/>
          <w:b w:val="0"/>
          <w:bCs w:val="0"/>
          <w:i w:val="0"/>
          <w:color w:val="auto"/>
        </w:rPr>
        <w:t xml:space="preserve"> poprzez własną produkcję energii</w:t>
      </w:r>
      <w:r w:rsidR="00062424">
        <w:rPr>
          <w:rStyle w:val="CytatintensywnyZnak"/>
          <w:rFonts w:asciiTheme="minorHAnsi" w:hAnsiTheme="minorHAnsi" w:cstheme="minorHAnsi"/>
          <w:b w:val="0"/>
          <w:bCs w:val="0"/>
          <w:i w:val="0"/>
          <w:color w:val="auto"/>
        </w:rPr>
        <w:t>;</w:t>
      </w:r>
    </w:p>
    <w:p w14:paraId="254DEAA7" w14:textId="72D2E863"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RED</w:t>
      </w:r>
      <w:r w:rsidRPr="002E537F">
        <w:rPr>
          <w:rFonts w:asciiTheme="minorHAnsi" w:hAnsiTheme="minorHAnsi" w:cstheme="minorHAnsi"/>
        </w:rPr>
        <w:t xml:space="preserve"> – </w:t>
      </w:r>
      <w:r w:rsidR="00C26269" w:rsidRPr="002E537F">
        <w:rPr>
          <w:rFonts w:asciiTheme="minorHAnsi" w:hAnsiTheme="minorHAnsi" w:cstheme="minorHAnsi"/>
        </w:rPr>
        <w:t>Dyrektywa Parlamentu Europejskiego i</w:t>
      </w:r>
      <w:r w:rsidR="00F02A49">
        <w:rPr>
          <w:rFonts w:asciiTheme="minorHAnsi" w:hAnsiTheme="minorHAnsi" w:cstheme="minorHAnsi"/>
        </w:rPr>
        <w:t> </w:t>
      </w:r>
      <w:r w:rsidR="00C26269" w:rsidRPr="002E537F">
        <w:rPr>
          <w:rFonts w:asciiTheme="minorHAnsi" w:hAnsiTheme="minorHAnsi" w:cstheme="minorHAnsi"/>
        </w:rPr>
        <w:t>Rady 2009/28/WE z dnia 23 kwietnia 2009 r. w</w:t>
      </w:r>
      <w:r w:rsidR="00F02A49">
        <w:rPr>
          <w:rFonts w:asciiTheme="minorHAnsi" w:hAnsiTheme="minorHAnsi" w:cstheme="minorHAnsi"/>
        </w:rPr>
        <w:t> </w:t>
      </w:r>
      <w:r w:rsidR="00C26269" w:rsidRPr="002E537F">
        <w:rPr>
          <w:rFonts w:asciiTheme="minorHAnsi" w:hAnsiTheme="minorHAnsi" w:cstheme="minorHAnsi"/>
        </w:rPr>
        <w:t>sprawie promowania stosowania energii ze źródeł odnawialnych zmieniająca i</w:t>
      </w:r>
      <w:r w:rsidR="00F02A49">
        <w:rPr>
          <w:rFonts w:asciiTheme="minorHAnsi" w:hAnsiTheme="minorHAnsi" w:cstheme="minorHAnsi"/>
        </w:rPr>
        <w:t> </w:t>
      </w:r>
      <w:r w:rsidR="00C26269" w:rsidRPr="002E537F">
        <w:rPr>
          <w:rFonts w:asciiTheme="minorHAnsi" w:hAnsiTheme="minorHAnsi" w:cstheme="minorHAnsi"/>
        </w:rPr>
        <w:t>w</w:t>
      </w:r>
      <w:r w:rsidR="00F02A49">
        <w:rPr>
          <w:rFonts w:asciiTheme="minorHAnsi" w:hAnsiTheme="minorHAnsi" w:cstheme="minorHAnsi"/>
        </w:rPr>
        <w:t> </w:t>
      </w:r>
      <w:r w:rsidR="00C26269" w:rsidRPr="002E537F">
        <w:rPr>
          <w:rFonts w:asciiTheme="minorHAnsi" w:hAnsiTheme="minorHAnsi" w:cstheme="minorHAnsi"/>
        </w:rPr>
        <w:t>następstwie uchylająca dyrektywy 2001/77/WE oraz 2003/30/W</w:t>
      </w:r>
      <w:r w:rsidR="00062424">
        <w:rPr>
          <w:rFonts w:asciiTheme="minorHAnsi" w:hAnsiTheme="minorHAnsi" w:cstheme="minorHAnsi"/>
        </w:rPr>
        <w:t>E;</w:t>
      </w:r>
    </w:p>
    <w:p w14:paraId="6E62FF1B" w14:textId="4489F5B5" w:rsidR="00C26269"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RED II</w:t>
      </w:r>
      <w:r w:rsidRPr="002E537F">
        <w:rPr>
          <w:rFonts w:asciiTheme="minorHAnsi" w:hAnsiTheme="minorHAnsi" w:cstheme="minorHAnsi"/>
        </w:rPr>
        <w:t xml:space="preserve"> – </w:t>
      </w:r>
      <w:r w:rsidR="00C26269" w:rsidRPr="002E537F">
        <w:rPr>
          <w:rFonts w:asciiTheme="minorHAnsi" w:hAnsiTheme="minorHAnsi" w:cstheme="minorHAnsi"/>
        </w:rPr>
        <w:t>Dyrektywa Parlamentu Europejskiego i</w:t>
      </w:r>
      <w:r w:rsidR="00F02A49">
        <w:rPr>
          <w:rFonts w:asciiTheme="minorHAnsi" w:hAnsiTheme="minorHAnsi" w:cstheme="minorHAnsi"/>
        </w:rPr>
        <w:t> </w:t>
      </w:r>
      <w:r w:rsidR="00C26269" w:rsidRPr="002E537F">
        <w:rPr>
          <w:rFonts w:asciiTheme="minorHAnsi" w:hAnsiTheme="minorHAnsi" w:cstheme="minorHAnsi"/>
        </w:rPr>
        <w:t>Rady (UE) 2018/2001 z dnia 11 grudnia 2018 r. w</w:t>
      </w:r>
      <w:r w:rsidR="00941577">
        <w:rPr>
          <w:rFonts w:asciiTheme="minorHAnsi" w:hAnsiTheme="minorHAnsi" w:cstheme="minorHAnsi"/>
        </w:rPr>
        <w:t> </w:t>
      </w:r>
      <w:r w:rsidR="00C26269" w:rsidRPr="002E537F">
        <w:rPr>
          <w:rFonts w:asciiTheme="minorHAnsi" w:hAnsiTheme="minorHAnsi" w:cstheme="minorHAnsi"/>
        </w:rPr>
        <w:t>sprawie promowania stosowania energii ze źródeł odnawialnych</w:t>
      </w:r>
      <w:r w:rsidR="00062424">
        <w:rPr>
          <w:rFonts w:asciiTheme="minorHAnsi" w:hAnsiTheme="minorHAnsi" w:cstheme="minorHAnsi"/>
        </w:rPr>
        <w:t>;</w:t>
      </w:r>
    </w:p>
    <w:p w14:paraId="7CEC0894" w14:textId="123989BF" w:rsidR="00C50765" w:rsidRPr="002E537F" w:rsidRDefault="00C50765" w:rsidP="00F02A49">
      <w:pPr>
        <w:spacing w:before="60" w:after="60" w:line="264" w:lineRule="auto"/>
        <w:rPr>
          <w:rStyle w:val="CytatintensywnyZnak"/>
          <w:rFonts w:asciiTheme="minorHAnsi" w:hAnsiTheme="minorHAnsi" w:cstheme="minorHAnsi"/>
          <w:b w:val="0"/>
          <w:bCs w:val="0"/>
          <w:i w:val="0"/>
          <w:color w:val="auto"/>
        </w:rPr>
      </w:pPr>
      <w:r w:rsidRPr="002E537F">
        <w:rPr>
          <w:rStyle w:val="CytatintensywnyZnak"/>
          <w:rFonts w:asciiTheme="minorHAnsi" w:hAnsiTheme="minorHAnsi" w:cstheme="minorHAnsi"/>
          <w:i w:val="0"/>
          <w:color w:val="auto"/>
        </w:rPr>
        <w:t>RD</w:t>
      </w:r>
      <w:r w:rsidR="00F5697C">
        <w:rPr>
          <w:rStyle w:val="CytatintensywnyZnak"/>
          <w:rFonts w:asciiTheme="minorHAnsi" w:hAnsiTheme="minorHAnsi" w:cstheme="minorHAnsi"/>
          <w:i w:val="0"/>
          <w:color w:val="auto"/>
        </w:rPr>
        <w:t>F</w:t>
      </w:r>
      <w:r w:rsidRPr="002E537F">
        <w:rPr>
          <w:rStyle w:val="CytatintensywnyZnak"/>
          <w:rFonts w:asciiTheme="minorHAnsi" w:hAnsiTheme="minorHAnsi" w:cstheme="minorHAnsi"/>
          <w:b w:val="0"/>
          <w:bCs w:val="0"/>
          <w:iCs w:val="0"/>
          <w:color w:val="auto"/>
        </w:rPr>
        <w:t xml:space="preserve"> </w:t>
      </w:r>
      <w:r w:rsidR="00C26269" w:rsidRPr="002E537F">
        <w:rPr>
          <w:rStyle w:val="CytatintensywnyZnak"/>
          <w:rFonts w:asciiTheme="minorHAnsi" w:hAnsiTheme="minorHAnsi" w:cstheme="minorHAnsi"/>
          <w:b w:val="0"/>
          <w:bCs w:val="0"/>
          <w:i w:val="0"/>
          <w:color w:val="auto"/>
        </w:rPr>
        <w:t>–</w:t>
      </w:r>
      <w:r w:rsidR="00C26269" w:rsidRPr="002E537F">
        <w:rPr>
          <w:rStyle w:val="CytatintensywnyZnak"/>
          <w:rFonts w:asciiTheme="minorHAnsi" w:hAnsiTheme="minorHAnsi" w:cstheme="minorHAnsi"/>
          <w:b w:val="0"/>
          <w:bCs w:val="0"/>
          <w:iCs w:val="0"/>
          <w:color w:val="auto"/>
        </w:rPr>
        <w:t xml:space="preserve"> </w:t>
      </w:r>
      <w:r w:rsidRPr="002E537F">
        <w:rPr>
          <w:rStyle w:val="CytatintensywnyZnak"/>
          <w:rFonts w:asciiTheme="minorHAnsi" w:hAnsiTheme="minorHAnsi" w:cstheme="minorHAnsi"/>
          <w:b w:val="0"/>
          <w:bCs w:val="0"/>
          <w:i w:val="0"/>
          <w:color w:val="auto"/>
        </w:rPr>
        <w:t xml:space="preserve">z ang. </w:t>
      </w:r>
      <w:proofErr w:type="spellStart"/>
      <w:r w:rsidRPr="002E537F">
        <w:rPr>
          <w:rStyle w:val="CytatintensywnyZnak"/>
          <w:rFonts w:asciiTheme="minorHAnsi" w:hAnsiTheme="minorHAnsi" w:cstheme="minorHAnsi"/>
          <w:b w:val="0"/>
          <w:bCs w:val="0"/>
          <w:iCs w:val="0"/>
          <w:color w:val="auto"/>
        </w:rPr>
        <w:t>refuse</w:t>
      </w:r>
      <w:r w:rsidR="00C26269" w:rsidRPr="002E537F">
        <w:rPr>
          <w:rStyle w:val="CytatintensywnyZnak"/>
          <w:rFonts w:asciiTheme="minorHAnsi" w:hAnsiTheme="minorHAnsi" w:cstheme="minorHAnsi"/>
          <w:b w:val="0"/>
          <w:bCs w:val="0"/>
          <w:iCs w:val="0"/>
          <w:color w:val="auto"/>
        </w:rPr>
        <w:t>-</w:t>
      </w:r>
      <w:r w:rsidRPr="002E537F">
        <w:rPr>
          <w:rStyle w:val="CytatintensywnyZnak"/>
          <w:rFonts w:asciiTheme="minorHAnsi" w:hAnsiTheme="minorHAnsi" w:cstheme="minorHAnsi"/>
          <w:b w:val="0"/>
          <w:bCs w:val="0"/>
          <w:iCs w:val="0"/>
          <w:color w:val="auto"/>
        </w:rPr>
        <w:t>derived</w:t>
      </w:r>
      <w:proofErr w:type="spellEnd"/>
      <w:r w:rsidRPr="002E537F">
        <w:rPr>
          <w:rStyle w:val="CytatintensywnyZnak"/>
          <w:rFonts w:asciiTheme="minorHAnsi" w:hAnsiTheme="minorHAnsi" w:cstheme="minorHAnsi"/>
          <w:b w:val="0"/>
          <w:bCs w:val="0"/>
          <w:iCs w:val="0"/>
          <w:color w:val="auto"/>
        </w:rPr>
        <w:t xml:space="preserve"> </w:t>
      </w:r>
      <w:proofErr w:type="spellStart"/>
      <w:r w:rsidRPr="002E537F">
        <w:rPr>
          <w:rStyle w:val="CytatintensywnyZnak"/>
          <w:rFonts w:asciiTheme="minorHAnsi" w:hAnsiTheme="minorHAnsi" w:cstheme="minorHAnsi"/>
          <w:b w:val="0"/>
          <w:bCs w:val="0"/>
          <w:iCs w:val="0"/>
          <w:color w:val="auto"/>
        </w:rPr>
        <w:t>fuel</w:t>
      </w:r>
      <w:proofErr w:type="spellEnd"/>
      <w:r w:rsidRPr="002E537F">
        <w:rPr>
          <w:rStyle w:val="CytatintensywnyZnak"/>
          <w:rFonts w:asciiTheme="minorHAnsi" w:hAnsiTheme="minorHAnsi" w:cstheme="minorHAnsi"/>
          <w:b w:val="0"/>
          <w:bCs w:val="0"/>
          <w:i w:val="0"/>
          <w:color w:val="auto"/>
        </w:rPr>
        <w:t xml:space="preserve"> – odpady przeznaczone do wykorzystania jako paliwo</w:t>
      </w:r>
      <w:r w:rsidR="00062424">
        <w:rPr>
          <w:rStyle w:val="CytatintensywnyZnak"/>
          <w:rFonts w:asciiTheme="minorHAnsi" w:hAnsiTheme="minorHAnsi" w:cstheme="minorHAnsi"/>
          <w:b w:val="0"/>
          <w:bCs w:val="0"/>
          <w:i w:val="0"/>
          <w:color w:val="auto"/>
        </w:rPr>
        <w:t>;</w:t>
      </w:r>
    </w:p>
    <w:p w14:paraId="0611FE5F" w14:textId="1A9F8972"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RZE</w:t>
      </w:r>
      <w:r w:rsidRPr="002E537F">
        <w:rPr>
          <w:rFonts w:asciiTheme="minorHAnsi" w:hAnsiTheme="minorHAnsi" w:cstheme="minorHAnsi"/>
        </w:rPr>
        <w:t xml:space="preserve"> – rozproszone źródła energii</w:t>
      </w:r>
      <w:r w:rsidR="00062424">
        <w:rPr>
          <w:rFonts w:asciiTheme="minorHAnsi" w:hAnsiTheme="minorHAnsi" w:cstheme="minorHAnsi"/>
        </w:rPr>
        <w:t>;</w:t>
      </w:r>
    </w:p>
    <w:p w14:paraId="7B582580" w14:textId="78CE3A4D"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SE</w:t>
      </w:r>
      <w:r w:rsidRPr="002E537F">
        <w:rPr>
          <w:rFonts w:asciiTheme="minorHAnsi" w:hAnsiTheme="minorHAnsi" w:cstheme="minorHAnsi"/>
        </w:rPr>
        <w:t xml:space="preserve"> – społeczności energetyczne</w:t>
      </w:r>
      <w:r w:rsidR="00062424">
        <w:rPr>
          <w:rFonts w:asciiTheme="minorHAnsi" w:hAnsiTheme="minorHAnsi" w:cstheme="minorHAnsi"/>
        </w:rPr>
        <w:t>;</w:t>
      </w:r>
    </w:p>
    <w:p w14:paraId="4232B9B9" w14:textId="29D55943" w:rsidR="00C50765" w:rsidRPr="002E537F" w:rsidRDefault="00C50765" w:rsidP="00F02A49">
      <w:pPr>
        <w:spacing w:before="60" w:after="60" w:line="264" w:lineRule="auto"/>
        <w:rPr>
          <w:rFonts w:asciiTheme="minorHAnsi" w:hAnsiTheme="minorHAnsi" w:cstheme="minorHAnsi"/>
          <w:i/>
        </w:rPr>
      </w:pPr>
      <w:r w:rsidRPr="002E537F">
        <w:rPr>
          <w:rStyle w:val="CytatintensywnyZnak"/>
          <w:rFonts w:asciiTheme="minorHAnsi" w:hAnsiTheme="minorHAnsi" w:cstheme="minorHAnsi"/>
          <w:i w:val="0"/>
          <w:color w:val="auto"/>
        </w:rPr>
        <w:t>SER2040</w:t>
      </w:r>
      <w:r w:rsidRPr="002E537F">
        <w:rPr>
          <w:rStyle w:val="CytatintensywnyZnak"/>
          <w:rFonts w:asciiTheme="minorHAnsi" w:hAnsiTheme="minorHAnsi" w:cstheme="minorHAnsi"/>
          <w:b w:val="0"/>
          <w:bCs w:val="0"/>
          <w:iCs w:val="0"/>
          <w:color w:val="auto"/>
        </w:rPr>
        <w:t xml:space="preserve"> – </w:t>
      </w:r>
      <w:r w:rsidRPr="002E537F">
        <w:rPr>
          <w:rStyle w:val="CytatintensywnyZnak"/>
          <w:rFonts w:asciiTheme="minorHAnsi" w:hAnsiTheme="minorHAnsi" w:cstheme="minorHAnsi"/>
          <w:b w:val="0"/>
          <w:bCs w:val="0"/>
          <w:i w:val="0"/>
          <w:color w:val="auto"/>
        </w:rPr>
        <w:t>Strategia Energetyki Rozproszonej do 2040 roku</w:t>
      </w:r>
      <w:r w:rsidR="00C26269" w:rsidRPr="002E537F">
        <w:rPr>
          <w:rStyle w:val="CytatintensywnyZnak"/>
          <w:rFonts w:asciiTheme="minorHAnsi" w:hAnsiTheme="minorHAnsi" w:cstheme="minorHAnsi"/>
          <w:b w:val="0"/>
          <w:bCs w:val="0"/>
          <w:i w:val="0"/>
          <w:color w:val="auto"/>
        </w:rPr>
        <w:t xml:space="preserve"> (niniejszy dokument)</w:t>
      </w:r>
      <w:r w:rsidR="00062424">
        <w:rPr>
          <w:rStyle w:val="CytatintensywnyZnak"/>
          <w:rFonts w:asciiTheme="minorHAnsi" w:hAnsiTheme="minorHAnsi" w:cstheme="minorHAnsi"/>
          <w:b w:val="0"/>
          <w:bCs w:val="0"/>
          <w:i w:val="0"/>
          <w:color w:val="auto"/>
        </w:rPr>
        <w:t>;</w:t>
      </w:r>
    </w:p>
    <w:p w14:paraId="2F0BC4C0" w14:textId="461EE21D"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SKER</w:t>
      </w:r>
      <w:r w:rsidRPr="002E537F">
        <w:rPr>
          <w:rFonts w:asciiTheme="minorHAnsi" w:hAnsiTheme="minorHAnsi" w:cstheme="minorHAnsi"/>
        </w:rPr>
        <w:t xml:space="preserve"> </w:t>
      </w:r>
      <w:r w:rsidR="00FD748C" w:rsidRPr="002E537F">
        <w:rPr>
          <w:rFonts w:asciiTheme="minorHAnsi" w:hAnsiTheme="minorHAnsi" w:cstheme="minorHAnsi"/>
        </w:rPr>
        <w:t>–</w:t>
      </w:r>
      <w:r w:rsidRPr="002E537F">
        <w:rPr>
          <w:rFonts w:asciiTheme="minorHAnsi" w:hAnsiTheme="minorHAnsi" w:cstheme="minorHAnsi"/>
        </w:rPr>
        <w:t xml:space="preserve"> Sieci Kompetencji ds. Energetyki Rozproszonej</w:t>
      </w:r>
      <w:r w:rsidR="00062424">
        <w:rPr>
          <w:rFonts w:asciiTheme="minorHAnsi" w:hAnsiTheme="minorHAnsi" w:cstheme="minorHAnsi"/>
        </w:rPr>
        <w:t>;</w:t>
      </w:r>
    </w:p>
    <w:p w14:paraId="503F8CF0" w14:textId="04125EA2" w:rsidR="00941577" w:rsidRDefault="00941577" w:rsidP="00F02A49">
      <w:pPr>
        <w:spacing w:before="60" w:after="60" w:line="264" w:lineRule="auto"/>
        <w:rPr>
          <w:rFonts w:asciiTheme="minorHAnsi" w:hAnsiTheme="minorHAnsi" w:cstheme="minorHAnsi"/>
          <w:b/>
          <w:bCs/>
        </w:rPr>
      </w:pPr>
      <w:r w:rsidRPr="00941577">
        <w:rPr>
          <w:rFonts w:asciiTheme="minorHAnsi" w:hAnsiTheme="minorHAnsi" w:cstheme="minorHAnsi"/>
          <w:b/>
          <w:bCs/>
        </w:rPr>
        <w:t xml:space="preserve">Smart </w:t>
      </w:r>
      <w:proofErr w:type="spellStart"/>
      <w:r w:rsidRPr="00941577">
        <w:rPr>
          <w:rFonts w:asciiTheme="minorHAnsi" w:hAnsiTheme="minorHAnsi" w:cstheme="minorHAnsi"/>
          <w:b/>
          <w:bCs/>
        </w:rPr>
        <w:t>grids</w:t>
      </w:r>
      <w:proofErr w:type="spellEnd"/>
      <w:r w:rsidRPr="00941577">
        <w:rPr>
          <w:rFonts w:asciiTheme="minorHAnsi" w:hAnsiTheme="minorHAnsi" w:cstheme="minorHAnsi"/>
          <w:b/>
          <w:bCs/>
        </w:rPr>
        <w:t xml:space="preserve"> </w:t>
      </w:r>
      <w:r>
        <w:rPr>
          <w:rFonts w:asciiTheme="minorHAnsi" w:hAnsiTheme="minorHAnsi" w:cstheme="minorHAnsi"/>
        </w:rPr>
        <w:t xml:space="preserve">– </w:t>
      </w:r>
      <w:r w:rsidRPr="00941577">
        <w:rPr>
          <w:rFonts w:asciiTheme="minorHAnsi" w:hAnsiTheme="minorHAnsi" w:cstheme="minorHAnsi"/>
        </w:rPr>
        <w:t xml:space="preserve">(platforma technologiczna smart </w:t>
      </w:r>
      <w:proofErr w:type="spellStart"/>
      <w:r w:rsidRPr="00941577">
        <w:rPr>
          <w:rFonts w:asciiTheme="minorHAnsi" w:hAnsiTheme="minorHAnsi" w:cstheme="minorHAnsi"/>
        </w:rPr>
        <w:t>grids</w:t>
      </w:r>
      <w:proofErr w:type="spellEnd"/>
      <w:r w:rsidRPr="00941577">
        <w:rPr>
          <w:rFonts w:asciiTheme="minorHAnsi" w:hAnsiTheme="minorHAnsi" w:cstheme="minorHAnsi"/>
        </w:rPr>
        <w:t xml:space="preserve">, „inteligentne” sieci elektroenergetyczne) </w:t>
      </w:r>
      <w:r>
        <w:rPr>
          <w:rFonts w:asciiTheme="minorHAnsi" w:hAnsiTheme="minorHAnsi" w:cstheme="minorHAnsi"/>
        </w:rPr>
        <w:t>–</w:t>
      </w:r>
      <w:r w:rsidRPr="00941577">
        <w:rPr>
          <w:rFonts w:asciiTheme="minorHAnsi" w:hAnsiTheme="minorHAnsi" w:cstheme="minorHAnsi"/>
        </w:rPr>
        <w:t xml:space="preserve"> zbiór rozwiązań technicznych umożliwiających dostarczanie odbiorcom usług energetycznych, z</w:t>
      </w:r>
      <w:r>
        <w:rPr>
          <w:rFonts w:asciiTheme="minorHAnsi" w:hAnsiTheme="minorHAnsi" w:cstheme="minorHAnsi"/>
        </w:rPr>
        <w:t> </w:t>
      </w:r>
      <w:r w:rsidRPr="00941577">
        <w:rPr>
          <w:rFonts w:asciiTheme="minorHAnsi" w:hAnsiTheme="minorHAnsi" w:cstheme="minorHAnsi"/>
        </w:rPr>
        <w:t>wykorzystaniem środków IT, w sposób zapewniający obniżenie kosztów, zwiększenie efektywności użytkowania, bezpieczeństwo i</w:t>
      </w:r>
      <w:r>
        <w:rPr>
          <w:rFonts w:asciiTheme="minorHAnsi" w:hAnsiTheme="minorHAnsi" w:cstheme="minorHAnsi"/>
        </w:rPr>
        <w:t> </w:t>
      </w:r>
      <w:r w:rsidRPr="00941577">
        <w:rPr>
          <w:rFonts w:asciiTheme="minorHAnsi" w:hAnsiTheme="minorHAnsi" w:cstheme="minorHAnsi"/>
        </w:rPr>
        <w:t>jakość dostawy energii oraz zintegrowanie rozproszonych źródeł energii, także odnawialnej. Koncepcja ta obejmuje również szereg działań o</w:t>
      </w:r>
      <w:r>
        <w:rPr>
          <w:rFonts w:asciiTheme="minorHAnsi" w:hAnsiTheme="minorHAnsi" w:cstheme="minorHAnsi"/>
        </w:rPr>
        <w:t> </w:t>
      </w:r>
      <w:r w:rsidRPr="00941577">
        <w:rPr>
          <w:rFonts w:asciiTheme="minorHAnsi" w:hAnsiTheme="minorHAnsi" w:cstheme="minorHAnsi"/>
        </w:rPr>
        <w:t>charakterze pozatechnicznym, związanych z</w:t>
      </w:r>
      <w:r>
        <w:rPr>
          <w:rFonts w:asciiTheme="minorHAnsi" w:hAnsiTheme="minorHAnsi" w:cstheme="minorHAnsi"/>
        </w:rPr>
        <w:t> </w:t>
      </w:r>
      <w:r w:rsidRPr="00941577">
        <w:rPr>
          <w:rFonts w:asciiTheme="minorHAnsi" w:hAnsiTheme="minorHAnsi" w:cstheme="minorHAnsi"/>
        </w:rPr>
        <w:t>analizą zasadności ekonomicznej podejmowanych przedsięwzięć, poszukiwaniem potencjalnych zwrotów poniesionych nakładów oraz wykorzystaniem do tego celu odpowiednich mechanizmów rynkowych i inżynierii finansowej. Istotne są także aspekty społeczne, kulturowe i</w:t>
      </w:r>
      <w:r>
        <w:rPr>
          <w:rFonts w:asciiTheme="minorHAnsi" w:hAnsiTheme="minorHAnsi" w:cstheme="minorHAnsi"/>
        </w:rPr>
        <w:t> </w:t>
      </w:r>
      <w:r w:rsidRPr="00941577">
        <w:rPr>
          <w:rFonts w:asciiTheme="minorHAnsi" w:hAnsiTheme="minorHAnsi" w:cstheme="minorHAnsi"/>
        </w:rPr>
        <w:t>behawioralne kreowane poprzez nowe warunki dostawy energii;</w:t>
      </w:r>
    </w:p>
    <w:p w14:paraId="7187CBB8" w14:textId="4392508F"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SMR</w:t>
      </w:r>
      <w:r w:rsidRPr="002E537F">
        <w:rPr>
          <w:rFonts w:asciiTheme="minorHAnsi" w:hAnsiTheme="minorHAnsi" w:cstheme="minorHAnsi"/>
        </w:rPr>
        <w:t xml:space="preserve"> – z ang. </w:t>
      </w:r>
      <w:r w:rsidRPr="002E537F">
        <w:rPr>
          <w:rFonts w:asciiTheme="minorHAnsi" w:hAnsiTheme="minorHAnsi" w:cstheme="minorHAnsi"/>
          <w:i/>
          <w:iCs/>
        </w:rPr>
        <w:t xml:space="preserve">small </w:t>
      </w:r>
      <w:proofErr w:type="spellStart"/>
      <w:r w:rsidRPr="002E537F">
        <w:rPr>
          <w:rFonts w:asciiTheme="minorHAnsi" w:hAnsiTheme="minorHAnsi" w:cstheme="minorHAnsi"/>
          <w:i/>
          <w:iCs/>
        </w:rPr>
        <w:t>modular</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reactor</w:t>
      </w:r>
      <w:proofErr w:type="spellEnd"/>
      <w:r w:rsidRPr="002E537F">
        <w:rPr>
          <w:rFonts w:asciiTheme="minorHAnsi" w:hAnsiTheme="minorHAnsi" w:cstheme="minorHAnsi"/>
        </w:rPr>
        <w:t xml:space="preserve"> – małe reaktory jądrowe o </w:t>
      </w:r>
      <w:r w:rsidR="00F64AD9" w:rsidRPr="002E537F">
        <w:rPr>
          <w:rFonts w:asciiTheme="minorHAnsi" w:hAnsiTheme="minorHAnsi" w:cstheme="minorHAnsi"/>
        </w:rPr>
        <w:t xml:space="preserve">charakterze </w:t>
      </w:r>
      <w:r w:rsidRPr="002E537F">
        <w:rPr>
          <w:rFonts w:asciiTheme="minorHAnsi" w:hAnsiTheme="minorHAnsi" w:cstheme="minorHAnsi"/>
        </w:rPr>
        <w:t>modułowym</w:t>
      </w:r>
      <w:r w:rsidR="00F64AD9">
        <w:rPr>
          <w:rFonts w:asciiTheme="minorHAnsi" w:hAnsiTheme="minorHAnsi" w:cstheme="minorHAnsi"/>
        </w:rPr>
        <w:t>;</w:t>
      </w:r>
      <w:r w:rsidRPr="002E537F">
        <w:rPr>
          <w:rFonts w:asciiTheme="minorHAnsi" w:hAnsiTheme="minorHAnsi" w:cstheme="minorHAnsi"/>
        </w:rPr>
        <w:t xml:space="preserve"> </w:t>
      </w:r>
    </w:p>
    <w:p w14:paraId="019F471C" w14:textId="59F5CF4F"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SN</w:t>
      </w:r>
      <w:r w:rsidRPr="002E537F">
        <w:rPr>
          <w:rFonts w:asciiTheme="minorHAnsi" w:hAnsiTheme="minorHAnsi" w:cstheme="minorHAnsi"/>
        </w:rPr>
        <w:t xml:space="preserve"> – </w:t>
      </w:r>
      <w:r w:rsidR="009B14F1" w:rsidRPr="002E537F">
        <w:rPr>
          <w:rFonts w:asciiTheme="minorHAnsi" w:hAnsiTheme="minorHAnsi" w:cstheme="minorHAnsi"/>
        </w:rPr>
        <w:t>sieć średniego napięcia</w:t>
      </w:r>
      <w:r w:rsidR="00062424">
        <w:rPr>
          <w:rFonts w:asciiTheme="minorHAnsi" w:hAnsiTheme="minorHAnsi" w:cstheme="minorHAnsi"/>
        </w:rPr>
        <w:t>;</w:t>
      </w:r>
    </w:p>
    <w:p w14:paraId="5677BAFD" w14:textId="541237DC"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STATCOM</w:t>
      </w:r>
      <w:r w:rsidRPr="002E537F">
        <w:rPr>
          <w:rFonts w:asciiTheme="minorHAnsi" w:hAnsiTheme="minorHAnsi" w:cstheme="minorHAnsi"/>
        </w:rPr>
        <w:t xml:space="preserve"> – z ang. </w:t>
      </w:r>
      <w:proofErr w:type="spellStart"/>
      <w:r w:rsidRPr="002E537F">
        <w:rPr>
          <w:rFonts w:asciiTheme="minorHAnsi" w:hAnsiTheme="minorHAnsi" w:cstheme="minorHAnsi"/>
          <w:i/>
          <w:iCs/>
        </w:rPr>
        <w:t>static</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synchronous</w:t>
      </w:r>
      <w:proofErr w:type="spellEnd"/>
      <w:r w:rsidRPr="002E537F">
        <w:rPr>
          <w:rFonts w:asciiTheme="minorHAnsi" w:hAnsiTheme="minorHAnsi" w:cstheme="minorHAnsi"/>
          <w:i/>
          <w:iCs/>
        </w:rPr>
        <w:t xml:space="preserve"> </w:t>
      </w:r>
      <w:proofErr w:type="spellStart"/>
      <w:r w:rsidRPr="002E537F">
        <w:rPr>
          <w:rFonts w:asciiTheme="minorHAnsi" w:hAnsiTheme="minorHAnsi" w:cstheme="minorHAnsi"/>
          <w:i/>
          <w:iCs/>
        </w:rPr>
        <w:t>compensator</w:t>
      </w:r>
      <w:proofErr w:type="spellEnd"/>
      <w:r w:rsidRPr="002E537F">
        <w:rPr>
          <w:rFonts w:asciiTheme="minorHAnsi" w:hAnsiTheme="minorHAnsi" w:cstheme="minorHAnsi"/>
        </w:rPr>
        <w:t>, urządzenie regulacyjne stosowane na sieci przesyłowej</w:t>
      </w:r>
      <w:r w:rsidR="00062424">
        <w:rPr>
          <w:rFonts w:asciiTheme="minorHAnsi" w:hAnsiTheme="minorHAnsi" w:cstheme="minorHAnsi"/>
        </w:rPr>
        <w:t>;</w:t>
      </w:r>
    </w:p>
    <w:p w14:paraId="4A4D5021" w14:textId="50E2E900"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SVC</w:t>
      </w:r>
      <w:r w:rsidRPr="002E537F">
        <w:rPr>
          <w:rFonts w:asciiTheme="minorHAnsi" w:hAnsiTheme="minorHAnsi" w:cstheme="minorHAnsi"/>
        </w:rPr>
        <w:t xml:space="preserve"> – z ang. </w:t>
      </w:r>
      <w:proofErr w:type="spellStart"/>
      <w:r w:rsidRPr="002E537F">
        <w:rPr>
          <w:rFonts w:asciiTheme="minorHAnsi" w:hAnsiTheme="minorHAnsi" w:cstheme="minorHAnsi"/>
          <w:i/>
          <w:iCs/>
        </w:rPr>
        <w:t>static</w:t>
      </w:r>
      <w:proofErr w:type="spellEnd"/>
      <w:r w:rsidRPr="002E537F">
        <w:rPr>
          <w:rFonts w:asciiTheme="minorHAnsi" w:hAnsiTheme="minorHAnsi" w:cstheme="minorHAnsi"/>
          <w:i/>
          <w:iCs/>
        </w:rPr>
        <w:t xml:space="preserve"> VAR </w:t>
      </w:r>
      <w:proofErr w:type="spellStart"/>
      <w:r w:rsidRPr="002E537F">
        <w:rPr>
          <w:rFonts w:asciiTheme="minorHAnsi" w:hAnsiTheme="minorHAnsi" w:cstheme="minorHAnsi"/>
          <w:i/>
          <w:iCs/>
        </w:rPr>
        <w:t>compensator</w:t>
      </w:r>
      <w:proofErr w:type="spellEnd"/>
      <w:r w:rsidRPr="002E537F">
        <w:rPr>
          <w:rFonts w:asciiTheme="minorHAnsi" w:hAnsiTheme="minorHAnsi" w:cstheme="minorHAnsi"/>
        </w:rPr>
        <w:t xml:space="preserve">, </w:t>
      </w:r>
      <w:proofErr w:type="spellStart"/>
      <w:r w:rsidRPr="002E537F">
        <w:rPr>
          <w:rFonts w:asciiTheme="minorHAnsi" w:hAnsiTheme="minorHAnsi" w:cstheme="minorHAnsi"/>
        </w:rPr>
        <w:t>kompenstor</w:t>
      </w:r>
      <w:proofErr w:type="spellEnd"/>
      <w:r w:rsidRPr="002E537F">
        <w:rPr>
          <w:rFonts w:asciiTheme="minorHAnsi" w:hAnsiTheme="minorHAnsi" w:cstheme="minorHAnsi"/>
        </w:rPr>
        <w:t xml:space="preserve"> statyczny VAR – zestaw urządzeń elektrycznych do dostarczania szybko działającej mocy biernej w</w:t>
      </w:r>
      <w:r w:rsidR="00941577">
        <w:rPr>
          <w:rFonts w:asciiTheme="minorHAnsi" w:hAnsiTheme="minorHAnsi" w:cstheme="minorHAnsi"/>
        </w:rPr>
        <w:t> </w:t>
      </w:r>
      <w:r w:rsidRPr="002E537F">
        <w:rPr>
          <w:rFonts w:asciiTheme="minorHAnsi" w:hAnsiTheme="minorHAnsi" w:cstheme="minorHAnsi"/>
        </w:rPr>
        <w:t>sieciach przesyłowych wysokiego napięcia</w:t>
      </w:r>
      <w:r w:rsidR="00F64AD9">
        <w:rPr>
          <w:rFonts w:asciiTheme="minorHAnsi" w:hAnsiTheme="minorHAnsi" w:cstheme="minorHAnsi"/>
        </w:rPr>
        <w:t>;</w:t>
      </w:r>
    </w:p>
    <w:p w14:paraId="1307ED97" w14:textId="47DD9166"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System aukcyjny</w:t>
      </w:r>
      <w:r w:rsidRPr="002E537F">
        <w:rPr>
          <w:rFonts w:asciiTheme="minorHAnsi" w:hAnsiTheme="minorHAnsi" w:cstheme="minorHAnsi"/>
        </w:rPr>
        <w:t xml:space="preserve"> – </w:t>
      </w:r>
      <w:r w:rsidR="00AB65B9" w:rsidRPr="002E537F">
        <w:rPr>
          <w:rFonts w:asciiTheme="minorHAnsi" w:hAnsiTheme="minorHAnsi" w:cstheme="minorHAnsi"/>
        </w:rPr>
        <w:t>system wsparcia dla odnawialnych źródeł energii oparty na mechanizmie aukcyjnym wprowadzony ustawą z</w:t>
      </w:r>
      <w:r w:rsidR="00F02A49">
        <w:rPr>
          <w:rFonts w:asciiTheme="minorHAnsi" w:hAnsiTheme="minorHAnsi" w:cstheme="minorHAnsi"/>
        </w:rPr>
        <w:t> </w:t>
      </w:r>
      <w:r w:rsidR="00AB65B9" w:rsidRPr="002E537F">
        <w:rPr>
          <w:rFonts w:asciiTheme="minorHAnsi" w:hAnsiTheme="minorHAnsi" w:cstheme="minorHAnsi"/>
        </w:rPr>
        <w:t>dnia 20 lutego 2015 r. o</w:t>
      </w:r>
      <w:r w:rsidR="00F02A49">
        <w:rPr>
          <w:rFonts w:asciiTheme="minorHAnsi" w:hAnsiTheme="minorHAnsi" w:cstheme="minorHAnsi"/>
        </w:rPr>
        <w:t> </w:t>
      </w:r>
      <w:r w:rsidR="00AB65B9" w:rsidRPr="002E537F">
        <w:rPr>
          <w:rFonts w:asciiTheme="minorHAnsi" w:hAnsiTheme="minorHAnsi" w:cstheme="minorHAnsi"/>
        </w:rPr>
        <w:t>odnawialnych źródłach energii (Dz. U. z 2015 r. poz. 478)</w:t>
      </w:r>
      <w:r w:rsidR="00062424">
        <w:rPr>
          <w:rFonts w:asciiTheme="minorHAnsi" w:hAnsiTheme="minorHAnsi" w:cstheme="minorHAnsi"/>
        </w:rPr>
        <w:t>;</w:t>
      </w:r>
    </w:p>
    <w:p w14:paraId="067466CD" w14:textId="2C1190D3"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UE</w:t>
      </w:r>
      <w:r w:rsidRPr="002E537F">
        <w:rPr>
          <w:rFonts w:asciiTheme="minorHAnsi" w:hAnsiTheme="minorHAnsi" w:cstheme="minorHAnsi"/>
        </w:rPr>
        <w:t xml:space="preserve"> – Unia Europejska</w:t>
      </w:r>
      <w:r w:rsidR="00F64AD9">
        <w:rPr>
          <w:rFonts w:asciiTheme="minorHAnsi" w:hAnsiTheme="minorHAnsi" w:cstheme="minorHAnsi"/>
        </w:rPr>
        <w:t>;</w:t>
      </w:r>
    </w:p>
    <w:p w14:paraId="3A98753B" w14:textId="77991C3F"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URE</w:t>
      </w:r>
      <w:r w:rsidRPr="002E537F">
        <w:rPr>
          <w:rFonts w:asciiTheme="minorHAnsi" w:hAnsiTheme="minorHAnsi" w:cstheme="minorHAnsi"/>
        </w:rPr>
        <w:t xml:space="preserve"> – Urząd Regulacji Energetyki</w:t>
      </w:r>
      <w:r w:rsidR="00062424">
        <w:rPr>
          <w:rFonts w:asciiTheme="minorHAnsi" w:hAnsiTheme="minorHAnsi" w:cstheme="minorHAnsi"/>
        </w:rPr>
        <w:t>;</w:t>
      </w:r>
    </w:p>
    <w:p w14:paraId="05D6191A" w14:textId="5634422E" w:rsidR="00C50765"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WE</w:t>
      </w:r>
      <w:r w:rsidRPr="002E537F">
        <w:rPr>
          <w:rFonts w:asciiTheme="minorHAnsi" w:hAnsiTheme="minorHAnsi" w:cstheme="minorHAnsi"/>
        </w:rPr>
        <w:t xml:space="preserve"> – wspólnota energetyczna</w:t>
      </w:r>
      <w:r w:rsidR="00062424">
        <w:rPr>
          <w:rFonts w:asciiTheme="minorHAnsi" w:hAnsiTheme="minorHAnsi" w:cstheme="minorHAnsi"/>
        </w:rPr>
        <w:t>;</w:t>
      </w:r>
    </w:p>
    <w:p w14:paraId="2DDBCECE" w14:textId="5D24C724" w:rsidR="00941577" w:rsidRPr="002E537F" w:rsidRDefault="00941577" w:rsidP="00F02A49">
      <w:pPr>
        <w:spacing w:before="60" w:after="60" w:line="264" w:lineRule="auto"/>
        <w:rPr>
          <w:rFonts w:asciiTheme="minorHAnsi" w:hAnsiTheme="minorHAnsi" w:cstheme="minorHAnsi"/>
        </w:rPr>
      </w:pPr>
      <w:r w:rsidRPr="00941577">
        <w:rPr>
          <w:rFonts w:asciiTheme="minorHAnsi" w:hAnsiTheme="minorHAnsi" w:cstheme="minorHAnsi"/>
          <w:b/>
          <w:bCs/>
        </w:rPr>
        <w:t>Wirtualna elektrownia</w:t>
      </w:r>
      <w:r w:rsidRPr="00941577">
        <w:rPr>
          <w:rFonts w:asciiTheme="minorHAnsi" w:hAnsiTheme="minorHAnsi" w:cstheme="minorHAnsi"/>
        </w:rPr>
        <w:t xml:space="preserve"> </w:t>
      </w:r>
      <w:r>
        <w:rPr>
          <w:rFonts w:asciiTheme="minorHAnsi" w:hAnsiTheme="minorHAnsi" w:cstheme="minorHAnsi"/>
        </w:rPr>
        <w:t xml:space="preserve">– </w:t>
      </w:r>
      <w:r w:rsidRPr="00941577">
        <w:rPr>
          <w:rFonts w:asciiTheme="minorHAnsi" w:hAnsiTheme="minorHAnsi" w:cstheme="minorHAnsi"/>
        </w:rPr>
        <w:t>dowolna kombinacja odnawialnych i konwencjonalnych źródeł oraz magazynów energii, agregowanych tak, aby z</w:t>
      </w:r>
      <w:r>
        <w:rPr>
          <w:rFonts w:asciiTheme="minorHAnsi" w:hAnsiTheme="minorHAnsi" w:cstheme="minorHAnsi"/>
        </w:rPr>
        <w:t> </w:t>
      </w:r>
      <w:r w:rsidRPr="00941577">
        <w:rPr>
          <w:rFonts w:asciiTheme="minorHAnsi" w:hAnsiTheme="minorHAnsi" w:cstheme="minorHAnsi"/>
        </w:rPr>
        <w:t>perspektywy operatora sieci były one traktowane jako jedno źródło energii;</w:t>
      </w:r>
    </w:p>
    <w:p w14:paraId="018DA48F" w14:textId="0574A216" w:rsidR="00C50765"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WN</w:t>
      </w:r>
      <w:r w:rsidRPr="002E537F">
        <w:rPr>
          <w:rFonts w:asciiTheme="minorHAnsi" w:hAnsiTheme="minorHAnsi" w:cstheme="minorHAnsi"/>
        </w:rPr>
        <w:t xml:space="preserve"> – wysokie napięcie</w:t>
      </w:r>
      <w:r w:rsidR="00062424">
        <w:rPr>
          <w:rFonts w:asciiTheme="minorHAnsi" w:hAnsiTheme="minorHAnsi" w:cstheme="minorHAnsi"/>
        </w:rPr>
        <w:t>;</w:t>
      </w:r>
    </w:p>
    <w:p w14:paraId="27631ACE" w14:textId="62647836" w:rsidR="002E537F" w:rsidRPr="002E537F" w:rsidRDefault="00C50765" w:rsidP="00F02A49">
      <w:pPr>
        <w:spacing w:before="60" w:after="60" w:line="264" w:lineRule="auto"/>
        <w:rPr>
          <w:rFonts w:asciiTheme="minorHAnsi" w:hAnsiTheme="minorHAnsi" w:cstheme="minorHAnsi"/>
        </w:rPr>
      </w:pPr>
      <w:r w:rsidRPr="002E537F">
        <w:rPr>
          <w:rFonts w:asciiTheme="minorHAnsi" w:hAnsiTheme="minorHAnsi" w:cstheme="minorHAnsi"/>
          <w:b/>
          <w:bCs/>
        </w:rPr>
        <w:t>Zielony Ład</w:t>
      </w:r>
      <w:r w:rsidRPr="002E537F">
        <w:rPr>
          <w:rFonts w:asciiTheme="minorHAnsi" w:hAnsiTheme="minorHAnsi" w:cstheme="minorHAnsi"/>
        </w:rPr>
        <w:t xml:space="preserve"> – </w:t>
      </w:r>
      <w:r w:rsidR="002E537F" w:rsidRPr="002E537F">
        <w:rPr>
          <w:rFonts w:asciiTheme="minorHAnsi" w:hAnsiTheme="minorHAnsi" w:cstheme="minorHAnsi"/>
        </w:rPr>
        <w:t>Komunikat Komisji z 14 lipca 2021 r. do Parlamentu Europejskiego, Rady, Europejskiego Komitetu Ekonomiczno-Społecznego i Komitetu Regionów „Gotowi na 55”: osiągnięcie unijnego celu klimatycznego na 2030 r. w drodze do neutralności klimatycznej wraz z pakietem wniosków ustawodawczych mających dostosować unijną politykę klimatyczną, energetyczną, transportową i</w:t>
      </w:r>
      <w:r w:rsidR="00F02A49">
        <w:rPr>
          <w:rFonts w:asciiTheme="minorHAnsi" w:hAnsiTheme="minorHAnsi" w:cstheme="minorHAnsi"/>
        </w:rPr>
        <w:t> </w:t>
      </w:r>
      <w:r w:rsidR="002E537F" w:rsidRPr="002E537F">
        <w:rPr>
          <w:rFonts w:asciiTheme="minorHAnsi" w:hAnsiTheme="minorHAnsi" w:cstheme="minorHAnsi"/>
        </w:rPr>
        <w:t>podatkową na potrzeby realizacji celu, jakim jest ograniczenie emisji gazów cieplarnianych netto do 2030 r. o co najmniej 55 proc. w</w:t>
      </w:r>
      <w:r w:rsidR="00F02A49">
        <w:rPr>
          <w:rFonts w:asciiTheme="minorHAnsi" w:hAnsiTheme="minorHAnsi" w:cstheme="minorHAnsi"/>
        </w:rPr>
        <w:t> </w:t>
      </w:r>
      <w:r w:rsidR="002E537F" w:rsidRPr="002E537F">
        <w:rPr>
          <w:rFonts w:asciiTheme="minorHAnsi" w:hAnsiTheme="minorHAnsi" w:cstheme="minorHAnsi"/>
        </w:rPr>
        <w:t>porównaniu z</w:t>
      </w:r>
      <w:r w:rsidR="00941577">
        <w:rPr>
          <w:rFonts w:asciiTheme="minorHAnsi" w:hAnsiTheme="minorHAnsi" w:cstheme="minorHAnsi"/>
        </w:rPr>
        <w:t> </w:t>
      </w:r>
      <w:r w:rsidR="002E537F" w:rsidRPr="002E537F">
        <w:rPr>
          <w:rFonts w:asciiTheme="minorHAnsi" w:hAnsiTheme="minorHAnsi" w:cstheme="minorHAnsi"/>
        </w:rPr>
        <w:t>poziomem z</w:t>
      </w:r>
      <w:r w:rsidR="00F02A49">
        <w:rPr>
          <w:rFonts w:asciiTheme="minorHAnsi" w:hAnsiTheme="minorHAnsi" w:cstheme="minorHAnsi"/>
        </w:rPr>
        <w:t> </w:t>
      </w:r>
      <w:r w:rsidR="002E537F" w:rsidRPr="002E537F">
        <w:rPr>
          <w:rFonts w:asciiTheme="minorHAnsi" w:hAnsiTheme="minorHAnsi" w:cstheme="minorHAnsi"/>
        </w:rPr>
        <w:t>1990 r.</w:t>
      </w:r>
    </w:p>
    <w:p w14:paraId="3FFEB666" w14:textId="77777777" w:rsidR="002E537F" w:rsidRDefault="002E537F" w:rsidP="00C50765">
      <w:pPr>
        <w:rPr>
          <w:rFonts w:asciiTheme="minorHAnsi" w:hAnsiTheme="minorHAnsi" w:cstheme="minorHAnsi"/>
        </w:rPr>
        <w:sectPr w:rsidR="002E537F" w:rsidSect="00F02A49">
          <w:type w:val="continuous"/>
          <w:pgSz w:w="11906" w:h="16838"/>
          <w:pgMar w:top="1417" w:right="1417" w:bottom="1417" w:left="1417" w:header="708" w:footer="708" w:gutter="0"/>
          <w:cols w:num="2" w:sep="1" w:space="227"/>
          <w:titlePg/>
          <w:docGrid w:linePitch="360"/>
        </w:sectPr>
      </w:pPr>
    </w:p>
    <w:p w14:paraId="7EA95364" w14:textId="77777777" w:rsidR="00C50765" w:rsidRDefault="00C50765" w:rsidP="00C50765">
      <w:pPr>
        <w:spacing w:before="0" w:after="200"/>
        <w:jc w:val="left"/>
      </w:pPr>
      <w:r>
        <w:br w:type="page"/>
      </w:r>
    </w:p>
    <w:p w14:paraId="06886C55" w14:textId="19A9EE06" w:rsidR="005A0FCF" w:rsidRPr="000123C6" w:rsidRDefault="00BF71E9" w:rsidP="00F5697C">
      <w:pPr>
        <w:pStyle w:val="Nagwek1"/>
        <w:spacing w:after="240"/>
        <w:ind w:left="431" w:hanging="431"/>
      </w:pPr>
      <w:bookmarkStart w:id="4" w:name="_Toc103769014"/>
      <w:bookmarkStart w:id="5" w:name="_Toc115994346"/>
      <w:bookmarkEnd w:id="0"/>
      <w:r w:rsidRPr="000123C6">
        <w:t>Wprowadzenie</w:t>
      </w:r>
      <w:bookmarkEnd w:id="4"/>
      <w:bookmarkEnd w:id="5"/>
    </w:p>
    <w:p w14:paraId="3AB0B127" w14:textId="410900FB" w:rsidR="0038506F" w:rsidRDefault="00B560E6" w:rsidP="00EF5079">
      <w:r w:rsidRPr="005A4895">
        <w:t>Niniejszy dokument stanowi propozycję krajowej</w:t>
      </w:r>
      <w:r>
        <w:rPr>
          <w:rStyle w:val="CytatintensywnyZnak"/>
        </w:rPr>
        <w:t xml:space="preserve"> </w:t>
      </w:r>
      <w:r w:rsidR="0038506F" w:rsidRPr="00C50765">
        <w:rPr>
          <w:rStyle w:val="CytatintensywnyZnak"/>
        </w:rPr>
        <w:t>Strategi</w:t>
      </w:r>
      <w:r>
        <w:rPr>
          <w:rStyle w:val="CytatintensywnyZnak"/>
        </w:rPr>
        <w:t>i</w:t>
      </w:r>
      <w:r w:rsidR="0038506F" w:rsidRPr="00C50765">
        <w:rPr>
          <w:rStyle w:val="CytatintensywnyZnak"/>
        </w:rPr>
        <w:t xml:space="preserve"> rozwoju energetyki rozproszonej w Polsce do 2040 roku (SER2040)</w:t>
      </w:r>
      <w:r w:rsidR="005A4895">
        <w:t xml:space="preserve"> – opracowaną w ramach projektu </w:t>
      </w:r>
      <w:proofErr w:type="spellStart"/>
      <w:r w:rsidR="005A4895" w:rsidRPr="005A4895">
        <w:t>KlastER</w:t>
      </w:r>
      <w:proofErr w:type="spellEnd"/>
      <w:r w:rsidR="005A4895">
        <w:t>. Dokument ten</w:t>
      </w:r>
      <w:r>
        <w:t xml:space="preserve"> proponuje </w:t>
      </w:r>
      <w:r w:rsidR="0038506F" w:rsidRPr="0038506F">
        <w:t>w</w:t>
      </w:r>
      <w:r w:rsidR="005A4895">
        <w:t> </w:t>
      </w:r>
      <w:r w:rsidR="0038506F" w:rsidRPr="0038506F">
        <w:t xml:space="preserve">obszarze energetyki rozproszonej niezbędne działania wspierające realizację </w:t>
      </w:r>
      <w:r w:rsidR="0038506F" w:rsidRPr="00C50765">
        <w:rPr>
          <w:rStyle w:val="CytatintensywnyZnak"/>
        </w:rPr>
        <w:t>Polityki energetycznej Polski do 2040 r</w:t>
      </w:r>
      <w:r>
        <w:rPr>
          <w:rStyle w:val="CytatintensywnyZnak"/>
        </w:rPr>
        <w:t>.</w:t>
      </w:r>
      <w:r w:rsidR="00414111" w:rsidRPr="00C50765">
        <w:rPr>
          <w:rStyle w:val="CytatintensywnyZnak"/>
        </w:rPr>
        <w:t xml:space="preserve"> </w:t>
      </w:r>
      <w:r w:rsidR="0038506F" w:rsidRPr="00C50765">
        <w:rPr>
          <w:rStyle w:val="CytatintensywnyZnak"/>
        </w:rPr>
        <w:t>(PEP2040)</w:t>
      </w:r>
      <w:r w:rsidR="00A84D1F">
        <w:rPr>
          <w:rStyle w:val="Odwoanieprzypisudolnego"/>
          <w:b/>
          <w:bCs/>
          <w:i/>
          <w:iCs/>
          <w:color w:val="4F81BD" w:themeColor="accent1"/>
        </w:rPr>
        <w:footnoteReference w:id="2"/>
      </w:r>
      <w:r w:rsidR="0038506F">
        <w:t xml:space="preserve"> </w:t>
      </w:r>
      <w:r w:rsidR="0038506F" w:rsidRPr="0038506F">
        <w:t>wyznacza</w:t>
      </w:r>
      <w:r w:rsidR="0038506F">
        <w:t>jącej</w:t>
      </w:r>
      <w:r w:rsidR="0038506F" w:rsidRPr="0038506F">
        <w:t xml:space="preserve"> ramy transformacji energetycznej w Polsce.</w:t>
      </w:r>
      <w:r w:rsidR="0038506F">
        <w:t xml:space="preserve"> Jednocześnie SER2040 uwzględnia najnowsze trendy i wydarzenia, które miały miejsce od momentu przyjęcia PEP2040, w</w:t>
      </w:r>
      <w:r w:rsidR="001C07E4">
        <w:t> </w:t>
      </w:r>
      <w:r w:rsidR="0038506F">
        <w:t xml:space="preserve">tym uwzględnione w </w:t>
      </w:r>
      <w:r w:rsidR="0038506F" w:rsidRPr="0038506F">
        <w:rPr>
          <w:i/>
        </w:rPr>
        <w:t>Założeniach do aktualizacji Polityki energetycznej Polski do 2040 r. w</w:t>
      </w:r>
      <w:r w:rsidR="001C07E4">
        <w:rPr>
          <w:i/>
        </w:rPr>
        <w:t> </w:t>
      </w:r>
      <w:r w:rsidR="0038506F" w:rsidRPr="0038506F">
        <w:rPr>
          <w:i/>
        </w:rPr>
        <w:t>kontekście inwazji Federacji Rosyjskiej na Ukrainę</w:t>
      </w:r>
      <w:r w:rsidR="006760D2" w:rsidRPr="006760D2">
        <w:rPr>
          <w:rStyle w:val="Odwoanieprzypisudolnego"/>
          <w:iCs/>
        </w:rPr>
        <w:footnoteReference w:id="3"/>
      </w:r>
      <w:r w:rsidR="00AB30DE">
        <w:t>,</w:t>
      </w:r>
      <w:r w:rsidR="0038506F">
        <w:rPr>
          <w:i/>
        </w:rPr>
        <w:t xml:space="preserve"> </w:t>
      </w:r>
      <w:r w:rsidR="00AB30DE">
        <w:t>przyjętych przez Radę Ministrów 29 marca 2022</w:t>
      </w:r>
      <w:r w:rsidR="005A4895">
        <w:t> </w:t>
      </w:r>
      <w:r w:rsidR="00AB30DE">
        <w:t>r.</w:t>
      </w:r>
    </w:p>
    <w:p w14:paraId="2788E875" w14:textId="6E2E436A" w:rsidR="00567D4B" w:rsidRDefault="005F4E14" w:rsidP="00EF5079">
      <w:pPr>
        <w:rPr>
          <w:b/>
        </w:rPr>
      </w:pPr>
      <w:r w:rsidRPr="005F4E14">
        <w:t xml:space="preserve">Istotą </w:t>
      </w:r>
      <w:r w:rsidRPr="002301B6">
        <w:rPr>
          <w:rStyle w:val="CytatintensywnyZnak"/>
        </w:rPr>
        <w:t>energetyki rozproszonej (ER)</w:t>
      </w:r>
      <w:r w:rsidRPr="005F4E14">
        <w:t xml:space="preserve"> jest rozproszenie źródeł, czyli ich fizyczne umiejscowienie w</w:t>
      </w:r>
      <w:r w:rsidR="008441B6">
        <w:t> </w:t>
      </w:r>
      <w:r w:rsidRPr="005F4E14">
        <w:t xml:space="preserve">wielu lokalizacjach. W krajowych przepisach </w:t>
      </w:r>
      <w:r w:rsidR="00F44BE6">
        <w:t>jednak</w:t>
      </w:r>
      <w:r w:rsidRPr="005F4E14">
        <w:t xml:space="preserve"> brak definicji generacji rozproszonej. </w:t>
      </w:r>
      <w:r w:rsidR="002301B6">
        <w:rPr>
          <w:bCs/>
        </w:rPr>
        <w:t>Na potrzeby niniejszego dokumentu, mając na względzie występujące w literaturze</w:t>
      </w:r>
      <w:r w:rsidR="00B815BC">
        <w:rPr>
          <w:bCs/>
        </w:rPr>
        <w:t xml:space="preserve"> </w:t>
      </w:r>
      <w:r w:rsidR="00427ACF">
        <w:rPr>
          <w:bCs/>
        </w:rPr>
        <w:t>pojęcia</w:t>
      </w:r>
      <w:r w:rsidR="00B815BC">
        <w:rPr>
          <w:bCs/>
        </w:rPr>
        <w:t>, przyjęto następującą</w:t>
      </w:r>
      <w:r w:rsidR="00E0773B">
        <w:rPr>
          <w:bCs/>
        </w:rPr>
        <w:t xml:space="preserve"> </w:t>
      </w:r>
      <w:r w:rsidR="00DF66A4">
        <w:rPr>
          <w:bCs/>
        </w:rPr>
        <w:t xml:space="preserve">definicję </w:t>
      </w:r>
      <w:r w:rsidR="00E0773B">
        <w:rPr>
          <w:bCs/>
        </w:rPr>
        <w:t>(</w:t>
      </w:r>
      <w:r w:rsidR="002F26E3">
        <w:rPr>
          <w:bCs/>
        </w:rPr>
        <w:t xml:space="preserve">dodatkowo </w:t>
      </w:r>
      <w:r w:rsidR="00E0773B">
        <w:rPr>
          <w:bCs/>
        </w:rPr>
        <w:t xml:space="preserve">zilustrowaną na </w:t>
      </w:r>
      <w:r w:rsidR="002F26E3">
        <w:rPr>
          <w:bCs/>
        </w:rPr>
        <w:fldChar w:fldCharType="begin"/>
      </w:r>
      <w:r w:rsidR="002F26E3">
        <w:rPr>
          <w:bCs/>
        </w:rPr>
        <w:instrText xml:space="preserve"> REF _Ref108421701 \h </w:instrText>
      </w:r>
      <w:r w:rsidR="002F26E3">
        <w:rPr>
          <w:bCs/>
        </w:rPr>
      </w:r>
      <w:r w:rsidR="002F26E3">
        <w:rPr>
          <w:bCs/>
        </w:rPr>
        <w:fldChar w:fldCharType="separate"/>
      </w:r>
      <w:r w:rsidR="00EA36C6" w:rsidRPr="00B43419">
        <w:t>Rysunek</w:t>
      </w:r>
      <w:r w:rsidR="00EA36C6">
        <w:t xml:space="preserve"> </w:t>
      </w:r>
      <w:r w:rsidR="00EA36C6">
        <w:rPr>
          <w:noProof/>
        </w:rPr>
        <w:t>1</w:t>
      </w:r>
      <w:r w:rsidR="002F26E3">
        <w:rPr>
          <w:bCs/>
        </w:rPr>
        <w:fldChar w:fldCharType="end"/>
      </w:r>
      <w:r w:rsidR="002F26E3">
        <w:rPr>
          <w:bCs/>
        </w:rPr>
        <w:t>)</w:t>
      </w:r>
      <w:r w:rsidR="00567D4B">
        <w:rPr>
          <w:b/>
        </w:rPr>
        <w:t>:</w:t>
      </w:r>
    </w:p>
    <w:p w14:paraId="4A4A8853" w14:textId="4A7EB04D" w:rsidR="005F4E14" w:rsidRDefault="001E3558" w:rsidP="00C50765">
      <w:pPr>
        <w:pStyle w:val="Cytatintensywny"/>
        <w:pBdr>
          <w:top w:val="single" w:sz="4" w:space="1" w:color="0070C0"/>
          <w:bottom w:val="single" w:sz="4" w:space="4" w:color="0070C0"/>
        </w:pBdr>
      </w:pPr>
      <w:r w:rsidRPr="00C50765">
        <w:rPr>
          <w:u w:val="single"/>
        </w:rPr>
        <w:t>Energetyka rozproszona</w:t>
      </w:r>
      <w:r>
        <w:t xml:space="preserve"> to </w:t>
      </w:r>
      <w:r w:rsidR="00A4448D">
        <w:t>zasoby energetyczne</w:t>
      </w:r>
      <w:r w:rsidR="005F4E14" w:rsidRPr="008C2EAB">
        <w:t xml:space="preserve"> źród</w:t>
      </w:r>
      <w:r w:rsidR="00B815BC">
        <w:t>eł</w:t>
      </w:r>
      <w:r w:rsidR="005F4E14" w:rsidRPr="008C2EAB">
        <w:t xml:space="preserve"> wytwórczych</w:t>
      </w:r>
      <w:r w:rsidR="00F936AA">
        <w:t xml:space="preserve"> i magazynów</w:t>
      </w:r>
      <w:r w:rsidR="00677EB2">
        <w:t xml:space="preserve"> przeznaczone do użytku lokalnego</w:t>
      </w:r>
      <w:r w:rsidR="00B815BC">
        <w:t xml:space="preserve"> </w:t>
      </w:r>
      <w:r w:rsidR="00A4448D" w:rsidRPr="008C2EAB">
        <w:t>przyłączon</w:t>
      </w:r>
      <w:r w:rsidR="00A4448D">
        <w:t>e</w:t>
      </w:r>
      <w:r w:rsidR="00A4448D" w:rsidRPr="008C2EAB">
        <w:t xml:space="preserve"> </w:t>
      </w:r>
      <w:r w:rsidR="005F4E14" w:rsidRPr="008C2EAB">
        <w:t xml:space="preserve">bezpośrednio </w:t>
      </w:r>
      <w:r w:rsidR="00B815BC">
        <w:t xml:space="preserve">lub pośrednio (przy wykorzystaniu </w:t>
      </w:r>
      <w:r w:rsidR="00B815BC" w:rsidRPr="00B815BC">
        <w:t>sieci wewnętrznych gospodarstw domowych, zakładów przemysłowych itp.</w:t>
      </w:r>
      <w:r w:rsidR="00B815BC">
        <w:t>)</w:t>
      </w:r>
      <w:r w:rsidR="00B815BC" w:rsidRPr="00B815BC">
        <w:t xml:space="preserve"> </w:t>
      </w:r>
      <w:r w:rsidR="005F4E14" w:rsidRPr="008C2EAB">
        <w:t>do sieci operatora sieci dystrybucyjnej (</w:t>
      </w:r>
      <w:bookmarkStart w:id="6" w:name="_Hlk108425136"/>
      <w:r w:rsidR="005F4E14" w:rsidRPr="008C2EAB">
        <w:t>OSD</w:t>
      </w:r>
      <w:bookmarkEnd w:id="6"/>
      <w:r w:rsidR="005F4E14" w:rsidRPr="008C2EAB">
        <w:t>)</w:t>
      </w:r>
      <w:r w:rsidR="00B815BC">
        <w:t xml:space="preserve">. </w:t>
      </w:r>
      <w:r w:rsidR="00A4448D">
        <w:t xml:space="preserve"> </w:t>
      </w:r>
    </w:p>
    <w:p w14:paraId="285CBE5B" w14:textId="4C3371CE" w:rsidR="005F4E14" w:rsidRDefault="000A350E" w:rsidP="00994362">
      <w:pPr>
        <w:pStyle w:val="Legenda"/>
      </w:pPr>
      <w:bookmarkStart w:id="7" w:name="_Ref108421701"/>
      <w:bookmarkStart w:id="8" w:name="_Toc109130173"/>
      <w:r w:rsidRPr="00B43419">
        <w:t>Rysunek</w:t>
      </w:r>
      <w:r>
        <w:t xml:space="preserve"> </w:t>
      </w:r>
      <w:r w:rsidR="00FB40F8">
        <w:fldChar w:fldCharType="begin"/>
      </w:r>
      <w:r w:rsidR="00FB40F8">
        <w:instrText xml:space="preserve"> SEQ Rysunek \* ARABIC </w:instrText>
      </w:r>
      <w:r w:rsidR="00FB40F8">
        <w:fldChar w:fldCharType="separate"/>
      </w:r>
      <w:r w:rsidR="00EA36C6">
        <w:rPr>
          <w:noProof/>
        </w:rPr>
        <w:t>1</w:t>
      </w:r>
      <w:r w:rsidR="00FB40F8">
        <w:rPr>
          <w:noProof/>
        </w:rPr>
        <w:fldChar w:fldCharType="end"/>
      </w:r>
      <w:bookmarkEnd w:id="7"/>
      <w:r w:rsidR="009B6000">
        <w:rPr>
          <w:noProof/>
        </w:rPr>
        <w:t>.</w:t>
      </w:r>
      <w:r>
        <w:t xml:space="preserve"> </w:t>
      </w:r>
      <w:r w:rsidR="001E3558" w:rsidRPr="000A350E">
        <w:t>Energetyk</w:t>
      </w:r>
      <w:r w:rsidR="001E3558">
        <w:t xml:space="preserve">a </w:t>
      </w:r>
      <w:r>
        <w:t xml:space="preserve">rozproszona na tle </w:t>
      </w:r>
      <w:r w:rsidR="001E3558" w:rsidRPr="00994362">
        <w:t>Krajowego</w:t>
      </w:r>
      <w:r w:rsidR="001E3558">
        <w:t xml:space="preserve"> Systemu Elektroenergetycznego (KSE)</w:t>
      </w:r>
      <w:bookmarkEnd w:id="8"/>
    </w:p>
    <w:p w14:paraId="08FF799C" w14:textId="29D30425" w:rsidR="006B0FA5" w:rsidRDefault="00124EEF" w:rsidP="00994362">
      <w:pPr>
        <w:jc w:val="center"/>
        <w:rPr>
          <w:noProof/>
          <w:lang w:eastAsia="pl-PL"/>
        </w:rPr>
      </w:pPr>
      <w:r>
        <w:rPr>
          <w:noProof/>
          <w:lang w:eastAsia="pl-PL"/>
        </w:rPr>
        <w:drawing>
          <wp:inline distT="0" distB="0" distL="0" distR="0" wp14:anchorId="1F52C56D" wp14:editId="0964E8CC">
            <wp:extent cx="4913350" cy="2764301"/>
            <wp:effectExtent l="0" t="0" r="190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25825" cy="2771320"/>
                    </a:xfrm>
                    <a:prstGeom prst="rect">
                      <a:avLst/>
                    </a:prstGeom>
                  </pic:spPr>
                </pic:pic>
              </a:graphicData>
            </a:graphic>
          </wp:inline>
        </w:drawing>
      </w:r>
    </w:p>
    <w:p w14:paraId="4BE91343" w14:textId="3BD559D0" w:rsidR="000A350E" w:rsidRDefault="000A350E" w:rsidP="00994362">
      <w:pPr>
        <w:pStyle w:val="rdo"/>
      </w:pPr>
      <w:r>
        <w:t>Źródło: opracowanie własne</w:t>
      </w:r>
    </w:p>
    <w:p w14:paraId="3071FF97" w14:textId="1DB2A5DB" w:rsidR="00994362" w:rsidRDefault="00994362" w:rsidP="00994362">
      <w:r>
        <w:t>Jednocześnie biorąc pod uwagę wpływ źródeł ER na system elektroenergetyczny oraz dominujące trendy technologiczne (</w:t>
      </w:r>
      <w:r w:rsidRPr="00514169">
        <w:t xml:space="preserve">w tym przede wszystkim </w:t>
      </w:r>
      <w:proofErr w:type="spellStart"/>
      <w:r w:rsidRPr="00514169">
        <w:rPr>
          <w:i/>
          <w:iCs/>
        </w:rPr>
        <w:t>sector</w:t>
      </w:r>
      <w:proofErr w:type="spellEnd"/>
      <w:r w:rsidRPr="00514169">
        <w:rPr>
          <w:i/>
          <w:iCs/>
        </w:rPr>
        <w:t xml:space="preserve"> </w:t>
      </w:r>
      <w:proofErr w:type="spellStart"/>
      <w:r w:rsidRPr="00514169">
        <w:rPr>
          <w:i/>
          <w:iCs/>
        </w:rPr>
        <w:t>coupling</w:t>
      </w:r>
      <w:proofErr w:type="spellEnd"/>
      <w:r w:rsidRPr="00514169">
        <w:t>)</w:t>
      </w:r>
      <w:r>
        <w:t xml:space="preserve"> niniejszy dokument koncentruje się na źródłach </w:t>
      </w:r>
      <w:r w:rsidRPr="006B0FA5">
        <w:t>energii elektrycznej</w:t>
      </w:r>
      <w:r>
        <w:t xml:space="preserve">, w tym uwzględniając te, które </w:t>
      </w:r>
      <w:r w:rsidRPr="006B0FA5">
        <w:t>są silnie związane z energią ciep</w:t>
      </w:r>
      <w:r>
        <w:t>łowniczą</w:t>
      </w:r>
      <w:r w:rsidRPr="006B0FA5">
        <w:t xml:space="preserve"> (np. pompy ciepła, </w:t>
      </w:r>
      <w:r>
        <w:t xml:space="preserve">biogaz, </w:t>
      </w:r>
      <w:r w:rsidRPr="006B0FA5">
        <w:t>kogeneracja</w:t>
      </w:r>
      <w:r>
        <w:t xml:space="preserve">, </w:t>
      </w:r>
      <w:proofErr w:type="spellStart"/>
      <w:r w:rsidRPr="00514169">
        <w:rPr>
          <w:i/>
          <w:iCs/>
        </w:rPr>
        <w:t>power</w:t>
      </w:r>
      <w:proofErr w:type="spellEnd"/>
      <w:r w:rsidRPr="00514169">
        <w:rPr>
          <w:i/>
          <w:iCs/>
        </w:rPr>
        <w:t xml:space="preserve"> to </w:t>
      </w:r>
      <w:proofErr w:type="spellStart"/>
      <w:r w:rsidRPr="00514169">
        <w:rPr>
          <w:i/>
          <w:iCs/>
        </w:rPr>
        <w:t>heat</w:t>
      </w:r>
      <w:proofErr w:type="spellEnd"/>
      <w:r w:rsidRPr="006B0FA5">
        <w:t xml:space="preserve">). </w:t>
      </w:r>
    </w:p>
    <w:p w14:paraId="22D4A38A" w14:textId="4E5CB6A8" w:rsidR="00BF71E9" w:rsidRPr="000123C6" w:rsidRDefault="00FB40F8" w:rsidP="002D6826">
      <w:pPr>
        <w:pStyle w:val="Nagwek2"/>
      </w:pPr>
      <w:bookmarkStart w:id="9" w:name="_Toc103769015"/>
      <w:bookmarkStart w:id="10" w:name="_Toc115994347"/>
      <w:r>
        <w:t>Kierunki rozwoju</w:t>
      </w:r>
      <w:r w:rsidR="00BF71E9" w:rsidRPr="000123C6">
        <w:t xml:space="preserve"> </w:t>
      </w:r>
      <w:r w:rsidR="004F22EF" w:rsidRPr="000123C6">
        <w:t>energetyk</w:t>
      </w:r>
      <w:r>
        <w:t>i</w:t>
      </w:r>
      <w:r w:rsidR="004F22EF" w:rsidRPr="000123C6">
        <w:t xml:space="preserve"> rozproszon</w:t>
      </w:r>
      <w:bookmarkEnd w:id="9"/>
      <w:r>
        <w:t>ej</w:t>
      </w:r>
      <w:bookmarkEnd w:id="10"/>
    </w:p>
    <w:p w14:paraId="52929DB4" w14:textId="662C9555" w:rsidR="00FF2494" w:rsidRDefault="007A2DDE" w:rsidP="00EF5079">
      <w:r>
        <w:t>A</w:t>
      </w:r>
      <w:r w:rsidR="00FF2494">
        <w:t xml:space="preserve">ktualny stan </w:t>
      </w:r>
      <w:r w:rsidR="008F30CC">
        <w:t xml:space="preserve">rozwoju </w:t>
      </w:r>
      <w:r w:rsidR="00FF2494">
        <w:t>i przewidywany kierunek zmian energetyki rozproszonej</w:t>
      </w:r>
      <w:r w:rsidR="003A085C">
        <w:t xml:space="preserve"> </w:t>
      </w:r>
      <w:r w:rsidR="00FF2494">
        <w:t xml:space="preserve">należy </w:t>
      </w:r>
      <w:r>
        <w:t>rozpatrywać w</w:t>
      </w:r>
      <w:r w:rsidR="009F6DDB">
        <w:t> </w:t>
      </w:r>
      <w:r>
        <w:t>kontekście globalnych trendów wynikających z międzynarodowej (w tym UE) polityki klimatyczno-energetycznej i rozwoju technologicznego</w:t>
      </w:r>
      <w:r w:rsidR="0004459E">
        <w:t xml:space="preserve">, a także ze wzrostu świadomości społecznej </w:t>
      </w:r>
      <w:r w:rsidR="00625725">
        <w:t>w zakresie</w:t>
      </w:r>
      <w:r w:rsidR="0004459E">
        <w:t xml:space="preserve"> </w:t>
      </w:r>
      <w:r w:rsidR="00CB2AD6">
        <w:t xml:space="preserve">potrzeby </w:t>
      </w:r>
      <w:r w:rsidR="0004459E">
        <w:t>odejścia od paliw kopalnych jako głównego źródła energii cieplnej i elektrycznej</w:t>
      </w:r>
      <w:r w:rsidR="00D96E5E">
        <w:t xml:space="preserve"> dla ochrony </w:t>
      </w:r>
      <w:r w:rsidR="004A0CE1">
        <w:t xml:space="preserve">zdrowia i </w:t>
      </w:r>
      <w:r w:rsidR="00D96E5E">
        <w:t>klimatu w perspektywie krótko i długo</w:t>
      </w:r>
      <w:r w:rsidR="004A0CE1">
        <w:t>termi</w:t>
      </w:r>
      <w:r w:rsidR="00D96E5E">
        <w:t>nowej</w:t>
      </w:r>
      <w:r w:rsidR="0004459E">
        <w:t>.</w:t>
      </w:r>
    </w:p>
    <w:p w14:paraId="5DB8E18C" w14:textId="27807C85" w:rsidR="00B63CC7" w:rsidRDefault="00B23B1D" w:rsidP="00EF5079">
      <w:r>
        <w:t>Rozwój technologiczny wynikający z polityki klimatyczno-energetycznej</w:t>
      </w:r>
      <w:r w:rsidR="006038C5">
        <w:t xml:space="preserve"> wskazuj</w:t>
      </w:r>
      <w:r>
        <w:t>e</w:t>
      </w:r>
      <w:r w:rsidR="006038C5">
        <w:t xml:space="preserve"> jednoznacznie, że energetyka rozproszona będzie się rozwijać, a jej rozwój będzie zmierzał w kierunku </w:t>
      </w:r>
      <w:r w:rsidR="009A7D25">
        <w:t xml:space="preserve">wykorzystania potencjału </w:t>
      </w:r>
      <w:r w:rsidR="006038C5">
        <w:t>OZE</w:t>
      </w:r>
      <w:r w:rsidR="008F30CC">
        <w:t xml:space="preserve"> i technologii niskoemisyjnych</w:t>
      </w:r>
      <w:r w:rsidR="006038C5">
        <w:t xml:space="preserve">. </w:t>
      </w:r>
    </w:p>
    <w:p w14:paraId="18B1ABED" w14:textId="5CAC1BAD" w:rsidR="006038C5" w:rsidRDefault="00B63CC7" w:rsidP="00EF5079">
      <w:r>
        <w:t xml:space="preserve">Koncentrując </w:t>
      </w:r>
      <w:r w:rsidR="006038C5">
        <w:t xml:space="preserve">się na trendzie rozwoju ER w kierunku </w:t>
      </w:r>
      <w:r w:rsidR="009A7D25">
        <w:t xml:space="preserve">wykorzystania potencjału </w:t>
      </w:r>
      <w:r w:rsidR="006038C5">
        <w:t xml:space="preserve">OZE, warto </w:t>
      </w:r>
      <w:r>
        <w:t>wskazać, że</w:t>
      </w:r>
      <w:r w:rsidR="006038C5">
        <w:t xml:space="preserve"> </w:t>
      </w:r>
      <w:r w:rsidR="00A55456">
        <w:t>stanowi on</w:t>
      </w:r>
      <w:r w:rsidR="006038C5">
        <w:t xml:space="preserve"> w pewnym sensie powr</w:t>
      </w:r>
      <w:r w:rsidR="00A55456">
        <w:t>ó</w:t>
      </w:r>
      <w:r w:rsidR="006038C5">
        <w:t xml:space="preserve">t do źródeł – już </w:t>
      </w:r>
      <w:r w:rsidR="00A55456">
        <w:t xml:space="preserve">na </w:t>
      </w:r>
      <w:r w:rsidR="006038C5">
        <w:t xml:space="preserve">początku rozwoju energetyki zakłady przemysłowe starały się zapewnić sobie </w:t>
      </w:r>
      <w:r w:rsidR="00F26EF0">
        <w:t xml:space="preserve">własne </w:t>
      </w:r>
      <w:r w:rsidR="006038C5">
        <w:t xml:space="preserve">dostawy ciepła i napędu, a później elektryczności. </w:t>
      </w:r>
      <w:r w:rsidR="005C79B7">
        <w:t>R</w:t>
      </w:r>
      <w:r w:rsidR="006038C5">
        <w:t xml:space="preserve">ozwiązanie </w:t>
      </w:r>
      <w:r w:rsidR="005C79B7">
        <w:t>to</w:t>
      </w:r>
      <w:r w:rsidR="006038C5">
        <w:t xml:space="preserve"> zostało wyparte przez </w:t>
      </w:r>
      <w:r w:rsidR="00F26EF0">
        <w:t xml:space="preserve">scentralizowane wytwarzanie i dystrybucję energii elektrycznej w ramach </w:t>
      </w:r>
      <w:r w:rsidR="006038C5">
        <w:t>system</w:t>
      </w:r>
      <w:r w:rsidR="00F26EF0">
        <w:t>u</w:t>
      </w:r>
      <w:r w:rsidR="006038C5">
        <w:t xml:space="preserve"> elektroenergetyczn</w:t>
      </w:r>
      <w:r w:rsidR="00F26EF0">
        <w:t>ego</w:t>
      </w:r>
      <w:r w:rsidR="006038C5">
        <w:t>.</w:t>
      </w:r>
      <w:r>
        <w:t xml:space="preserve"> </w:t>
      </w:r>
      <w:r w:rsidR="0035492F">
        <w:t>Patrząc z perspektywy konsumenta należy wyróżnić kilka przyczyn powr</w:t>
      </w:r>
      <w:r w:rsidR="000F5140">
        <w:t>o</w:t>
      </w:r>
      <w:r w:rsidR="0035492F">
        <w:t>t</w:t>
      </w:r>
      <w:r w:rsidR="000F5140">
        <w:t>u</w:t>
      </w:r>
      <w:r w:rsidR="0035492F">
        <w:t xml:space="preserve"> do energetyki rozproszonej:</w:t>
      </w:r>
    </w:p>
    <w:p w14:paraId="731D646F" w14:textId="0486DE4A" w:rsidR="00B63CC7" w:rsidRPr="00FD1DBC" w:rsidRDefault="00B63CC7" w:rsidP="00955C0A">
      <w:pPr>
        <w:pStyle w:val="Akapitzlist"/>
        <w:numPr>
          <w:ilvl w:val="0"/>
          <w:numId w:val="2"/>
        </w:numPr>
        <w:rPr>
          <w:bCs/>
        </w:rPr>
      </w:pPr>
      <w:r w:rsidRPr="00FD1DBC">
        <w:t xml:space="preserve">energia produkowana i dystrybuowana przez scentralizowany system energetyczny staje się </w:t>
      </w:r>
      <w:r w:rsidR="00AB3CD6">
        <w:t xml:space="preserve">coraz </w:t>
      </w:r>
      <w:r w:rsidRPr="00FD1DBC">
        <w:rPr>
          <w:bCs/>
        </w:rPr>
        <w:t>droższa</w:t>
      </w:r>
      <w:r w:rsidR="00FD1DBC">
        <w:rPr>
          <w:bCs/>
        </w:rPr>
        <w:t>;</w:t>
      </w:r>
    </w:p>
    <w:p w14:paraId="49A2DF26" w14:textId="3502568A" w:rsidR="00B63CC7" w:rsidRPr="00FD1DBC" w:rsidRDefault="00B63CC7" w:rsidP="00955C0A">
      <w:pPr>
        <w:pStyle w:val="Akapitzlist"/>
        <w:numPr>
          <w:ilvl w:val="0"/>
          <w:numId w:val="2"/>
        </w:numPr>
      </w:pPr>
      <w:r w:rsidRPr="00FD1DBC">
        <w:t xml:space="preserve">energia wytwarzana lokalnie może w wielu przypadkach być dostarczana tak samo bezpiecznie </w:t>
      </w:r>
      <w:r w:rsidR="00322AEA">
        <w:t>jak</w:t>
      </w:r>
      <w:r w:rsidRPr="00FD1DBC">
        <w:t xml:space="preserve"> przez scentralizowany system elektroenergetyczny</w:t>
      </w:r>
      <w:r w:rsidR="00FD1DBC">
        <w:t>;</w:t>
      </w:r>
    </w:p>
    <w:p w14:paraId="08579325" w14:textId="2315CA0A" w:rsidR="00B63CC7" w:rsidRPr="00FD1DBC" w:rsidRDefault="00B63CC7" w:rsidP="00955C0A">
      <w:pPr>
        <w:pStyle w:val="Akapitzlist"/>
        <w:numPr>
          <w:ilvl w:val="0"/>
          <w:numId w:val="2"/>
        </w:numPr>
      </w:pPr>
      <w:r w:rsidRPr="00FD1DBC">
        <w:t xml:space="preserve">energia wytwarzana lokalnie może szybciej </w:t>
      </w:r>
      <w:r w:rsidR="00AB3CD6">
        <w:t>i często efektywniej ekonomicznie</w:t>
      </w:r>
      <w:r w:rsidRPr="00FD1DBC">
        <w:t xml:space="preserve"> spełnić wymagania w zakresie niskoemisyjności</w:t>
      </w:r>
      <w:r w:rsidR="00FD1DBC">
        <w:t>;</w:t>
      </w:r>
    </w:p>
    <w:p w14:paraId="22B499DB" w14:textId="57AF91A7" w:rsidR="00B63CC7" w:rsidRPr="00FD1DBC" w:rsidRDefault="00B63CC7" w:rsidP="00955C0A">
      <w:pPr>
        <w:pStyle w:val="Akapitzlist"/>
        <w:numPr>
          <w:ilvl w:val="0"/>
          <w:numId w:val="2"/>
        </w:numPr>
      </w:pPr>
      <w:r w:rsidRPr="00FD1DBC">
        <w:t xml:space="preserve">własne źródło energii stało się dostępne. Budowa źródła jest już tylko wyzwaniem finansowym, a nie technicznym. </w:t>
      </w:r>
    </w:p>
    <w:p w14:paraId="057F2EDE" w14:textId="63B46685" w:rsidR="006038C5" w:rsidRDefault="00C15DC6" w:rsidP="00EF5079">
      <w:r>
        <w:t>Jednakże z</w:t>
      </w:r>
      <w:r w:rsidR="00C13B81" w:rsidRPr="00C13B81">
        <w:t xml:space="preserve">ainstalowanie </w:t>
      </w:r>
      <w:r w:rsidR="00A046A6">
        <w:t xml:space="preserve">dużej </w:t>
      </w:r>
      <w:r w:rsidR="00427ACF">
        <w:t>liczby</w:t>
      </w:r>
      <w:r w:rsidR="00C13B81" w:rsidRPr="00C13B81">
        <w:t xml:space="preserve"> </w:t>
      </w:r>
      <w:r w:rsidR="00B23AD9">
        <w:t xml:space="preserve">źródeł ER </w:t>
      </w:r>
      <w:r w:rsidR="00C80695">
        <w:t xml:space="preserve">wykazuje </w:t>
      </w:r>
      <w:r w:rsidR="00B23AD9">
        <w:t xml:space="preserve">istotny </w:t>
      </w:r>
      <w:r w:rsidR="00595212" w:rsidRPr="00BD33E9">
        <w:t>ich</w:t>
      </w:r>
      <w:r w:rsidR="00B23AD9" w:rsidRPr="00BD33E9">
        <w:t xml:space="preserve"> wpływ na system elektroenergetyczny</w:t>
      </w:r>
      <w:r w:rsidR="00A046A6" w:rsidRPr="00BD33E9">
        <w:t xml:space="preserve">, </w:t>
      </w:r>
      <w:r w:rsidR="00BF5489" w:rsidRPr="00BD33E9">
        <w:t xml:space="preserve">powodując konieczność jego rozbudowy </w:t>
      </w:r>
      <w:r w:rsidR="00595212" w:rsidRPr="00BD33E9">
        <w:t xml:space="preserve">i modernizacji, </w:t>
      </w:r>
      <w:r w:rsidR="00A046A6" w:rsidRPr="00BD33E9">
        <w:t>wpływając na</w:t>
      </w:r>
      <w:r w:rsidR="00C13B81" w:rsidRPr="00BD33E9">
        <w:t xml:space="preserve"> daleko idące zmiany w </w:t>
      </w:r>
      <w:r w:rsidR="00595212" w:rsidRPr="00BD33E9">
        <w:t>jego</w:t>
      </w:r>
      <w:r w:rsidR="00595212">
        <w:t xml:space="preserve"> </w:t>
      </w:r>
      <w:r w:rsidR="00C13B81" w:rsidRPr="00C13B81">
        <w:t xml:space="preserve">wyposażeniu technicznym i informatycznym, funkcjonowaniu rynku energii oraz sposobie organizacji procesu wytwarzania i dostaw energii. </w:t>
      </w:r>
      <w:r w:rsidR="00462626">
        <w:t>Biorąc pod uwagę ten aspekt w</w:t>
      </w:r>
      <w:r w:rsidR="00FB40F8">
        <w:t> </w:t>
      </w:r>
      <w:r w:rsidR="00462626">
        <w:t>dotychczasowym rozwoju energetyki rozproszonej w Polsce należy wyróżnić następujące fazy rozwoju:</w:t>
      </w:r>
    </w:p>
    <w:p w14:paraId="7B35B8FC" w14:textId="1ACDFB53" w:rsidR="00462626" w:rsidRDefault="00462626" w:rsidP="00955C0A">
      <w:pPr>
        <w:pStyle w:val="Akapitzlist"/>
        <w:numPr>
          <w:ilvl w:val="0"/>
          <w:numId w:val="2"/>
        </w:numPr>
      </w:pPr>
      <w:r>
        <w:t xml:space="preserve">Faza </w:t>
      </w:r>
      <w:r w:rsidR="00007C23">
        <w:t>0</w:t>
      </w:r>
      <w:r>
        <w:t xml:space="preserve"> (do ok. 2013 r.): w</w:t>
      </w:r>
      <w:r w:rsidRPr="00462626">
        <w:t xml:space="preserve"> systemie </w:t>
      </w:r>
      <w:r>
        <w:t xml:space="preserve">elektroenergetycznym </w:t>
      </w:r>
      <w:r w:rsidR="00994A1E">
        <w:t>pojawiały</w:t>
      </w:r>
      <w:r w:rsidRPr="00462626">
        <w:t xml:space="preserve"> się pojedyncze źródła (</w:t>
      </w:r>
      <w:r w:rsidR="00F936AA">
        <w:t>główn</w:t>
      </w:r>
      <w:r w:rsidR="00FB40F8">
        <w:t>i</w:t>
      </w:r>
      <w:r w:rsidR="00F936AA">
        <w:t xml:space="preserve">e </w:t>
      </w:r>
      <w:proofErr w:type="spellStart"/>
      <w:r w:rsidR="00F936AA">
        <w:t>pogodozależne</w:t>
      </w:r>
      <w:proofErr w:type="spellEnd"/>
      <w:r w:rsidR="00323FCB">
        <w:t>)</w:t>
      </w:r>
      <w:r w:rsidRPr="00462626">
        <w:t xml:space="preserve">. </w:t>
      </w:r>
      <w:r w:rsidR="00994A1E">
        <w:t>Niezależnie</w:t>
      </w:r>
      <w:r w:rsidRPr="00462626">
        <w:t xml:space="preserve"> od przyczyn ich powstania, powoli, ale stale, </w:t>
      </w:r>
      <w:r w:rsidR="00323FCB">
        <w:t>rosło</w:t>
      </w:r>
      <w:r w:rsidRPr="00462626">
        <w:t xml:space="preserve"> zadowol</w:t>
      </w:r>
      <w:r w:rsidR="00323FCB">
        <w:t>enie ich właścicieli – pojawiały</w:t>
      </w:r>
      <w:r w:rsidRPr="00462626">
        <w:t xml:space="preserve"> się przychody, satysfakcja z nowatorstwa itd. </w:t>
      </w:r>
      <w:r w:rsidR="00512B2D">
        <w:t>Jednocześnie</w:t>
      </w:r>
      <w:r w:rsidRPr="00462626">
        <w:t xml:space="preserve"> regulator </w:t>
      </w:r>
      <w:r w:rsidR="00323FCB">
        <w:t>rynku włą</w:t>
      </w:r>
      <w:r w:rsidR="00512B2D">
        <w:t>czał</w:t>
      </w:r>
      <w:r w:rsidR="00323FCB">
        <w:t xml:space="preserve"> je do sytemu.</w:t>
      </w:r>
    </w:p>
    <w:p w14:paraId="5706A08B" w14:textId="0E36294E" w:rsidR="00B3691C" w:rsidRDefault="00007C23" w:rsidP="00955C0A">
      <w:pPr>
        <w:pStyle w:val="Akapitzlist"/>
        <w:numPr>
          <w:ilvl w:val="0"/>
          <w:numId w:val="2"/>
        </w:numPr>
      </w:pPr>
      <w:r>
        <w:t xml:space="preserve">Faza 1 (do 2022 r.): </w:t>
      </w:r>
      <w:r w:rsidR="000F1350">
        <w:t xml:space="preserve">w </w:t>
      </w:r>
      <w:r w:rsidR="000F1350" w:rsidRPr="000F1350">
        <w:t>wyniku</w:t>
      </w:r>
      <w:r w:rsidR="000F1350">
        <w:t xml:space="preserve"> </w:t>
      </w:r>
      <w:r w:rsidR="000F1350" w:rsidRPr="000F1350">
        <w:t>wdrożenia</w:t>
      </w:r>
      <w:r w:rsidR="000F1350">
        <w:t xml:space="preserve"> Dyrektywy </w:t>
      </w:r>
      <w:r w:rsidR="000F1350" w:rsidRPr="000F1350">
        <w:t>RED</w:t>
      </w:r>
      <w:r w:rsidR="00841018">
        <w:rPr>
          <w:rStyle w:val="Odwoanieprzypisudolnego"/>
        </w:rPr>
        <w:footnoteReference w:id="4"/>
      </w:r>
      <w:r w:rsidR="000F1350">
        <w:t xml:space="preserve"> </w:t>
      </w:r>
      <w:r w:rsidR="00B36D14">
        <w:t>następuje</w:t>
      </w:r>
      <w:r w:rsidR="000F1350">
        <w:t xml:space="preserve"> </w:t>
      </w:r>
      <w:r w:rsidR="000F1350" w:rsidRPr="000F1350">
        <w:t>w</w:t>
      </w:r>
      <w:r w:rsidR="000F1350">
        <w:t xml:space="preserve"> </w:t>
      </w:r>
      <w:r w:rsidR="000F1350" w:rsidRPr="000F1350">
        <w:t>Polsce</w:t>
      </w:r>
      <w:r w:rsidR="000F1350">
        <w:t xml:space="preserve"> </w:t>
      </w:r>
      <w:r w:rsidR="00B3691C">
        <w:t>pierw</w:t>
      </w:r>
      <w:r w:rsidR="000F1350" w:rsidRPr="000F1350">
        <w:t>sza</w:t>
      </w:r>
      <w:r w:rsidR="000F1350">
        <w:t xml:space="preserve"> </w:t>
      </w:r>
      <w:r w:rsidR="000F1350" w:rsidRPr="000F1350">
        <w:t>faza</w:t>
      </w:r>
      <w:r w:rsidR="000F1350">
        <w:t xml:space="preserve"> </w:t>
      </w:r>
      <w:r w:rsidR="00B36D14">
        <w:t>regulowanego</w:t>
      </w:r>
      <w:r w:rsidR="000F1350">
        <w:t xml:space="preserve"> </w:t>
      </w:r>
      <w:r w:rsidR="000F1350" w:rsidRPr="000F1350">
        <w:t>rozwoju</w:t>
      </w:r>
      <w:r w:rsidR="000F1350">
        <w:t xml:space="preserve"> </w:t>
      </w:r>
      <w:r w:rsidR="000F1350" w:rsidRPr="000F1350">
        <w:t>energetyki</w:t>
      </w:r>
      <w:r w:rsidR="000F1350">
        <w:t xml:space="preserve"> </w:t>
      </w:r>
      <w:r w:rsidR="000F1350" w:rsidRPr="000F1350">
        <w:t>rozproszonej</w:t>
      </w:r>
      <w:r w:rsidR="00EB5E11">
        <w:t xml:space="preserve">, </w:t>
      </w:r>
      <w:r w:rsidR="00DA712B">
        <w:t xml:space="preserve">faza </w:t>
      </w:r>
      <w:r w:rsidR="00EB5E11">
        <w:t>dynamicznie powstających źródeł OZE</w:t>
      </w:r>
      <w:r w:rsidR="000F1350" w:rsidRPr="000F1350">
        <w:t>.</w:t>
      </w:r>
      <w:r w:rsidR="000F1350">
        <w:t xml:space="preserve"> Wdrożony został </w:t>
      </w:r>
      <w:r w:rsidR="000F1350" w:rsidRPr="000F1350">
        <w:t>system</w:t>
      </w:r>
      <w:r w:rsidR="000F1350">
        <w:t xml:space="preserve"> </w:t>
      </w:r>
      <w:r w:rsidR="000F1350" w:rsidRPr="000F1350">
        <w:t>aukcyjny,</w:t>
      </w:r>
      <w:r w:rsidR="000F1350">
        <w:t xml:space="preserve"> </w:t>
      </w:r>
      <w:r w:rsidR="000F1350" w:rsidRPr="000F1350">
        <w:t>który</w:t>
      </w:r>
      <w:r w:rsidR="000F1350">
        <w:t xml:space="preserve"> </w:t>
      </w:r>
      <w:r w:rsidR="000F1350" w:rsidRPr="000F1350">
        <w:t>po</w:t>
      </w:r>
      <w:r w:rsidR="000F1350">
        <w:t xml:space="preserve"> kil</w:t>
      </w:r>
      <w:r w:rsidR="000F1350" w:rsidRPr="000F1350">
        <w:t>ku</w:t>
      </w:r>
      <w:r w:rsidR="000F1350">
        <w:t xml:space="preserve"> </w:t>
      </w:r>
      <w:r w:rsidR="000F1350" w:rsidRPr="000F1350">
        <w:t>korektach</w:t>
      </w:r>
      <w:r w:rsidR="000F1350">
        <w:t xml:space="preserve"> zaczął </w:t>
      </w:r>
      <w:r w:rsidR="000F1350" w:rsidRPr="000F1350">
        <w:t>skutecznie</w:t>
      </w:r>
      <w:r w:rsidR="000F1350">
        <w:t xml:space="preserve"> </w:t>
      </w:r>
      <w:r w:rsidR="000F1350" w:rsidRPr="000F1350">
        <w:t>działać</w:t>
      </w:r>
      <w:r w:rsidR="000F1350">
        <w:t xml:space="preserve"> </w:t>
      </w:r>
      <w:r w:rsidR="000F1350" w:rsidRPr="000F1350">
        <w:t>oraz</w:t>
      </w:r>
      <w:r w:rsidR="000F1350">
        <w:t xml:space="preserve"> </w:t>
      </w:r>
      <w:r w:rsidR="000F1350" w:rsidRPr="000F1350">
        <w:t>system</w:t>
      </w:r>
      <w:r w:rsidR="000F1350">
        <w:t xml:space="preserve"> </w:t>
      </w:r>
      <w:proofErr w:type="spellStart"/>
      <w:r w:rsidR="000F1350" w:rsidRPr="000F1350">
        <w:t>prosumencki</w:t>
      </w:r>
      <w:proofErr w:type="spellEnd"/>
      <w:r w:rsidR="000F1350">
        <w:t xml:space="preserve"> </w:t>
      </w:r>
      <w:r w:rsidR="000F1350" w:rsidRPr="000F1350">
        <w:t>–</w:t>
      </w:r>
      <w:r w:rsidR="000F1350">
        <w:t xml:space="preserve"> </w:t>
      </w:r>
      <w:r w:rsidR="000F1350" w:rsidRPr="000F1350">
        <w:t>jeden</w:t>
      </w:r>
      <w:r w:rsidR="000F1350">
        <w:t xml:space="preserve"> </w:t>
      </w:r>
      <w:r w:rsidR="000F1350" w:rsidRPr="000F1350">
        <w:t>z</w:t>
      </w:r>
      <w:r w:rsidR="000F1350">
        <w:t xml:space="preserve"> </w:t>
      </w:r>
      <w:r w:rsidR="000F1350" w:rsidRPr="000F1350">
        <w:t>bardziej</w:t>
      </w:r>
      <w:r w:rsidR="000F1350">
        <w:t xml:space="preserve"> </w:t>
      </w:r>
      <w:r w:rsidR="000F1350" w:rsidRPr="000F1350">
        <w:t>korzystnych</w:t>
      </w:r>
      <w:r w:rsidR="000F1350">
        <w:t xml:space="preserve"> </w:t>
      </w:r>
      <w:r w:rsidR="000F1350" w:rsidRPr="000F1350">
        <w:t>na</w:t>
      </w:r>
      <w:r w:rsidR="000F1350">
        <w:t xml:space="preserve"> </w:t>
      </w:r>
      <w:r w:rsidR="000F1350" w:rsidRPr="000F1350">
        <w:t>rynku.</w:t>
      </w:r>
      <w:r w:rsidR="000F1350">
        <w:t xml:space="preserve"> </w:t>
      </w:r>
      <w:r w:rsidR="00B36D14">
        <w:t xml:space="preserve">Został również uruchomiony program dotacyjny NFOŚiGW dla instalacji </w:t>
      </w:r>
      <w:proofErr w:type="spellStart"/>
      <w:r w:rsidR="00B36D14">
        <w:t>prosumenckich</w:t>
      </w:r>
      <w:proofErr w:type="spellEnd"/>
      <w:r w:rsidR="00B36D14">
        <w:t xml:space="preserve"> pn. Mój Prąd.</w:t>
      </w:r>
      <w:r w:rsidR="00F539E8">
        <w:t xml:space="preserve"> </w:t>
      </w:r>
      <w:r w:rsidR="00F63AB1">
        <w:t xml:space="preserve">Dynamicznie </w:t>
      </w:r>
      <w:r w:rsidR="000F1350" w:rsidRPr="000F1350">
        <w:t>(</w:t>
      </w:r>
      <w:r w:rsidR="00B36D14">
        <w:t>choć</w:t>
      </w:r>
      <w:r w:rsidR="00F539E8">
        <w:t xml:space="preserve"> </w:t>
      </w:r>
      <w:r w:rsidR="000F1350" w:rsidRPr="000F1350">
        <w:t>początkowo</w:t>
      </w:r>
      <w:r w:rsidR="000F1350">
        <w:t xml:space="preserve"> </w:t>
      </w:r>
      <w:r w:rsidR="000F1350" w:rsidRPr="000F1350">
        <w:t>powoli,</w:t>
      </w:r>
      <w:r w:rsidR="000F1350">
        <w:t xml:space="preserve"> </w:t>
      </w:r>
      <w:r w:rsidR="00F63AB1">
        <w:t>ale w późniejszym okresie</w:t>
      </w:r>
      <w:r w:rsidR="000F1350">
        <w:t xml:space="preserve"> </w:t>
      </w:r>
      <w:r w:rsidR="000F1350" w:rsidRPr="000F1350">
        <w:t>coraz</w:t>
      </w:r>
      <w:r w:rsidR="000F1350">
        <w:t xml:space="preserve"> szyb</w:t>
      </w:r>
      <w:r w:rsidR="000F1350" w:rsidRPr="000F1350">
        <w:t>ciej)</w:t>
      </w:r>
      <w:r w:rsidR="000F1350">
        <w:t xml:space="preserve"> powstawały </w:t>
      </w:r>
      <w:r w:rsidR="000F1350" w:rsidRPr="000F1350">
        <w:t>w</w:t>
      </w:r>
      <w:r w:rsidR="000F1350">
        <w:t xml:space="preserve"> </w:t>
      </w:r>
      <w:r w:rsidR="000F1350" w:rsidRPr="000F1350">
        <w:t>systemie</w:t>
      </w:r>
      <w:r w:rsidR="000F1350">
        <w:t xml:space="preserve"> </w:t>
      </w:r>
      <w:r w:rsidR="000F1350" w:rsidRPr="000F1350">
        <w:t>nowe</w:t>
      </w:r>
      <w:r w:rsidR="000F1350">
        <w:t xml:space="preserve"> </w:t>
      </w:r>
      <w:r w:rsidR="000F1350" w:rsidRPr="000F1350">
        <w:t>źródła,</w:t>
      </w:r>
      <w:r w:rsidR="000F1350">
        <w:t xml:space="preserve"> </w:t>
      </w:r>
      <w:r w:rsidR="00F63AB1">
        <w:t xml:space="preserve">nadal </w:t>
      </w:r>
      <w:r w:rsidR="000F5140">
        <w:t xml:space="preserve">przeważnie </w:t>
      </w:r>
      <w:r w:rsidR="000F1350">
        <w:t xml:space="preserve">o </w:t>
      </w:r>
      <w:r w:rsidR="000F1350" w:rsidRPr="000F1350">
        <w:t>charakter</w:t>
      </w:r>
      <w:r w:rsidR="000F1350">
        <w:t>ze</w:t>
      </w:r>
      <w:r w:rsidR="00F539E8">
        <w:t xml:space="preserve"> </w:t>
      </w:r>
      <w:proofErr w:type="spellStart"/>
      <w:r w:rsidR="00F63AB1">
        <w:t>pogodozależnym</w:t>
      </w:r>
      <w:proofErr w:type="spellEnd"/>
      <w:r w:rsidR="00F539E8">
        <w:t xml:space="preserve"> </w:t>
      </w:r>
      <w:r w:rsidR="00515498">
        <w:t>zapewniające</w:t>
      </w:r>
      <w:r w:rsidR="00843D1E">
        <w:t xml:space="preserve"> </w:t>
      </w:r>
      <w:r w:rsidR="000F1350" w:rsidRPr="000F1350">
        <w:t>czystą</w:t>
      </w:r>
      <w:r w:rsidR="000F1350">
        <w:t xml:space="preserve"> </w:t>
      </w:r>
      <w:r w:rsidR="000F1350" w:rsidRPr="000F1350">
        <w:t>energię.</w:t>
      </w:r>
      <w:r w:rsidR="000F1350">
        <w:t xml:space="preserve"> </w:t>
      </w:r>
      <w:bookmarkStart w:id="11" w:name="_Toc103769016"/>
    </w:p>
    <w:p w14:paraId="3449DE39" w14:textId="036510F5" w:rsidR="00B3691C" w:rsidRDefault="00B3691C" w:rsidP="001D560F">
      <w:pPr>
        <w:ind w:left="737"/>
      </w:pPr>
      <w:r>
        <w:t>W fazie 1 s</w:t>
      </w:r>
      <w:r w:rsidRPr="00B3691C">
        <w:t xml:space="preserve">ystem elektroenergetyczny </w:t>
      </w:r>
      <w:r w:rsidR="00203160">
        <w:t>był</w:t>
      </w:r>
      <w:r w:rsidRPr="00B3691C">
        <w:t xml:space="preserve"> w stanie </w:t>
      </w:r>
      <w:r w:rsidR="001D560F">
        <w:t>przyłączać</w:t>
      </w:r>
      <w:r w:rsidRPr="00B3691C">
        <w:t xml:space="preserve"> coraz większą liczbę nowych źródeł rozproszonych</w:t>
      </w:r>
      <w:r w:rsidR="00294340">
        <w:t xml:space="preserve">, </w:t>
      </w:r>
      <w:r w:rsidR="005973BD">
        <w:t xml:space="preserve">przy założeniu realizacji koniecznych </w:t>
      </w:r>
      <w:r w:rsidR="00203160">
        <w:t xml:space="preserve">dla systemu </w:t>
      </w:r>
      <w:r w:rsidR="005973BD">
        <w:t>inwestycji</w:t>
      </w:r>
      <w:r w:rsidR="00203160">
        <w:t xml:space="preserve">. Jednak te, ze względu na długotrwałość </w:t>
      </w:r>
      <w:r w:rsidR="00203160" w:rsidRPr="001D560F">
        <w:t>procesu inwestycyjnego</w:t>
      </w:r>
      <w:r w:rsidR="00C5360A" w:rsidRPr="001D560F">
        <w:t xml:space="preserve"> i kumulację wniosków o przyłączenie, których realizacja wymagała rozbudowy sieci i znaczących nakładów finansowych</w:t>
      </w:r>
      <w:r w:rsidR="00203160" w:rsidRPr="001D560F">
        <w:t xml:space="preserve">, nie </w:t>
      </w:r>
      <w:r w:rsidR="00C5360A" w:rsidRPr="001D560F">
        <w:t xml:space="preserve">uwzględnionych w obowiązujących </w:t>
      </w:r>
      <w:r w:rsidR="00FB40F8">
        <w:t>p</w:t>
      </w:r>
      <w:r w:rsidR="00C5360A" w:rsidRPr="001D560F">
        <w:t xml:space="preserve">lanach </w:t>
      </w:r>
      <w:r w:rsidR="00FB40F8">
        <w:t>r</w:t>
      </w:r>
      <w:r w:rsidR="00C5360A" w:rsidRPr="001D560F">
        <w:t xml:space="preserve">ozwoju OSD, nie zawsze </w:t>
      </w:r>
      <w:r w:rsidR="00203160" w:rsidRPr="001D560F">
        <w:t>nadążały</w:t>
      </w:r>
      <w:r w:rsidR="00203160">
        <w:t xml:space="preserve"> za </w:t>
      </w:r>
      <w:r w:rsidRPr="00B3691C">
        <w:t xml:space="preserve">rozwojem energetyki </w:t>
      </w:r>
      <w:r w:rsidRPr="00DD23FC">
        <w:t>rozproszonej</w:t>
      </w:r>
      <w:r w:rsidRPr="00B3691C">
        <w:t xml:space="preserve">. </w:t>
      </w:r>
    </w:p>
    <w:p w14:paraId="10DEEF80" w14:textId="69E5D89B" w:rsidR="00B3691C" w:rsidRDefault="00B3691C" w:rsidP="00955C0A">
      <w:pPr>
        <w:pStyle w:val="Akapitzlist"/>
        <w:numPr>
          <w:ilvl w:val="0"/>
          <w:numId w:val="2"/>
        </w:numPr>
      </w:pPr>
      <w:r>
        <w:t>Faza 2 (</w:t>
      </w:r>
      <w:r w:rsidR="00C10268">
        <w:t xml:space="preserve">obecnie): </w:t>
      </w:r>
      <w:r w:rsidR="00C10268" w:rsidRPr="00C10268">
        <w:t>Polska wychodzi właśnie z pierwszej</w:t>
      </w:r>
      <w:r w:rsidR="00C10268">
        <w:t xml:space="preserve"> </w:t>
      </w:r>
      <w:r w:rsidR="00C10268" w:rsidRPr="00C10268">
        <w:t>fazy, powoli rozpoczynając etap</w:t>
      </w:r>
      <w:r w:rsidR="00136795">
        <w:t xml:space="preserve"> </w:t>
      </w:r>
      <w:r w:rsidR="00C10268" w:rsidRPr="00C10268">
        <w:t>kolejny</w:t>
      </w:r>
      <w:r w:rsidR="00F347BD">
        <w:t>, którego wyznacznikiem jest</w:t>
      </w:r>
      <w:r w:rsidR="00C10268" w:rsidRPr="00C10268">
        <w:t xml:space="preserve"> </w:t>
      </w:r>
      <w:r w:rsidR="00F347BD">
        <w:t>rosnący udział</w:t>
      </w:r>
      <w:r w:rsidR="00C10268" w:rsidRPr="00C10268">
        <w:t xml:space="preserve"> </w:t>
      </w:r>
      <w:r w:rsidR="00107669" w:rsidRPr="00107669">
        <w:t>odmów przyłączenia instalacji OZE do sieci</w:t>
      </w:r>
      <w:r w:rsidR="00107669" w:rsidRPr="00107669" w:rsidDel="00107669">
        <w:t xml:space="preserve"> </w:t>
      </w:r>
      <w:r w:rsidR="00107669">
        <w:t>elektroenergetycznych</w:t>
      </w:r>
      <w:r w:rsidR="00F539E8">
        <w:t xml:space="preserve"> </w:t>
      </w:r>
      <w:r w:rsidR="00D00550">
        <w:t>przy jednoczesnych trendach rynkowych dalej poprawiających atrakcyjność ekonomiczną ER</w:t>
      </w:r>
      <w:r w:rsidR="008F0AA8">
        <w:t>.</w:t>
      </w:r>
    </w:p>
    <w:p w14:paraId="5396BD38" w14:textId="08B28547" w:rsidR="007F006E" w:rsidRPr="001D560F" w:rsidRDefault="00BE1C37" w:rsidP="001648B9">
      <w:pPr>
        <w:ind w:left="708"/>
      </w:pPr>
      <w:r w:rsidRPr="001D560F">
        <w:t>Jednym z</w:t>
      </w:r>
      <w:r w:rsidRPr="001D560F" w:rsidDel="00BE1C37">
        <w:t xml:space="preserve"> </w:t>
      </w:r>
      <w:r w:rsidRPr="001D560F">
        <w:t xml:space="preserve">kluczowych mechanizmów </w:t>
      </w:r>
      <w:r w:rsidR="00322CC1" w:rsidRPr="001D560F">
        <w:t>obecnej fazy</w:t>
      </w:r>
      <w:r w:rsidR="00D35218" w:rsidRPr="001D560F">
        <w:t xml:space="preserve">, </w:t>
      </w:r>
      <w:r w:rsidRPr="001D560F">
        <w:t>odpowiedzialnym</w:t>
      </w:r>
      <w:r w:rsidR="00F539E8" w:rsidRPr="001D560F">
        <w:t xml:space="preserve"> </w:t>
      </w:r>
      <w:r w:rsidRPr="001D560F">
        <w:t>za</w:t>
      </w:r>
      <w:r w:rsidR="00D35218" w:rsidRPr="001D560F">
        <w:t xml:space="preserve"> </w:t>
      </w:r>
      <w:r w:rsidR="00CD09D0" w:rsidRPr="001D560F">
        <w:t xml:space="preserve">kierunek dalszego </w:t>
      </w:r>
      <w:r w:rsidRPr="001D560F">
        <w:t>rozw</w:t>
      </w:r>
      <w:r w:rsidR="00CD09D0" w:rsidRPr="001D560F">
        <w:t>oju</w:t>
      </w:r>
      <w:r w:rsidRPr="001D560F">
        <w:t xml:space="preserve"> </w:t>
      </w:r>
      <w:r w:rsidR="00CD09D0" w:rsidRPr="001D560F">
        <w:t>energetyki</w:t>
      </w:r>
      <w:r w:rsidRPr="001D560F">
        <w:t xml:space="preserve"> rozproszonej</w:t>
      </w:r>
      <w:r w:rsidR="008F0AA8" w:rsidRPr="001D560F">
        <w:t>,</w:t>
      </w:r>
      <w:r w:rsidR="00D35218" w:rsidRPr="001D560F">
        <w:t xml:space="preserve"> jest czynnik ekonomiczny</w:t>
      </w:r>
      <w:r w:rsidR="00E01659" w:rsidRPr="001D560F">
        <w:t xml:space="preserve"> i czynnik sieciowy</w:t>
      </w:r>
      <w:r w:rsidR="00D35218" w:rsidRPr="001D560F">
        <w:t>.</w:t>
      </w:r>
      <w:r w:rsidR="00F539E8" w:rsidRPr="001D560F">
        <w:t xml:space="preserve"> </w:t>
      </w:r>
      <w:r w:rsidR="00D00550" w:rsidRPr="001D560F">
        <w:t xml:space="preserve">Rosnące ceny nośników energii takich jak gaz czy węgiel </w:t>
      </w:r>
      <w:r w:rsidR="00BF0373" w:rsidRPr="001D560F">
        <w:t>powoduj</w:t>
      </w:r>
      <w:r w:rsidR="00DC382D" w:rsidRPr="001D560F">
        <w:t>ą</w:t>
      </w:r>
      <w:r w:rsidR="00BF0373" w:rsidRPr="001D560F">
        <w:t>, że kolejne rzesze konsumentów energii upatruj</w:t>
      </w:r>
      <w:r w:rsidR="00A7199E" w:rsidRPr="001D560F">
        <w:t>ą</w:t>
      </w:r>
      <w:r w:rsidR="00BF0373" w:rsidRPr="001D560F">
        <w:t xml:space="preserve"> w ER alternatywę dla </w:t>
      </w:r>
      <w:r w:rsidR="00E01659" w:rsidRPr="001D560F">
        <w:t xml:space="preserve">dotychczasowych form pozyskiwania energii. Czynnik sieciowy </w:t>
      </w:r>
      <w:r w:rsidR="00F7697B" w:rsidRPr="001D560F">
        <w:t>wynikający z ograniczonych możliwości przyłączeniowych, co skutkuje wz</w:t>
      </w:r>
      <w:r w:rsidR="00E01659" w:rsidRPr="001D560F">
        <w:t>r</w:t>
      </w:r>
      <w:r w:rsidR="00F7697B" w:rsidRPr="001D560F">
        <w:t xml:space="preserve">astającą liczbą </w:t>
      </w:r>
      <w:r w:rsidR="00E01659" w:rsidRPr="001D560F">
        <w:t xml:space="preserve">odmów OSD </w:t>
      </w:r>
      <w:r w:rsidR="00F7697B" w:rsidRPr="001D560F">
        <w:t>w zakresie przyłączeń instalacji OZE</w:t>
      </w:r>
      <w:r w:rsidR="00E01659" w:rsidRPr="001D560F">
        <w:t xml:space="preserve"> wraz z czynnikiem ekonomicznym</w:t>
      </w:r>
      <w:r w:rsidR="009B1319">
        <w:t>,</w:t>
      </w:r>
      <w:r w:rsidR="00E01659" w:rsidRPr="001D560F">
        <w:t xml:space="preserve"> powoduje </w:t>
      </w:r>
      <w:r w:rsidR="00A901E6" w:rsidRPr="001D560F">
        <w:t>zainteresowanie wykorzystani</w:t>
      </w:r>
      <w:r w:rsidR="0089080B">
        <w:t>em</w:t>
      </w:r>
      <w:r w:rsidR="00A901E6" w:rsidRPr="001D560F">
        <w:t xml:space="preserve"> </w:t>
      </w:r>
      <w:r w:rsidR="00E01659" w:rsidRPr="001D560F">
        <w:t>przez odbiorców zaawansowanych rozwiązań oferowanych przez ER</w:t>
      </w:r>
      <w:r w:rsidR="00CD1EA5" w:rsidRPr="001D560F">
        <w:t>, takich jak</w:t>
      </w:r>
      <w:r w:rsidR="00E01659" w:rsidRPr="001D560F">
        <w:t>:</w:t>
      </w:r>
    </w:p>
    <w:p w14:paraId="37BE96D3" w14:textId="379B1CC4" w:rsidR="00883240" w:rsidRPr="00DD23FC" w:rsidRDefault="004B6BF6" w:rsidP="00DD23FC">
      <w:pPr>
        <w:pStyle w:val="Akapitzlist"/>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D23FC">
        <w:rPr>
          <w:rFonts w:asciiTheme="minorHAnsi" w:hAnsiTheme="minorHAnsi" w:cstheme="minorHAnsi"/>
        </w:rPr>
        <w:t>integracja</w:t>
      </w:r>
      <w:r w:rsidR="00E01659" w:rsidRPr="00DD23FC">
        <w:rPr>
          <w:rFonts w:asciiTheme="minorHAnsi" w:hAnsiTheme="minorHAnsi" w:cstheme="minorHAnsi"/>
        </w:rPr>
        <w:t xml:space="preserve"> odbiorców</w:t>
      </w:r>
      <w:r w:rsidR="00F539E8" w:rsidRPr="00DD23FC">
        <w:rPr>
          <w:rFonts w:asciiTheme="minorHAnsi" w:hAnsiTheme="minorHAnsi" w:cstheme="minorHAnsi"/>
        </w:rPr>
        <w:t xml:space="preserve"> </w:t>
      </w:r>
      <w:r w:rsidR="008E106A" w:rsidRPr="00DD23FC">
        <w:rPr>
          <w:rFonts w:asciiTheme="minorHAnsi" w:hAnsiTheme="minorHAnsi" w:cstheme="minorHAnsi"/>
        </w:rPr>
        <w:t>–</w:t>
      </w:r>
      <w:r w:rsidR="00DA321B" w:rsidRPr="00DD23FC">
        <w:rPr>
          <w:rFonts w:asciiTheme="minorHAnsi" w:hAnsiTheme="minorHAnsi" w:cstheme="minorHAnsi"/>
        </w:rPr>
        <w:t xml:space="preserve"> </w:t>
      </w:r>
      <w:r w:rsidR="00063763" w:rsidRPr="00DD23FC">
        <w:rPr>
          <w:rFonts w:asciiTheme="minorHAnsi" w:hAnsiTheme="minorHAnsi" w:cstheme="minorHAnsi"/>
        </w:rPr>
        <w:t xml:space="preserve">dalszy </w:t>
      </w:r>
      <w:r w:rsidR="008E106A" w:rsidRPr="00DD23FC">
        <w:rPr>
          <w:rFonts w:asciiTheme="minorHAnsi" w:hAnsiTheme="minorHAnsi" w:cstheme="minorHAnsi"/>
        </w:rPr>
        <w:t xml:space="preserve">rozwój </w:t>
      </w:r>
      <w:proofErr w:type="spellStart"/>
      <w:r w:rsidR="008E106A" w:rsidRPr="00DD23FC">
        <w:rPr>
          <w:rFonts w:asciiTheme="minorHAnsi" w:hAnsiTheme="minorHAnsi" w:cstheme="minorHAnsi"/>
        </w:rPr>
        <w:t>prosumeryzmu</w:t>
      </w:r>
      <w:proofErr w:type="spellEnd"/>
      <w:r w:rsidR="008E106A" w:rsidRPr="00DD23FC">
        <w:rPr>
          <w:rFonts w:asciiTheme="minorHAnsi" w:hAnsiTheme="minorHAnsi" w:cstheme="minorHAnsi"/>
        </w:rPr>
        <w:t xml:space="preserve"> i społeczności energetycznych</w:t>
      </w:r>
      <w:r w:rsidR="00F539E8" w:rsidRPr="00DD23FC">
        <w:rPr>
          <w:rFonts w:asciiTheme="minorHAnsi" w:hAnsiTheme="minorHAnsi" w:cstheme="minorHAnsi"/>
        </w:rPr>
        <w:t>;</w:t>
      </w:r>
    </w:p>
    <w:p w14:paraId="058CB724" w14:textId="00A0A992" w:rsidR="007F006E" w:rsidRPr="00DD23FC" w:rsidRDefault="00DA321B" w:rsidP="00DD23FC">
      <w:pPr>
        <w:pStyle w:val="Akapitzlist"/>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D23FC">
        <w:rPr>
          <w:rFonts w:asciiTheme="minorHAnsi" w:hAnsiTheme="minorHAnsi" w:cstheme="minorHAnsi"/>
        </w:rPr>
        <w:t xml:space="preserve">większy udział </w:t>
      </w:r>
      <w:r w:rsidR="00CD1EA5" w:rsidRPr="00DD23FC">
        <w:rPr>
          <w:rFonts w:asciiTheme="minorHAnsi" w:hAnsiTheme="minorHAnsi" w:cstheme="minorHAnsi"/>
        </w:rPr>
        <w:t>w systemie elektroenergetycznym</w:t>
      </w:r>
      <w:r w:rsidRPr="00DD23FC">
        <w:rPr>
          <w:rFonts w:asciiTheme="minorHAnsi" w:hAnsiTheme="minorHAnsi" w:cstheme="minorHAnsi"/>
        </w:rPr>
        <w:t xml:space="preserve"> źródeł stabilnych </w:t>
      </w:r>
      <w:r w:rsidR="00AC3442" w:rsidRPr="00DD23FC">
        <w:rPr>
          <w:rFonts w:asciiTheme="minorHAnsi" w:hAnsiTheme="minorHAnsi" w:cstheme="minorHAnsi"/>
        </w:rPr>
        <w:t>umożliwia</w:t>
      </w:r>
      <w:r w:rsidRPr="00DD23FC">
        <w:rPr>
          <w:rFonts w:asciiTheme="minorHAnsi" w:hAnsiTheme="minorHAnsi" w:cstheme="minorHAnsi"/>
        </w:rPr>
        <w:t>jący</w:t>
      </w:r>
      <w:r w:rsidR="004B6BF6" w:rsidRPr="00DD23FC">
        <w:rPr>
          <w:rFonts w:asciiTheme="minorHAnsi" w:hAnsiTheme="minorHAnsi" w:cstheme="minorHAnsi"/>
        </w:rPr>
        <w:t>ch</w:t>
      </w:r>
      <w:r w:rsidR="000D7CDA" w:rsidRPr="00DD23FC">
        <w:rPr>
          <w:rFonts w:asciiTheme="minorHAnsi" w:hAnsiTheme="minorHAnsi" w:cstheme="minorHAnsi"/>
        </w:rPr>
        <w:t xml:space="preserve"> </w:t>
      </w:r>
      <w:r w:rsidR="007F006E" w:rsidRPr="00DD23FC">
        <w:rPr>
          <w:rFonts w:asciiTheme="minorHAnsi" w:hAnsiTheme="minorHAnsi" w:cstheme="minorHAnsi"/>
        </w:rPr>
        <w:t xml:space="preserve">dostosowanie źródeł </w:t>
      </w:r>
      <w:r w:rsidR="00063763" w:rsidRPr="00DD23FC">
        <w:rPr>
          <w:rFonts w:asciiTheme="minorHAnsi" w:hAnsiTheme="minorHAnsi" w:cstheme="minorHAnsi"/>
        </w:rPr>
        <w:t xml:space="preserve">wytwórczych </w:t>
      </w:r>
      <w:r w:rsidR="007F006E" w:rsidRPr="00DD23FC">
        <w:rPr>
          <w:rFonts w:asciiTheme="minorHAnsi" w:hAnsiTheme="minorHAnsi" w:cstheme="minorHAnsi"/>
        </w:rPr>
        <w:t>(parametrów mocy</w:t>
      </w:r>
      <w:r w:rsidR="00DD23FC">
        <w:rPr>
          <w:rFonts w:asciiTheme="minorHAnsi" w:hAnsiTheme="minorHAnsi" w:cstheme="minorHAnsi"/>
        </w:rPr>
        <w:t xml:space="preserve"> i innej</w:t>
      </w:r>
      <w:r w:rsidR="007F006E" w:rsidRPr="00DD23FC">
        <w:rPr>
          <w:rFonts w:asciiTheme="minorHAnsi" w:hAnsiTheme="minorHAnsi" w:cstheme="minorHAnsi"/>
        </w:rPr>
        <w:t xml:space="preserve"> charakterystyki)</w:t>
      </w:r>
      <w:r w:rsidR="00322CC1" w:rsidRPr="00DD23FC">
        <w:rPr>
          <w:rFonts w:asciiTheme="minorHAnsi" w:hAnsiTheme="minorHAnsi" w:cstheme="minorHAnsi"/>
        </w:rPr>
        <w:t xml:space="preserve"> do </w:t>
      </w:r>
      <w:r w:rsidR="00063763" w:rsidRPr="00DD23FC">
        <w:rPr>
          <w:rFonts w:asciiTheme="minorHAnsi" w:hAnsiTheme="minorHAnsi" w:cstheme="minorHAnsi"/>
        </w:rPr>
        <w:t xml:space="preserve">lokalnego </w:t>
      </w:r>
      <w:r w:rsidR="00322CC1" w:rsidRPr="00DD23FC">
        <w:rPr>
          <w:rFonts w:asciiTheme="minorHAnsi" w:hAnsiTheme="minorHAnsi" w:cstheme="minorHAnsi"/>
        </w:rPr>
        <w:t>popytu na energię</w:t>
      </w:r>
      <w:r w:rsidR="004B6BF6" w:rsidRPr="00DD23FC">
        <w:rPr>
          <w:rFonts w:asciiTheme="minorHAnsi" w:hAnsiTheme="minorHAnsi" w:cstheme="minorHAnsi"/>
        </w:rPr>
        <w:t xml:space="preserve"> (usługi elastyczności)</w:t>
      </w:r>
      <w:r w:rsidR="00322CC1" w:rsidRPr="00DD23FC">
        <w:rPr>
          <w:rFonts w:asciiTheme="minorHAnsi" w:hAnsiTheme="minorHAnsi" w:cstheme="minorHAnsi"/>
        </w:rPr>
        <w:t>;</w:t>
      </w:r>
    </w:p>
    <w:p w14:paraId="025A8ACB" w14:textId="3758E62B" w:rsidR="007F006E" w:rsidRPr="00DD23FC" w:rsidRDefault="00056F0B" w:rsidP="00DD23FC">
      <w:pPr>
        <w:pStyle w:val="Akapitzlist"/>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D23FC">
        <w:rPr>
          <w:rFonts w:asciiTheme="minorHAnsi" w:hAnsiTheme="minorHAnsi" w:cstheme="minorHAnsi"/>
        </w:rPr>
        <w:t xml:space="preserve">elastyczność </w:t>
      </w:r>
      <w:r w:rsidR="00DA321B" w:rsidRPr="00DD23FC">
        <w:rPr>
          <w:rFonts w:asciiTheme="minorHAnsi" w:hAnsiTheme="minorHAnsi" w:cstheme="minorHAnsi"/>
        </w:rPr>
        <w:t xml:space="preserve">odbiorców </w:t>
      </w:r>
      <w:r w:rsidR="006E162A" w:rsidRPr="00DD23FC">
        <w:rPr>
          <w:rFonts w:asciiTheme="minorHAnsi" w:hAnsiTheme="minorHAnsi" w:cstheme="minorHAnsi"/>
        </w:rPr>
        <w:t xml:space="preserve">– </w:t>
      </w:r>
      <w:r w:rsidR="007F006E" w:rsidRPr="00DD23FC">
        <w:rPr>
          <w:rFonts w:asciiTheme="minorHAnsi" w:hAnsiTheme="minorHAnsi" w:cstheme="minorHAnsi"/>
        </w:rPr>
        <w:t xml:space="preserve">dostosowanie konsumpcji do produkcji źródeł </w:t>
      </w:r>
      <w:r w:rsidR="00322CC1" w:rsidRPr="00DD23FC">
        <w:rPr>
          <w:rFonts w:asciiTheme="minorHAnsi" w:hAnsiTheme="minorHAnsi" w:cstheme="minorHAnsi"/>
        </w:rPr>
        <w:t>niestabilnych</w:t>
      </w:r>
      <w:r w:rsidR="00476E9D" w:rsidRPr="00DD23FC">
        <w:rPr>
          <w:rFonts w:asciiTheme="minorHAnsi" w:hAnsiTheme="minorHAnsi" w:cstheme="minorHAnsi"/>
        </w:rPr>
        <w:t xml:space="preserve"> (inteligentne liczniki oraz inteligentne narzędzia do sterowania odbiorami)</w:t>
      </w:r>
      <w:r w:rsidR="00322CC1" w:rsidRPr="00DD23FC">
        <w:rPr>
          <w:rFonts w:asciiTheme="minorHAnsi" w:hAnsiTheme="minorHAnsi" w:cstheme="minorHAnsi"/>
        </w:rPr>
        <w:t>;</w:t>
      </w:r>
    </w:p>
    <w:p w14:paraId="07DA1B6D" w14:textId="53AB0CCA" w:rsidR="00476E9D" w:rsidRPr="00DD23FC" w:rsidRDefault="00476E9D" w:rsidP="00DD23FC">
      <w:pPr>
        <w:pStyle w:val="Akapitzlist"/>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D23FC">
        <w:rPr>
          <w:rFonts w:asciiTheme="minorHAnsi" w:hAnsiTheme="minorHAnsi" w:cstheme="minorHAnsi"/>
        </w:rPr>
        <w:t xml:space="preserve">współpraca ER z magazynami </w:t>
      </w:r>
      <w:r w:rsidR="00322CC1" w:rsidRPr="00DD23FC">
        <w:rPr>
          <w:rFonts w:asciiTheme="minorHAnsi" w:hAnsiTheme="minorHAnsi" w:cstheme="minorHAnsi"/>
        </w:rPr>
        <w:t>energii;</w:t>
      </w:r>
    </w:p>
    <w:p w14:paraId="40BD73EF" w14:textId="3D01406E" w:rsidR="00476E9D" w:rsidRPr="00DD23FC" w:rsidRDefault="00476E9D" w:rsidP="00DD23FC">
      <w:pPr>
        <w:pStyle w:val="Akapitzlist"/>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D23FC">
        <w:rPr>
          <w:rFonts w:asciiTheme="minorHAnsi" w:hAnsiTheme="minorHAnsi" w:cstheme="minorHAnsi"/>
        </w:rPr>
        <w:t xml:space="preserve">wykorzystanie innych sektorów </w:t>
      </w:r>
      <w:r w:rsidR="007F006E" w:rsidRPr="00DD23FC">
        <w:rPr>
          <w:rFonts w:asciiTheme="minorHAnsi" w:hAnsiTheme="minorHAnsi" w:cstheme="minorHAnsi"/>
        </w:rPr>
        <w:t>(</w:t>
      </w:r>
      <w:proofErr w:type="spellStart"/>
      <w:r w:rsidR="007F006E" w:rsidRPr="00DD23FC">
        <w:rPr>
          <w:rFonts w:asciiTheme="minorHAnsi" w:hAnsiTheme="minorHAnsi" w:cstheme="minorHAnsi"/>
          <w:i/>
          <w:iCs/>
        </w:rPr>
        <w:t>sector</w:t>
      </w:r>
      <w:proofErr w:type="spellEnd"/>
      <w:r w:rsidR="007F006E" w:rsidRPr="00DD23FC">
        <w:rPr>
          <w:rFonts w:asciiTheme="minorHAnsi" w:hAnsiTheme="minorHAnsi" w:cstheme="minorHAnsi"/>
          <w:i/>
          <w:iCs/>
        </w:rPr>
        <w:t xml:space="preserve"> </w:t>
      </w:r>
      <w:proofErr w:type="spellStart"/>
      <w:r w:rsidR="007F006E" w:rsidRPr="00DD23FC">
        <w:rPr>
          <w:rFonts w:asciiTheme="minorHAnsi" w:hAnsiTheme="minorHAnsi" w:cstheme="minorHAnsi"/>
          <w:i/>
          <w:iCs/>
        </w:rPr>
        <w:t>coupling</w:t>
      </w:r>
      <w:proofErr w:type="spellEnd"/>
      <w:r w:rsidR="007F006E" w:rsidRPr="00DD23FC">
        <w:rPr>
          <w:rFonts w:asciiTheme="minorHAnsi" w:hAnsiTheme="minorHAnsi" w:cstheme="minorHAnsi"/>
        </w:rPr>
        <w:t xml:space="preserve">) </w:t>
      </w:r>
      <w:r w:rsidRPr="00DD23FC">
        <w:rPr>
          <w:rFonts w:asciiTheme="minorHAnsi" w:hAnsiTheme="minorHAnsi" w:cstheme="minorHAnsi"/>
        </w:rPr>
        <w:t>zintegrowanych w oparciu o energię elektryczną (np. pojazdy elektryczne).</w:t>
      </w:r>
    </w:p>
    <w:p w14:paraId="69627CA7" w14:textId="78D891B4" w:rsidR="007F006E" w:rsidRDefault="00914346" w:rsidP="00DD23FC">
      <w:pPr>
        <w:ind w:left="708"/>
      </w:pPr>
      <w:r>
        <w:t>J</w:t>
      </w:r>
      <w:r w:rsidR="0025651F" w:rsidRPr="0025651F">
        <w:t xml:space="preserve">uż </w:t>
      </w:r>
      <w:r w:rsidR="006458F8">
        <w:t xml:space="preserve">w 2016 r. </w:t>
      </w:r>
      <w:r w:rsidR="00883240">
        <w:t>na krajowym rynku energii</w:t>
      </w:r>
      <w:r w:rsidR="006458F8">
        <w:t xml:space="preserve"> pojawiły</w:t>
      </w:r>
      <w:r w:rsidR="0025651F" w:rsidRPr="0025651F">
        <w:t xml:space="preserve"> się zwiastuny blisk</w:t>
      </w:r>
      <w:r w:rsidR="0025651F">
        <w:t>iego nadejścia drugie</w:t>
      </w:r>
      <w:r w:rsidR="00322CC1">
        <w:t>j</w:t>
      </w:r>
      <w:r w:rsidR="0025651F" w:rsidRPr="0025651F">
        <w:t xml:space="preserve"> </w:t>
      </w:r>
      <w:r w:rsidR="00322CC1">
        <w:t>fazy</w:t>
      </w:r>
      <w:r w:rsidR="0025651F" w:rsidRPr="0025651F">
        <w:t>: idea energetyki społecznej (klastry energii</w:t>
      </w:r>
      <w:r w:rsidR="0025651F">
        <w:t xml:space="preserve"> </w:t>
      </w:r>
      <w:r w:rsidR="0025651F" w:rsidRPr="0025651F">
        <w:t>i spółdzielnie energetyczne), dążenie do tworzenia</w:t>
      </w:r>
      <w:r w:rsidR="00FA5C5A">
        <w:t xml:space="preserve"> </w:t>
      </w:r>
      <w:r w:rsidR="0025651F" w:rsidRPr="0025651F">
        <w:t>bardziej stabilnych źródeł (źródła hybrydowe OZE</w:t>
      </w:r>
      <w:r w:rsidR="00E312EB">
        <w:t xml:space="preserve">, większe wsparcie </w:t>
      </w:r>
      <w:r w:rsidR="00CD1EA5">
        <w:t xml:space="preserve">dla </w:t>
      </w:r>
      <w:r w:rsidR="00E312EB">
        <w:t>biogazu</w:t>
      </w:r>
      <w:r w:rsidR="002069E5">
        <w:t xml:space="preserve"> i energetyki wodnej w ramach systemu FIT/FIP</w:t>
      </w:r>
      <w:r w:rsidR="0025651F" w:rsidRPr="0025651F">
        <w:t>).</w:t>
      </w:r>
      <w:r w:rsidR="0025651F">
        <w:t xml:space="preserve"> </w:t>
      </w:r>
      <w:r w:rsidR="00CD1EA5">
        <w:t>Z punktu widzenia branży OZE</w:t>
      </w:r>
      <w:r w:rsidR="00AC01D0">
        <w:t xml:space="preserve"> n</w:t>
      </w:r>
      <w:r w:rsidR="003C7CB1" w:rsidRPr="003C7CB1">
        <w:t>ie zawsze skuteczność praktycznych realizacji tych koncepcji jest satysfakcjonująca</w:t>
      </w:r>
      <w:r w:rsidR="0025651F" w:rsidRPr="0025651F">
        <w:t>, jednak</w:t>
      </w:r>
      <w:r w:rsidR="0025651F">
        <w:t xml:space="preserve"> </w:t>
      </w:r>
      <w:r w:rsidR="0025651F" w:rsidRPr="0025651F">
        <w:t>są sygnałem</w:t>
      </w:r>
      <w:r w:rsidR="006458F8">
        <w:t xml:space="preserve"> wspierania dalszego rozwoju energetyki rozproszonej w</w:t>
      </w:r>
      <w:r w:rsidR="006E162A">
        <w:t> </w:t>
      </w:r>
      <w:r w:rsidR="006458F8">
        <w:t>Polsce.</w:t>
      </w:r>
    </w:p>
    <w:p w14:paraId="0254F1C2" w14:textId="7A1E9B3B" w:rsidR="008B2263" w:rsidRDefault="00625725" w:rsidP="00DD23FC">
      <w:pPr>
        <w:ind w:left="708"/>
      </w:pPr>
      <w:r w:rsidRPr="008B2263">
        <w:t>Inicjatywy</w:t>
      </w:r>
      <w:r>
        <w:t xml:space="preserve"> </w:t>
      </w:r>
      <w:r w:rsidR="006458F8">
        <w:t xml:space="preserve">takie jak klastry energii były </w:t>
      </w:r>
      <w:r w:rsidR="002E4B7C">
        <w:t>znane</w:t>
      </w:r>
      <w:r w:rsidR="002E4B7C" w:rsidRPr="008B2263">
        <w:t xml:space="preserve"> </w:t>
      </w:r>
      <w:r w:rsidR="008B2263" w:rsidRPr="008B2263">
        <w:t>(a nawet realizowane) już wcześniej, al</w:t>
      </w:r>
      <w:r w:rsidR="006458F8">
        <w:t xml:space="preserve">e </w:t>
      </w:r>
      <w:r w:rsidR="00302B27">
        <w:t xml:space="preserve">dopiero </w:t>
      </w:r>
      <w:r w:rsidR="008B2263" w:rsidRPr="008B2263">
        <w:t xml:space="preserve">umieszczenie ich </w:t>
      </w:r>
      <w:r w:rsidR="002E4B7C">
        <w:t xml:space="preserve">definicji </w:t>
      </w:r>
      <w:r w:rsidR="008B2263" w:rsidRPr="008B2263">
        <w:t>w</w:t>
      </w:r>
      <w:r w:rsidR="006458F8">
        <w:t xml:space="preserve"> ustawie o odnawialnych źródłach energii w 2016 r. spowodowało bar</w:t>
      </w:r>
      <w:r w:rsidR="008B2263" w:rsidRPr="008B2263">
        <w:t xml:space="preserve">dziej masowy </w:t>
      </w:r>
      <w:r w:rsidR="002E4B7C">
        <w:t>ich rozwój</w:t>
      </w:r>
      <w:r w:rsidR="006458F8">
        <w:t>. Środowiska biz</w:t>
      </w:r>
      <w:r w:rsidR="008B2263" w:rsidRPr="008B2263">
        <w:t>nesowe, obywatel</w:t>
      </w:r>
      <w:r w:rsidR="006458F8">
        <w:t xml:space="preserve">skie i samorządowe, ze znacznym </w:t>
      </w:r>
      <w:r w:rsidR="008B2263" w:rsidRPr="008B2263">
        <w:t>wsparciem instyt</w:t>
      </w:r>
      <w:r w:rsidR="006458F8">
        <w:t>ucji naukowo-badawczych, zaczę</w:t>
      </w:r>
      <w:r w:rsidR="008B2263" w:rsidRPr="008B2263">
        <w:t>ły analizować potrzeb</w:t>
      </w:r>
      <w:r w:rsidR="006458F8">
        <w:t xml:space="preserve">y, możliwości i środki, którymi </w:t>
      </w:r>
      <w:r w:rsidR="008B2263" w:rsidRPr="008B2263">
        <w:t>dysponują</w:t>
      </w:r>
      <w:r w:rsidR="002E4B7C">
        <w:t xml:space="preserve"> w celu wykorzystania lokalnego potencjału </w:t>
      </w:r>
      <w:r w:rsidR="006458F8">
        <w:t xml:space="preserve">OZE. Zastanawiano </w:t>
      </w:r>
      <w:r w:rsidR="008B2263" w:rsidRPr="008B2263">
        <w:t>się jednocześnie na</w:t>
      </w:r>
      <w:r w:rsidR="006458F8">
        <w:t xml:space="preserve">d kierunkami działania. Punktem </w:t>
      </w:r>
      <w:r w:rsidR="008B2263" w:rsidRPr="008B2263">
        <w:t>wyjścia były zazwyc</w:t>
      </w:r>
      <w:r w:rsidR="006458F8">
        <w:t xml:space="preserve">zaj lokalne potrzeby, w głównej </w:t>
      </w:r>
      <w:r w:rsidR="008B2263" w:rsidRPr="008B2263">
        <w:t>mierze troska o czystość powietrza, kwestie ubóstwa</w:t>
      </w:r>
      <w:r w:rsidR="006458F8">
        <w:t xml:space="preserve"> </w:t>
      </w:r>
      <w:r w:rsidR="006458F8" w:rsidRPr="006458F8">
        <w:t>energetycznego, brak możliwości rozwoju infrastruktury elektroenergetycznej. W</w:t>
      </w:r>
      <w:r w:rsidR="006E162A">
        <w:t> </w:t>
      </w:r>
      <w:r w:rsidR="006458F8" w:rsidRPr="006458F8">
        <w:t>wyniku tych analiz rozpoczęto działania, które przyniosły bardzo wiele doświadczeń dla uczestników</w:t>
      </w:r>
      <w:r w:rsidR="002E4B7C">
        <w:t xml:space="preserve"> tych kooperatyw</w:t>
      </w:r>
      <w:r w:rsidR="006458F8" w:rsidRPr="006458F8">
        <w:t xml:space="preserve">, ale także dla obserwatorów oraz innych </w:t>
      </w:r>
      <w:r>
        <w:t>uczestników</w:t>
      </w:r>
      <w:r w:rsidRPr="006458F8">
        <w:t xml:space="preserve"> </w:t>
      </w:r>
      <w:r w:rsidR="006458F8" w:rsidRPr="006458F8">
        <w:t>rynku energii.</w:t>
      </w:r>
    </w:p>
    <w:p w14:paraId="0FCB3FD9" w14:textId="6D3F96D9" w:rsidR="006F3F99" w:rsidRPr="006F3F99" w:rsidRDefault="006458F8" w:rsidP="00DD23FC">
      <w:pPr>
        <w:ind w:left="708"/>
      </w:pPr>
      <w:r w:rsidRPr="006458F8">
        <w:t>Kolejnym istotnym aspektem drugiej fazy rozwoju energetyki rozproszonej jest energia dla prze</w:t>
      </w:r>
      <w:r w:rsidRPr="006458F8">
        <w:softHyphen/>
        <w:t>mysłu. Przemysł i biznes – zarówno duże przedsiębiorstwa</w:t>
      </w:r>
      <w:r w:rsidR="00755255" w:rsidRPr="00755255">
        <w:t xml:space="preserve"> </w:t>
      </w:r>
      <w:r w:rsidR="00755255" w:rsidRPr="006458F8">
        <w:t>energochłonne</w:t>
      </w:r>
      <w:r w:rsidRPr="006458F8">
        <w:t>, jak i małe i</w:t>
      </w:r>
      <w:r w:rsidR="00DD23FC">
        <w:t> </w:t>
      </w:r>
      <w:r w:rsidRPr="006458F8">
        <w:t>średnie firmy – to największy konsument energii w każdej postaci (elektryczność, ciepło, transport). Wyzwanie polega nie tylko na zagwarantowaniu dostępu do energii tańszej i</w:t>
      </w:r>
      <w:r w:rsidR="00DD23FC">
        <w:t> </w:t>
      </w:r>
      <w:r w:rsidRPr="006458F8">
        <w:t>czystej, ale też na zrealizowaniu tego zadania w sposób zrównoważony, bez uszczerbku dla innych uczestników rynku i nadmiernego zakłócania pracy otoczenia. Koncepcja wspólnego działania przedsiębiorstw na rzecz zrównoważonej gospodarki energetycznej ma już wiele realizacji, jednak nie osiągnęła jeszcze swojego</w:t>
      </w:r>
      <w:r w:rsidR="001D560F">
        <w:t xml:space="preserve"> poziomu granicznego</w:t>
      </w:r>
      <w:r w:rsidRPr="006458F8">
        <w:t xml:space="preserve"> limitu. Chodzi nie tylko o</w:t>
      </w:r>
      <w:r w:rsidR="00DD23FC">
        <w:t> </w:t>
      </w:r>
      <w:r w:rsidRPr="006458F8">
        <w:t>możliwość budowy własnych źródeł OZE i lokalnego gospodarowania energią, ale także o</w:t>
      </w:r>
      <w:r w:rsidR="00F70698">
        <w:t> </w:t>
      </w:r>
      <w:r w:rsidRPr="006458F8">
        <w:t xml:space="preserve">wykorzystanie rezerw prostych – np. dopasowanie swoich profili i utworzenie wspólnego profilu konsumpcji dla redukcji poboru szczytowego. Wielki potencjał dla mniejszych przedsiębiorstw stanowi </w:t>
      </w:r>
      <w:r w:rsidR="00C367E6">
        <w:t xml:space="preserve">wykorzystanie modelu </w:t>
      </w:r>
      <w:r w:rsidRPr="006458F8">
        <w:t xml:space="preserve">klastrów energii </w:t>
      </w:r>
      <w:r w:rsidR="00F6798F">
        <w:t xml:space="preserve">i jego rozwinięcie </w:t>
      </w:r>
      <w:r w:rsidR="007041B4">
        <w:t>w kierunk</w:t>
      </w:r>
      <w:r w:rsidR="00DD23FC">
        <w:t>u</w:t>
      </w:r>
      <w:r w:rsidR="007041B4">
        <w:t xml:space="preserve"> </w:t>
      </w:r>
      <w:r w:rsidR="00C367E6">
        <w:t>tworzenia</w:t>
      </w:r>
      <w:r w:rsidRPr="006458F8">
        <w:t xml:space="preserve"> </w:t>
      </w:r>
      <w:r w:rsidR="00C367E6" w:rsidRPr="006458F8">
        <w:t>klastr</w:t>
      </w:r>
      <w:r w:rsidR="00C367E6">
        <w:t>ów</w:t>
      </w:r>
      <w:r w:rsidR="00C367E6" w:rsidRPr="006458F8">
        <w:t xml:space="preserve"> przemysłow</w:t>
      </w:r>
      <w:r w:rsidR="00C367E6">
        <w:t xml:space="preserve">ych, co umożliwiłoby tym podmiotom m.in. </w:t>
      </w:r>
      <w:r w:rsidR="00F6798F" w:rsidRPr="006458F8">
        <w:t>lokaln</w:t>
      </w:r>
      <w:r w:rsidR="00F6798F">
        <w:t>e</w:t>
      </w:r>
      <w:r w:rsidR="00F6798F" w:rsidRPr="006458F8">
        <w:t xml:space="preserve"> </w:t>
      </w:r>
      <w:r w:rsidR="00C367E6" w:rsidRPr="006458F8">
        <w:t xml:space="preserve">wykorzystanie energii </w:t>
      </w:r>
      <w:r w:rsidR="00C367E6">
        <w:t xml:space="preserve">z </w:t>
      </w:r>
      <w:r w:rsidR="00C367E6" w:rsidRPr="006458F8">
        <w:t>własnych i</w:t>
      </w:r>
      <w:r w:rsidR="00F70698">
        <w:t> </w:t>
      </w:r>
      <w:r w:rsidR="00C367E6" w:rsidRPr="006458F8">
        <w:t>okolicznych źródeł OZE</w:t>
      </w:r>
      <w:r w:rsidRPr="006458F8">
        <w:t xml:space="preserve">. </w:t>
      </w:r>
      <w:r w:rsidR="00F6798F" w:rsidRPr="006458F8">
        <w:t>D</w:t>
      </w:r>
      <w:r w:rsidR="00F6798F">
        <w:t>o</w:t>
      </w:r>
      <w:r w:rsidR="00F6798F" w:rsidRPr="006458F8">
        <w:t xml:space="preserve"> </w:t>
      </w:r>
      <w:r w:rsidRPr="006458F8">
        <w:t>realizacji tego celu konieczne jest</w:t>
      </w:r>
      <w:r w:rsidR="00C367E6">
        <w:t xml:space="preserve"> </w:t>
      </w:r>
      <w:r w:rsidRPr="006458F8">
        <w:t>wdrożenie tzw. linii bezpośredniej oraz ułatwienie w zawieraniu kontraktów PPA, czyli w</w:t>
      </w:r>
      <w:r w:rsidR="00DD23FC">
        <w:t> </w:t>
      </w:r>
      <w:r w:rsidRPr="006458F8">
        <w:t>bezpośrednim zakupie energii. Coraz częściej pojawiają</w:t>
      </w:r>
      <w:r>
        <w:t xml:space="preserve"> </w:t>
      </w:r>
      <w:r w:rsidR="006F3F99" w:rsidRPr="006F3F99">
        <w:t xml:space="preserve">się również postulaty współpracy klastrów energii z pobliskimi dużymi odbiorcami, opierające się na zasadzie, że odbiorca przemysłowy jest w stanie zrównoważyć swoim popytem produkcję energii w źródłach niestabilnych, wnosząc wkład w bilansowanie i zrównoważenie energetyczne całego rejonu. </w:t>
      </w:r>
    </w:p>
    <w:p w14:paraId="4B3E0509" w14:textId="77777777" w:rsidR="00F5697C" w:rsidRDefault="009152C8" w:rsidP="007E6A96">
      <w:r>
        <w:t>Podsumowując,</w:t>
      </w:r>
      <w:r w:rsidR="006F3F99" w:rsidRPr="006F3F99">
        <w:t xml:space="preserve"> druga faza </w:t>
      </w:r>
      <w:r>
        <w:t xml:space="preserve">i najbliższa perspektywa </w:t>
      </w:r>
      <w:r w:rsidR="006F3F99" w:rsidRPr="006F3F99">
        <w:t xml:space="preserve">to: działania wspólne, </w:t>
      </w:r>
      <w:proofErr w:type="spellStart"/>
      <w:r w:rsidR="006F3F99" w:rsidRPr="006F3F99">
        <w:t>autokonsumpcja</w:t>
      </w:r>
      <w:proofErr w:type="spellEnd"/>
      <w:r w:rsidR="006F3F99" w:rsidRPr="006F3F99">
        <w:t xml:space="preserve">, lokalne bilansowanie, a co za tym idzie także budowa </w:t>
      </w:r>
      <w:proofErr w:type="spellStart"/>
      <w:r w:rsidR="006F3F99" w:rsidRPr="006F3F99">
        <w:t>mikrosieci</w:t>
      </w:r>
      <w:proofErr w:type="spellEnd"/>
      <w:r w:rsidR="006F3F99" w:rsidRPr="006F3F99">
        <w:t xml:space="preserve"> i linii bezpośrednich, kontrakty </w:t>
      </w:r>
      <w:r w:rsidR="00C80695" w:rsidRPr="006F3F99">
        <w:t>PPA</w:t>
      </w:r>
      <w:r w:rsidR="006F3F99" w:rsidRPr="006F3F99">
        <w:t xml:space="preserve">, dostosowanie popytu do podaży energii, a także budowa źródeł jak najlepiej dostosowanych do profilu konsumpcji. W sensie inwestycyjnym – to systemy magazynowania, opomiarowanie, oprogramowanie </w:t>
      </w:r>
      <w:r w:rsidR="001A2841">
        <w:t xml:space="preserve">IT: automatyka i systemy </w:t>
      </w:r>
      <w:r w:rsidR="001A2841" w:rsidRPr="006F3F99">
        <w:t>zarządza</w:t>
      </w:r>
      <w:r w:rsidR="001A2841">
        <w:t>nia</w:t>
      </w:r>
      <w:r w:rsidR="001A2841" w:rsidRPr="006F3F99">
        <w:t xml:space="preserve"> </w:t>
      </w:r>
      <w:r w:rsidR="006F3F99" w:rsidRPr="006F3F99">
        <w:t xml:space="preserve">energią. </w:t>
      </w:r>
      <w:r>
        <w:t>Istotne są też</w:t>
      </w:r>
      <w:r w:rsidR="006F3F99" w:rsidRPr="006F3F99">
        <w:t xml:space="preserve"> system</w:t>
      </w:r>
      <w:r>
        <w:t>y</w:t>
      </w:r>
      <w:r w:rsidR="006F3F99" w:rsidRPr="006F3F99">
        <w:t xml:space="preserve"> teleinformatyczn</w:t>
      </w:r>
      <w:r>
        <w:t>e, w tym systemy</w:t>
      </w:r>
      <w:r w:rsidR="006F3F99" w:rsidRPr="006F3F99">
        <w:t xml:space="preserve"> łączności </w:t>
      </w:r>
      <w:r w:rsidR="009D72BE" w:rsidRPr="006F3F99">
        <w:t>umożliwiając</w:t>
      </w:r>
      <w:r w:rsidR="009D72BE">
        <w:t>e</w:t>
      </w:r>
      <w:r w:rsidR="009D72BE" w:rsidRPr="006F3F99">
        <w:t xml:space="preserve"> </w:t>
      </w:r>
      <w:r w:rsidR="006F3F99" w:rsidRPr="006F3F99">
        <w:t>komunikację uczestników rynku i</w:t>
      </w:r>
      <w:r w:rsidR="00F70698">
        <w:t> </w:t>
      </w:r>
      <w:r w:rsidR="006F3F99" w:rsidRPr="006F3F99">
        <w:t xml:space="preserve">urządzeń sterujących. To także oczekiwanie bardziej rynkowych </w:t>
      </w:r>
      <w:r w:rsidR="00625725">
        <w:t>aktywności</w:t>
      </w:r>
      <w:r w:rsidR="00625725" w:rsidRPr="006F3F99">
        <w:t xml:space="preserve"> </w:t>
      </w:r>
      <w:r w:rsidR="006F3F99" w:rsidRPr="006F3F99">
        <w:t>ze strony producentów energii, w tym także prosumentów.</w:t>
      </w:r>
      <w:r w:rsidR="00CC3F8A">
        <w:t xml:space="preserve"> </w:t>
      </w:r>
      <w:r w:rsidR="006F3F99" w:rsidRPr="006F3F99">
        <w:t xml:space="preserve">W kwestii źródeł energii </w:t>
      </w:r>
      <w:r w:rsidR="009D72BE">
        <w:t xml:space="preserve">oczekuje </w:t>
      </w:r>
      <w:r w:rsidR="00E2297F">
        <w:t>się raczej zmian ewolucyjn</w:t>
      </w:r>
      <w:r w:rsidR="00F70698">
        <w:t>ych</w:t>
      </w:r>
      <w:r w:rsidR="009D72BE">
        <w:t xml:space="preserve"> </w:t>
      </w:r>
      <w:r w:rsidR="006F3F99" w:rsidRPr="006F3F99">
        <w:t xml:space="preserve">– </w:t>
      </w:r>
      <w:r w:rsidR="007519C7">
        <w:t>włączanie</w:t>
      </w:r>
      <w:r w:rsidR="007519C7" w:rsidRPr="006F3F99">
        <w:t xml:space="preserve"> </w:t>
      </w:r>
      <w:r w:rsidR="006F3F99" w:rsidRPr="006F3F99">
        <w:t xml:space="preserve">w system innych rozwiązań akceptowalnych społecznie i środowiskowo, w tym rozwoju biogazu </w:t>
      </w:r>
      <w:r w:rsidR="00DD23FC">
        <w:t xml:space="preserve">(uwzględniający </w:t>
      </w:r>
      <w:r w:rsidR="00BA46D1">
        <w:t>biogaz rolnicz</w:t>
      </w:r>
      <w:r w:rsidR="00DD23FC">
        <w:t>y)</w:t>
      </w:r>
      <w:r w:rsidR="006F3F99" w:rsidRPr="006F3F99">
        <w:t xml:space="preserve">, </w:t>
      </w:r>
      <w:proofErr w:type="spellStart"/>
      <w:r w:rsidR="005149D7" w:rsidRPr="006F3F99">
        <w:t>biometanu</w:t>
      </w:r>
      <w:proofErr w:type="spellEnd"/>
      <w:r w:rsidR="005149D7" w:rsidRPr="006F3F99">
        <w:t xml:space="preserve"> </w:t>
      </w:r>
      <w:r w:rsidR="005149D7">
        <w:t>(w tym jego zatłaczani</w:t>
      </w:r>
      <w:r w:rsidR="00257219">
        <w:t>a</w:t>
      </w:r>
      <w:r w:rsidR="005149D7">
        <w:t xml:space="preserve"> </w:t>
      </w:r>
      <w:r w:rsidR="005149D7" w:rsidRPr="006F3F99">
        <w:t>do sieci gazowej</w:t>
      </w:r>
      <w:r w:rsidR="005149D7">
        <w:t xml:space="preserve"> i wykorzystania w </w:t>
      </w:r>
      <w:r w:rsidR="009A77B7">
        <w:t xml:space="preserve">przemyśle </w:t>
      </w:r>
      <w:r w:rsidR="00257219">
        <w:t>oraz w f</w:t>
      </w:r>
      <w:r w:rsidR="005149D7">
        <w:t>ormie CNG w transporcie), wodoru</w:t>
      </w:r>
      <w:r w:rsidR="006F3F99" w:rsidRPr="006F3F99">
        <w:t>, energe</w:t>
      </w:r>
      <w:r w:rsidR="006F3F99" w:rsidRPr="006F3F99">
        <w:softHyphen/>
        <w:t xml:space="preserve">tycznego wykorzystania </w:t>
      </w:r>
      <w:r w:rsidR="006F3F99" w:rsidRPr="00F5697C">
        <w:t>RDF</w:t>
      </w:r>
      <w:r w:rsidR="006F3F99" w:rsidRPr="006F3F99">
        <w:t>, a także innych</w:t>
      </w:r>
      <w:r w:rsidR="009D72BE">
        <w:t xml:space="preserve"> </w:t>
      </w:r>
      <w:r w:rsidR="006F3F99" w:rsidRPr="006F3F99">
        <w:t>innowacyjnych działań pro</w:t>
      </w:r>
      <w:r w:rsidR="009068B1">
        <w:t>-</w:t>
      </w:r>
      <w:r>
        <w:t>środowiskowych.</w:t>
      </w:r>
      <w:bookmarkStart w:id="12" w:name="_Toc103769017"/>
      <w:r w:rsidR="007E6A96">
        <w:t xml:space="preserve"> </w:t>
      </w:r>
    </w:p>
    <w:p w14:paraId="23EC2F4F" w14:textId="77777777" w:rsidR="00F5697C" w:rsidRDefault="00F5697C">
      <w:pPr>
        <w:spacing w:before="0" w:after="200"/>
        <w:jc w:val="left"/>
      </w:pPr>
      <w:r>
        <w:br w:type="page"/>
      </w:r>
    </w:p>
    <w:p w14:paraId="306DA93E" w14:textId="40C7DD88" w:rsidR="00CB077D" w:rsidRDefault="00CB077D" w:rsidP="00F5697C">
      <w:pPr>
        <w:pStyle w:val="Nagwek2"/>
      </w:pPr>
      <w:bookmarkStart w:id="13" w:name="_Toc115994348"/>
      <w:r>
        <w:t xml:space="preserve">Energetyka rozproszona </w:t>
      </w:r>
      <w:bookmarkEnd w:id="12"/>
      <w:r w:rsidR="0083693F">
        <w:t>a polityka energetyczna Polski</w:t>
      </w:r>
      <w:bookmarkEnd w:id="13"/>
    </w:p>
    <w:p w14:paraId="7A027A00" w14:textId="77B37E36" w:rsidR="004F22EF" w:rsidRDefault="00307C2A" w:rsidP="00EF5079">
      <w:r>
        <w:rPr>
          <w:noProof/>
          <w:lang w:eastAsia="pl-PL"/>
        </w:rPr>
        <mc:AlternateContent>
          <mc:Choice Requires="wps">
            <w:drawing>
              <wp:anchor distT="0" distB="0" distL="114300" distR="114300" simplePos="0" relativeHeight="251658752" behindDoc="1" locked="0" layoutInCell="1" allowOverlap="1" wp14:anchorId="21ECCA98" wp14:editId="1424EEE8">
                <wp:simplePos x="0" y="0"/>
                <wp:positionH relativeFrom="column">
                  <wp:posOffset>3489325</wp:posOffset>
                </wp:positionH>
                <wp:positionV relativeFrom="paragraph">
                  <wp:posOffset>2396490</wp:posOffset>
                </wp:positionV>
                <wp:extent cx="2284730" cy="635"/>
                <wp:effectExtent l="0" t="0" r="1270" b="0"/>
                <wp:wrapTight wrapText="bothSides">
                  <wp:wrapPolygon edited="0">
                    <wp:start x="0" y="0"/>
                    <wp:lineTo x="0" y="21446"/>
                    <wp:lineTo x="21432" y="21446"/>
                    <wp:lineTo x="21432" y="0"/>
                    <wp:lineTo x="0" y="0"/>
                  </wp:wrapPolygon>
                </wp:wrapTight>
                <wp:docPr id="5" name="Pole tekstowe 5"/>
                <wp:cNvGraphicFramePr/>
                <a:graphic xmlns:a="http://schemas.openxmlformats.org/drawingml/2006/main">
                  <a:graphicData uri="http://schemas.microsoft.com/office/word/2010/wordprocessingShape">
                    <wps:wsp>
                      <wps:cNvSpPr txBox="1"/>
                      <wps:spPr>
                        <a:xfrm>
                          <a:off x="0" y="0"/>
                          <a:ext cx="2284730" cy="635"/>
                        </a:xfrm>
                        <a:prstGeom prst="rect">
                          <a:avLst/>
                        </a:prstGeom>
                        <a:solidFill>
                          <a:prstClr val="white"/>
                        </a:solidFill>
                        <a:ln>
                          <a:noFill/>
                        </a:ln>
                        <a:effectLst/>
                      </wps:spPr>
                      <wps:txbx>
                        <w:txbxContent>
                          <w:p w14:paraId="7C1E123F" w14:textId="17C54935" w:rsidR="00A4448D" w:rsidRDefault="00A4448D" w:rsidP="00D67CE9">
                            <w:pPr>
                              <w:pStyle w:val="Legenda"/>
                              <w:spacing w:before="0"/>
                            </w:pPr>
                            <w:bookmarkStart w:id="14" w:name="_Ref109374578"/>
                            <w:bookmarkStart w:id="15" w:name="_Toc109130174"/>
                            <w:r>
                              <w:t xml:space="preserve">Rysunek </w:t>
                            </w:r>
                            <w:r w:rsidR="00FB40F8">
                              <w:fldChar w:fldCharType="begin"/>
                            </w:r>
                            <w:r w:rsidR="00FB40F8">
                              <w:instrText xml:space="preserve"> SEQ Rysunek \* ARABIC </w:instrText>
                            </w:r>
                            <w:r w:rsidR="00FB40F8">
                              <w:fldChar w:fldCharType="separate"/>
                            </w:r>
                            <w:r w:rsidR="00EA36C6">
                              <w:rPr>
                                <w:noProof/>
                              </w:rPr>
                              <w:t>2</w:t>
                            </w:r>
                            <w:r w:rsidR="00FB40F8">
                              <w:rPr>
                                <w:noProof/>
                              </w:rPr>
                              <w:fldChar w:fldCharType="end"/>
                            </w:r>
                            <w:bookmarkEnd w:id="14"/>
                            <w:r w:rsidR="00EC4DCD">
                              <w:rPr>
                                <w:noProof/>
                              </w:rPr>
                              <w:t>.</w:t>
                            </w:r>
                            <w:r>
                              <w:t xml:space="preserve"> Filary PEP2040</w:t>
                            </w:r>
                            <w:bookmarkEnd w:id="15"/>
                          </w:p>
                          <w:p w14:paraId="28AEFCAA" w14:textId="77777777" w:rsidR="00A4448D" w:rsidRDefault="00A4448D" w:rsidP="00611FD4">
                            <w:pPr>
                              <w:jc w:val="center"/>
                            </w:pPr>
                            <w:r>
                              <w:rPr>
                                <w:noProof/>
                                <w:lang w:eastAsia="pl-PL"/>
                              </w:rPr>
                              <w:drawing>
                                <wp:inline distT="0" distB="0" distL="0" distR="0" wp14:anchorId="78C4CA54" wp14:editId="1DBF913A">
                                  <wp:extent cx="1860605" cy="1854917"/>
                                  <wp:effectExtent l="0" t="0" r="635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png"/>
                                          <pic:cNvPicPr/>
                                        </pic:nvPicPr>
                                        <pic:blipFill>
                                          <a:blip r:embed="rId15">
                                            <a:extLst>
                                              <a:ext uri="{28A0092B-C50C-407E-A947-70E740481C1C}">
                                                <a14:useLocalDpi xmlns:a14="http://schemas.microsoft.com/office/drawing/2010/main" val="0"/>
                                              </a:ext>
                                            </a:extLst>
                                          </a:blip>
                                          <a:stretch>
                                            <a:fillRect/>
                                          </a:stretch>
                                        </pic:blipFill>
                                        <pic:spPr>
                                          <a:xfrm>
                                            <a:off x="0" y="0"/>
                                            <a:ext cx="1867668" cy="1861958"/>
                                          </a:xfrm>
                                          <a:prstGeom prst="rect">
                                            <a:avLst/>
                                          </a:prstGeom>
                                        </pic:spPr>
                                      </pic:pic>
                                    </a:graphicData>
                                  </a:graphic>
                                </wp:inline>
                              </w:drawing>
                            </w:r>
                          </w:p>
                          <w:p w14:paraId="4B875CA3" w14:textId="43007A99" w:rsidR="00A4448D" w:rsidRPr="00157C27" w:rsidRDefault="00A4448D" w:rsidP="00D67CE9">
                            <w:pPr>
                              <w:pStyle w:val="rdo"/>
                              <w:spacing w:after="240"/>
                            </w:pPr>
                            <w:r>
                              <w:t xml:space="preserve">Źródło: </w:t>
                            </w:r>
                            <w:r w:rsidRPr="00157C27">
                              <w:t>Polityka energetyczna Polski do 2040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1ECCA98" id="_x0000_t202" coordsize="21600,21600" o:spt="202" path="m,l,21600r21600,l21600,xe">
                <v:stroke joinstyle="miter"/>
                <v:path gradientshapeok="t" o:connecttype="rect"/>
              </v:shapetype>
              <v:shape id="Pole tekstowe 5" o:spid="_x0000_s1026" type="#_x0000_t202" style="position:absolute;left:0;text-align:left;margin-left:274.75pt;margin-top:188.7pt;width:179.9pt;height:.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" stroked="f">
                <v:textbox style="mso-fit-shape-to-text:t" inset="0,0,0,0">
                  <w:txbxContent>
                    <w:p w14:paraId="7C1E123F" w14:textId="17C54935" w:rsidR="00A4448D" w:rsidRDefault="00A4448D" w:rsidP="00D67CE9">
                      <w:pPr>
                        <w:pStyle w:val="Legenda"/>
                        <w:spacing w:before="0"/>
                      </w:pPr>
                      <w:bookmarkStart w:id="16" w:name="_Ref109374578"/>
                      <w:bookmarkStart w:id="17" w:name="_Toc109130174"/>
                      <w:r>
                        <w:t xml:space="preserve">Rysunek </w:t>
                      </w:r>
                      <w:r w:rsidR="00FB40F8">
                        <w:fldChar w:fldCharType="begin"/>
                      </w:r>
                      <w:r w:rsidR="00FB40F8">
                        <w:instrText xml:space="preserve"> SEQ Rysunek \* ARABIC </w:instrText>
                      </w:r>
                      <w:r w:rsidR="00FB40F8">
                        <w:fldChar w:fldCharType="separate"/>
                      </w:r>
                      <w:r w:rsidR="00EA36C6">
                        <w:rPr>
                          <w:noProof/>
                        </w:rPr>
                        <w:t>2</w:t>
                      </w:r>
                      <w:r w:rsidR="00FB40F8">
                        <w:rPr>
                          <w:noProof/>
                        </w:rPr>
                        <w:fldChar w:fldCharType="end"/>
                      </w:r>
                      <w:bookmarkEnd w:id="16"/>
                      <w:r w:rsidR="00EC4DCD">
                        <w:rPr>
                          <w:noProof/>
                        </w:rPr>
                        <w:t>.</w:t>
                      </w:r>
                      <w:r>
                        <w:t xml:space="preserve"> Filary PEP2040</w:t>
                      </w:r>
                      <w:bookmarkEnd w:id="17"/>
                    </w:p>
                    <w:p w14:paraId="28AEFCAA" w14:textId="77777777" w:rsidR="00A4448D" w:rsidRDefault="00A4448D" w:rsidP="00611FD4">
                      <w:pPr>
                        <w:jc w:val="center"/>
                      </w:pPr>
                      <w:r>
                        <w:rPr>
                          <w:noProof/>
                          <w:lang w:eastAsia="pl-PL"/>
                        </w:rPr>
                        <w:drawing>
                          <wp:inline distT="0" distB="0" distL="0" distR="0" wp14:anchorId="78C4CA54" wp14:editId="1DBF913A">
                            <wp:extent cx="1860605" cy="1854917"/>
                            <wp:effectExtent l="0" t="0" r="635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png"/>
                                    <pic:cNvPicPr/>
                                  </pic:nvPicPr>
                                  <pic:blipFill>
                                    <a:blip r:embed="rId15">
                                      <a:extLst>
                                        <a:ext uri="{28A0092B-C50C-407E-A947-70E740481C1C}">
                                          <a14:useLocalDpi xmlns:a14="http://schemas.microsoft.com/office/drawing/2010/main" val="0"/>
                                        </a:ext>
                                      </a:extLst>
                                    </a:blip>
                                    <a:stretch>
                                      <a:fillRect/>
                                    </a:stretch>
                                  </pic:blipFill>
                                  <pic:spPr>
                                    <a:xfrm>
                                      <a:off x="0" y="0"/>
                                      <a:ext cx="1867668" cy="1861958"/>
                                    </a:xfrm>
                                    <a:prstGeom prst="rect">
                                      <a:avLst/>
                                    </a:prstGeom>
                                  </pic:spPr>
                                </pic:pic>
                              </a:graphicData>
                            </a:graphic>
                          </wp:inline>
                        </w:drawing>
                      </w:r>
                    </w:p>
                    <w:p w14:paraId="4B875CA3" w14:textId="43007A99" w:rsidR="00A4448D" w:rsidRPr="00157C27" w:rsidRDefault="00A4448D" w:rsidP="00D67CE9">
                      <w:pPr>
                        <w:pStyle w:val="rdo"/>
                        <w:spacing w:after="240"/>
                      </w:pPr>
                      <w:r>
                        <w:t xml:space="preserve">Źródło: </w:t>
                      </w:r>
                      <w:r w:rsidRPr="00157C27">
                        <w:t>Polityka energetyczna Polski do 2040 r.</w:t>
                      </w:r>
                    </w:p>
                  </w:txbxContent>
                </v:textbox>
                <w10:wrap type="tight"/>
              </v:shape>
            </w:pict>
          </mc:Fallback>
        </mc:AlternateContent>
      </w:r>
      <w:r w:rsidR="00A82736">
        <w:t xml:space="preserve">Podstawowym dokumentem </w:t>
      </w:r>
      <w:r w:rsidR="00A82736" w:rsidRPr="00A82736">
        <w:t>wyznacza</w:t>
      </w:r>
      <w:r w:rsidR="00A82736">
        <w:t>jącym</w:t>
      </w:r>
      <w:r w:rsidR="00A82736" w:rsidRPr="00A82736">
        <w:t xml:space="preserve"> ramy </w:t>
      </w:r>
      <w:r w:rsidR="00612B89" w:rsidRPr="00157C27">
        <w:t>transformacji energetycznej w Polsce</w:t>
      </w:r>
      <w:r w:rsidR="00612B89">
        <w:t xml:space="preserve"> </w:t>
      </w:r>
      <w:r w:rsidR="00A82736">
        <w:t>jest</w:t>
      </w:r>
      <w:r w:rsidR="00157C27">
        <w:t xml:space="preserve"> </w:t>
      </w:r>
      <w:r w:rsidR="009D72BE">
        <w:t xml:space="preserve">wspomniana już </w:t>
      </w:r>
      <w:r w:rsidR="00A82736" w:rsidRPr="00C50765">
        <w:rPr>
          <w:rStyle w:val="CytatintensywnyZnak"/>
        </w:rPr>
        <w:t>Polityka energetyczna Polski do 2040 r.</w:t>
      </w:r>
      <w:r w:rsidR="00A82736" w:rsidRPr="00A82736">
        <w:t>)</w:t>
      </w:r>
      <w:r w:rsidR="00B3603A">
        <w:t>,</w:t>
      </w:r>
      <w:bookmarkEnd w:id="11"/>
      <w:r w:rsidR="00F70698">
        <w:t xml:space="preserve"> </w:t>
      </w:r>
      <w:r w:rsidR="00157C27">
        <w:t>z</w:t>
      </w:r>
      <w:r w:rsidR="00157C27" w:rsidRPr="00157C27">
        <w:t>awiera</w:t>
      </w:r>
      <w:r w:rsidR="009D72BE">
        <w:t>jąca</w:t>
      </w:r>
      <w:r w:rsidR="00157C27" w:rsidRPr="00157C27">
        <w:t xml:space="preserve"> strategiczne przesądzenia w</w:t>
      </w:r>
      <w:r w:rsidR="00F70698">
        <w:t> </w:t>
      </w:r>
      <w:r w:rsidR="00157C27" w:rsidRPr="00157C27">
        <w:t>zakresie doboru technologii służących budowie niskoemisyjnego systemu energetycznego</w:t>
      </w:r>
      <w:r w:rsidR="00A82736">
        <w:t xml:space="preserve">. </w:t>
      </w:r>
      <w:r w:rsidR="00A82736" w:rsidRPr="00A82736">
        <w:t xml:space="preserve">PEP2040 stanowi wkład w realizację </w:t>
      </w:r>
      <w:r w:rsidR="00A82736" w:rsidRPr="00A82736">
        <w:rPr>
          <w:i/>
          <w:iCs/>
        </w:rPr>
        <w:t xml:space="preserve">Porozumienia paryskiego </w:t>
      </w:r>
      <w:r w:rsidR="00A82736" w:rsidRPr="00A82736">
        <w:t xml:space="preserve">zawartego w grudniu 2015 r. podczas 21 konferencji stron </w:t>
      </w:r>
      <w:r w:rsidR="00A82736" w:rsidRPr="00A82736">
        <w:rPr>
          <w:i/>
          <w:iCs/>
        </w:rPr>
        <w:t xml:space="preserve">Ramowej konwencji Organizacji Narodów Zjednoczonych w sprawie zmian klimatu </w:t>
      </w:r>
      <w:r w:rsidR="00A82736" w:rsidRPr="00A82736">
        <w:t>z</w:t>
      </w:r>
      <w:r w:rsidR="00F5697C">
        <w:t> </w:t>
      </w:r>
      <w:r w:rsidR="00A82736" w:rsidRPr="00A82736">
        <w:t>uwzględnieniem konieczności przeprowadzenia transformacji w sposób sprawiedliwy i</w:t>
      </w:r>
      <w:r w:rsidR="00F70698">
        <w:t> </w:t>
      </w:r>
      <w:r w:rsidR="00A82736" w:rsidRPr="00A82736">
        <w:t>solidarny. PEP2040 stanowi krajową kontrybucję w realizację polityki klimatyczno-energetycznej UE, której ambicja i dynamika istotnie wzrosły w ostatnim okresie. Polityka uwzględnia skalę wyzwań związanych z dostosowaniem krajowej gospodarki do uwarunkowań regulacyjnych UE związanych z</w:t>
      </w:r>
      <w:r w:rsidR="00F70698">
        <w:t> </w:t>
      </w:r>
      <w:r w:rsidR="00A82736" w:rsidRPr="00A82736">
        <w:t>celami klimatyczno-energetycznymi na 2030 r., Europejskim Zielonym Ładem, planem odbudowy gospodarczej po pandemii COVID</w:t>
      </w:r>
      <w:r w:rsidR="00755255">
        <w:t>-19</w:t>
      </w:r>
      <w:r w:rsidR="00A82736" w:rsidRPr="00A82736">
        <w:t xml:space="preserve"> i dążeniem do osiągnięcia neutralności klimatycznej zgodnie z</w:t>
      </w:r>
      <w:r w:rsidR="00F70698">
        <w:t> </w:t>
      </w:r>
      <w:r w:rsidR="00A82736" w:rsidRPr="00A82736">
        <w:t>krajowymi możliwościami</w:t>
      </w:r>
      <w:r w:rsidR="00A82736">
        <w:t>.</w:t>
      </w:r>
    </w:p>
    <w:p w14:paraId="4C0F40F8" w14:textId="5F8BEAB6" w:rsidR="00A82736" w:rsidRDefault="00A82736" w:rsidP="00EF5079">
      <w:pPr>
        <w:rPr>
          <w:i/>
          <w:iCs/>
        </w:rPr>
      </w:pPr>
      <w:r w:rsidRPr="00A82736">
        <w:t xml:space="preserve">PEP2040 jest jedną z dziewięciu zintegrowanych strategii sektorowych, wynikających ze </w:t>
      </w:r>
      <w:r w:rsidRPr="00A82736">
        <w:rPr>
          <w:i/>
          <w:iCs/>
        </w:rPr>
        <w:t>Strategii na rzecz Odpowiedzialnego Rozwoju</w:t>
      </w:r>
      <w:r w:rsidRPr="00A82736">
        <w:t>. PEP2040 jest spójna z</w:t>
      </w:r>
      <w:bookmarkStart w:id="18" w:name="_Hlk108430210"/>
      <w:r w:rsidR="00D67CE9">
        <w:t> </w:t>
      </w:r>
      <w:r w:rsidRPr="00A82736">
        <w:rPr>
          <w:i/>
          <w:iCs/>
        </w:rPr>
        <w:t>Krajowym planem na rzecz energii i klimatu na lata 2021</w:t>
      </w:r>
      <w:r w:rsidR="00D67CE9">
        <w:t>-</w:t>
      </w:r>
      <w:r w:rsidRPr="00A82736">
        <w:rPr>
          <w:i/>
          <w:iCs/>
        </w:rPr>
        <w:t>2030</w:t>
      </w:r>
      <w:r w:rsidR="00F02823">
        <w:rPr>
          <w:i/>
          <w:iCs/>
        </w:rPr>
        <w:t>.</w:t>
      </w:r>
    </w:p>
    <w:bookmarkEnd w:id="18"/>
    <w:p w14:paraId="003C4463" w14:textId="57C9F9D5" w:rsidR="00157C27" w:rsidRDefault="00F02823" w:rsidP="00D67CE9">
      <w:r w:rsidRPr="00F02823">
        <w:t xml:space="preserve">Zgodnie z </w:t>
      </w:r>
      <w:r>
        <w:t>PEP2040 celem</w:t>
      </w:r>
      <w:r w:rsidRPr="00F02823">
        <w:t xml:space="preserve"> polityki energetycznej państwa jest bezpieczeństwo energetyczne, przy zapewnieniu konkurencyjności gospodarki, efektywności energetycznej i</w:t>
      </w:r>
      <w:r w:rsidR="00D67CE9">
        <w:t> </w:t>
      </w:r>
      <w:r w:rsidRPr="00F02823">
        <w:t>zmniejszenia oddziaływania sektora energii na środowisko, przy optymalnym wykorzystaniu własnych zasobów energetycznych.</w:t>
      </w:r>
    </w:p>
    <w:p w14:paraId="231838B9" w14:textId="6F1E77E6" w:rsidR="00F02823" w:rsidRDefault="00157C27" w:rsidP="00EF5079">
      <w:r>
        <w:t>Wskazane główne zadanie dla PEP2040 jakim jest transformacja energetyczna został</w:t>
      </w:r>
      <w:r w:rsidR="009B448C">
        <w:t>o</w:t>
      </w:r>
      <w:r>
        <w:t xml:space="preserve"> opart</w:t>
      </w:r>
      <w:r w:rsidR="009B448C">
        <w:t>e</w:t>
      </w:r>
      <w:r>
        <w:t xml:space="preserve"> o </w:t>
      </w:r>
      <w:r w:rsidRPr="00F5697C">
        <w:rPr>
          <w:b/>
        </w:rPr>
        <w:t>trzy filary</w:t>
      </w:r>
      <w:r>
        <w:t>: sprawiedliw</w:t>
      </w:r>
      <w:r w:rsidR="001C54C0">
        <w:t>ą</w:t>
      </w:r>
      <w:r>
        <w:t xml:space="preserve"> transformacj</w:t>
      </w:r>
      <w:r w:rsidR="001C54C0">
        <w:t>ę</w:t>
      </w:r>
      <w:r w:rsidR="00D67CE9">
        <w:t>,</w:t>
      </w:r>
      <w:r>
        <w:t xml:space="preserve"> zeroemisyjny system energetyczny oraz </w:t>
      </w:r>
      <w:r w:rsidR="001C54C0">
        <w:t>dobr</w:t>
      </w:r>
      <w:r w:rsidR="002B12FE">
        <w:t>ą</w:t>
      </w:r>
      <w:r w:rsidR="007F6736">
        <w:t xml:space="preserve"> </w:t>
      </w:r>
      <w:r>
        <w:t>jakość powietrza</w:t>
      </w:r>
      <w:r w:rsidR="009B448C">
        <w:t xml:space="preserve"> </w:t>
      </w:r>
      <w:r w:rsidR="00257219">
        <w:t>(Rysunek</w:t>
      </w:r>
      <w:r w:rsidR="00012CD3">
        <w:t xml:space="preserve"> </w:t>
      </w:r>
      <w:r w:rsidR="00257219">
        <w:t>2).</w:t>
      </w:r>
    </w:p>
    <w:p w14:paraId="323436DF" w14:textId="1108A254" w:rsidR="00567D4B" w:rsidRDefault="00307C2A" w:rsidP="00EF5079">
      <w:r w:rsidRPr="002B12FE">
        <w:rPr>
          <w:i/>
        </w:rPr>
        <w:t>Energetyka</w:t>
      </w:r>
      <w:r>
        <w:rPr>
          <w:i/>
        </w:rPr>
        <w:t xml:space="preserve"> lokalna i obywatelska </w:t>
      </w:r>
      <w:r>
        <w:t xml:space="preserve">została wprost </w:t>
      </w:r>
      <w:r w:rsidR="001C54C0">
        <w:t>wymieniona</w:t>
      </w:r>
      <w:r>
        <w:t xml:space="preserve"> w II filar</w:t>
      </w:r>
      <w:r w:rsidR="00567D4B">
        <w:t>ze</w:t>
      </w:r>
      <w:r>
        <w:t xml:space="preserve">, który jest wskazywany jako długoterminowy kierunek dla transformacji energetycznej. W </w:t>
      </w:r>
      <w:r w:rsidR="006B306C">
        <w:t xml:space="preserve">dalszej </w:t>
      </w:r>
      <w:r>
        <w:t>części dokumentu</w:t>
      </w:r>
      <w:r w:rsidR="00405878">
        <w:t>,</w:t>
      </w:r>
      <w:r>
        <w:t xml:space="preserve"> wyróżniono osiem celów szczegółowych, </w:t>
      </w:r>
      <w:r w:rsidR="002B12FE">
        <w:t xml:space="preserve">w </w:t>
      </w:r>
      <w:r>
        <w:t>który</w:t>
      </w:r>
      <w:r w:rsidR="001C54C0">
        <w:t>ch</w:t>
      </w:r>
      <w:r w:rsidR="002B12FE">
        <w:t xml:space="preserve"> </w:t>
      </w:r>
      <w:r>
        <w:t>ER najbardziej uwydatnia się w celu szóstym</w:t>
      </w:r>
      <w:r w:rsidR="00405878">
        <w:t>,</w:t>
      </w:r>
      <w:r>
        <w:t xml:space="preserve"> obejmującym rozwój odnawialnych źródeł energii. W tym kontekście </w:t>
      </w:r>
      <w:r w:rsidR="00405878">
        <w:t xml:space="preserve">PEP2040 </w:t>
      </w:r>
      <w:r>
        <w:t xml:space="preserve">wskazuje przede wszystkim na </w:t>
      </w:r>
      <w:r w:rsidR="002B2DE5">
        <w:t xml:space="preserve">potrzebę </w:t>
      </w:r>
      <w:r w:rsidR="00405878" w:rsidRPr="00307C2A">
        <w:rPr>
          <w:bCs/>
        </w:rPr>
        <w:t>uregulowani</w:t>
      </w:r>
      <w:r w:rsidR="002B2DE5">
        <w:rPr>
          <w:bCs/>
        </w:rPr>
        <w:t>a</w:t>
      </w:r>
      <w:r w:rsidRPr="00307C2A">
        <w:rPr>
          <w:bCs/>
        </w:rPr>
        <w:t xml:space="preserve"> obszaru na styku ER </w:t>
      </w:r>
      <w:r w:rsidRPr="00307C2A">
        <w:t>oraz działalności OSD</w:t>
      </w:r>
      <w:r w:rsidR="00B31B90">
        <w:t>:</w:t>
      </w:r>
      <w:r>
        <w:t xml:space="preserve"> </w:t>
      </w:r>
    </w:p>
    <w:p w14:paraId="1829E15B" w14:textId="4E02C5AE" w:rsidR="00157C27" w:rsidRDefault="00307C2A" w:rsidP="00C50765">
      <w:pPr>
        <w:pStyle w:val="Cytatintensywny"/>
        <w:pBdr>
          <w:top w:val="single" w:sz="4" w:space="1" w:color="4F81BD" w:themeColor="accent1"/>
        </w:pBdr>
      </w:pPr>
      <w:r w:rsidRPr="00307C2A">
        <w:t xml:space="preserve">docelowym modelem mogłoby być dążenie </w:t>
      </w:r>
      <w:r w:rsidR="00567D4B">
        <w:t>[…]</w:t>
      </w:r>
      <w:r w:rsidRPr="00307C2A">
        <w:t xml:space="preserve"> do niezależności od dostaw energii elektrycznej z sieci krajowej i samodzielnego bilansowanie się. W tym zakresie kluczowy będzie rozwój technologii magazynowania energii i DSR. Jednak na etapie przejściowym, gdy społeczności energetyczne korzystają z</w:t>
      </w:r>
      <w:r w:rsidR="002B12FE">
        <w:t> </w:t>
      </w:r>
      <w:r w:rsidRPr="00307C2A">
        <w:t>przyłączenia do sieci dystrybucyjnej niezbędnym jest uregulowanie w jakim zakresie będą partycypować w kosztach sieciowych, tak aby z jednej strony dobrze odzwierciedlić ich wpływ na sieć elektroenergetyczną oraz ich wkład w</w:t>
      </w:r>
      <w:r w:rsidR="002B12FE">
        <w:t> </w:t>
      </w:r>
      <w:r w:rsidRPr="00307C2A">
        <w:t>budowanie lokalnego bezpieczeństwa energetycznego, a z drugiej strony zachęcić te społeczności do aktywności, m.in. poprzez pewne ulgi w opłatach sieciowych.</w:t>
      </w:r>
    </w:p>
    <w:p w14:paraId="19B71975" w14:textId="3C5B2465" w:rsidR="00567D4B" w:rsidRPr="00307C2A" w:rsidRDefault="00567D4B" w:rsidP="00567D4B">
      <w:r>
        <w:t xml:space="preserve">Jednocześnie, biorąc pod </w:t>
      </w:r>
      <w:r w:rsidR="0006370F">
        <w:t>uwagę</w:t>
      </w:r>
      <w:r>
        <w:t xml:space="preserve"> zmiany na rynkach energetycznych w </w:t>
      </w:r>
      <w:r w:rsidR="000A2730">
        <w:t>latach</w:t>
      </w:r>
      <w:r w:rsidR="002B12FE">
        <w:t xml:space="preserve"> </w:t>
      </w:r>
      <w:r>
        <w:t>2021</w:t>
      </w:r>
      <w:r w:rsidR="002B12FE">
        <w:t>-</w:t>
      </w:r>
      <w:r w:rsidR="000A2730">
        <w:t>20</w:t>
      </w:r>
      <w:r w:rsidR="002B12FE">
        <w:t>22</w:t>
      </w:r>
      <w:r>
        <w:t xml:space="preserve"> oraz przede wszystkim </w:t>
      </w:r>
      <w:r w:rsidR="00405878">
        <w:t>inwazję</w:t>
      </w:r>
      <w:r>
        <w:t xml:space="preserve"> Federacji Rosyjskiej na Ukrainę, </w:t>
      </w:r>
      <w:r w:rsidRPr="00567D4B">
        <w:t xml:space="preserve">29 marca 2022 r. Rada Ministrów przyjęła założenia do aktualizacji </w:t>
      </w:r>
      <w:r>
        <w:t xml:space="preserve">PEP2040. Dokument ten wskazuje, że </w:t>
      </w:r>
      <w:r w:rsidRPr="00567D4B">
        <w:t xml:space="preserve">zaktualizowana polityka energetyczna Polski musi uwzględniać również </w:t>
      </w:r>
      <w:r w:rsidRPr="00567D4B">
        <w:rPr>
          <w:b/>
          <w:bCs/>
        </w:rPr>
        <w:t xml:space="preserve">czwarty filar </w:t>
      </w:r>
      <w:r w:rsidRPr="00567D4B">
        <w:t xml:space="preserve">– </w:t>
      </w:r>
      <w:r w:rsidRPr="00567D4B">
        <w:rPr>
          <w:bCs/>
        </w:rPr>
        <w:t>suwerenność energetyczn</w:t>
      </w:r>
      <w:r w:rsidR="002B12FE">
        <w:rPr>
          <w:bCs/>
        </w:rPr>
        <w:t>ą</w:t>
      </w:r>
      <w:r w:rsidR="000A2730">
        <w:rPr>
          <w:bCs/>
        </w:rPr>
        <w:t>,</w:t>
      </w:r>
      <w:r w:rsidRPr="00567D4B">
        <w:t xml:space="preserve"> której szczególnym elementem jest zapewnienie </w:t>
      </w:r>
      <w:r w:rsidRPr="00567D4B">
        <w:rPr>
          <w:bCs/>
        </w:rPr>
        <w:t xml:space="preserve">szybkiego uniezależnienia krajowej gospodarki od importowanych paliw kopalnych </w:t>
      </w:r>
      <w:r w:rsidRPr="00567D4B">
        <w:t xml:space="preserve">(węgiel, ropa naftowa i gaz ziemny) oraz pochodnych (LPG, olej napędowy, benzyna, nafta) z Federacji Rosyjskiej oraz innych krajów objętych sankcjami gospodarczymi poprzez dywersyfikację dostaw, inwestycje w moce produkcyjne, infrastrukturę </w:t>
      </w:r>
      <w:r w:rsidR="002B12FE">
        <w:t>sieciową</w:t>
      </w:r>
      <w:r w:rsidR="002B12FE" w:rsidRPr="00567D4B">
        <w:t xml:space="preserve"> </w:t>
      </w:r>
      <w:r w:rsidRPr="00567D4B">
        <w:t xml:space="preserve">i magazynowanie oraz w </w:t>
      </w:r>
      <w:r w:rsidR="00820F71" w:rsidRPr="00567D4B">
        <w:t>paliwa</w:t>
      </w:r>
      <w:r w:rsidRPr="00567D4B">
        <w:t xml:space="preserve"> alternatywne.</w:t>
      </w:r>
    </w:p>
    <w:p w14:paraId="2058563A" w14:textId="77777777" w:rsidR="00DF5086" w:rsidRPr="00DF5086" w:rsidRDefault="00DF5086" w:rsidP="00DF5086">
      <w:r w:rsidRPr="00DF5086">
        <w:t>W kontekście energetyki rozproszonej rewizja PEP2040 przewiduje następujące działania:</w:t>
      </w:r>
    </w:p>
    <w:p w14:paraId="77F0B5CD" w14:textId="74F48462" w:rsidR="00DF5086" w:rsidRPr="00DF5086" w:rsidRDefault="00DF5086" w:rsidP="00955C0A">
      <w:pPr>
        <w:pStyle w:val="Akapitzlist"/>
        <w:numPr>
          <w:ilvl w:val="0"/>
          <w:numId w:val="2"/>
        </w:numPr>
      </w:pPr>
      <w:r w:rsidRPr="00DF5086">
        <w:t>Rozbudow</w:t>
      </w:r>
      <w:r w:rsidR="00F5697C">
        <w:t>ę</w:t>
      </w:r>
      <w:r w:rsidRPr="00DF5086">
        <w:t xml:space="preserve"> krajowych źródeł wytwórczych, w tym rozproszonych technologii odnawialnych i</w:t>
      </w:r>
      <w:r w:rsidR="002B12FE">
        <w:t> </w:t>
      </w:r>
      <w:r w:rsidRPr="00DF5086">
        <w:t>niskoemisyjnych, a także szybsza integracja odnawialnych źródeł energii we wszystkich sektorach w ramach zwiększenia dywersyfikacji technologicznej oraz niezależności energetycznej, z uwzględnieniem zapewnienia stabilności pracy systemu energetycznego i</w:t>
      </w:r>
      <w:r w:rsidR="002B12FE">
        <w:t> </w:t>
      </w:r>
      <w:r w:rsidRPr="00DF5086">
        <w:t>ograniczania jego wpływu na środowisko</w:t>
      </w:r>
      <w:r w:rsidR="002B12FE">
        <w:t>;</w:t>
      </w:r>
    </w:p>
    <w:p w14:paraId="687B654B" w14:textId="136D6779" w:rsidR="00DF5086" w:rsidRPr="00DF5086" w:rsidRDefault="00DF5086" w:rsidP="00955C0A">
      <w:pPr>
        <w:pStyle w:val="Akapitzlist"/>
        <w:numPr>
          <w:ilvl w:val="0"/>
          <w:numId w:val="2"/>
        </w:numPr>
      </w:pPr>
      <w:r w:rsidRPr="00DF5086">
        <w:t xml:space="preserve">Dalszy rozwój odnawialnych źródeł jako element dywersyfikacji </w:t>
      </w:r>
      <w:proofErr w:type="spellStart"/>
      <w:r w:rsidRPr="00DF5086">
        <w:t>miksu</w:t>
      </w:r>
      <w:proofErr w:type="spellEnd"/>
      <w:r w:rsidRPr="00DF5086">
        <w:t xml:space="preserve"> elektroenergetycznego, zakładający w perspektywie 2040 r. dążenie do osiągniecia około połowy produkcji energii elektrycznej z OZE. Obok kontynuacji </w:t>
      </w:r>
      <w:r w:rsidR="002B12FE">
        <w:t xml:space="preserve">wzrostu zainstalowanej mocy źródeł </w:t>
      </w:r>
      <w:r w:rsidRPr="00DF5086">
        <w:t>wiatrowych i</w:t>
      </w:r>
      <w:r w:rsidR="00F5697C">
        <w:t> </w:t>
      </w:r>
      <w:r w:rsidRPr="00DF5086">
        <w:t xml:space="preserve">słonecznych, zakładana jest intensyfikacja działań mających na celu zwiększenie wykorzystania OZE niezależnych od warunków atmosferycznych (m.in. źródeł energetyki wodnej, </w:t>
      </w:r>
      <w:proofErr w:type="spellStart"/>
      <w:r w:rsidRPr="00DF5086">
        <w:t>biomasowej</w:t>
      </w:r>
      <w:proofErr w:type="spellEnd"/>
      <w:r w:rsidRPr="00DF5086">
        <w:t xml:space="preserve">, biogazowej, </w:t>
      </w:r>
      <w:proofErr w:type="spellStart"/>
      <w:r w:rsidR="000A2730">
        <w:t>biometanowej</w:t>
      </w:r>
      <w:proofErr w:type="spellEnd"/>
      <w:r w:rsidRPr="00DF5086">
        <w:t>, geotermalnej). W planach tych szczególnie pożądane będzie wykorzystanie OZE w społecznościach energetycznych (w tym w klastrach energii i spółdzielniach energetycznych) oraz w ramach instalacji hybrydowych</w:t>
      </w:r>
      <w:r w:rsidR="001B5A58">
        <w:t>;</w:t>
      </w:r>
    </w:p>
    <w:p w14:paraId="60E9D6C5" w14:textId="4ECF4549" w:rsidR="00DF5086" w:rsidRPr="00DF5086" w:rsidRDefault="00DF5086" w:rsidP="00955C0A">
      <w:pPr>
        <w:pStyle w:val="Akapitzlist"/>
        <w:numPr>
          <w:ilvl w:val="0"/>
          <w:numId w:val="2"/>
        </w:numPr>
      </w:pPr>
      <w:r w:rsidRPr="00DF5086">
        <w:t xml:space="preserve">Działania wzmacniające rozwój sieci elektroenergetycznych, mechanizmów automatyzacji, technologie zapewniające wysoki poziom </w:t>
      </w:r>
      <w:proofErr w:type="spellStart"/>
      <w:r w:rsidRPr="00DF5086">
        <w:t>cyberbezpieczeństwa</w:t>
      </w:r>
      <w:proofErr w:type="spellEnd"/>
      <w:r w:rsidRPr="00DF5086">
        <w:t>, a także zwiększenie potencjału magazynowania energii elektrycznej i ciepła na poziomie prosumentów, wytwórców OZE, operatorów sieci oraz agregatorów</w:t>
      </w:r>
      <w:r w:rsidR="00F079ED">
        <w:t>;</w:t>
      </w:r>
    </w:p>
    <w:p w14:paraId="05E12C52" w14:textId="68B18A8E" w:rsidR="00DF5086" w:rsidRPr="00DF5086" w:rsidRDefault="00DF5086" w:rsidP="00955C0A">
      <w:pPr>
        <w:pStyle w:val="Akapitzlist"/>
        <w:numPr>
          <w:ilvl w:val="0"/>
          <w:numId w:val="2"/>
        </w:numPr>
      </w:pPr>
      <w:r w:rsidRPr="00DF5086">
        <w:t xml:space="preserve">Perspektywiczne wdrożenie technologii </w:t>
      </w:r>
      <w:bookmarkStart w:id="19" w:name="_Hlk108428983"/>
      <w:r w:rsidRPr="00DF5086">
        <w:t xml:space="preserve">małych modułowych reaktorów jądrowych </w:t>
      </w:r>
      <w:r w:rsidR="00AD02FF">
        <w:t>(</w:t>
      </w:r>
      <w:r w:rsidRPr="00DF5086">
        <w:t>SMR</w:t>
      </w:r>
      <w:bookmarkEnd w:id="19"/>
      <w:r w:rsidRPr="00DF5086">
        <w:t>) jako alternatywa dla jednostek konwencjonalnych m.in. do wytwarzania ciepła procesowego w</w:t>
      </w:r>
      <w:r w:rsidR="00F5697C">
        <w:t> </w:t>
      </w:r>
      <w:r w:rsidRPr="00DF5086">
        <w:t>przemyśle i ciepłownictwie oraz wzmocnienia bezpieczeństwa energetycznego na poziomie lokalnym w elektroenergetyce</w:t>
      </w:r>
      <w:r w:rsidR="00093467">
        <w:t>;</w:t>
      </w:r>
    </w:p>
    <w:p w14:paraId="2A6DF6B8" w14:textId="78668D18" w:rsidR="00DF5086" w:rsidRPr="00DF5086" w:rsidRDefault="00DF5086" w:rsidP="00955C0A">
      <w:pPr>
        <w:pStyle w:val="Akapitzlist"/>
        <w:numPr>
          <w:ilvl w:val="0"/>
          <w:numId w:val="2"/>
        </w:numPr>
      </w:pPr>
      <w:r w:rsidRPr="00DF5086">
        <w:t>Zapewnienie finansowania i rozwoju inwestycji ukierunkowanych na rozwój i integrację w</w:t>
      </w:r>
      <w:r w:rsidR="00093467">
        <w:t> </w:t>
      </w:r>
      <w:r w:rsidRPr="00DF5086">
        <w:t>systemie nowych niskoemisyjnych technologii, wzmacniających jednocześnie elastyczność systemu energetycznego i bezpieczeństwo energetyczne</w:t>
      </w:r>
      <w:r w:rsidR="0082674D">
        <w:t>.</w:t>
      </w:r>
      <w:r w:rsidR="00093467">
        <w:t xml:space="preserve"> </w:t>
      </w:r>
    </w:p>
    <w:p w14:paraId="7F9666FA" w14:textId="77777777" w:rsidR="00F02823" w:rsidRDefault="00F02823" w:rsidP="00EF5079"/>
    <w:p w14:paraId="47F99309" w14:textId="77777777" w:rsidR="00EA6720" w:rsidRDefault="00EA6720">
      <w:pPr>
        <w:spacing w:before="0" w:after="200"/>
        <w:jc w:val="left"/>
        <w:rPr>
          <w:rFonts w:asciiTheme="majorHAnsi" w:eastAsiaTheme="majorEastAsia" w:hAnsiTheme="majorHAnsi" w:cstheme="majorBidi"/>
          <w:b/>
          <w:bCs/>
          <w:color w:val="365F91" w:themeColor="accent1" w:themeShade="BF"/>
          <w:sz w:val="28"/>
          <w:szCs w:val="28"/>
        </w:rPr>
      </w:pPr>
      <w:bookmarkStart w:id="20" w:name="_Toc103769018"/>
      <w:r>
        <w:br w:type="page"/>
      </w:r>
    </w:p>
    <w:p w14:paraId="0007CE15" w14:textId="01334DBC" w:rsidR="008E0DD6" w:rsidRPr="008E0DD6" w:rsidRDefault="008E0DD6" w:rsidP="008F621C">
      <w:pPr>
        <w:pStyle w:val="Nagwek1"/>
        <w:spacing w:after="240"/>
      </w:pPr>
      <w:bookmarkStart w:id="21" w:name="_Toc71178903"/>
      <w:bookmarkStart w:id="22" w:name="_Ref97289776"/>
      <w:bookmarkStart w:id="23" w:name="_Ref97289782"/>
      <w:bookmarkStart w:id="24" w:name="_Ref97289792"/>
      <w:bookmarkStart w:id="25" w:name="_Ref97289797"/>
      <w:bookmarkStart w:id="26" w:name="_Toc97536351"/>
      <w:bookmarkStart w:id="27" w:name="_Toc103769022"/>
      <w:bookmarkStart w:id="28" w:name="_Toc115994349"/>
      <w:bookmarkEnd w:id="20"/>
      <w:r w:rsidRPr="008E0DD6">
        <w:t>Analiza SWOT</w:t>
      </w:r>
      <w:bookmarkEnd w:id="21"/>
      <w:bookmarkEnd w:id="22"/>
      <w:bookmarkEnd w:id="23"/>
      <w:bookmarkEnd w:id="24"/>
      <w:bookmarkEnd w:id="25"/>
      <w:r w:rsidRPr="008E0DD6">
        <w:t xml:space="preserve"> głównych obszarów</w:t>
      </w:r>
      <w:bookmarkEnd w:id="26"/>
      <w:r w:rsidR="004D4FCF">
        <w:t xml:space="preserve"> ER</w:t>
      </w:r>
      <w:bookmarkEnd w:id="28"/>
    </w:p>
    <w:p w14:paraId="4679BC84" w14:textId="67C2F1BA" w:rsidR="008E0DD6" w:rsidRPr="008E0DD6" w:rsidRDefault="00F5697C" w:rsidP="00EF5079">
      <w:r>
        <w:t xml:space="preserve">Energetykę rozproszono należy rozpatrywać wieloaspektowo, uwzględniając czynniki jego rozwoju, które można zagregować w czterech </w:t>
      </w:r>
      <w:r w:rsidR="008E0DD6" w:rsidRPr="008E0DD6">
        <w:t xml:space="preserve">obszarach: </w:t>
      </w:r>
    </w:p>
    <w:p w14:paraId="2E33A9D2" w14:textId="77777777" w:rsidR="009A1B83" w:rsidRDefault="009A1B83" w:rsidP="00955C0A">
      <w:pPr>
        <w:pStyle w:val="Akapitzlist"/>
        <w:numPr>
          <w:ilvl w:val="0"/>
          <w:numId w:val="2"/>
        </w:numPr>
        <w:sectPr w:rsidR="009A1B83" w:rsidSect="002E537F">
          <w:type w:val="continuous"/>
          <w:pgSz w:w="11906" w:h="16838"/>
          <w:pgMar w:top="1417" w:right="1417" w:bottom="1417" w:left="1417" w:header="708" w:footer="708" w:gutter="0"/>
          <w:cols w:space="708"/>
          <w:titlePg/>
          <w:docGrid w:linePitch="360"/>
        </w:sectPr>
      </w:pPr>
      <w:bookmarkStart w:id="29" w:name="_Ref97288950"/>
    </w:p>
    <w:p w14:paraId="4741F955" w14:textId="77777777" w:rsidR="008E0DD6" w:rsidRPr="008E0DD6" w:rsidRDefault="008E0DD6" w:rsidP="00955C0A">
      <w:pPr>
        <w:pStyle w:val="Akapitzlist"/>
        <w:numPr>
          <w:ilvl w:val="0"/>
          <w:numId w:val="2"/>
        </w:numPr>
        <w:spacing w:before="0" w:after="0"/>
      </w:pPr>
      <w:r w:rsidRPr="008E0DD6">
        <w:t>ekonomiczno-finansowym,</w:t>
      </w:r>
      <w:bookmarkEnd w:id="29"/>
      <w:r w:rsidRPr="008E0DD6">
        <w:t xml:space="preserve"> </w:t>
      </w:r>
    </w:p>
    <w:p w14:paraId="49071023" w14:textId="77777777" w:rsidR="008E0DD6" w:rsidRPr="008E0DD6" w:rsidRDefault="008E0DD6" w:rsidP="008F621C">
      <w:pPr>
        <w:pStyle w:val="Akapitzlist"/>
        <w:numPr>
          <w:ilvl w:val="0"/>
          <w:numId w:val="2"/>
        </w:numPr>
        <w:spacing w:before="0"/>
        <w:ind w:left="714" w:hanging="357"/>
        <w:contextualSpacing w:val="0"/>
      </w:pPr>
      <w:bookmarkStart w:id="30" w:name="_Ref97288960"/>
      <w:r w:rsidRPr="008E0DD6">
        <w:t>legislacyjno-regulacyjnym,</w:t>
      </w:r>
      <w:bookmarkEnd w:id="30"/>
      <w:r w:rsidRPr="008E0DD6">
        <w:t xml:space="preserve"> </w:t>
      </w:r>
    </w:p>
    <w:p w14:paraId="2F02FBE3" w14:textId="3BBA72D1" w:rsidR="008E0DD6" w:rsidRPr="008E0DD6" w:rsidRDefault="008E0DD6" w:rsidP="00955C0A">
      <w:pPr>
        <w:pStyle w:val="Akapitzlist"/>
        <w:numPr>
          <w:ilvl w:val="0"/>
          <w:numId w:val="2"/>
        </w:numPr>
        <w:spacing w:before="0" w:after="0"/>
      </w:pPr>
      <w:bookmarkStart w:id="31" w:name="_Ref97288969"/>
      <w:r w:rsidRPr="008E0DD6">
        <w:t>społeczno-kulturowym</w:t>
      </w:r>
      <w:r w:rsidR="00CA62F3">
        <w:t>,</w:t>
      </w:r>
      <w:bookmarkEnd w:id="31"/>
      <w:r w:rsidRPr="008E0DD6">
        <w:t> </w:t>
      </w:r>
    </w:p>
    <w:p w14:paraId="2085FFE5" w14:textId="77777777" w:rsidR="008E0DD6" w:rsidRPr="008E0DD6" w:rsidRDefault="008E0DD6" w:rsidP="00955C0A">
      <w:pPr>
        <w:pStyle w:val="Akapitzlist"/>
        <w:numPr>
          <w:ilvl w:val="0"/>
          <w:numId w:val="2"/>
        </w:numPr>
        <w:spacing w:before="0" w:after="0"/>
      </w:pPr>
      <w:r w:rsidRPr="008E0DD6">
        <w:t xml:space="preserve">techniczno-technologicznym. </w:t>
      </w:r>
    </w:p>
    <w:p w14:paraId="0F06B662" w14:textId="77777777" w:rsidR="009A1B83" w:rsidRDefault="009A1B83" w:rsidP="00FA7E5D">
      <w:pPr>
        <w:pStyle w:val="Nagwek3"/>
        <w:sectPr w:rsidR="009A1B83" w:rsidSect="009A1B83">
          <w:type w:val="continuous"/>
          <w:pgSz w:w="11906" w:h="16838"/>
          <w:pgMar w:top="1417" w:right="1417" w:bottom="1417" w:left="1417" w:header="708" w:footer="708" w:gutter="0"/>
          <w:cols w:num="2" w:space="708"/>
          <w:titlePg/>
          <w:docGrid w:linePitch="360"/>
        </w:sectPr>
      </w:pPr>
      <w:bookmarkStart w:id="32" w:name="_Toc97536352"/>
    </w:p>
    <w:p w14:paraId="71D280FA" w14:textId="3E480FF0" w:rsidR="00F5697C" w:rsidRDefault="00F5697C" w:rsidP="00887D15">
      <w:r>
        <w:t>Wykorzystując narzędzie jaką jest analiza SWOT</w:t>
      </w:r>
      <w:r w:rsidR="00887D15">
        <w:t xml:space="preserve"> w każdym obszarze można wyróżnić mocne i słabe strony oraz szanse i zagrożenia. Najważniejsze z nich zostały dodatkowo </w:t>
      </w:r>
      <w:r w:rsidR="00887D15" w:rsidRPr="00887D15">
        <w:rPr>
          <w:rFonts w:asciiTheme="minorHAnsi" w:hAnsiTheme="minorHAnsi" w:cstheme="minorHAnsi"/>
          <w:b/>
          <w:u w:val="thick" w:color="92D050"/>
        </w:rPr>
        <w:t>wyróżnione</w:t>
      </w:r>
      <w:r w:rsidR="00887D15">
        <w:t>.</w:t>
      </w:r>
    </w:p>
    <w:p w14:paraId="4FB6B228" w14:textId="422A74E0" w:rsidR="008E0DD6" w:rsidRPr="008E0DD6" w:rsidRDefault="008E0DD6" w:rsidP="00FA7E5D">
      <w:pPr>
        <w:pStyle w:val="Nagwek3"/>
      </w:pPr>
      <w:r w:rsidRPr="000C6158">
        <w:t>Obszar ekonomiczno-finansowy</w:t>
      </w:r>
      <w:bookmarkEnd w:id="32"/>
    </w:p>
    <w:tbl>
      <w:tblPr>
        <w:tblStyle w:val="Jasnalistaakcent3"/>
        <w:tblW w:w="9209" w:type="dxa"/>
        <w:tblBorders>
          <w:insideH w:val="single" w:sz="8" w:space="0" w:color="9BBB59" w:themeColor="accent3"/>
        </w:tblBorders>
        <w:tblLook w:val="04A0" w:firstRow="1" w:lastRow="0" w:firstColumn="1" w:lastColumn="0" w:noHBand="0" w:noVBand="1"/>
      </w:tblPr>
      <w:tblGrid>
        <w:gridCol w:w="4385"/>
        <w:gridCol w:w="4824"/>
      </w:tblGrid>
      <w:tr w:rsidR="0051163E" w:rsidRPr="00AC63FD" w14:paraId="1B68F654" w14:textId="77777777" w:rsidTr="00285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Borders>
              <w:bottom w:val="single" w:sz="8" w:space="0" w:color="9BBB59" w:themeColor="accent3"/>
            </w:tcBorders>
            <w:shd w:val="clear" w:color="auto" w:fill="00B050"/>
          </w:tcPr>
          <w:p w14:paraId="2EDD8AB0" w14:textId="77777777" w:rsidR="008E0DD6" w:rsidRPr="00AC63FD" w:rsidRDefault="008E0DD6" w:rsidP="002F2644">
            <w:pPr>
              <w:spacing w:before="0" w:after="0"/>
              <w:jc w:val="center"/>
              <w:rPr>
                <w:rFonts w:ascii="Arial Narrow" w:hAnsi="Arial Narrow"/>
                <w:sz w:val="20"/>
              </w:rPr>
            </w:pPr>
            <w:bookmarkStart w:id="33" w:name="_Hlk109378806"/>
            <w:r w:rsidRPr="00AC63FD">
              <w:rPr>
                <w:rFonts w:ascii="Arial Narrow" w:hAnsi="Arial Narrow"/>
                <w:sz w:val="20"/>
              </w:rPr>
              <w:t>Mocne strony</w:t>
            </w:r>
          </w:p>
        </w:tc>
        <w:tc>
          <w:tcPr>
            <w:tcW w:w="4824" w:type="dxa"/>
            <w:shd w:val="clear" w:color="auto" w:fill="00B050"/>
          </w:tcPr>
          <w:p w14:paraId="041E59D5" w14:textId="77777777" w:rsidR="008E0DD6" w:rsidRPr="00AC63FD" w:rsidRDefault="008E0DD6" w:rsidP="002F2644">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rPr>
            </w:pPr>
            <w:r w:rsidRPr="00AC63FD">
              <w:rPr>
                <w:rFonts w:ascii="Arial Narrow" w:hAnsi="Arial Narrow"/>
                <w:sz w:val="20"/>
              </w:rPr>
              <w:t>Słabe strony</w:t>
            </w:r>
          </w:p>
        </w:tc>
      </w:tr>
      <w:tr w:rsidR="0051163E" w:rsidRPr="00AC63FD" w14:paraId="389CA9C8" w14:textId="77777777" w:rsidTr="0028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Borders>
              <w:top w:val="none" w:sz="0" w:space="0" w:color="auto"/>
              <w:left w:val="none" w:sz="0" w:space="0" w:color="auto"/>
              <w:bottom w:val="none" w:sz="0" w:space="0" w:color="auto"/>
              <w:right w:val="single" w:sz="8" w:space="0" w:color="9BBB59" w:themeColor="accent3"/>
            </w:tcBorders>
          </w:tcPr>
          <w:p w14:paraId="24BEC5F7" w14:textId="0F60C689" w:rsidR="008E0DD6" w:rsidRPr="00CC3526" w:rsidRDefault="008E0DD6" w:rsidP="002854EA">
            <w:pPr>
              <w:pStyle w:val="Akapitzlist"/>
              <w:numPr>
                <w:ilvl w:val="0"/>
                <w:numId w:val="4"/>
              </w:numPr>
              <w:spacing w:before="0" w:after="0"/>
              <w:ind w:left="306"/>
              <w:contextualSpacing w:val="0"/>
              <w:rPr>
                <w:rFonts w:ascii="Arial Narrow" w:hAnsi="Arial Narrow"/>
                <w:bCs w:val="0"/>
                <w:sz w:val="20"/>
                <w:u w:val="thick" w:color="92D050"/>
              </w:rPr>
            </w:pPr>
            <w:bookmarkStart w:id="34" w:name="_Ref89934051"/>
            <w:r w:rsidRPr="00CC3526">
              <w:rPr>
                <w:rFonts w:ascii="Arial Narrow" w:hAnsi="Arial Narrow"/>
                <w:bCs w:val="0"/>
                <w:sz w:val="20"/>
                <w:u w:val="thick" w:color="92D050"/>
              </w:rPr>
              <w:t>Istniejące mechanizmy finansowe wsparcia ER</w:t>
            </w:r>
            <w:bookmarkEnd w:id="34"/>
          </w:p>
          <w:p w14:paraId="45BD5937" w14:textId="77777777" w:rsidR="008E0DD6" w:rsidRPr="00CC3526" w:rsidRDefault="008E0DD6" w:rsidP="002854EA">
            <w:pPr>
              <w:pStyle w:val="Akapitzlist"/>
              <w:numPr>
                <w:ilvl w:val="0"/>
                <w:numId w:val="4"/>
              </w:numPr>
              <w:spacing w:before="0" w:after="0"/>
              <w:ind w:left="306"/>
              <w:contextualSpacing w:val="0"/>
              <w:rPr>
                <w:rFonts w:ascii="Arial Narrow" w:hAnsi="Arial Narrow"/>
                <w:bCs w:val="0"/>
                <w:sz w:val="20"/>
                <w:u w:val="thick" w:color="92D050"/>
              </w:rPr>
            </w:pPr>
            <w:bookmarkStart w:id="35" w:name="_Ref89934084"/>
            <w:r w:rsidRPr="00CC3526">
              <w:rPr>
                <w:rFonts w:ascii="Arial Narrow" w:hAnsi="Arial Narrow"/>
                <w:bCs w:val="0"/>
                <w:sz w:val="20"/>
                <w:u w:val="thick" w:color="92D050"/>
              </w:rPr>
              <w:t>Funkcjonujące na rynku klastry energii i inne SE</w:t>
            </w:r>
            <w:bookmarkEnd w:id="35"/>
          </w:p>
          <w:p w14:paraId="0C146D93" w14:textId="118FD958"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Inwestorzy z praktycznym doświadczeniem w</w:t>
            </w:r>
            <w:r w:rsidR="00887D15" w:rsidRPr="002854EA">
              <w:rPr>
                <w:rFonts w:ascii="Arial Narrow" w:hAnsi="Arial Narrow"/>
                <w:b w:val="0"/>
                <w:sz w:val="20"/>
                <w:szCs w:val="20"/>
              </w:rPr>
              <w:t> </w:t>
            </w:r>
            <w:r w:rsidRPr="002854EA">
              <w:rPr>
                <w:rFonts w:ascii="Arial Narrow" w:hAnsi="Arial Narrow"/>
                <w:b w:val="0"/>
                <w:sz w:val="20"/>
                <w:szCs w:val="20"/>
              </w:rPr>
              <w:t>budowie ER</w:t>
            </w:r>
          </w:p>
          <w:p w14:paraId="06BC44AC" w14:textId="104FC50C" w:rsidR="008E0DD6" w:rsidRPr="00AC63FD" w:rsidRDefault="008E0DD6" w:rsidP="002854EA">
            <w:pPr>
              <w:pStyle w:val="Akapitzlist"/>
              <w:numPr>
                <w:ilvl w:val="0"/>
                <w:numId w:val="5"/>
              </w:numPr>
              <w:ind w:left="594" w:hanging="283"/>
              <w:rPr>
                <w:rFonts w:ascii="Arial Narrow" w:hAnsi="Arial Narrow"/>
                <w:b w:val="0"/>
                <w:sz w:val="20"/>
                <w:u w:val="thick" w:color="92D050"/>
              </w:rPr>
            </w:pPr>
            <w:r w:rsidRPr="002854EA">
              <w:rPr>
                <w:rFonts w:ascii="Arial Narrow" w:hAnsi="Arial Narrow"/>
                <w:b w:val="0"/>
                <w:sz w:val="20"/>
                <w:szCs w:val="20"/>
              </w:rPr>
              <w:t>Spadek kosztów produkcji rozwiązań technicznych i</w:t>
            </w:r>
            <w:r w:rsidR="00CC3526" w:rsidRPr="002854EA">
              <w:rPr>
                <w:rFonts w:ascii="Arial Narrow" w:hAnsi="Arial Narrow"/>
                <w:b w:val="0"/>
                <w:sz w:val="20"/>
                <w:szCs w:val="20"/>
              </w:rPr>
              <w:t> </w:t>
            </w:r>
            <w:r w:rsidRPr="002854EA">
              <w:rPr>
                <w:rFonts w:ascii="Arial Narrow" w:hAnsi="Arial Narrow"/>
                <w:b w:val="0"/>
                <w:sz w:val="20"/>
                <w:szCs w:val="20"/>
              </w:rPr>
              <w:t>szeroka dostępność urządzeń</w:t>
            </w:r>
          </w:p>
        </w:tc>
        <w:tc>
          <w:tcPr>
            <w:tcW w:w="4824" w:type="dxa"/>
            <w:tcBorders>
              <w:top w:val="none" w:sz="0" w:space="0" w:color="auto"/>
              <w:left w:val="single" w:sz="8" w:space="0" w:color="9BBB59" w:themeColor="accent3"/>
              <w:bottom w:val="none" w:sz="0" w:space="0" w:color="auto"/>
              <w:right w:val="none" w:sz="0" w:space="0" w:color="auto"/>
            </w:tcBorders>
          </w:tcPr>
          <w:p w14:paraId="7FA32AA9" w14:textId="77777777" w:rsidR="008E0DD6" w:rsidRPr="00CC3526"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u w:val="thick" w:color="92D050"/>
              </w:rPr>
            </w:pPr>
            <w:bookmarkStart w:id="36" w:name="_Ref97291322"/>
            <w:bookmarkStart w:id="37" w:name="_Ref89934191"/>
            <w:r w:rsidRPr="00CC3526">
              <w:rPr>
                <w:rFonts w:ascii="Arial Narrow" w:hAnsi="Arial Narrow"/>
                <w:b/>
                <w:bCs/>
                <w:sz w:val="20"/>
                <w:u w:val="thick" w:color="92D050"/>
              </w:rPr>
              <w:t>Niepewność inwestorów spowodowana brakiem stabilności regulacyjnej</w:t>
            </w:r>
            <w:bookmarkEnd w:id="36"/>
            <w:bookmarkEnd w:id="37"/>
          </w:p>
          <w:p w14:paraId="134A18DA" w14:textId="470DD9A2" w:rsidR="00335D91" w:rsidRPr="00DB2A5C" w:rsidRDefault="001A5250"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u w:val="thick" w:color="92D050"/>
              </w:rPr>
            </w:pPr>
            <w:bookmarkStart w:id="38" w:name="_Ref115991540"/>
            <w:r>
              <w:rPr>
                <w:rFonts w:ascii="Arial Narrow" w:hAnsi="Arial Narrow"/>
                <w:b/>
                <w:bCs/>
                <w:sz w:val="20"/>
                <w:u w:val="thick" w:color="92D050"/>
              </w:rPr>
              <w:t xml:space="preserve">Niewystarczające regulacje prawne przeciwdziałające negatywnym skutkom naturalnego monopolu </w:t>
            </w:r>
            <w:r w:rsidRPr="001A5250">
              <w:rPr>
                <w:rFonts w:ascii="Arial Narrow" w:hAnsi="Arial Narrow"/>
                <w:b/>
                <w:bCs/>
                <w:sz w:val="20"/>
                <w:u w:val="thick" w:color="92D050"/>
              </w:rPr>
              <w:t>operatorów sieci energetycznych</w:t>
            </w:r>
            <w:bookmarkEnd w:id="38"/>
          </w:p>
          <w:p w14:paraId="6ECFB186" w14:textId="0740C61A" w:rsidR="00FA7E5D" w:rsidRPr="007A3922" w:rsidRDefault="00FA7E5D"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18"/>
                <w:u w:val="thick" w:color="92D050"/>
              </w:rPr>
            </w:pPr>
            <w:bookmarkStart w:id="39" w:name="_Ref115991547"/>
            <w:r w:rsidRPr="007A3922">
              <w:rPr>
                <w:rFonts w:ascii="Arial Narrow" w:hAnsi="Arial Narrow"/>
                <w:b/>
                <w:bCs/>
                <w:sz w:val="20"/>
                <w:u w:val="thick" w:color="92D050"/>
              </w:rPr>
              <w:t>Niska dostępność atrakcyjnych ekonomicznie lokalizacji ER ze względu na ograniczony poziom mocy przyłączeniowych w systemie</w:t>
            </w:r>
            <w:bookmarkEnd w:id="39"/>
          </w:p>
          <w:p w14:paraId="2A520DFC" w14:textId="3AFD8842" w:rsidR="008E0DD6" w:rsidRPr="00FA7E5D"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18"/>
                <w:u w:val="thick" w:color="92D050"/>
              </w:rPr>
            </w:pPr>
            <w:bookmarkStart w:id="40" w:name="_Ref89934379"/>
            <w:r w:rsidRPr="00CC3526">
              <w:rPr>
                <w:rFonts w:ascii="Arial Narrow" w:hAnsi="Arial Narrow"/>
                <w:b/>
                <w:bCs/>
                <w:sz w:val="20"/>
                <w:szCs w:val="18"/>
                <w:u w:val="thick" w:color="92D050"/>
              </w:rPr>
              <w:t xml:space="preserve">Wysoki koszt </w:t>
            </w:r>
            <w:r w:rsidRPr="00CC3526">
              <w:rPr>
                <w:rFonts w:ascii="Arial Narrow" w:hAnsi="Arial Narrow"/>
                <w:b/>
                <w:bCs/>
                <w:sz w:val="20"/>
                <w:u w:val="thick" w:color="92D050"/>
              </w:rPr>
              <w:t>stabilizacji systemu elektroenergetycznego obejmującego instalacje OZE</w:t>
            </w:r>
            <w:bookmarkEnd w:id="40"/>
          </w:p>
          <w:p w14:paraId="2B610DB1" w14:textId="18C1A7B0" w:rsidR="00FA7E5D" w:rsidRPr="00887D15" w:rsidRDefault="00FA7E5D"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u w:val="thick" w:color="92D050"/>
              </w:rPr>
            </w:pPr>
            <w:bookmarkStart w:id="41" w:name="_Ref115991558"/>
            <w:r w:rsidRPr="00887D15">
              <w:rPr>
                <w:rFonts w:ascii="Arial Narrow" w:hAnsi="Arial Narrow"/>
                <w:b/>
                <w:bCs/>
                <w:sz w:val="20"/>
                <w:u w:val="thick" w:color="92D050"/>
              </w:rPr>
              <w:t>Niewystarczający poziom finansowania dla działań inwestycyjnych na budowę nowych odcinków sieci i</w:t>
            </w:r>
            <w:r w:rsidR="00611FD4">
              <w:rPr>
                <w:rFonts w:ascii="Arial Narrow" w:hAnsi="Arial Narrow"/>
                <w:b/>
                <w:bCs/>
                <w:sz w:val="20"/>
                <w:u w:val="thick" w:color="92D050"/>
              </w:rPr>
              <w:t> </w:t>
            </w:r>
            <w:r w:rsidRPr="00887D15">
              <w:rPr>
                <w:rFonts w:ascii="Arial Narrow" w:hAnsi="Arial Narrow"/>
                <w:b/>
                <w:bCs/>
                <w:sz w:val="20"/>
                <w:u w:val="thick" w:color="92D050"/>
              </w:rPr>
              <w:t>modernizację istniejącej sieci dystrybucyjnej</w:t>
            </w:r>
            <w:bookmarkEnd w:id="41"/>
          </w:p>
          <w:p w14:paraId="28EF483A" w14:textId="5F4717A7"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Brak rozwiniętego rynku usług energetycznych</w:t>
            </w:r>
            <w:r w:rsidR="008B1810" w:rsidRPr="002854EA">
              <w:rPr>
                <w:rFonts w:ascii="Arial Narrow" w:hAnsi="Arial Narrow"/>
                <w:bCs/>
                <w:sz w:val="20"/>
                <w:szCs w:val="20"/>
              </w:rPr>
              <w:t xml:space="preserve"> (np. usług elastyczności)</w:t>
            </w:r>
          </w:p>
          <w:p w14:paraId="7EB29E13" w14:textId="720BB5FC"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Działanie ustawy o systemie rekompensat dla sektorów i podsektorów energochłonnych oraz inne systemy wsparcia, które promują wykorzystanie energii z elektrowni konwencjonalnych</w:t>
            </w:r>
          </w:p>
          <w:p w14:paraId="25674A45" w14:textId="4C3A423B"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Programy wsparcia niedopasowane do potrzeb szerokiego katalogu grup interesariuszy</w:t>
            </w:r>
          </w:p>
          <w:p w14:paraId="06990D37" w14:textId="04E610AA" w:rsidR="00FA7E5D" w:rsidRPr="00887D15"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2854EA">
              <w:rPr>
                <w:rFonts w:ascii="Arial Narrow" w:hAnsi="Arial Narrow"/>
                <w:bCs/>
                <w:sz w:val="20"/>
                <w:szCs w:val="20"/>
              </w:rPr>
              <w:t>Brak narzędzi i procesów do wsparcia modeli biznesowych na poziomie technicznym</w:t>
            </w:r>
          </w:p>
        </w:tc>
      </w:tr>
      <w:tr w:rsidR="008E0DD6" w:rsidRPr="00AC63FD" w14:paraId="33282610" w14:textId="77777777" w:rsidTr="002854EA">
        <w:tc>
          <w:tcPr>
            <w:cnfStyle w:val="001000000000" w:firstRow="0" w:lastRow="0" w:firstColumn="1" w:lastColumn="0" w:oddVBand="0" w:evenVBand="0" w:oddHBand="0" w:evenHBand="0" w:firstRowFirstColumn="0" w:firstRowLastColumn="0" w:lastRowFirstColumn="0" w:lastRowLastColumn="0"/>
            <w:tcW w:w="4385" w:type="dxa"/>
            <w:tcBorders>
              <w:bottom w:val="single" w:sz="8" w:space="0" w:color="9BBB59" w:themeColor="accent3"/>
            </w:tcBorders>
            <w:shd w:val="clear" w:color="auto" w:fill="00B050"/>
          </w:tcPr>
          <w:p w14:paraId="6D2A3D56" w14:textId="77777777" w:rsidR="008E0DD6" w:rsidRPr="00AC63FD" w:rsidRDefault="008E0DD6" w:rsidP="002F2644">
            <w:pPr>
              <w:spacing w:before="0" w:after="0"/>
              <w:jc w:val="center"/>
              <w:rPr>
                <w:rFonts w:ascii="Arial Narrow" w:hAnsi="Arial Narrow"/>
                <w:color w:val="FFFFFF" w:themeColor="background1"/>
                <w:sz w:val="20"/>
              </w:rPr>
            </w:pPr>
            <w:r w:rsidRPr="00AC63FD">
              <w:rPr>
                <w:rFonts w:ascii="Arial Narrow" w:hAnsi="Arial Narrow"/>
                <w:color w:val="FFFFFF" w:themeColor="background1"/>
                <w:sz w:val="20"/>
              </w:rPr>
              <w:t>Szanse</w:t>
            </w:r>
          </w:p>
        </w:tc>
        <w:tc>
          <w:tcPr>
            <w:tcW w:w="4824" w:type="dxa"/>
            <w:shd w:val="clear" w:color="auto" w:fill="00B050"/>
          </w:tcPr>
          <w:p w14:paraId="08800ABA" w14:textId="77777777" w:rsidR="008E0DD6" w:rsidRPr="00AC63FD" w:rsidRDefault="008E0DD6" w:rsidP="002F2644">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FFFFFF" w:themeColor="background1"/>
                <w:sz w:val="20"/>
              </w:rPr>
            </w:pPr>
            <w:r w:rsidRPr="00AC63FD">
              <w:rPr>
                <w:rFonts w:ascii="Arial Narrow" w:hAnsi="Arial Narrow"/>
                <w:b/>
                <w:color w:val="FFFFFF" w:themeColor="background1"/>
                <w:sz w:val="20"/>
              </w:rPr>
              <w:t>Zagrożenia</w:t>
            </w:r>
          </w:p>
        </w:tc>
      </w:tr>
      <w:tr w:rsidR="0051163E" w:rsidRPr="00AC63FD" w14:paraId="60BC15FF" w14:textId="77777777" w:rsidTr="0028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Borders>
              <w:top w:val="none" w:sz="0" w:space="0" w:color="auto"/>
              <w:left w:val="none" w:sz="0" w:space="0" w:color="auto"/>
              <w:bottom w:val="none" w:sz="0" w:space="0" w:color="auto"/>
              <w:right w:val="single" w:sz="8" w:space="0" w:color="9BBB59" w:themeColor="accent3"/>
            </w:tcBorders>
          </w:tcPr>
          <w:p w14:paraId="2648F8E6" w14:textId="77777777" w:rsidR="008E0DD6" w:rsidRPr="00CC3526" w:rsidRDefault="008E0DD6" w:rsidP="002854EA">
            <w:pPr>
              <w:pStyle w:val="Akapitzlist"/>
              <w:numPr>
                <w:ilvl w:val="0"/>
                <w:numId w:val="7"/>
              </w:numPr>
              <w:spacing w:before="0" w:after="0"/>
              <w:ind w:left="306"/>
              <w:contextualSpacing w:val="0"/>
              <w:rPr>
                <w:rFonts w:ascii="Arial Narrow" w:hAnsi="Arial Narrow"/>
                <w:sz w:val="20"/>
                <w:szCs w:val="20"/>
                <w:u w:val="thick" w:color="92D050"/>
              </w:rPr>
            </w:pPr>
            <w:bookmarkStart w:id="42" w:name="_Ref97292372"/>
            <w:bookmarkStart w:id="43" w:name="_Ref89934412"/>
            <w:bookmarkStart w:id="44" w:name="_Hlk86264935"/>
            <w:r w:rsidRPr="00CC3526">
              <w:rPr>
                <w:rFonts w:ascii="Arial Narrow" w:hAnsi="Arial Narrow"/>
                <w:sz w:val="20"/>
                <w:szCs w:val="20"/>
                <w:u w:val="thick" w:color="92D050"/>
              </w:rPr>
              <w:t>Dostępność potencjalnie dużych środków pomocowych</w:t>
            </w:r>
            <w:bookmarkEnd w:id="42"/>
            <w:r w:rsidRPr="00CC3526">
              <w:rPr>
                <w:rFonts w:ascii="Arial Narrow" w:hAnsi="Arial Narrow"/>
                <w:sz w:val="20"/>
                <w:szCs w:val="20"/>
                <w:u w:val="thick" w:color="92D050"/>
              </w:rPr>
              <w:t xml:space="preserve"> </w:t>
            </w:r>
            <w:bookmarkEnd w:id="43"/>
          </w:p>
          <w:p w14:paraId="58815529" w14:textId="77777777" w:rsidR="008E0DD6" w:rsidRPr="00CC3526" w:rsidRDefault="008E0DD6" w:rsidP="002854EA">
            <w:pPr>
              <w:pStyle w:val="Akapitzlist"/>
              <w:numPr>
                <w:ilvl w:val="0"/>
                <w:numId w:val="7"/>
              </w:numPr>
              <w:spacing w:before="0" w:after="0"/>
              <w:ind w:left="306"/>
              <w:contextualSpacing w:val="0"/>
              <w:rPr>
                <w:rFonts w:ascii="Arial Narrow" w:hAnsi="Arial Narrow"/>
                <w:sz w:val="20"/>
                <w:szCs w:val="20"/>
                <w:u w:val="thick" w:color="92D050"/>
              </w:rPr>
            </w:pPr>
            <w:bookmarkStart w:id="45" w:name="_Ref89934429"/>
            <w:r w:rsidRPr="00CC3526">
              <w:rPr>
                <w:rFonts w:ascii="Arial Narrow" w:hAnsi="Arial Narrow"/>
                <w:sz w:val="20"/>
                <w:szCs w:val="20"/>
                <w:u w:val="thick" w:color="92D050"/>
              </w:rPr>
              <w:t>Rosnące ceny energii jako zachęta do szukania alternatywy w ER</w:t>
            </w:r>
            <w:bookmarkEnd w:id="45"/>
          </w:p>
          <w:bookmarkEnd w:id="44"/>
          <w:p w14:paraId="74ACFC47" w14:textId="43BBC7FD"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Rosnące zapotrzebowanie na rozwiązania i</w:t>
            </w:r>
            <w:r w:rsidR="00887D15" w:rsidRPr="002854EA">
              <w:rPr>
                <w:rFonts w:ascii="Arial Narrow" w:hAnsi="Arial Narrow"/>
                <w:b w:val="0"/>
                <w:sz w:val="20"/>
                <w:szCs w:val="20"/>
              </w:rPr>
              <w:t> </w:t>
            </w:r>
            <w:r w:rsidRPr="002854EA">
              <w:rPr>
                <w:rFonts w:ascii="Arial Narrow" w:hAnsi="Arial Narrow"/>
                <w:b w:val="0"/>
                <w:sz w:val="20"/>
                <w:szCs w:val="20"/>
              </w:rPr>
              <w:t>urządzenia dla rozproszonej generacji energii.</w:t>
            </w:r>
          </w:p>
          <w:p w14:paraId="2B572FB2" w14:textId="4D8A3C67"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Rosnące zapotrzebowanie na rozwiązania techniczne stabilizujące napięcie w liniach z</w:t>
            </w:r>
            <w:r w:rsidR="00887D15" w:rsidRPr="002854EA">
              <w:rPr>
                <w:rFonts w:ascii="Arial Narrow" w:hAnsi="Arial Narrow"/>
                <w:b w:val="0"/>
                <w:sz w:val="20"/>
                <w:szCs w:val="20"/>
              </w:rPr>
              <w:t> </w:t>
            </w:r>
            <w:r w:rsidRPr="002854EA">
              <w:rPr>
                <w:rFonts w:ascii="Arial Narrow" w:hAnsi="Arial Narrow"/>
                <w:b w:val="0"/>
                <w:sz w:val="20"/>
                <w:szCs w:val="20"/>
              </w:rPr>
              <w:t>dużą penetracją ER (szczególnie instalacji PV) mogące skutkować szybkim rozwojem rynku elastyczności</w:t>
            </w:r>
          </w:p>
          <w:p w14:paraId="4ACD9BE7" w14:textId="4D296FE5"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Rosnące zaangażowanie kapitału własnego prosumentów/inwestorów w</w:t>
            </w:r>
            <w:r w:rsidR="00197526" w:rsidRPr="002854EA">
              <w:rPr>
                <w:rFonts w:ascii="Arial Narrow" w:hAnsi="Arial Narrow"/>
                <w:b w:val="0"/>
                <w:sz w:val="20"/>
                <w:szCs w:val="20"/>
              </w:rPr>
              <w:t> </w:t>
            </w:r>
            <w:r w:rsidRPr="002854EA">
              <w:rPr>
                <w:rFonts w:ascii="Arial Narrow" w:hAnsi="Arial Narrow"/>
                <w:b w:val="0"/>
                <w:sz w:val="20"/>
                <w:szCs w:val="20"/>
              </w:rPr>
              <w:t>OZE wynikające z rosnącej świadomości ekologicznej i</w:t>
            </w:r>
            <w:r w:rsidR="00887D15" w:rsidRPr="002854EA">
              <w:rPr>
                <w:rFonts w:ascii="Arial Narrow" w:hAnsi="Arial Narrow"/>
                <w:b w:val="0"/>
                <w:sz w:val="20"/>
                <w:szCs w:val="20"/>
              </w:rPr>
              <w:t> </w:t>
            </w:r>
            <w:r w:rsidRPr="002854EA">
              <w:rPr>
                <w:rFonts w:ascii="Arial Narrow" w:hAnsi="Arial Narrow"/>
                <w:b w:val="0"/>
                <w:sz w:val="20"/>
                <w:szCs w:val="20"/>
              </w:rPr>
              <w:t>ekonomicznej</w:t>
            </w:r>
          </w:p>
          <w:p w14:paraId="4CE2B765" w14:textId="7BA5CCB3" w:rsidR="008E0DD6" w:rsidRPr="002854EA" w:rsidRDefault="0082560F"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Postępujący rozwój nowych ról na rynku energii</w:t>
            </w:r>
            <w:r w:rsidR="00BA6ACC" w:rsidRPr="002854EA">
              <w:rPr>
                <w:rFonts w:ascii="Arial Narrow" w:hAnsi="Arial Narrow"/>
                <w:b w:val="0"/>
                <w:sz w:val="20"/>
                <w:szCs w:val="20"/>
              </w:rPr>
              <w:t>, w tym dla operatorów</w:t>
            </w:r>
            <w:r w:rsidR="00221A67" w:rsidRPr="002854EA">
              <w:rPr>
                <w:rFonts w:ascii="Arial Narrow" w:hAnsi="Arial Narrow"/>
                <w:b w:val="0"/>
                <w:sz w:val="20"/>
                <w:szCs w:val="20"/>
              </w:rPr>
              <w:t xml:space="preserve"> np. w</w:t>
            </w:r>
            <w:r w:rsidR="00197526" w:rsidRPr="002854EA">
              <w:rPr>
                <w:rFonts w:ascii="Arial Narrow" w:hAnsi="Arial Narrow"/>
                <w:b w:val="0"/>
                <w:sz w:val="20"/>
                <w:szCs w:val="20"/>
              </w:rPr>
              <w:t> </w:t>
            </w:r>
            <w:r w:rsidR="00221A67" w:rsidRPr="002854EA">
              <w:rPr>
                <w:rFonts w:ascii="Arial Narrow" w:hAnsi="Arial Narrow"/>
                <w:b w:val="0"/>
                <w:sz w:val="20"/>
                <w:szCs w:val="20"/>
              </w:rPr>
              <w:t>obszarze dostawców platform elastyczności, czy też obsługi społeczności energetycznych</w:t>
            </w:r>
          </w:p>
          <w:p w14:paraId="30A28CA9" w14:textId="439D5813"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Pojawianie się na świecie nowych modeli biznesowych adaptowalnych do potrzeb krajowych</w:t>
            </w:r>
          </w:p>
          <w:p w14:paraId="66FB099B" w14:textId="2A610881"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Wczesne zidentyfikowanie priorytetów na poziomie dokumentów strategicznych w</w:t>
            </w:r>
            <w:r w:rsidR="00887D15" w:rsidRPr="002854EA">
              <w:rPr>
                <w:rFonts w:ascii="Arial Narrow" w:hAnsi="Arial Narrow"/>
                <w:b w:val="0"/>
                <w:sz w:val="20"/>
                <w:szCs w:val="20"/>
              </w:rPr>
              <w:t> </w:t>
            </w:r>
            <w:r w:rsidRPr="002854EA">
              <w:rPr>
                <w:rFonts w:ascii="Arial Narrow" w:hAnsi="Arial Narrow"/>
                <w:b w:val="0"/>
                <w:sz w:val="20"/>
                <w:szCs w:val="20"/>
              </w:rPr>
              <w:t>zakresie rozwoju wybranych technologii.</w:t>
            </w:r>
          </w:p>
          <w:p w14:paraId="47AC73D2" w14:textId="678FF38F"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Wdrożenie norm emisyjności stymulujących rozwój ER, np. objęcie ETS-em innych sektorów niż energetyka</w:t>
            </w:r>
          </w:p>
          <w:p w14:paraId="3DE42A70" w14:textId="7405457A" w:rsidR="008E0DD6" w:rsidRPr="002854EA" w:rsidRDefault="008E0DD6" w:rsidP="002854EA">
            <w:pPr>
              <w:pStyle w:val="Akapitzlist"/>
              <w:numPr>
                <w:ilvl w:val="0"/>
                <w:numId w:val="5"/>
              </w:numPr>
              <w:ind w:left="594" w:hanging="283"/>
              <w:rPr>
                <w:rFonts w:ascii="Arial Narrow" w:hAnsi="Arial Narrow"/>
                <w:b w:val="0"/>
                <w:sz w:val="20"/>
                <w:szCs w:val="20"/>
              </w:rPr>
            </w:pPr>
            <w:r w:rsidRPr="002854EA">
              <w:rPr>
                <w:rFonts w:ascii="Arial Narrow" w:hAnsi="Arial Narrow"/>
                <w:b w:val="0"/>
                <w:sz w:val="20"/>
                <w:szCs w:val="20"/>
              </w:rPr>
              <w:t>Elektryfikacja kolejnych sektorów gospodarki, np. produkcji ciepła oraz transportu</w:t>
            </w:r>
          </w:p>
          <w:p w14:paraId="753CDAC8" w14:textId="09F881AD" w:rsidR="008E0DD6" w:rsidRPr="00AC63FD" w:rsidRDefault="008E0DD6" w:rsidP="002854EA">
            <w:pPr>
              <w:pStyle w:val="Akapitzlist"/>
              <w:numPr>
                <w:ilvl w:val="0"/>
                <w:numId w:val="5"/>
              </w:numPr>
              <w:ind w:left="594" w:hanging="283"/>
              <w:rPr>
                <w:rFonts w:ascii="Arial Narrow" w:hAnsi="Arial Narrow"/>
                <w:sz w:val="20"/>
              </w:rPr>
            </w:pPr>
            <w:r w:rsidRPr="002854EA">
              <w:rPr>
                <w:rFonts w:ascii="Arial Narrow" w:hAnsi="Arial Narrow"/>
                <w:b w:val="0"/>
                <w:sz w:val="20"/>
                <w:szCs w:val="20"/>
              </w:rPr>
              <w:t>Wzrost atrakcyjności turystycznej części regionów ze względu na poprawę jakości środowiska.</w:t>
            </w:r>
          </w:p>
        </w:tc>
        <w:tc>
          <w:tcPr>
            <w:tcW w:w="4824" w:type="dxa"/>
            <w:tcBorders>
              <w:top w:val="none" w:sz="0" w:space="0" w:color="auto"/>
              <w:left w:val="single" w:sz="8" w:space="0" w:color="9BBB59" w:themeColor="accent3"/>
              <w:bottom w:val="none" w:sz="0" w:space="0" w:color="auto"/>
              <w:right w:val="none" w:sz="0" w:space="0" w:color="auto"/>
            </w:tcBorders>
          </w:tcPr>
          <w:p w14:paraId="3AA23187" w14:textId="77777777" w:rsidR="008E0DD6" w:rsidRPr="00377FED" w:rsidRDefault="008E0DD6"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u w:val="thick" w:color="92D050"/>
              </w:rPr>
            </w:pPr>
            <w:bookmarkStart w:id="46" w:name="_Ref89934592"/>
            <w:r w:rsidRPr="00377FED">
              <w:rPr>
                <w:rFonts w:ascii="Arial Narrow" w:hAnsi="Arial Narrow"/>
                <w:b/>
                <w:sz w:val="20"/>
                <w:u w:val="thick" w:color="92D050"/>
              </w:rPr>
              <w:t>Nieprzewidywalne wahania na rynku surowców oraz uprawnień CO</w:t>
            </w:r>
            <w:r w:rsidRPr="00377FED">
              <w:rPr>
                <w:rFonts w:ascii="Arial Narrow" w:hAnsi="Arial Narrow"/>
                <w:b/>
                <w:sz w:val="20"/>
                <w:u w:val="thick" w:color="92D050"/>
                <w:vertAlign w:val="subscript"/>
              </w:rPr>
              <w:t>2</w:t>
            </w:r>
            <w:bookmarkEnd w:id="46"/>
          </w:p>
          <w:p w14:paraId="53B75E8E" w14:textId="555EEB3B" w:rsidR="001246CD" w:rsidRPr="00377FED" w:rsidRDefault="001246CD"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u w:val="thick" w:color="92D050"/>
              </w:rPr>
            </w:pPr>
            <w:bookmarkStart w:id="47" w:name="_Ref115991730"/>
            <w:r w:rsidRPr="00377FED">
              <w:rPr>
                <w:rFonts w:ascii="Arial Narrow" w:hAnsi="Arial Narrow"/>
                <w:b/>
                <w:sz w:val="20"/>
                <w:u w:val="thick" w:color="92D050"/>
              </w:rPr>
              <w:t>Brak środków na rozwój infrastruktury sieciowej umożliwiający utrzymanie pożądanej dynamiki rozwoju OZE</w:t>
            </w:r>
            <w:bookmarkEnd w:id="47"/>
            <w:r w:rsidR="00CC3086">
              <w:rPr>
                <w:rFonts w:ascii="Arial Narrow" w:hAnsi="Arial Narrow"/>
                <w:b/>
                <w:sz w:val="20"/>
                <w:u w:val="thick" w:color="92D050"/>
              </w:rPr>
              <w:t xml:space="preserve"> </w:t>
            </w:r>
          </w:p>
          <w:p w14:paraId="7C8E7ACB" w14:textId="26B25210" w:rsidR="001246CD" w:rsidRPr="00377FED" w:rsidRDefault="001246CD"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u w:val="thick" w:color="92D050"/>
              </w:rPr>
            </w:pPr>
            <w:bookmarkStart w:id="48" w:name="_Ref115991735"/>
            <w:r w:rsidRPr="00377FED">
              <w:rPr>
                <w:rFonts w:ascii="Arial Narrow" w:hAnsi="Arial Narrow"/>
                <w:b/>
                <w:sz w:val="20"/>
                <w:u w:val="thick" w:color="92D050"/>
              </w:rPr>
              <w:t xml:space="preserve">Brak zharmonizowania kierunków wsparcia </w:t>
            </w:r>
            <w:r w:rsidR="00887D15">
              <w:rPr>
                <w:rFonts w:ascii="Arial Narrow" w:hAnsi="Arial Narrow"/>
                <w:b/>
                <w:sz w:val="20"/>
                <w:u w:val="thick" w:color="92D050"/>
              </w:rPr>
              <w:t>–</w:t>
            </w:r>
            <w:r w:rsidRPr="00377FED">
              <w:rPr>
                <w:rFonts w:ascii="Arial Narrow" w:hAnsi="Arial Narrow"/>
                <w:b/>
                <w:sz w:val="20"/>
                <w:u w:val="thick" w:color="92D050"/>
              </w:rPr>
              <w:t xml:space="preserve"> środki pomocowe skierowane </w:t>
            </w:r>
            <w:r w:rsidR="00887D15">
              <w:rPr>
                <w:rFonts w:ascii="Arial Narrow" w:hAnsi="Arial Narrow"/>
                <w:b/>
                <w:sz w:val="20"/>
                <w:u w:val="thick" w:color="92D050"/>
              </w:rPr>
              <w:t>nie</w:t>
            </w:r>
            <w:r w:rsidRPr="00377FED">
              <w:rPr>
                <w:rFonts w:ascii="Arial Narrow" w:hAnsi="Arial Narrow"/>
                <w:b/>
                <w:sz w:val="20"/>
                <w:u w:val="thick" w:color="92D050"/>
              </w:rPr>
              <w:t>adekwatnie do potrzeb zarówno ER jak i sieci dystrybucyjnych</w:t>
            </w:r>
            <w:bookmarkEnd w:id="48"/>
            <w:r w:rsidRPr="00377FED">
              <w:rPr>
                <w:rFonts w:ascii="Arial Narrow" w:hAnsi="Arial Narrow"/>
                <w:b/>
                <w:sz w:val="20"/>
                <w:u w:val="thick" w:color="92D050"/>
              </w:rPr>
              <w:t xml:space="preserve"> </w:t>
            </w:r>
          </w:p>
          <w:p w14:paraId="7B52E015" w14:textId="2202F99E"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Długi czas zwrotu z inwestycji w OZE</w:t>
            </w:r>
          </w:p>
          <w:p w14:paraId="356B6FE1" w14:textId="672EF903"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Możliwa utrata alternatywnych korzyści ekonomicznych (zmniejszenie atrakcyjności turystycznej terenów, spadek cen gruntów)</w:t>
            </w:r>
          </w:p>
          <w:p w14:paraId="75AFD417" w14:textId="13A85099"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Negatywny efekt programów wsparcia (przekonanie o opłacalności inwestycji tylko w</w:t>
            </w:r>
            <w:r w:rsidR="00197526" w:rsidRPr="002854EA">
              <w:rPr>
                <w:rFonts w:ascii="Arial Narrow" w:hAnsi="Arial Narrow"/>
                <w:bCs/>
                <w:sz w:val="20"/>
                <w:szCs w:val="20"/>
              </w:rPr>
              <w:t> </w:t>
            </w:r>
            <w:r w:rsidRPr="002854EA">
              <w:rPr>
                <w:rFonts w:ascii="Arial Narrow" w:hAnsi="Arial Narrow"/>
                <w:bCs/>
                <w:sz w:val="20"/>
                <w:szCs w:val="20"/>
              </w:rPr>
              <w:t>przypadku dofinansowania)</w:t>
            </w:r>
          </w:p>
          <w:p w14:paraId="75686FE3" w14:textId="09475E06"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Rosnące koszty zatrudnienia w branży budowlanej i technologicznej</w:t>
            </w:r>
          </w:p>
          <w:p w14:paraId="5138A88E" w14:textId="00641DC8" w:rsidR="00221A67" w:rsidRPr="002854EA" w:rsidRDefault="00DB2A5C"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B</w:t>
            </w:r>
            <w:r w:rsidR="00221A67" w:rsidRPr="002854EA">
              <w:rPr>
                <w:rFonts w:ascii="Arial Narrow" w:hAnsi="Arial Narrow"/>
                <w:bCs/>
                <w:sz w:val="20"/>
                <w:szCs w:val="20"/>
              </w:rPr>
              <w:t xml:space="preserve">rak zdefiniowanej roli technicznej, społecznej, ekonomicznej dla społeczności energetycznych – brak wykorzystania tego typu podmiotów na rzecz np. stabilizacji parametrów technicznych sieci dystrybucyjnych, czy też  bilansowania KSE. </w:t>
            </w:r>
          </w:p>
          <w:p w14:paraId="360395E2" w14:textId="11EEB3AC" w:rsidR="008E0DD6" w:rsidRPr="002854EA" w:rsidRDefault="008E0DD6"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Zwiększające się zagrożenie ubóstwem energetycznym</w:t>
            </w:r>
          </w:p>
          <w:p w14:paraId="01E931B6" w14:textId="2592E1CD" w:rsidR="00E96A78" w:rsidRPr="002854EA" w:rsidRDefault="00E96A78"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 xml:space="preserve">Wzrost kosztów </w:t>
            </w:r>
            <w:proofErr w:type="spellStart"/>
            <w:r w:rsidRPr="002854EA">
              <w:rPr>
                <w:rFonts w:ascii="Arial Narrow" w:hAnsi="Arial Narrow"/>
                <w:bCs/>
                <w:sz w:val="20"/>
                <w:szCs w:val="20"/>
              </w:rPr>
              <w:t>redysponowania</w:t>
            </w:r>
            <w:proofErr w:type="spellEnd"/>
            <w:r w:rsidRPr="002854EA">
              <w:rPr>
                <w:rFonts w:ascii="Arial Narrow" w:hAnsi="Arial Narrow"/>
                <w:bCs/>
                <w:sz w:val="20"/>
                <w:szCs w:val="20"/>
              </w:rPr>
              <w:t xml:space="preserve"> źródeł wytwórczych będących poza obszarem bilansowania wewnętrznego odbiorcy (</w:t>
            </w:r>
            <w:proofErr w:type="spellStart"/>
            <w:r w:rsidRPr="002854EA">
              <w:rPr>
                <w:rFonts w:ascii="Arial Narrow" w:hAnsi="Arial Narrow"/>
                <w:bCs/>
                <w:sz w:val="20"/>
                <w:szCs w:val="20"/>
              </w:rPr>
              <w:t>autoproducenta</w:t>
            </w:r>
            <w:proofErr w:type="spellEnd"/>
            <w:r w:rsidRPr="002854EA">
              <w:rPr>
                <w:rFonts w:ascii="Arial Narrow" w:hAnsi="Arial Narrow"/>
                <w:bCs/>
                <w:sz w:val="20"/>
                <w:szCs w:val="20"/>
              </w:rPr>
              <w:t>) lub obszarem bilansowania w</w:t>
            </w:r>
            <w:r w:rsidR="00197526" w:rsidRPr="002854EA">
              <w:rPr>
                <w:rFonts w:ascii="Arial Narrow" w:hAnsi="Arial Narrow"/>
                <w:bCs/>
                <w:sz w:val="20"/>
                <w:szCs w:val="20"/>
              </w:rPr>
              <w:t> </w:t>
            </w:r>
            <w:r w:rsidRPr="002854EA">
              <w:rPr>
                <w:rFonts w:ascii="Arial Narrow" w:hAnsi="Arial Narrow"/>
                <w:bCs/>
                <w:sz w:val="20"/>
                <w:szCs w:val="20"/>
              </w:rPr>
              <w:t>ramach klastra/spółdzielni</w:t>
            </w:r>
          </w:p>
          <w:p w14:paraId="6A24C4CB" w14:textId="7D58196F" w:rsidR="00E96A78" w:rsidRPr="002854EA" w:rsidRDefault="00E96A78"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2854EA">
              <w:rPr>
                <w:rFonts w:ascii="Arial Narrow" w:hAnsi="Arial Narrow"/>
                <w:bCs/>
                <w:sz w:val="20"/>
                <w:szCs w:val="20"/>
              </w:rPr>
              <w:t>Niski poziom udziału rodzajów źródeł ER o</w:t>
            </w:r>
            <w:r w:rsidR="00887D15" w:rsidRPr="002854EA">
              <w:rPr>
                <w:rFonts w:ascii="Arial Narrow" w:hAnsi="Arial Narrow"/>
                <w:bCs/>
                <w:sz w:val="20"/>
                <w:szCs w:val="20"/>
              </w:rPr>
              <w:t> </w:t>
            </w:r>
            <w:r w:rsidRPr="002854EA">
              <w:rPr>
                <w:rFonts w:ascii="Arial Narrow" w:hAnsi="Arial Narrow"/>
                <w:bCs/>
                <w:sz w:val="20"/>
                <w:szCs w:val="20"/>
              </w:rPr>
              <w:t>zwiększonej elastyczności i dostępności mocy w ciągu doby i roku (np. biogazownie, wodór) wymuszający budowę kosztownych, regulacyjnych jednostek wytwórczych na potrzeby utrzymania stabilności systemu</w:t>
            </w:r>
          </w:p>
          <w:p w14:paraId="0D9D25B4" w14:textId="786A0AF6" w:rsidR="008E0DD6" w:rsidRPr="00AC63FD" w:rsidRDefault="00E96A78"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2854EA">
              <w:rPr>
                <w:rFonts w:ascii="Arial Narrow" w:hAnsi="Arial Narrow"/>
                <w:bCs/>
                <w:sz w:val="20"/>
                <w:szCs w:val="20"/>
              </w:rPr>
              <w:t>Wzrost opłat z tytułu utrzymania systemu energetycznego przez użytkowników systemu będących poza relacjami biznesowymi z ER</w:t>
            </w:r>
          </w:p>
        </w:tc>
      </w:tr>
    </w:tbl>
    <w:bookmarkEnd w:id="33"/>
    <w:p w14:paraId="2AA4CCE7" w14:textId="0AF652EC" w:rsidR="008E0DD6" w:rsidRPr="008F621C" w:rsidRDefault="008E0DD6" w:rsidP="00EF5079">
      <w:pPr>
        <w:rPr>
          <w:b/>
        </w:rPr>
      </w:pPr>
      <w:r w:rsidRPr="008E0DD6">
        <w:t xml:space="preserve">Dzięki </w:t>
      </w:r>
      <w:r w:rsidRPr="008E0DD6">
        <w:rPr>
          <w:b/>
          <w:u w:val="thick" w:color="92D050"/>
        </w:rPr>
        <w:t>mechanizmom wsparcia finansowego (</w:t>
      </w:r>
      <w:r w:rsidRPr="008E0DD6">
        <w:rPr>
          <w:b/>
          <w:u w:val="thick" w:color="92D050"/>
        </w:rPr>
        <w:fldChar w:fldCharType="begin"/>
      </w:r>
      <w:r w:rsidRPr="008E0DD6">
        <w:rPr>
          <w:b/>
          <w:u w:val="thick" w:color="92D050"/>
        </w:rPr>
        <w:instrText xml:space="preserve"> REF _Ref89934051 \r \h </w:instrText>
      </w:r>
      <w:r w:rsidRPr="008E0DD6">
        <w:rPr>
          <w:b/>
          <w:u w:val="thick" w:color="92D050"/>
        </w:rPr>
      </w:r>
      <w:r w:rsidRPr="008E0DD6">
        <w:rPr>
          <w:b/>
          <w:u w:val="thick" w:color="92D050"/>
        </w:rPr>
        <w:fldChar w:fldCharType="separate"/>
      </w:r>
      <w:r w:rsidR="00EA36C6">
        <w:rPr>
          <w:b/>
          <w:u w:val="thick" w:color="92D050"/>
        </w:rPr>
        <w:t>S1</w:t>
      </w:r>
      <w:r w:rsidRPr="008E0DD6">
        <w:rPr>
          <w:b/>
          <w:u w:val="thick" w:color="92D050"/>
        </w:rPr>
        <w:fldChar w:fldCharType="end"/>
      </w:r>
      <w:r w:rsidRPr="008E0DD6">
        <w:rPr>
          <w:b/>
          <w:u w:val="thick" w:color="92D050"/>
        </w:rPr>
        <w:t>)</w:t>
      </w:r>
      <w:r w:rsidRPr="008E0DD6">
        <w:t xml:space="preserve"> w obszarze energetyki rozproszonej – wśród których należy wymienić zwłaszcza rządowe programy takie jak „Mój prąd”, „Czyste powietrze” i „Moje Ciepło”, jak również bardzo liczne programy samorządów, ale również programy finansowe z UE i inne środki krajowe – szybko wzrasta w kraju liczba instalacji </w:t>
      </w:r>
      <w:proofErr w:type="spellStart"/>
      <w:r w:rsidRPr="008E0DD6">
        <w:t>prosumenckich</w:t>
      </w:r>
      <w:proofErr w:type="spellEnd"/>
      <w:r w:rsidRPr="008E0DD6">
        <w:t xml:space="preserve">, głównie w obszarze </w:t>
      </w:r>
      <w:proofErr w:type="spellStart"/>
      <w:r w:rsidRPr="008E0DD6">
        <w:t>fotowoltaiki</w:t>
      </w:r>
      <w:proofErr w:type="spellEnd"/>
      <w:r w:rsidRPr="008E0DD6">
        <w:t xml:space="preserve"> i </w:t>
      </w:r>
      <w:r w:rsidR="00D60FB2" w:rsidRPr="008E0DD6">
        <w:t>efektywn</w:t>
      </w:r>
      <w:r w:rsidR="00D60FB2">
        <w:t>ych</w:t>
      </w:r>
      <w:r w:rsidR="00D60FB2" w:rsidRPr="008E0DD6">
        <w:t xml:space="preserve"> </w:t>
      </w:r>
      <w:r w:rsidRPr="008E0DD6">
        <w:t xml:space="preserve">źródeł ciepła. Niezwykle istotnym zjawiskiem jest także </w:t>
      </w:r>
      <w:r w:rsidRPr="008E0DD6">
        <w:rPr>
          <w:b/>
          <w:u w:val="thick" w:color="92D050"/>
        </w:rPr>
        <w:t xml:space="preserve">powstanie ponad 100 klastrów energii jeszcze przed </w:t>
      </w:r>
      <w:r w:rsidR="0016139C">
        <w:rPr>
          <w:b/>
          <w:u w:val="thick" w:color="92D050"/>
        </w:rPr>
        <w:t xml:space="preserve">planowanym </w:t>
      </w:r>
      <w:r w:rsidR="0067170A">
        <w:rPr>
          <w:b/>
          <w:u w:val="thick" w:color="92D050"/>
        </w:rPr>
        <w:t xml:space="preserve">wdrożeniem wszystkich </w:t>
      </w:r>
      <w:r w:rsidRPr="008E0DD6">
        <w:rPr>
          <w:b/>
          <w:u w:val="thick" w:color="92D050"/>
        </w:rPr>
        <w:t xml:space="preserve">regulacji mających </w:t>
      </w:r>
      <w:r w:rsidR="0016139C">
        <w:rPr>
          <w:b/>
          <w:u w:val="thick" w:color="92D050"/>
        </w:rPr>
        <w:t xml:space="preserve">na celu wsparcie rozwoju </w:t>
      </w:r>
      <w:r w:rsidRPr="008E0DD6">
        <w:rPr>
          <w:b/>
          <w:u w:val="thick" w:color="92D050"/>
        </w:rPr>
        <w:t>społeczności energetyczny</w:t>
      </w:r>
      <w:r w:rsidR="0016139C">
        <w:rPr>
          <w:b/>
          <w:u w:val="thick" w:color="92D050"/>
        </w:rPr>
        <w:t>ch</w:t>
      </w:r>
      <w:r w:rsidRPr="008E0DD6">
        <w:rPr>
          <w:b/>
          <w:u w:val="thick" w:color="92D050"/>
        </w:rPr>
        <w:t xml:space="preserve"> (</w:t>
      </w:r>
      <w:r w:rsidRPr="008E0DD6">
        <w:rPr>
          <w:b/>
          <w:u w:val="thick" w:color="92D050"/>
        </w:rPr>
        <w:fldChar w:fldCharType="begin"/>
      </w:r>
      <w:r w:rsidRPr="008E0DD6">
        <w:rPr>
          <w:b/>
          <w:u w:val="thick" w:color="92D050"/>
        </w:rPr>
        <w:instrText xml:space="preserve"> REF _Ref89934084 \r \h  \* MERGEFORMAT </w:instrText>
      </w:r>
      <w:r w:rsidRPr="008E0DD6">
        <w:rPr>
          <w:b/>
          <w:u w:val="thick" w:color="92D050"/>
        </w:rPr>
      </w:r>
      <w:r w:rsidRPr="008E0DD6">
        <w:rPr>
          <w:b/>
          <w:u w:val="thick" w:color="92D050"/>
        </w:rPr>
        <w:fldChar w:fldCharType="separate"/>
      </w:r>
      <w:r w:rsidR="00EA36C6">
        <w:rPr>
          <w:b/>
          <w:u w:val="thick" w:color="92D050"/>
        </w:rPr>
        <w:t>S2</w:t>
      </w:r>
      <w:r w:rsidRPr="008E0DD6">
        <w:rPr>
          <w:b/>
          <w:u w:val="thick" w:color="92D050"/>
        </w:rPr>
        <w:fldChar w:fldCharType="end"/>
      </w:r>
      <w:r w:rsidRPr="008E0DD6">
        <w:rPr>
          <w:b/>
          <w:u w:val="thick" w:color="92D050"/>
        </w:rPr>
        <w:t>).</w:t>
      </w:r>
      <w:r w:rsidRPr="008E0DD6">
        <w:t xml:space="preserve"> </w:t>
      </w:r>
    </w:p>
    <w:p w14:paraId="686B27E4" w14:textId="25800685" w:rsidR="001C6A6E" w:rsidRPr="008E0DD6" w:rsidRDefault="001C6A6E" w:rsidP="001C6A6E">
      <w:r w:rsidRPr="00FE1635">
        <w:t xml:space="preserve">Słabą stroną polskiego rynku ER jest </w:t>
      </w:r>
      <w:r w:rsidRPr="00FE1635">
        <w:rPr>
          <w:b/>
          <w:u w:val="thick" w:color="92D050"/>
        </w:rPr>
        <w:t>niski poziom dostępnych mocy przyłączeniowych w systemie elektroenergetycznym, ograniczający dostępność atrakcyjnych ekonomicznie lokalizacji dla ER</w:t>
      </w:r>
      <w:r w:rsidRPr="00FE1635" w:rsidDel="00054CCB">
        <w:rPr>
          <w:b/>
          <w:u w:val="thick" w:color="92D050"/>
        </w:rPr>
        <w:t xml:space="preserve"> </w:t>
      </w:r>
      <w:r w:rsidRPr="00FE1635">
        <w:rPr>
          <w:b/>
          <w:u w:val="thick" w:color="92D050"/>
        </w:rPr>
        <w:t>(</w:t>
      </w:r>
      <w:r w:rsidR="00EC3DEE">
        <w:rPr>
          <w:b/>
          <w:u w:val="thick" w:color="92D050"/>
        </w:rPr>
        <w:t>W3</w:t>
      </w:r>
      <w:r w:rsidRPr="00FE1635">
        <w:rPr>
          <w:b/>
          <w:u w:val="thick" w:color="92D050"/>
        </w:rPr>
        <w:t>).</w:t>
      </w:r>
      <w:r w:rsidRPr="00FE1635">
        <w:t xml:space="preserve"> </w:t>
      </w:r>
    </w:p>
    <w:p w14:paraId="4CCDFC99" w14:textId="4025F62A" w:rsidR="00751BE7" w:rsidRPr="008E0DD6" w:rsidRDefault="00751BE7" w:rsidP="00EF5079">
      <w:r>
        <w:t>S</w:t>
      </w:r>
      <w:r w:rsidRPr="00751BE7">
        <w:t>łabą stroną polskiego rynku</w:t>
      </w:r>
      <w:r>
        <w:t xml:space="preserve"> ER </w:t>
      </w:r>
      <w:r w:rsidRPr="00751BE7">
        <w:t>jest</w:t>
      </w:r>
      <w:r w:rsidR="009E2B8A">
        <w:t xml:space="preserve"> także</w:t>
      </w:r>
      <w:r w:rsidRPr="00751BE7">
        <w:t xml:space="preserve"> </w:t>
      </w:r>
      <w:r w:rsidRPr="000434A0">
        <w:rPr>
          <w:b/>
          <w:u w:val="thick" w:color="92D050"/>
        </w:rPr>
        <w:t>brak regulacji pozwalających na przyłączenie większych zasobów w zakresie energetyki rozproszonej bez konieczności oczekiwania na rozwój sieci dystrybucyjnych</w:t>
      </w:r>
      <w:r w:rsidR="000434A0" w:rsidRPr="000434A0">
        <w:rPr>
          <w:b/>
          <w:u w:val="thick" w:color="92D050"/>
        </w:rPr>
        <w:t xml:space="preserve"> (W2)</w:t>
      </w:r>
      <w:r w:rsidRPr="008A7025">
        <w:rPr>
          <w:b/>
          <w:bCs/>
        </w:rPr>
        <w:t>.</w:t>
      </w:r>
      <w:r>
        <w:t xml:space="preserve"> Mowa tutaj o regulacjach w zakresie </w:t>
      </w:r>
      <w:proofErr w:type="spellStart"/>
      <w:r w:rsidRPr="00887D15">
        <w:rPr>
          <w:i/>
          <w:iCs/>
        </w:rPr>
        <w:t>cable</w:t>
      </w:r>
      <w:proofErr w:type="spellEnd"/>
      <w:r w:rsidRPr="00887D15">
        <w:rPr>
          <w:i/>
          <w:iCs/>
        </w:rPr>
        <w:t xml:space="preserve"> </w:t>
      </w:r>
      <w:proofErr w:type="spellStart"/>
      <w:r w:rsidRPr="00887D15">
        <w:rPr>
          <w:i/>
          <w:iCs/>
        </w:rPr>
        <w:t>pooling</w:t>
      </w:r>
      <w:proofErr w:type="spellEnd"/>
      <w:r>
        <w:t>, linii bezpośredniej, czy też przyłączaniu przewymiarowanych instalacji OZE wraz z</w:t>
      </w:r>
      <w:r w:rsidR="00712BD1">
        <w:t>e</w:t>
      </w:r>
      <w:r>
        <w:t xml:space="preserve"> strażnikiem mocy. Pozwalałby one na </w:t>
      </w:r>
      <w:r w:rsidRPr="00751BE7">
        <w:t xml:space="preserve">podłączenie </w:t>
      </w:r>
      <w:r w:rsidR="00712BD1">
        <w:t xml:space="preserve">instalacji o </w:t>
      </w:r>
      <w:r w:rsidRPr="00751BE7">
        <w:t xml:space="preserve">łącznej mocy przekraczającej </w:t>
      </w:r>
      <w:r w:rsidR="00712BD1">
        <w:t xml:space="preserve">przydzieloną </w:t>
      </w:r>
      <w:r w:rsidRPr="00751BE7">
        <w:t>moc umowną</w:t>
      </w:r>
      <w:r w:rsidR="00712BD1">
        <w:t xml:space="preserve"> przy założeniu skoordynowanego sterowania ich pracą i tym samym na zwiększenie penetracji OZE/ER. </w:t>
      </w:r>
    </w:p>
    <w:p w14:paraId="5CDC5BA5" w14:textId="4509955F" w:rsidR="008E0DD6" w:rsidRPr="008E0DD6" w:rsidRDefault="008E0DD6" w:rsidP="00EF5079">
      <w:r w:rsidRPr="008E0DD6">
        <w:t xml:space="preserve">Innym problemem są </w:t>
      </w:r>
      <w:r w:rsidRPr="00651B39">
        <w:rPr>
          <w:b/>
          <w:u w:val="thick" w:color="92D050"/>
        </w:rPr>
        <w:t>wysokie koszty stabilizacji systemu elektroenergetycznego obejmującego instalacje OZE, spowodowane brakiem odpowiednich regulacji wspierających rozwiązania bilansowania lokalnego (</w:t>
      </w:r>
      <w:r w:rsidRPr="00651B39">
        <w:rPr>
          <w:b/>
          <w:u w:val="thick" w:color="92D050"/>
        </w:rPr>
        <w:fldChar w:fldCharType="begin"/>
      </w:r>
      <w:r w:rsidRPr="00651B39">
        <w:rPr>
          <w:b/>
          <w:u w:val="thick" w:color="92D050"/>
        </w:rPr>
        <w:instrText xml:space="preserve"> REF _Ref89934379 \r \h  \* MERGEFORMAT </w:instrText>
      </w:r>
      <w:r w:rsidRPr="00651B39">
        <w:rPr>
          <w:b/>
          <w:u w:val="thick" w:color="92D050"/>
        </w:rPr>
      </w:r>
      <w:r w:rsidRPr="00651B39">
        <w:rPr>
          <w:b/>
          <w:u w:val="thick" w:color="92D050"/>
        </w:rPr>
        <w:fldChar w:fldCharType="separate"/>
      </w:r>
      <w:r w:rsidR="00EA36C6">
        <w:rPr>
          <w:b/>
          <w:u w:val="thick" w:color="92D050"/>
        </w:rPr>
        <w:t>W4</w:t>
      </w:r>
      <w:r w:rsidRPr="00651B39">
        <w:rPr>
          <w:b/>
          <w:u w:val="thick" w:color="92D050"/>
        </w:rPr>
        <w:fldChar w:fldCharType="end"/>
      </w:r>
      <w:r w:rsidRPr="00651B39">
        <w:rPr>
          <w:b/>
          <w:u w:val="thick" w:color="92D050"/>
        </w:rPr>
        <w:t>)</w:t>
      </w:r>
      <w:r w:rsidRPr="008E0DD6">
        <w:rPr>
          <w:u w:color="92D050"/>
        </w:rPr>
        <w:t>.</w:t>
      </w:r>
      <w:r w:rsidRPr="008E0DD6">
        <w:t xml:space="preserve"> Bez wdrożenia rozwiązań promujących lokalne bilansowanie będzie dochodzić do coraz częstszych sytuacji destabilizacji systemu elektroenergetycznego. Ta destabilizacja jest widoczna na kilku poziomach. Na poziomie sieci dystrybucyjnych są to: zwyżki napięć związane z</w:t>
      </w:r>
      <w:r w:rsidR="00887D15">
        <w:t> </w:t>
      </w:r>
      <w:r w:rsidRPr="008E0DD6">
        <w:t xml:space="preserve">intensywnym działaniem instalacji fotowoltaicznych, skutkujące m.in. odłączaniem tych instalacji, czy też przeciążenia elementów takich jak stacje transformatorowe, spowodowane zwiększonym przepływem mocy z instalacji wytwórczych. Na poziomie sieci przesyłowej wpływ energetyki rozproszonej jest także coraz bardziej widoczny. Dochodzi m.in. do częstszego odstawiania i włączania jednostek konwencjonalnych, co skutkuje zwiększeniem ich awaryjności, </w:t>
      </w:r>
      <w:r w:rsidR="00B95785">
        <w:t xml:space="preserve">skróceniem czasu ich pracy </w:t>
      </w:r>
      <w:r w:rsidRPr="00B5250A">
        <w:t>oraz</w:t>
      </w:r>
      <w:r w:rsidRPr="008E0DD6">
        <w:t xml:space="preserve"> zmniejszeniem opłacalności ekonomicznej tych jednostek. Te jednostki wytwórcze są potrzebne w kilkudziesięcioletniej perspektywie czasowej do stabilizacji systemu – przynajmniej dopóki nie pojawią się wielkoskalowe magazyny energii i energetyka atomowa lub dopóki nie nastąpi przełom w</w:t>
      </w:r>
      <w:r w:rsidR="00B5250A">
        <w:t> </w:t>
      </w:r>
      <w:r w:rsidRPr="008E0DD6">
        <w:t>prototypowanych technologiach typu fuzja jądrowa. Problem polega na tym, że obecna postać rynku mocy nie stwarza wystarczających zachęt do inwestycji w nowe jednostki konwencjonalne mogące dalej stabilizować system.</w:t>
      </w:r>
    </w:p>
    <w:p w14:paraId="0CB4AD33" w14:textId="6BA54A66" w:rsidR="008E0DD6" w:rsidRPr="008E0DD6" w:rsidRDefault="008E0DD6" w:rsidP="00EF5079">
      <w:pPr>
        <w:rPr>
          <w:strike/>
        </w:rPr>
      </w:pPr>
      <w:r w:rsidRPr="008E0DD6">
        <w:t>Inwestorzy prywatni cały czas niechętnie decydują się na inwestycje w ER</w:t>
      </w:r>
      <w:r w:rsidR="00B5250A">
        <w:t>,</w:t>
      </w:r>
      <w:r w:rsidRPr="008E0DD6">
        <w:t xml:space="preserve"> także ze względu na </w:t>
      </w:r>
      <w:r w:rsidRPr="00651B39">
        <w:rPr>
          <w:b/>
          <w:u w:val="thick" w:color="92D050"/>
        </w:rPr>
        <w:t>brak stabilności regulacyjnej, powodujący że oszacowanie kosztów inwestycji staje się bardzo trudne, jeśli nie niemożliwe (</w:t>
      </w:r>
      <w:r w:rsidRPr="00651B39">
        <w:rPr>
          <w:b/>
          <w:u w:val="thick" w:color="92D050"/>
        </w:rPr>
        <w:fldChar w:fldCharType="begin"/>
      </w:r>
      <w:r w:rsidRPr="00651B39">
        <w:rPr>
          <w:b/>
          <w:u w:val="thick" w:color="92D050"/>
        </w:rPr>
        <w:instrText xml:space="preserve"> REF _Ref89934191 \r \h  \* MERGEFORMAT </w:instrText>
      </w:r>
      <w:r w:rsidRPr="00651B39">
        <w:rPr>
          <w:b/>
          <w:u w:val="thick" w:color="92D050"/>
        </w:rPr>
      </w:r>
      <w:r w:rsidRPr="00651B39">
        <w:rPr>
          <w:b/>
          <w:u w:val="thick" w:color="92D050"/>
        </w:rPr>
        <w:fldChar w:fldCharType="separate"/>
      </w:r>
      <w:r w:rsidR="00EA36C6">
        <w:rPr>
          <w:b/>
          <w:u w:val="thick" w:color="92D050"/>
        </w:rPr>
        <w:t>W1</w:t>
      </w:r>
      <w:r w:rsidRPr="00651B39">
        <w:rPr>
          <w:b/>
          <w:u w:val="thick" w:color="92D050"/>
        </w:rPr>
        <w:fldChar w:fldCharType="end"/>
      </w:r>
      <w:r w:rsidRPr="00651B39">
        <w:rPr>
          <w:b/>
          <w:u w:val="thick" w:color="92D050"/>
        </w:rPr>
        <w:t>)</w:t>
      </w:r>
      <w:r w:rsidRPr="008E0DD6">
        <w:rPr>
          <w:u w:color="92D050"/>
        </w:rPr>
        <w:t>.</w:t>
      </w:r>
    </w:p>
    <w:p w14:paraId="0A65325B" w14:textId="00199DF8" w:rsidR="008E0DD6" w:rsidRPr="008E0DD6" w:rsidRDefault="008E0DD6" w:rsidP="00EF5079">
      <w:r w:rsidRPr="008E0DD6">
        <w:t>W obszarze szans mamy dwie kluczowe pozycje. Pierwszą jest</w:t>
      </w:r>
      <w:r w:rsidRPr="008E0DD6">
        <w:rPr>
          <w:u w:color="92D050"/>
        </w:rPr>
        <w:t xml:space="preserve"> </w:t>
      </w:r>
      <w:r w:rsidRPr="003F542E">
        <w:rPr>
          <w:b/>
          <w:u w:val="thick" w:color="92D050"/>
        </w:rPr>
        <w:t xml:space="preserve">dostępność potencjalnie dużych środków pomocowych w ramach Krajowego </w:t>
      </w:r>
      <w:r w:rsidRPr="00776455">
        <w:rPr>
          <w:b/>
          <w:u w:val="thick" w:color="92D050"/>
        </w:rPr>
        <w:t>Planu Odbudowy</w:t>
      </w:r>
      <w:r w:rsidRPr="003F542E">
        <w:rPr>
          <w:b/>
          <w:u w:val="thick" w:color="92D050"/>
        </w:rPr>
        <w:t>, Funduszu Spójności oraz Sprawiedliwej Transformacji (</w:t>
      </w:r>
      <w:r w:rsidRPr="003F542E">
        <w:rPr>
          <w:b/>
          <w:u w:val="thick" w:color="92D050"/>
        </w:rPr>
        <w:fldChar w:fldCharType="begin"/>
      </w:r>
      <w:r w:rsidRPr="003F542E">
        <w:rPr>
          <w:b/>
          <w:u w:val="thick" w:color="92D050"/>
        </w:rPr>
        <w:instrText xml:space="preserve"> REF _Ref89934412 \r \h  \* MERGEFORMAT </w:instrText>
      </w:r>
      <w:r w:rsidRPr="003F542E">
        <w:rPr>
          <w:b/>
          <w:u w:val="thick" w:color="92D050"/>
        </w:rPr>
      </w:r>
      <w:r w:rsidRPr="003F542E">
        <w:rPr>
          <w:b/>
          <w:u w:val="thick" w:color="92D050"/>
        </w:rPr>
        <w:fldChar w:fldCharType="separate"/>
      </w:r>
      <w:r w:rsidR="00EA36C6">
        <w:rPr>
          <w:b/>
          <w:u w:val="thick" w:color="92D050"/>
        </w:rPr>
        <w:t>O1</w:t>
      </w:r>
      <w:r w:rsidRPr="003F542E">
        <w:rPr>
          <w:b/>
          <w:u w:val="thick" w:color="92D050"/>
        </w:rPr>
        <w:fldChar w:fldCharType="end"/>
      </w:r>
      <w:r w:rsidRPr="003F542E">
        <w:rPr>
          <w:b/>
          <w:u w:val="thick" w:color="92D050"/>
        </w:rPr>
        <w:t>)</w:t>
      </w:r>
      <w:r w:rsidRPr="008E0DD6">
        <w:t xml:space="preserve">, a także fakt wspierania ER przez polityki Unii Europejskiej. Nowe ramy finansowe mogą stanowić istotny element stymulujący rozwój energetyki rozproszonej w perspektywie co najmniej do 2030 r. Wsparcie inwestycyjne pochodzące ze strony UE dodatkowo może zostać wzmocnione funduszami pochodzącymi ze sprzedaży uprawnień UE ETS. </w:t>
      </w:r>
      <w:r w:rsidR="0089287E" w:rsidRPr="003B18F7">
        <w:rPr>
          <w:b/>
          <w:u w:val="thick" w:color="92D050"/>
        </w:rPr>
        <w:t>Środki te powinny być skierowane m.in. na rozwój ER i rozwój sieci dystrybucyjnych OSD służący ich przyłączeniu</w:t>
      </w:r>
      <w:r w:rsidR="003B18F7">
        <w:rPr>
          <w:b/>
          <w:u w:val="thick" w:color="92D050"/>
        </w:rPr>
        <w:t xml:space="preserve"> (T3)</w:t>
      </w:r>
      <w:r w:rsidR="0089287E" w:rsidRPr="003B18F7">
        <w:rPr>
          <w:b/>
          <w:u w:val="thick" w:color="92D050"/>
        </w:rPr>
        <w:t>.</w:t>
      </w:r>
      <w:r w:rsidR="0089287E" w:rsidRPr="0089287E">
        <w:t xml:space="preserve"> W przypadku braku odpowiedniego balansu w tym zakresie pojawi się zagrożenie nie zrealizowania</w:t>
      </w:r>
      <w:r w:rsidR="0089287E">
        <w:t xml:space="preserve"> celów środowisko-klimatycznych</w:t>
      </w:r>
      <w:r w:rsidR="0089287E" w:rsidRPr="0089287E">
        <w:t>.</w:t>
      </w:r>
      <w:r w:rsidR="0089287E">
        <w:t xml:space="preserve"> </w:t>
      </w:r>
      <w:r w:rsidRPr="008E0DD6">
        <w:t xml:space="preserve">Istotne jest także wsparcie </w:t>
      </w:r>
      <w:r w:rsidRPr="008E0DD6">
        <w:rPr>
          <w:rFonts w:cs="Courier New"/>
        </w:rPr>
        <w:t>cyfrowej transformacji dla przedsiębiorstw i jednostek samorządu terytorialnego, m.in. w zakresie energetyki odnawialnej i</w:t>
      </w:r>
      <w:r w:rsidR="00B5250A">
        <w:rPr>
          <w:rFonts w:cs="Courier New"/>
        </w:rPr>
        <w:t> </w:t>
      </w:r>
      <w:r w:rsidRPr="008E0DD6">
        <w:rPr>
          <w:rFonts w:cs="Courier New"/>
        </w:rPr>
        <w:t>poprawy efektywności energetycznej. Ma temu służyć m.in. uruchomienie Programu Cyfrowa Europa</w:t>
      </w:r>
      <w:r w:rsidR="0050634D">
        <w:rPr>
          <w:rStyle w:val="Odwoanieprzypisudolnego"/>
          <w:rFonts w:cs="Courier New"/>
        </w:rPr>
        <w:footnoteReference w:id="5"/>
      </w:r>
      <w:r w:rsidRPr="008E0DD6">
        <w:rPr>
          <w:rFonts w:cs="Courier New"/>
        </w:rPr>
        <w:t xml:space="preserve"> na lata 2021–2027 i możliwość skorzystania ze wsparcia Europejskich </w:t>
      </w:r>
      <w:proofErr w:type="spellStart"/>
      <w:r w:rsidRPr="008E0DD6">
        <w:rPr>
          <w:rFonts w:cs="Courier New"/>
        </w:rPr>
        <w:t>Hubów</w:t>
      </w:r>
      <w:proofErr w:type="spellEnd"/>
      <w:r w:rsidRPr="008E0DD6">
        <w:rPr>
          <w:rFonts w:cs="Courier New"/>
        </w:rPr>
        <w:t xml:space="preserve"> Innowacji Cyfrowych</w:t>
      </w:r>
      <w:r w:rsidR="0050634D">
        <w:rPr>
          <w:rStyle w:val="Odwoanieprzypisudolnego"/>
          <w:rFonts w:cs="Courier New"/>
        </w:rPr>
        <w:footnoteReference w:id="6"/>
      </w:r>
      <w:r w:rsidRPr="008E0DD6">
        <w:rPr>
          <w:rFonts w:cs="Courier New"/>
        </w:rPr>
        <w:t xml:space="preserve">, które będą tworzone w ramach tego programu. </w:t>
      </w:r>
      <w:r w:rsidRPr="008E0DD6">
        <w:t xml:space="preserve">Drugim kluczowym aspektem są </w:t>
      </w:r>
      <w:r w:rsidRPr="003F542E">
        <w:rPr>
          <w:b/>
          <w:u w:val="thick" w:color="92D050"/>
        </w:rPr>
        <w:t>rosnące ceny energii, które mogą stanowić zachętę do szukania alternatywy, np. w energetyce prosumenckiej (</w:t>
      </w:r>
      <w:r w:rsidRPr="003F542E">
        <w:rPr>
          <w:b/>
          <w:u w:val="thick" w:color="92D050"/>
        </w:rPr>
        <w:fldChar w:fldCharType="begin"/>
      </w:r>
      <w:r w:rsidRPr="003F542E">
        <w:rPr>
          <w:b/>
          <w:u w:val="thick" w:color="92D050"/>
        </w:rPr>
        <w:instrText xml:space="preserve"> REF _Ref89934429 \r \h  \* MERGEFORMAT </w:instrText>
      </w:r>
      <w:r w:rsidRPr="003F542E">
        <w:rPr>
          <w:b/>
          <w:u w:val="thick" w:color="92D050"/>
        </w:rPr>
      </w:r>
      <w:r w:rsidRPr="003F542E">
        <w:rPr>
          <w:b/>
          <w:u w:val="thick" w:color="92D050"/>
        </w:rPr>
        <w:fldChar w:fldCharType="separate"/>
      </w:r>
      <w:r w:rsidR="00EA36C6">
        <w:rPr>
          <w:b/>
          <w:u w:val="thick" w:color="92D050"/>
        </w:rPr>
        <w:t>O2</w:t>
      </w:r>
      <w:r w:rsidRPr="003F542E">
        <w:rPr>
          <w:b/>
          <w:u w:val="thick" w:color="92D050"/>
        </w:rPr>
        <w:fldChar w:fldCharType="end"/>
      </w:r>
      <w:r w:rsidRPr="003F542E">
        <w:rPr>
          <w:b/>
          <w:u w:val="thick" w:color="92D050"/>
        </w:rPr>
        <w:t>)</w:t>
      </w:r>
      <w:r w:rsidRPr="008E0DD6">
        <w:rPr>
          <w:u w:color="92D050"/>
        </w:rPr>
        <w:t>.</w:t>
      </w:r>
      <w:r w:rsidRPr="008E0DD6">
        <w:t xml:space="preserve"> Obecna sytuacja na rynku paliw kopalnych – czy to węgla, czy też gazu, oraz zwiększająca się penetracja wielkoskalowych OZE skutkuje z jednej strony wzrostem kosztów energii spowodowanym ograniczoną dostępnością surowców oraz wzrostem cen certyfikatów CO</w:t>
      </w:r>
      <w:r w:rsidRPr="008E0DD6">
        <w:rPr>
          <w:vertAlign w:val="subscript"/>
        </w:rPr>
        <w:t>2</w:t>
      </w:r>
      <w:r w:rsidRPr="008E0DD6">
        <w:t>, a z drugiej strony większymi wahaniami cen spowodowanymi intensywnym działaniem OZE w okresach dużej wietrzności oraz nasłonecznienia. Zarówno indywidualni, jak i przemysłowi konsumenci energii, chcąc ograniczyć koszty energii oraz ryzyka zmian cen, coraz częściej wybierają zabezpieczenia oparte np. o</w:t>
      </w:r>
      <w:r w:rsidR="00B5250A">
        <w:t> </w:t>
      </w:r>
      <w:r w:rsidRPr="008E0DD6">
        <w:t xml:space="preserve">kontrakty PPA, linię bezpośrednią czy też własne jednostki wytwórcze oraz magazyny, co skutkuje zwiększaniem udziału energetyki rozproszonej w całkowitym wolumenie produkcji energii. </w:t>
      </w:r>
    </w:p>
    <w:p w14:paraId="674982B5" w14:textId="01F0EDC7" w:rsidR="008E0DD6" w:rsidRPr="008E0DD6" w:rsidRDefault="008E0DD6" w:rsidP="00EF5079">
      <w:r w:rsidRPr="008E0DD6">
        <w:t xml:space="preserve">Pojawiają się także zagrożenia. Kluczowe to przede wszystkim </w:t>
      </w:r>
      <w:r w:rsidRPr="003F542E">
        <w:rPr>
          <w:b/>
          <w:u w:val="thick" w:color="92D050"/>
        </w:rPr>
        <w:t>nieprzewidywalne wahania na rynku surowców oraz cen uprawnień CO</w:t>
      </w:r>
      <w:r w:rsidRPr="00EE757C">
        <w:rPr>
          <w:b/>
          <w:u w:val="thick" w:color="92D050"/>
          <w:vertAlign w:val="subscript"/>
        </w:rPr>
        <w:t>2</w:t>
      </w:r>
      <w:r w:rsidRPr="003F542E">
        <w:rPr>
          <w:b/>
          <w:u w:val="thick" w:color="92D050"/>
        </w:rPr>
        <w:t xml:space="preserve"> powodujące odkładanie decyzji inwestycyjnych przez odbiorców przemysłowych (</w:t>
      </w:r>
      <w:r w:rsidRPr="003F542E">
        <w:rPr>
          <w:b/>
          <w:u w:val="thick" w:color="92D050"/>
        </w:rPr>
        <w:fldChar w:fldCharType="begin"/>
      </w:r>
      <w:r w:rsidRPr="003F542E">
        <w:rPr>
          <w:b/>
          <w:u w:val="thick" w:color="92D050"/>
        </w:rPr>
        <w:instrText xml:space="preserve"> REF _Ref89934592 \r \h  \* MERGEFORMAT </w:instrText>
      </w:r>
      <w:r w:rsidRPr="003F542E">
        <w:rPr>
          <w:b/>
          <w:u w:val="thick" w:color="92D050"/>
        </w:rPr>
      </w:r>
      <w:r w:rsidRPr="003F542E">
        <w:rPr>
          <w:b/>
          <w:u w:val="thick" w:color="92D050"/>
        </w:rPr>
        <w:fldChar w:fldCharType="separate"/>
      </w:r>
      <w:r w:rsidR="00EA36C6">
        <w:rPr>
          <w:b/>
          <w:u w:val="thick" w:color="92D050"/>
        </w:rPr>
        <w:t>T1</w:t>
      </w:r>
      <w:r w:rsidRPr="003F542E">
        <w:rPr>
          <w:b/>
          <w:u w:val="thick" w:color="92D050"/>
        </w:rPr>
        <w:fldChar w:fldCharType="end"/>
      </w:r>
      <w:r w:rsidRPr="003F542E">
        <w:rPr>
          <w:b/>
          <w:u w:val="thick" w:color="92D050"/>
        </w:rPr>
        <w:t>)</w:t>
      </w:r>
      <w:r w:rsidRPr="008E0DD6">
        <w:rPr>
          <w:u w:color="92D050"/>
        </w:rPr>
        <w:t>.</w:t>
      </w:r>
      <w:r w:rsidRPr="008E0DD6">
        <w:t xml:space="preserve"> W ostatnich latach </w:t>
      </w:r>
      <w:r w:rsidRPr="000E71DB">
        <w:t xml:space="preserve">widzimy </w:t>
      </w:r>
      <w:r w:rsidR="005F5BF3" w:rsidRPr="000E71DB">
        <w:t xml:space="preserve">kilkusetprocentowe </w:t>
      </w:r>
      <w:r w:rsidRPr="000E71DB">
        <w:t xml:space="preserve">wahania cen czy to na rynkach </w:t>
      </w:r>
      <w:r w:rsidR="005F5BF3" w:rsidRPr="000E71DB">
        <w:t xml:space="preserve">energii elektrycznej, </w:t>
      </w:r>
      <w:r w:rsidRPr="000E71DB">
        <w:t>gazu</w:t>
      </w:r>
      <w:r w:rsidRPr="008E0DD6">
        <w:t>, czy też cen uprawnień do emisji CO</w:t>
      </w:r>
      <w:r w:rsidRPr="008E0DD6">
        <w:rPr>
          <w:vertAlign w:val="subscript"/>
        </w:rPr>
        <w:t>2</w:t>
      </w:r>
      <w:r w:rsidRPr="008E0DD6">
        <w:t>. Tak duże zmiany powodują, że inwestorom trudno jest podejmować decyzje, nie tylko co do inwestycji w OZE, ale także co do technologii stabilizujących pogodowo zależne źródła. Bez stabilizujących system źródeł energii, takich jak gaz</w:t>
      </w:r>
      <w:r w:rsidR="00D657AE">
        <w:t>, biogaz</w:t>
      </w:r>
      <w:r w:rsidRPr="008E0DD6">
        <w:t xml:space="preserve"> lub biomasa, rozwój samego OZE będzie spowolniony przynajmniej do czasu uprzemysłowienia rozwiązań typu w</w:t>
      </w:r>
      <w:r w:rsidR="009D33F1">
        <w:t xml:space="preserve">ielkoskalowe magazyny energii. </w:t>
      </w:r>
    </w:p>
    <w:p w14:paraId="45D72CAF" w14:textId="79EBED48" w:rsidR="00174CBF" w:rsidRPr="008E0DD6" w:rsidRDefault="00174CBF" w:rsidP="00EF5079">
      <w:r w:rsidRPr="005C0F37">
        <w:t xml:space="preserve">Kolejnym istotnym zagrożeniem jest </w:t>
      </w:r>
      <w:r w:rsidRPr="005C0F37">
        <w:rPr>
          <w:b/>
          <w:u w:val="thick" w:color="92D050"/>
        </w:rPr>
        <w:t>brak środków na rozwój infrastruktury sieciowej  umożliwiający utrzymanie pożądanej dynamiki rozwoju ER (T2)</w:t>
      </w:r>
      <w:r w:rsidRPr="005C0F37">
        <w:t xml:space="preserve">. Obecnie niski poziom dostępnych mocy przyłączeniowych i zwiększająca się ilość odmów przyłączenia źródeł ER do sieci dystrybucyjnej jest tego najlepszym potwierdzeniem. </w:t>
      </w:r>
      <w:r w:rsidRPr="003B18F7">
        <w:t>Trzeba pamiętać również, że w obszarze wsparcia środkami pomocowymi dla ER obowiązuje zasada naczyń połączonych, tj. wsparcie rozwoju ER wymaga wsparcia rozwoju sieci dystrybucyjnej</w:t>
      </w:r>
      <w:r w:rsidRPr="005C0F37">
        <w:t xml:space="preserve">. </w:t>
      </w:r>
      <w:r w:rsidRPr="0053457D">
        <w:rPr>
          <w:b/>
          <w:u w:val="thick" w:color="92D050"/>
        </w:rPr>
        <w:t>Bez wsparcia rozwoju sieci dystrybucyjnej, nie nastąpi zakładany rozwój ER i nie zostaną zrealizowane w pełni środki pomocowe przewidziane na ten cel</w:t>
      </w:r>
      <w:r w:rsidR="0053457D" w:rsidRPr="0053457D">
        <w:rPr>
          <w:b/>
          <w:u w:val="thick" w:color="92D050"/>
        </w:rPr>
        <w:t xml:space="preserve"> (W5)</w:t>
      </w:r>
      <w:r w:rsidRPr="0053457D">
        <w:rPr>
          <w:b/>
          <w:u w:val="thick" w:color="92D050"/>
        </w:rPr>
        <w:t>.</w:t>
      </w:r>
    </w:p>
    <w:p w14:paraId="0A2835B2" w14:textId="19E300F3" w:rsidR="008E0DD6" w:rsidRPr="008E0DD6" w:rsidRDefault="008E0DD6" w:rsidP="00FA7E5D">
      <w:pPr>
        <w:pStyle w:val="Nagwek3"/>
      </w:pPr>
      <w:bookmarkStart w:id="49" w:name="_Toc97536353"/>
      <w:r w:rsidRPr="008E0DD6">
        <w:t>Obszar legislacyjno-regulacyjny</w:t>
      </w:r>
      <w:bookmarkEnd w:id="49"/>
    </w:p>
    <w:tbl>
      <w:tblPr>
        <w:tblStyle w:val="Jasnalistaakcent3"/>
        <w:tblW w:w="9209" w:type="dxa"/>
        <w:tblLook w:val="04A0" w:firstRow="1" w:lastRow="0" w:firstColumn="1" w:lastColumn="0" w:noHBand="0" w:noVBand="1"/>
      </w:tblPr>
      <w:tblGrid>
        <w:gridCol w:w="4673"/>
        <w:gridCol w:w="4536"/>
      </w:tblGrid>
      <w:tr w:rsidR="008E0DD6" w:rsidRPr="00AC63FD" w14:paraId="73E5C33E" w14:textId="77777777" w:rsidTr="00611FD4">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673" w:type="dxa"/>
            <w:tcBorders>
              <w:bottom w:val="single" w:sz="8" w:space="0" w:color="9BBB59" w:themeColor="accent3"/>
            </w:tcBorders>
            <w:shd w:val="clear" w:color="auto" w:fill="00B050"/>
          </w:tcPr>
          <w:p w14:paraId="43A09C45" w14:textId="77777777" w:rsidR="008E0DD6" w:rsidRPr="00AC63FD" w:rsidRDefault="008E0DD6" w:rsidP="00611FD4">
            <w:pPr>
              <w:spacing w:before="0" w:after="0"/>
              <w:jc w:val="center"/>
              <w:rPr>
                <w:rFonts w:ascii="Arial Narrow" w:hAnsi="Arial Narrow"/>
                <w:sz w:val="20"/>
                <w:szCs w:val="20"/>
              </w:rPr>
            </w:pPr>
            <w:bookmarkStart w:id="50" w:name="_Hlk109378834"/>
            <w:r w:rsidRPr="00AC63FD">
              <w:rPr>
                <w:rFonts w:ascii="Arial Narrow" w:hAnsi="Arial Narrow"/>
                <w:sz w:val="20"/>
                <w:szCs w:val="20"/>
              </w:rPr>
              <w:t>Mocne strony</w:t>
            </w:r>
          </w:p>
        </w:tc>
        <w:tc>
          <w:tcPr>
            <w:tcW w:w="4536" w:type="dxa"/>
            <w:shd w:val="clear" w:color="auto" w:fill="00B050"/>
          </w:tcPr>
          <w:p w14:paraId="0397DC29" w14:textId="77777777" w:rsidR="008E0DD6" w:rsidRPr="00AC63FD" w:rsidRDefault="008E0DD6" w:rsidP="00611FD4">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C63FD">
              <w:rPr>
                <w:rFonts w:ascii="Arial Narrow" w:hAnsi="Arial Narrow"/>
                <w:sz w:val="20"/>
                <w:szCs w:val="20"/>
              </w:rPr>
              <w:t>Słabe strony</w:t>
            </w:r>
          </w:p>
        </w:tc>
      </w:tr>
      <w:tr w:rsidR="008E0DD6" w:rsidRPr="00AC63FD" w14:paraId="07EBB1CE" w14:textId="77777777" w:rsidTr="0028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right w:val="single" w:sz="8" w:space="0" w:color="9BBB59" w:themeColor="accent3"/>
            </w:tcBorders>
          </w:tcPr>
          <w:p w14:paraId="5080241F" w14:textId="77777777" w:rsidR="008E0DD6" w:rsidRPr="00CC3526" w:rsidRDefault="008E0DD6" w:rsidP="002854EA">
            <w:pPr>
              <w:pStyle w:val="Akapitzlist"/>
              <w:numPr>
                <w:ilvl w:val="0"/>
                <w:numId w:val="4"/>
              </w:numPr>
              <w:spacing w:before="0" w:after="0"/>
              <w:ind w:left="306"/>
              <w:contextualSpacing w:val="0"/>
              <w:rPr>
                <w:rFonts w:ascii="Arial Narrow" w:hAnsi="Arial Narrow"/>
                <w:sz w:val="20"/>
                <w:szCs w:val="20"/>
                <w:u w:val="thick" w:color="92D050"/>
              </w:rPr>
            </w:pPr>
            <w:bookmarkStart w:id="51" w:name="_Ref89934640"/>
            <w:r w:rsidRPr="00CC3526">
              <w:rPr>
                <w:rFonts w:ascii="Arial Narrow" w:hAnsi="Arial Narrow"/>
                <w:sz w:val="20"/>
                <w:szCs w:val="20"/>
                <w:u w:val="thick" w:color="92D050"/>
              </w:rPr>
              <w:t>Krajowe dokumenty strategiczne zawierające cele związane z rozwojem ER</w:t>
            </w:r>
            <w:bookmarkEnd w:id="51"/>
          </w:p>
          <w:p w14:paraId="5EF6AA2D" w14:textId="7476E1CA" w:rsidR="008E0DD6" w:rsidRPr="00AC63FD" w:rsidRDefault="008E0DD6" w:rsidP="002854EA">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Regulacje prawa energetycznego, dotyczące planu zaopatrzenia w ciepło, energię, elektryczną i paliwa gazowe, instalacji inteligentnego opomiarowania, budowy centralnego systemu informacji rynku energii oraz magazynowania energii i rozliczeń za jej magazynowanie</w:t>
            </w:r>
            <w:r w:rsidR="001607C3">
              <w:rPr>
                <w:rFonts w:ascii="Arial Narrow" w:hAnsi="Arial Narrow"/>
                <w:b w:val="0"/>
                <w:sz w:val="20"/>
                <w:szCs w:val="20"/>
              </w:rPr>
              <w:t xml:space="preserve"> </w:t>
            </w:r>
          </w:p>
          <w:p w14:paraId="37EB7649" w14:textId="0FC10549" w:rsidR="008E0DD6" w:rsidRPr="00AC63FD" w:rsidRDefault="008E0DD6" w:rsidP="002854EA">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 xml:space="preserve">Regulacje wprowadzające </w:t>
            </w:r>
            <w:r w:rsidR="008B1810">
              <w:rPr>
                <w:rFonts w:ascii="Arial Narrow" w:hAnsi="Arial Narrow"/>
                <w:b w:val="0"/>
                <w:sz w:val="20"/>
                <w:szCs w:val="20"/>
              </w:rPr>
              <w:t xml:space="preserve">do ustawy OZE </w:t>
            </w:r>
            <w:r w:rsidRPr="00AC63FD">
              <w:rPr>
                <w:rFonts w:ascii="Arial Narrow" w:hAnsi="Arial Narrow"/>
                <w:b w:val="0"/>
                <w:sz w:val="20"/>
                <w:szCs w:val="20"/>
              </w:rPr>
              <w:t xml:space="preserve">prosumenta zbiorowego </w:t>
            </w:r>
            <w:r w:rsidR="008B1810">
              <w:rPr>
                <w:rFonts w:ascii="Arial Narrow" w:hAnsi="Arial Narrow"/>
                <w:b w:val="0"/>
                <w:sz w:val="20"/>
                <w:szCs w:val="20"/>
              </w:rPr>
              <w:t xml:space="preserve"> oraz prosumenta wirtualnego (2024)</w:t>
            </w:r>
            <w:r w:rsidR="001607C3">
              <w:rPr>
                <w:rFonts w:ascii="Arial Narrow" w:hAnsi="Arial Narrow"/>
                <w:b w:val="0"/>
                <w:sz w:val="20"/>
                <w:szCs w:val="20"/>
              </w:rPr>
              <w:t xml:space="preserve"> </w:t>
            </w:r>
          </w:p>
          <w:p w14:paraId="5F25A49C" w14:textId="111C1696" w:rsidR="008E0DD6" w:rsidRPr="00AC63FD" w:rsidRDefault="008E0DD6" w:rsidP="002854EA">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Przyjęte przez samorządy plany zaopatrzenia w ciepło, energię, elektryczną i paliwa gazowe oraz założenia do tych planów, jak również plany gospodarki niskoemisyjnej</w:t>
            </w:r>
            <w:r w:rsidR="001607C3">
              <w:rPr>
                <w:rFonts w:ascii="Arial Narrow" w:hAnsi="Arial Narrow"/>
                <w:b w:val="0"/>
                <w:sz w:val="20"/>
                <w:szCs w:val="20"/>
              </w:rPr>
              <w:t xml:space="preserve"> </w:t>
            </w:r>
          </w:p>
          <w:p w14:paraId="4228E98F" w14:textId="33C08B50" w:rsidR="008E0DD6" w:rsidRPr="00AC63FD" w:rsidRDefault="008E0DD6" w:rsidP="002854EA">
            <w:pPr>
              <w:pStyle w:val="Akapitzlist"/>
              <w:numPr>
                <w:ilvl w:val="0"/>
                <w:numId w:val="5"/>
              </w:numPr>
              <w:ind w:left="594" w:hanging="283"/>
              <w:rPr>
                <w:rFonts w:ascii="Arial Narrow" w:hAnsi="Arial Narrow"/>
                <w:b w:val="0"/>
                <w:sz w:val="20"/>
                <w:szCs w:val="20"/>
                <w:u w:val="thick" w:color="92D050"/>
              </w:rPr>
            </w:pPr>
            <w:r w:rsidRPr="00AC63FD">
              <w:rPr>
                <w:rFonts w:ascii="Arial Narrow" w:hAnsi="Arial Narrow"/>
                <w:b w:val="0"/>
                <w:sz w:val="20"/>
                <w:szCs w:val="20"/>
              </w:rPr>
              <w:t>Polska strategia wodorowa do roku 2030 z</w:t>
            </w:r>
            <w:r w:rsidR="00BF17A1">
              <w:rPr>
                <w:rFonts w:ascii="Arial Narrow" w:hAnsi="Arial Narrow"/>
                <w:b w:val="0"/>
                <w:sz w:val="20"/>
                <w:szCs w:val="20"/>
              </w:rPr>
              <w:t> </w:t>
            </w:r>
            <w:r w:rsidRPr="00AC63FD">
              <w:rPr>
                <w:rFonts w:ascii="Arial Narrow" w:hAnsi="Arial Narrow"/>
                <w:b w:val="0"/>
                <w:sz w:val="20"/>
                <w:szCs w:val="20"/>
              </w:rPr>
              <w:t>perspektywą do 2040 r. i uchwały antysmogowe przyjmowane przez samorządy wojewódzkie</w:t>
            </w:r>
            <w:r w:rsidR="001607C3">
              <w:rPr>
                <w:rFonts w:ascii="Arial Narrow" w:hAnsi="Arial Narrow"/>
                <w:b w:val="0"/>
                <w:sz w:val="20"/>
                <w:szCs w:val="20"/>
              </w:rPr>
              <w:t xml:space="preserve"> </w:t>
            </w:r>
          </w:p>
        </w:tc>
        <w:tc>
          <w:tcPr>
            <w:tcW w:w="4536" w:type="dxa"/>
            <w:tcBorders>
              <w:left w:val="single" w:sz="8" w:space="0" w:color="9BBB59" w:themeColor="accent3"/>
            </w:tcBorders>
          </w:tcPr>
          <w:p w14:paraId="3694FA93" w14:textId="77777777" w:rsidR="008E0DD6" w:rsidRPr="008F5FA3"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20"/>
                <w:u w:val="thick" w:color="92D050"/>
              </w:rPr>
            </w:pPr>
            <w:bookmarkStart w:id="52" w:name="_Ref97291342"/>
            <w:bookmarkStart w:id="53" w:name="_Ref89934785"/>
            <w:r w:rsidRPr="008F5FA3">
              <w:rPr>
                <w:rFonts w:ascii="Arial Narrow" w:hAnsi="Arial Narrow"/>
                <w:b/>
                <w:bCs/>
                <w:sz w:val="20"/>
                <w:szCs w:val="20"/>
                <w:u w:val="thick" w:color="92D050"/>
              </w:rPr>
              <w:t>Nie w pełni wdrożone lub brak regulacji prawnych dotyczących energetyki rozproszonej</w:t>
            </w:r>
            <w:bookmarkEnd w:id="52"/>
          </w:p>
          <w:p w14:paraId="0C5DBB43" w14:textId="59AA4484" w:rsidR="008E0DD6" w:rsidRPr="008F5FA3"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20"/>
                <w:u w:val="thick" w:color="92D050"/>
              </w:rPr>
            </w:pPr>
            <w:bookmarkStart w:id="54" w:name="_Ref97291348"/>
            <w:r w:rsidRPr="008F5FA3">
              <w:rPr>
                <w:rFonts w:ascii="Arial Narrow" w:hAnsi="Arial Narrow"/>
                <w:b/>
                <w:bCs/>
                <w:sz w:val="20"/>
                <w:szCs w:val="20"/>
                <w:u w:val="thick" w:color="92D050"/>
              </w:rPr>
              <w:t xml:space="preserve">Obowiązujące regulacje prawne nie </w:t>
            </w:r>
            <w:r w:rsidR="00BF17A1">
              <w:rPr>
                <w:rFonts w:ascii="Arial Narrow" w:hAnsi="Arial Narrow"/>
                <w:b/>
                <w:bCs/>
                <w:sz w:val="20"/>
                <w:szCs w:val="20"/>
                <w:u w:val="thick" w:color="92D050"/>
              </w:rPr>
              <w:t xml:space="preserve">w pełni </w:t>
            </w:r>
            <w:r w:rsidRPr="008F5FA3">
              <w:rPr>
                <w:rFonts w:ascii="Arial Narrow" w:hAnsi="Arial Narrow"/>
                <w:b/>
                <w:bCs/>
                <w:sz w:val="20"/>
                <w:szCs w:val="20"/>
                <w:u w:val="thick" w:color="92D050"/>
              </w:rPr>
              <w:t>odpowiadają</w:t>
            </w:r>
            <w:r w:rsidR="00BF17A1">
              <w:rPr>
                <w:rFonts w:ascii="Arial Narrow" w:hAnsi="Arial Narrow"/>
                <w:b/>
                <w:bCs/>
                <w:sz w:val="20"/>
                <w:szCs w:val="20"/>
                <w:u w:val="thick" w:color="92D050"/>
              </w:rPr>
              <w:t>ce</w:t>
            </w:r>
            <w:r w:rsidRPr="008F5FA3">
              <w:rPr>
                <w:rFonts w:ascii="Arial Narrow" w:hAnsi="Arial Narrow"/>
                <w:b/>
                <w:bCs/>
                <w:sz w:val="20"/>
                <w:szCs w:val="20"/>
                <w:u w:val="thick" w:color="92D050"/>
              </w:rPr>
              <w:t xml:space="preserve"> na potrzeby lub </w:t>
            </w:r>
            <w:r w:rsidR="00BF17A1">
              <w:rPr>
                <w:rFonts w:ascii="Arial Narrow" w:hAnsi="Arial Narrow"/>
                <w:b/>
                <w:bCs/>
                <w:sz w:val="20"/>
                <w:szCs w:val="20"/>
                <w:u w:val="thick" w:color="92D050"/>
              </w:rPr>
              <w:t>rodzące</w:t>
            </w:r>
            <w:r w:rsidRPr="008F5FA3">
              <w:rPr>
                <w:rFonts w:ascii="Arial Narrow" w:hAnsi="Arial Narrow"/>
                <w:b/>
                <w:bCs/>
                <w:sz w:val="20"/>
                <w:szCs w:val="20"/>
                <w:u w:val="thick" w:color="92D050"/>
              </w:rPr>
              <w:t xml:space="preserve"> wątpliwości interpretacyjne</w:t>
            </w:r>
            <w:bookmarkEnd w:id="53"/>
            <w:bookmarkEnd w:id="54"/>
          </w:p>
          <w:p w14:paraId="02E5B55D" w14:textId="77777777" w:rsidR="008E0DD6" w:rsidRPr="008F5FA3"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20"/>
                <w:u w:val="thick" w:color="92D050"/>
              </w:rPr>
            </w:pPr>
            <w:bookmarkStart w:id="55" w:name="_Ref89934833"/>
            <w:bookmarkStart w:id="56" w:name="_Ref97223068"/>
            <w:r w:rsidRPr="008F5FA3">
              <w:rPr>
                <w:rFonts w:ascii="Arial Narrow" w:hAnsi="Arial Narrow"/>
                <w:b/>
                <w:bCs/>
                <w:sz w:val="20"/>
                <w:szCs w:val="20"/>
                <w:u w:val="thick" w:color="92D050"/>
              </w:rPr>
              <w:t>Skomplikowane i długotrwałe procedury administracyjne związane z inwestycjami OZE</w:t>
            </w:r>
            <w:bookmarkEnd w:id="55"/>
            <w:bookmarkEnd w:id="56"/>
          </w:p>
          <w:p w14:paraId="4D09B182" w14:textId="27FF79B1" w:rsidR="008E0DD6" w:rsidRPr="00611FD4" w:rsidRDefault="00E22333" w:rsidP="002854EA">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5FA3">
              <w:rPr>
                <w:rFonts w:ascii="Arial Narrow" w:hAnsi="Arial Narrow"/>
                <w:sz w:val="20"/>
                <w:szCs w:val="20"/>
              </w:rPr>
              <w:t>Brak regulacji prawnych ułatwiających pozyskanie zgód administracyjnych i</w:t>
            </w:r>
            <w:r w:rsidR="00BF17A1">
              <w:rPr>
                <w:rFonts w:ascii="Arial Narrow" w:hAnsi="Arial Narrow"/>
                <w:sz w:val="20"/>
                <w:szCs w:val="20"/>
              </w:rPr>
              <w:t> </w:t>
            </w:r>
            <w:proofErr w:type="spellStart"/>
            <w:r w:rsidRPr="008F5FA3">
              <w:rPr>
                <w:rFonts w:ascii="Arial Narrow" w:hAnsi="Arial Narrow"/>
                <w:sz w:val="20"/>
                <w:szCs w:val="20"/>
              </w:rPr>
              <w:t>terenowo-prawnych</w:t>
            </w:r>
            <w:proofErr w:type="spellEnd"/>
            <w:r w:rsidRPr="008F5FA3">
              <w:rPr>
                <w:rFonts w:ascii="Arial Narrow" w:hAnsi="Arial Narrow"/>
                <w:sz w:val="20"/>
                <w:szCs w:val="20"/>
              </w:rPr>
              <w:t>, co  skutecznie wydłuża realizację zadań inwestycyjnych OSD związanych z przyłączeniem OZE</w:t>
            </w:r>
            <w:r w:rsidR="00CC3086">
              <w:rPr>
                <w:rFonts w:ascii="Arial Narrow" w:hAnsi="Arial Narrow"/>
                <w:sz w:val="20"/>
                <w:szCs w:val="20"/>
              </w:rPr>
              <w:t xml:space="preserve"> </w:t>
            </w:r>
          </w:p>
        </w:tc>
      </w:tr>
      <w:tr w:rsidR="008E0DD6" w:rsidRPr="00AC63FD" w14:paraId="29017897" w14:textId="77777777" w:rsidTr="002854EA">
        <w:tc>
          <w:tcPr>
            <w:cnfStyle w:val="001000000000" w:firstRow="0" w:lastRow="0" w:firstColumn="1" w:lastColumn="0" w:oddVBand="0" w:evenVBand="0" w:oddHBand="0" w:evenHBand="0" w:firstRowFirstColumn="0" w:firstRowLastColumn="0" w:lastRowFirstColumn="0" w:lastRowLastColumn="0"/>
            <w:tcW w:w="4673" w:type="dxa"/>
            <w:tcBorders>
              <w:bottom w:val="single" w:sz="8" w:space="0" w:color="9BBB59" w:themeColor="accent3"/>
            </w:tcBorders>
            <w:shd w:val="clear" w:color="auto" w:fill="00B050"/>
          </w:tcPr>
          <w:p w14:paraId="7810DCB0" w14:textId="77777777" w:rsidR="008E0DD6" w:rsidRPr="00AC63FD" w:rsidRDefault="008E0DD6" w:rsidP="00611FD4">
            <w:pPr>
              <w:spacing w:before="0" w:after="0"/>
              <w:jc w:val="center"/>
              <w:rPr>
                <w:rFonts w:ascii="Arial Narrow" w:hAnsi="Arial Narrow"/>
                <w:color w:val="FFFFFF" w:themeColor="background1"/>
                <w:sz w:val="20"/>
                <w:szCs w:val="20"/>
              </w:rPr>
            </w:pPr>
            <w:r w:rsidRPr="00AC63FD">
              <w:rPr>
                <w:rFonts w:ascii="Arial Narrow" w:hAnsi="Arial Narrow"/>
                <w:color w:val="FFFFFF" w:themeColor="background1"/>
                <w:sz w:val="20"/>
                <w:szCs w:val="20"/>
              </w:rPr>
              <w:t>Szanse</w:t>
            </w:r>
          </w:p>
        </w:tc>
        <w:tc>
          <w:tcPr>
            <w:tcW w:w="4536" w:type="dxa"/>
            <w:shd w:val="clear" w:color="auto" w:fill="00B050"/>
          </w:tcPr>
          <w:p w14:paraId="39EF3643" w14:textId="77777777" w:rsidR="008E0DD6" w:rsidRPr="00AC63FD" w:rsidRDefault="008E0DD6" w:rsidP="00611FD4">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FFFFFF" w:themeColor="background1"/>
                <w:sz w:val="20"/>
                <w:szCs w:val="20"/>
              </w:rPr>
            </w:pPr>
            <w:r w:rsidRPr="00AC63FD">
              <w:rPr>
                <w:rFonts w:ascii="Arial Narrow" w:hAnsi="Arial Narrow"/>
                <w:color w:val="FFFFFF" w:themeColor="background1"/>
                <w:sz w:val="20"/>
                <w:szCs w:val="20"/>
              </w:rPr>
              <w:t>Zagrożenia</w:t>
            </w:r>
          </w:p>
        </w:tc>
      </w:tr>
      <w:tr w:rsidR="008E0DD6" w:rsidRPr="00AC63FD" w14:paraId="26440AF8" w14:textId="77777777" w:rsidTr="00611FD4">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0" w:type="dxa"/>
            <w:tcBorders>
              <w:right w:val="single" w:sz="8" w:space="0" w:color="9BBB59" w:themeColor="accent3"/>
            </w:tcBorders>
          </w:tcPr>
          <w:p w14:paraId="387C00F0" w14:textId="15CBC986" w:rsidR="008E0DD6" w:rsidRPr="00C852E2" w:rsidRDefault="008E0DD6" w:rsidP="002854EA">
            <w:pPr>
              <w:pStyle w:val="Akapitzlist"/>
              <w:numPr>
                <w:ilvl w:val="0"/>
                <w:numId w:val="7"/>
              </w:numPr>
              <w:spacing w:before="0" w:after="0"/>
              <w:ind w:left="306"/>
              <w:contextualSpacing w:val="0"/>
              <w:rPr>
                <w:rFonts w:ascii="Arial Narrow" w:hAnsi="Arial Narrow"/>
                <w:sz w:val="20"/>
                <w:szCs w:val="20"/>
                <w:u w:val="thick" w:color="92D050"/>
              </w:rPr>
            </w:pPr>
            <w:bookmarkStart w:id="57" w:name="_Ref89934753"/>
            <w:bookmarkStart w:id="58" w:name="_Ref115991668"/>
            <w:r w:rsidRPr="00C852E2">
              <w:rPr>
                <w:rFonts w:ascii="Arial Narrow" w:hAnsi="Arial Narrow"/>
                <w:sz w:val="20"/>
                <w:szCs w:val="20"/>
                <w:u w:val="thick" w:color="92D050"/>
              </w:rPr>
              <w:t>Konieczność implementacji przepisów UE</w:t>
            </w:r>
            <w:bookmarkEnd w:id="58"/>
            <w:r w:rsidRPr="00C852E2">
              <w:rPr>
                <w:rFonts w:ascii="Arial Narrow" w:hAnsi="Arial Narrow"/>
                <w:sz w:val="20"/>
                <w:szCs w:val="20"/>
                <w:u w:val="thick" w:color="92D050"/>
              </w:rPr>
              <w:t xml:space="preserve"> </w:t>
            </w:r>
            <w:bookmarkEnd w:id="57"/>
          </w:p>
          <w:p w14:paraId="083CC6FD" w14:textId="0B44CC4C" w:rsidR="008E0DD6" w:rsidRPr="00C852E2" w:rsidRDefault="008E0DD6" w:rsidP="002854EA">
            <w:pPr>
              <w:pStyle w:val="Akapitzlist"/>
              <w:numPr>
                <w:ilvl w:val="0"/>
                <w:numId w:val="7"/>
              </w:numPr>
              <w:spacing w:before="0" w:after="0"/>
              <w:ind w:left="306"/>
              <w:contextualSpacing w:val="0"/>
              <w:rPr>
                <w:rFonts w:ascii="Arial Narrow" w:hAnsi="Arial Narrow"/>
                <w:sz w:val="20"/>
                <w:szCs w:val="20"/>
                <w:u w:val="thick" w:color="92D050"/>
              </w:rPr>
            </w:pPr>
            <w:bookmarkStart w:id="59" w:name="_Ref89934714"/>
            <w:r w:rsidRPr="00C852E2">
              <w:rPr>
                <w:rFonts w:ascii="Arial Narrow" w:hAnsi="Arial Narrow"/>
                <w:sz w:val="20"/>
                <w:szCs w:val="20"/>
                <w:u w:val="thick" w:color="92D050"/>
              </w:rPr>
              <w:t>Ambitna polityka unijna</w:t>
            </w:r>
            <w:bookmarkEnd w:id="59"/>
            <w:r w:rsidR="000B5BBB">
              <w:rPr>
                <w:rFonts w:ascii="Arial Narrow" w:hAnsi="Arial Narrow"/>
                <w:sz w:val="20"/>
                <w:szCs w:val="20"/>
                <w:u w:val="thick" w:color="92D050"/>
              </w:rPr>
              <w:t xml:space="preserve"> </w:t>
            </w:r>
          </w:p>
          <w:p w14:paraId="30B16BBB" w14:textId="35CCC23F" w:rsidR="008E0DD6" w:rsidRPr="00442986" w:rsidRDefault="008E0DD6" w:rsidP="002854EA">
            <w:pPr>
              <w:pStyle w:val="Akapitzlist"/>
              <w:numPr>
                <w:ilvl w:val="0"/>
                <w:numId w:val="7"/>
              </w:numPr>
              <w:spacing w:before="0" w:after="0"/>
              <w:ind w:left="306"/>
              <w:contextualSpacing w:val="0"/>
              <w:rPr>
                <w:rFonts w:ascii="Arial Narrow" w:hAnsi="Arial Narrow"/>
                <w:sz w:val="20"/>
                <w:szCs w:val="20"/>
              </w:rPr>
            </w:pPr>
            <w:bookmarkStart w:id="60" w:name="_Ref89935101"/>
            <w:r w:rsidRPr="00C852E2">
              <w:rPr>
                <w:rFonts w:ascii="Arial Narrow" w:hAnsi="Arial Narrow"/>
                <w:sz w:val="20"/>
                <w:szCs w:val="20"/>
                <w:u w:val="thick" w:color="92D050"/>
              </w:rPr>
              <w:t>Współpraca pomiędzy polskimi i zagranicznymi organami regulacyjnymi</w:t>
            </w:r>
            <w:bookmarkEnd w:id="60"/>
            <w:r w:rsidR="000B5BBB">
              <w:rPr>
                <w:rFonts w:ascii="Arial Narrow" w:hAnsi="Arial Narrow"/>
                <w:sz w:val="20"/>
                <w:szCs w:val="20"/>
                <w:u w:val="thick" w:color="92D050"/>
              </w:rPr>
              <w:t xml:space="preserve"> </w:t>
            </w:r>
          </w:p>
          <w:p w14:paraId="12446906" w14:textId="191AD792" w:rsidR="008E0DD6" w:rsidRPr="00C50765" w:rsidRDefault="00247390" w:rsidP="002854EA">
            <w:pPr>
              <w:pStyle w:val="Akapitzlist"/>
              <w:numPr>
                <w:ilvl w:val="0"/>
                <w:numId w:val="7"/>
              </w:numPr>
              <w:spacing w:before="0" w:after="0"/>
              <w:ind w:left="306"/>
              <w:contextualSpacing w:val="0"/>
              <w:rPr>
                <w:rFonts w:ascii="Arial Narrow" w:hAnsi="Arial Narrow"/>
                <w:sz w:val="20"/>
                <w:szCs w:val="20"/>
              </w:rPr>
            </w:pPr>
            <w:bookmarkStart w:id="61" w:name="_Ref115991681"/>
            <w:r w:rsidRPr="002D4914">
              <w:rPr>
                <w:rFonts w:ascii="Arial Narrow" w:hAnsi="Arial Narrow"/>
                <w:sz w:val="20"/>
                <w:szCs w:val="20"/>
                <w:u w:val="thick" w:color="92D050"/>
              </w:rPr>
              <w:t xml:space="preserve">Inicjatywa Prezesa URE i </w:t>
            </w:r>
            <w:proofErr w:type="spellStart"/>
            <w:r w:rsidRPr="002D4914">
              <w:rPr>
                <w:rFonts w:ascii="Arial Narrow" w:hAnsi="Arial Narrow"/>
                <w:sz w:val="20"/>
                <w:szCs w:val="20"/>
                <w:u w:val="thick" w:color="92D050"/>
              </w:rPr>
              <w:t>MKiŚ</w:t>
            </w:r>
            <w:proofErr w:type="spellEnd"/>
            <w:r w:rsidRPr="002D4914">
              <w:rPr>
                <w:rFonts w:ascii="Arial Narrow" w:hAnsi="Arial Narrow"/>
                <w:sz w:val="20"/>
                <w:szCs w:val="20"/>
                <w:u w:val="thick" w:color="92D050"/>
              </w:rPr>
              <w:t xml:space="preserve"> (Karta Efektywnej Transformacji Sieci Dystrybucyjnych Polskiej Energetyki) mająca </w:t>
            </w:r>
            <w:r w:rsidR="00F104FF" w:rsidRPr="002D4914">
              <w:rPr>
                <w:rFonts w:ascii="Arial Narrow" w:hAnsi="Arial Narrow"/>
                <w:sz w:val="20"/>
                <w:szCs w:val="20"/>
                <w:u w:val="thick" w:color="92D050"/>
              </w:rPr>
              <w:t>na</w:t>
            </w:r>
            <w:r w:rsidR="00F104FF">
              <w:rPr>
                <w:rFonts w:ascii="Arial Narrow" w:hAnsi="Arial Narrow"/>
                <w:sz w:val="20"/>
                <w:szCs w:val="20"/>
                <w:u w:val="thick" w:color="92D050"/>
              </w:rPr>
              <w:t xml:space="preserve"> celu </w:t>
            </w:r>
            <w:r w:rsidR="00F104FF" w:rsidRPr="00F104FF">
              <w:rPr>
                <w:rFonts w:ascii="Arial Narrow" w:hAnsi="Arial Narrow"/>
                <w:sz w:val="20"/>
                <w:szCs w:val="20"/>
                <w:u w:val="thick" w:color="92D050"/>
              </w:rPr>
              <w:t>bardziej dynamiczny rozwój energetyki rozproszonej</w:t>
            </w:r>
            <w:bookmarkEnd w:id="61"/>
            <w:r w:rsidR="000B5BBB">
              <w:rPr>
                <w:rFonts w:ascii="Arial Narrow" w:hAnsi="Arial Narrow"/>
                <w:sz w:val="20"/>
                <w:szCs w:val="20"/>
                <w:u w:val="thick" w:color="92D050"/>
              </w:rPr>
              <w:t xml:space="preserve"> </w:t>
            </w:r>
          </w:p>
        </w:tc>
        <w:tc>
          <w:tcPr>
            <w:tcW w:w="0" w:type="dxa"/>
            <w:tcBorders>
              <w:left w:val="single" w:sz="8" w:space="0" w:color="9BBB59" w:themeColor="accent3"/>
            </w:tcBorders>
          </w:tcPr>
          <w:p w14:paraId="657DCD90" w14:textId="5AABD2A5" w:rsidR="008E0DD6" w:rsidRPr="00C852E2" w:rsidRDefault="008E0DD6"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rPr>
            </w:pPr>
            <w:bookmarkStart w:id="62" w:name="_Ref89935125"/>
            <w:bookmarkStart w:id="63" w:name="_Ref115991746"/>
            <w:r w:rsidRPr="00C852E2">
              <w:rPr>
                <w:rFonts w:ascii="Arial Narrow" w:hAnsi="Arial Narrow"/>
                <w:b/>
                <w:sz w:val="20"/>
                <w:szCs w:val="20"/>
                <w:u w:val="thick" w:color="92D050"/>
              </w:rPr>
              <w:t>Trudności w kreowaniu regulacji prawnych odpowiadających na potrzeby rynku</w:t>
            </w:r>
            <w:r w:rsidRPr="008F5FA3">
              <w:rPr>
                <w:rFonts w:ascii="Arial Narrow" w:hAnsi="Arial Narrow"/>
                <w:b/>
                <w:sz w:val="20"/>
                <w:szCs w:val="20"/>
                <w:u w:val="thick" w:color="92D050"/>
              </w:rPr>
              <w:t xml:space="preserve"> </w:t>
            </w:r>
            <w:bookmarkEnd w:id="62"/>
            <w:r w:rsidR="001D5F56" w:rsidRPr="008F5FA3">
              <w:rPr>
                <w:rFonts w:ascii="Arial Narrow" w:hAnsi="Arial Narrow"/>
                <w:b/>
                <w:sz w:val="20"/>
                <w:szCs w:val="20"/>
                <w:u w:val="thick" w:color="92D050"/>
              </w:rPr>
              <w:t>wynikające m.in. z dynamicznych zmian technologicznych i rynkowych w tym sektorze</w:t>
            </w:r>
            <w:bookmarkEnd w:id="63"/>
            <w:r w:rsidR="00CC3086">
              <w:rPr>
                <w:rFonts w:ascii="Arial Narrow" w:hAnsi="Arial Narrow"/>
                <w:b/>
                <w:sz w:val="20"/>
                <w:szCs w:val="20"/>
                <w:u w:val="thick" w:color="92D050"/>
              </w:rPr>
              <w:t xml:space="preserve"> </w:t>
            </w:r>
          </w:p>
        </w:tc>
      </w:tr>
    </w:tbl>
    <w:bookmarkEnd w:id="50"/>
    <w:p w14:paraId="235F8D3C" w14:textId="06310A07" w:rsidR="008E0DD6" w:rsidRPr="008E0DD6" w:rsidRDefault="008E0DD6" w:rsidP="00EF5079">
      <w:r w:rsidRPr="008E0DD6">
        <w:t xml:space="preserve">Kluczowym czynnikiem, który w najbliższej przyszłości i w dłuższym horyzoncie czasowym będzie stymulował rozwój energetyki rozproszonej w Polsce, jest </w:t>
      </w:r>
      <w:r w:rsidRPr="008E0DD6">
        <w:rPr>
          <w:b/>
          <w:u w:val="thick" w:color="92D050"/>
        </w:rPr>
        <w:t>przyjęcie na poziomie rządowym i realizacja celów krajowych dokumentów strategicznych, w tym w szczególności „Polityki Energetycznej Polski do roku 2040” (</w:t>
      </w:r>
      <w:r w:rsidRPr="008E0DD6">
        <w:rPr>
          <w:b/>
          <w:u w:val="thick" w:color="92D050"/>
        </w:rPr>
        <w:fldChar w:fldCharType="begin"/>
      </w:r>
      <w:r w:rsidRPr="008E0DD6">
        <w:rPr>
          <w:b/>
          <w:u w:val="thick" w:color="92D050"/>
        </w:rPr>
        <w:instrText xml:space="preserve"> REF _Ref89934640 \r \h  \* MERGEFORMAT </w:instrText>
      </w:r>
      <w:r w:rsidRPr="008E0DD6">
        <w:rPr>
          <w:b/>
          <w:u w:val="thick" w:color="92D050"/>
        </w:rPr>
      </w:r>
      <w:r w:rsidRPr="008E0DD6">
        <w:rPr>
          <w:b/>
          <w:u w:val="thick" w:color="92D050"/>
        </w:rPr>
        <w:fldChar w:fldCharType="separate"/>
      </w:r>
      <w:r w:rsidR="00EA36C6">
        <w:rPr>
          <w:b/>
          <w:u w:val="thick" w:color="92D050"/>
        </w:rPr>
        <w:t>S3</w:t>
      </w:r>
      <w:r w:rsidRPr="008E0DD6">
        <w:rPr>
          <w:b/>
          <w:u w:val="thick" w:color="92D050"/>
        </w:rPr>
        <w:fldChar w:fldCharType="end"/>
      </w:r>
      <w:r w:rsidRPr="008E0DD6">
        <w:rPr>
          <w:b/>
          <w:u w:val="thick" w:color="92D050"/>
        </w:rPr>
        <w:t>)</w:t>
      </w:r>
      <w:r w:rsidRPr="008E0DD6">
        <w:t>. Dokument ten zawiera długoterminową wizję rozwoju polskiej energetyki i</w:t>
      </w:r>
      <w:r w:rsidR="00CE2BF2">
        <w:t> </w:t>
      </w:r>
      <w:r w:rsidRPr="008E0DD6">
        <w:t>wskazuje cele, do których osiągniecia ustawodawca powinien dążyć, kreując prawo. Następnie, na poziomie ustaw i rozporządzeń, wymagane jest ich projektowanie w oparciu o szacowanie ilościowych skutków tych regulacji. PEP2040 stanowi jasną wizję strategii Polski w zakresie transformacji energetycznej, tworząc oś dla programowania środków unijnych związanych z sektorem energii. Polityka zakłada wzrost udziału zeroemisyjnych źródeł energetycznych we wszystkich sektorach i</w:t>
      </w:r>
      <w:r w:rsidR="00CE2BF2">
        <w:t> </w:t>
      </w:r>
      <w:r w:rsidRPr="008E0DD6">
        <w:t>technologiach. PEP2040 wskazuje na konieczność zwiększenia roli energetyki rozproszonej i</w:t>
      </w:r>
      <w:r w:rsidR="00CE2BF2">
        <w:t> </w:t>
      </w:r>
      <w:r w:rsidRPr="008E0DD6">
        <w:t>obywatelskiej w systemie energetycznym kraju przy jednoczesnym zapewnieniu bezpieczeństwa energetycznego poprzez przejściowe stosowanie technologii energetycznej opartych m.in. na paliwach gazowych. Na poziomie lokalnym PEP2040 przewiduje powstanie także 300 wspólnot energetycznych, w tym klastrów energii wykorzystujących istniejący lokalnie potencjał odnawialnych źródeł energii.</w:t>
      </w:r>
      <w:r w:rsidR="00B630CE">
        <w:t xml:space="preserve"> </w:t>
      </w:r>
      <w:r w:rsidRPr="008E0DD6">
        <w:t xml:space="preserve">Jednocześnie PEP2040 zawiera strategiczne przesądzenia w zakresie doboru technologii służących budowie niskoemisyjnego systemu energetycznego. PEP2040 stanowi wkład w realizację </w:t>
      </w:r>
      <w:r w:rsidRPr="008E0DD6">
        <w:rPr>
          <w:i/>
          <w:iCs/>
        </w:rPr>
        <w:t>Porozumienia paryskiego</w:t>
      </w:r>
      <w:r w:rsidRPr="008E0DD6">
        <w:t xml:space="preserve"> z uwzględnieniem konieczności przeprowadzenia transformacji w sposób sprawiedliwy i solidarny. PEP2040 jest także kluczowym elementem realizacji </w:t>
      </w:r>
      <w:r w:rsidRPr="008E0DD6">
        <w:rPr>
          <w:b/>
          <w:bCs/>
          <w:u w:val="thick" w:color="92D050"/>
        </w:rPr>
        <w:t>polityki klimatyczno-energetycznej UE (</w:t>
      </w:r>
      <w:r w:rsidRPr="008E0DD6">
        <w:rPr>
          <w:b/>
          <w:bCs/>
          <w:u w:val="thick" w:color="92D050"/>
        </w:rPr>
        <w:fldChar w:fldCharType="begin"/>
      </w:r>
      <w:r w:rsidRPr="008E0DD6">
        <w:rPr>
          <w:b/>
          <w:bCs/>
          <w:u w:val="thick" w:color="92D050"/>
        </w:rPr>
        <w:instrText xml:space="preserve"> REF _Ref89934714 \r \h  \* MERGEFORMAT </w:instrText>
      </w:r>
      <w:r w:rsidRPr="008E0DD6">
        <w:rPr>
          <w:b/>
          <w:bCs/>
          <w:u w:val="thick" w:color="92D050"/>
        </w:rPr>
      </w:r>
      <w:r w:rsidRPr="008E0DD6">
        <w:rPr>
          <w:b/>
          <w:bCs/>
          <w:u w:val="thick" w:color="92D050"/>
        </w:rPr>
        <w:fldChar w:fldCharType="separate"/>
      </w:r>
      <w:r w:rsidR="00EA36C6">
        <w:rPr>
          <w:b/>
          <w:bCs/>
          <w:u w:val="thick" w:color="92D050"/>
        </w:rPr>
        <w:t>O4</w:t>
      </w:r>
      <w:r w:rsidRPr="008E0DD6">
        <w:rPr>
          <w:b/>
          <w:bCs/>
          <w:u w:val="thick" w:color="92D050"/>
        </w:rPr>
        <w:fldChar w:fldCharType="end"/>
      </w:r>
      <w:r w:rsidRPr="008E0DD6">
        <w:rPr>
          <w:b/>
          <w:bCs/>
          <w:u w:val="thick" w:color="92D050"/>
        </w:rPr>
        <w:t>)</w:t>
      </w:r>
      <w:r w:rsidRPr="008E0DD6">
        <w:t>, której ambicja i dynamika istotnie wzrosły w ostatnim okresie. Polityka uwzględnia skalę wyzwań związanych z dostosowaniem krajowej gospodarki do uwarunkowań regulacyjnych UE związanych z</w:t>
      </w:r>
      <w:r w:rsidR="00BF17A1">
        <w:t> </w:t>
      </w:r>
      <w:r w:rsidRPr="008E0DD6">
        <w:t>celami klimatyczno-energetycznymi na 2030 r., Europejskim Zielonym Ładem, planem odbudowy gospodarczej po pandemii COVID-19 i dążeniem do osiągnięcia neutralności klimatycznej w II połowie XXI w. Niskoemisyjna transformacja energetyczna przewidziana w PEP2040 inicjować będzie szersze zmiany modernizacyjne całej gospodarki, gwarantując bezpieczeństwo energetyczne przy zapewnieniu sprawiedliwego podziału kosztów i ochrony najbardziej wrażliwych grup społecznych.</w:t>
      </w:r>
    </w:p>
    <w:p w14:paraId="23B9F849" w14:textId="262933AD" w:rsidR="008E0DD6" w:rsidRPr="008E0DD6" w:rsidRDefault="008E0DD6" w:rsidP="00B630CE">
      <w:pPr>
        <w:spacing w:line="264" w:lineRule="auto"/>
        <w:rPr>
          <w:strike/>
        </w:rPr>
      </w:pPr>
      <w:r w:rsidRPr="008E0DD6">
        <w:t xml:space="preserve">Przed energetyką rozproszoną stoi szereg zadań, m.in.: obniżenie emisji, zintensyfikowanie lokalnej współpracy czy też zwiększenie bezpieczeństwa, zarówno na płaszczyźnie lokalnej, jak i krajowej, na co nie ma jeszcze odpowiedzi w postaci regulacji motywujących w wystarczającym stopniu do szerokiej transformacji energetycznej, w tym </w:t>
      </w:r>
      <w:r w:rsidR="00F2264A" w:rsidRPr="00C122FF">
        <w:t xml:space="preserve">stymulujących rozwój realnych </w:t>
      </w:r>
      <w:r w:rsidRPr="008E0DD6">
        <w:t xml:space="preserve">modeli biznesowych. Brakuje ogólnych i neutralnych technologicznie regulacji, m.in. dla linii bezpośredniej, wystandaryzowanych kontraktów PPA, społeczności energetycznych (w tym klastrów energii) i rynków elastyczności. Na razie tylko część tych regulacji istnieje na gruncie krajowym, a część jest w przygotowaniu. Istniejące regulacje wymagają ewaluacji </w:t>
      </w:r>
      <w:r w:rsidRPr="008E0DD6">
        <w:rPr>
          <w:i/>
        </w:rPr>
        <w:t>ex post</w:t>
      </w:r>
      <w:r w:rsidRPr="008E0DD6">
        <w:t xml:space="preserve"> i ewentualnej poprawy w kontekście zidentyfikowania kluczowych funkcji, które mają realizować. Dla przykładu istniejące obecnie regulacje dla klastrów </w:t>
      </w:r>
      <w:r w:rsidRPr="00C122FF">
        <w:t xml:space="preserve">energii nie </w:t>
      </w:r>
      <w:r w:rsidR="00F2264A" w:rsidRPr="00C122FF">
        <w:t>wspierają w wystarczającym stopniu rozwoju ich modeli biznesowych</w:t>
      </w:r>
      <w:r w:rsidRPr="00C122FF">
        <w:t>. Innym</w:t>
      </w:r>
      <w:r w:rsidRPr="008E0DD6">
        <w:t xml:space="preserve"> problemem jest także brak regulacji wspierających rozwiązania bilansowania lokalnego, powodujący wysoki koszt stabilizacji systemu energetycznego zawierającego OZE. Wyzwaniem nie są jednak tylko i wyłącznie odpowiedne regulacje, ale także stabilność regulacyjna, mająca istotny wpływ również na obszar ekonomiczno-finansowy. </w:t>
      </w:r>
    </w:p>
    <w:p w14:paraId="3076D8EB" w14:textId="30518A3A" w:rsidR="008E0DD6" w:rsidRPr="008E0DD6" w:rsidRDefault="008E0DD6" w:rsidP="00B630CE">
      <w:pPr>
        <w:spacing w:line="264" w:lineRule="auto"/>
      </w:pPr>
      <w:r w:rsidRPr="008E0DD6">
        <w:t xml:space="preserve">Jednocześnie </w:t>
      </w:r>
      <w:r w:rsidRPr="00CE2BF2">
        <w:rPr>
          <w:b/>
          <w:bCs/>
          <w:u w:val="thick" w:color="92D050"/>
        </w:rPr>
        <w:t>konieczność implementacji przepisów dyrektywy Parlamentu Europejskiego i Rady (UE) 2018/2001 z dnia 11 grudnia 2018 r. w sprawie promowania stosowania energii ze źródeł odnawialnych (Dz. Urz. UE nr L 328, z 21.12.2018 r.) i innych aktów prawnych związanych z energetyką rozproszoną (</w:t>
      </w:r>
      <w:r w:rsidRPr="00CE2BF2">
        <w:rPr>
          <w:b/>
          <w:bCs/>
          <w:u w:val="thick" w:color="92D050"/>
        </w:rPr>
        <w:fldChar w:fldCharType="begin"/>
      </w:r>
      <w:r w:rsidRPr="00CE2BF2">
        <w:rPr>
          <w:b/>
          <w:bCs/>
          <w:u w:val="thick" w:color="92D050"/>
        </w:rPr>
        <w:instrText xml:space="preserve"> REF _Ref89934753 \r \h  \* MERGEFORMAT </w:instrText>
      </w:r>
      <w:r w:rsidRPr="00CE2BF2">
        <w:rPr>
          <w:b/>
          <w:bCs/>
          <w:u w:val="thick" w:color="92D050"/>
        </w:rPr>
      </w:r>
      <w:r w:rsidRPr="00CE2BF2">
        <w:rPr>
          <w:b/>
          <w:bCs/>
          <w:u w:val="thick" w:color="92D050"/>
        </w:rPr>
        <w:fldChar w:fldCharType="separate"/>
      </w:r>
      <w:r w:rsidR="00EA36C6">
        <w:rPr>
          <w:b/>
          <w:bCs/>
          <w:u w:val="thick" w:color="92D050"/>
        </w:rPr>
        <w:t>O3</w:t>
      </w:r>
      <w:r w:rsidRPr="00CE2BF2">
        <w:rPr>
          <w:b/>
          <w:bCs/>
          <w:u w:val="thick" w:color="92D050"/>
        </w:rPr>
        <w:fldChar w:fldCharType="end"/>
      </w:r>
      <w:r w:rsidRPr="00CE2BF2">
        <w:rPr>
          <w:b/>
          <w:bCs/>
          <w:u w:val="thick" w:color="92D050"/>
        </w:rPr>
        <w:t>)</w:t>
      </w:r>
      <w:r w:rsidRPr="008E0DD6">
        <w:t xml:space="preserve"> daje naturalną szansę urzeczywistnienia niskoemisyjnej transformacji energetycznej przewidzianej w PEP2040. Choć proces ten już się rozpoczął, to </w:t>
      </w:r>
      <w:r w:rsidRPr="00CE2BF2">
        <w:rPr>
          <w:b/>
          <w:bCs/>
          <w:u w:val="thick" w:color="92D050"/>
        </w:rPr>
        <w:t>nie wszystkie regulacje prawne dotyczące energetyki rozproszonej w Polsce są w pełni wdrożone</w:t>
      </w:r>
      <w:r w:rsidR="00CE2BF2">
        <w:rPr>
          <w:b/>
          <w:bCs/>
          <w:u w:val="thick" w:color="92D050"/>
        </w:rPr>
        <w:t xml:space="preserve"> </w:t>
      </w:r>
      <w:r w:rsidR="00CE2BF2" w:rsidRPr="00CE2BF2">
        <w:rPr>
          <w:b/>
          <w:bCs/>
          <w:u w:val="thick" w:color="92D050"/>
        </w:rPr>
        <w:t>(</w:t>
      </w:r>
      <w:r w:rsidR="00CE2BF2" w:rsidRPr="00CE2BF2">
        <w:rPr>
          <w:b/>
          <w:bCs/>
          <w:u w:val="thick" w:color="92D050"/>
        </w:rPr>
        <w:fldChar w:fldCharType="begin"/>
      </w:r>
      <w:r w:rsidR="00CE2BF2" w:rsidRPr="00CE2BF2">
        <w:rPr>
          <w:b/>
          <w:bCs/>
          <w:u w:val="thick" w:color="92D050"/>
        </w:rPr>
        <w:instrText xml:space="preserve"> REF _Ref89934785 \r \h  \* MERGEFORMAT </w:instrText>
      </w:r>
      <w:r w:rsidR="00CE2BF2" w:rsidRPr="00CE2BF2">
        <w:rPr>
          <w:b/>
          <w:bCs/>
          <w:u w:val="thick" w:color="92D050"/>
        </w:rPr>
      </w:r>
      <w:r w:rsidR="00CE2BF2" w:rsidRPr="00CE2BF2">
        <w:rPr>
          <w:b/>
          <w:bCs/>
          <w:u w:val="thick" w:color="92D050"/>
        </w:rPr>
        <w:fldChar w:fldCharType="separate"/>
      </w:r>
      <w:r w:rsidR="00EA36C6">
        <w:rPr>
          <w:b/>
          <w:bCs/>
          <w:u w:val="thick" w:color="92D050"/>
        </w:rPr>
        <w:t>W6</w:t>
      </w:r>
      <w:r w:rsidR="00CE2BF2" w:rsidRPr="00CE2BF2">
        <w:rPr>
          <w:b/>
          <w:bCs/>
          <w:u w:val="thick" w:color="92D050"/>
        </w:rPr>
        <w:fldChar w:fldCharType="end"/>
      </w:r>
      <w:r w:rsidR="00CE2BF2" w:rsidRPr="00CE2BF2">
        <w:rPr>
          <w:b/>
          <w:bCs/>
          <w:u w:val="thick" w:color="92D050"/>
        </w:rPr>
        <w:t>)</w:t>
      </w:r>
      <w:r w:rsidRPr="00CE2BF2">
        <w:rPr>
          <w:b/>
          <w:bCs/>
          <w:u w:val="thick" w:color="92D050"/>
        </w:rPr>
        <w:t xml:space="preserve">, a niektóre obowiązujące przepisy nie odpowiadają na wszystkie potrzeby interesariuszy lub </w:t>
      </w:r>
      <w:r w:rsidR="00BF17A1">
        <w:rPr>
          <w:b/>
          <w:bCs/>
          <w:u w:val="thick" w:color="92D050"/>
        </w:rPr>
        <w:t>rodzą</w:t>
      </w:r>
      <w:r w:rsidRPr="00CE2BF2">
        <w:rPr>
          <w:b/>
          <w:bCs/>
          <w:u w:val="thick" w:color="92D050"/>
        </w:rPr>
        <w:t xml:space="preserve"> wątpliwości interpretacyjne</w:t>
      </w:r>
      <w:r w:rsidR="00CE2BF2">
        <w:rPr>
          <w:b/>
          <w:bCs/>
          <w:u w:val="thick" w:color="92D050"/>
        </w:rPr>
        <w:t xml:space="preserve"> (</w:t>
      </w:r>
      <w:r w:rsidR="00CE2BF2">
        <w:rPr>
          <w:b/>
          <w:bCs/>
          <w:u w:val="thick" w:color="92D050"/>
        </w:rPr>
        <w:fldChar w:fldCharType="begin"/>
      </w:r>
      <w:r w:rsidR="00CE2BF2">
        <w:rPr>
          <w:b/>
          <w:bCs/>
          <w:u w:val="thick" w:color="92D050"/>
        </w:rPr>
        <w:instrText xml:space="preserve"> REF _Ref97291348 \r \h </w:instrText>
      </w:r>
      <w:r w:rsidR="00CE2BF2">
        <w:rPr>
          <w:b/>
          <w:bCs/>
          <w:u w:val="thick" w:color="92D050"/>
        </w:rPr>
      </w:r>
      <w:r w:rsidR="00CE2BF2">
        <w:rPr>
          <w:b/>
          <w:bCs/>
          <w:u w:val="thick" w:color="92D050"/>
        </w:rPr>
        <w:fldChar w:fldCharType="separate"/>
      </w:r>
      <w:r w:rsidR="00EA36C6">
        <w:rPr>
          <w:b/>
          <w:bCs/>
          <w:u w:val="thick" w:color="92D050"/>
        </w:rPr>
        <w:t>W7</w:t>
      </w:r>
      <w:r w:rsidR="00CE2BF2">
        <w:rPr>
          <w:b/>
          <w:bCs/>
          <w:u w:val="thick" w:color="92D050"/>
        </w:rPr>
        <w:fldChar w:fldCharType="end"/>
      </w:r>
      <w:r w:rsidR="00CE2BF2">
        <w:rPr>
          <w:b/>
          <w:bCs/>
          <w:u w:val="thick" w:color="92D050"/>
        </w:rPr>
        <w:t>)</w:t>
      </w:r>
      <w:r w:rsidRPr="008E0DD6">
        <w:t xml:space="preserve">. W niektórych obszarach rynku brak jest uregulowań, zaś w innych wdrożone regulacje wymagają zmiany. </w:t>
      </w:r>
    </w:p>
    <w:p w14:paraId="5A6C8563" w14:textId="77777777" w:rsidR="008E0DD6" w:rsidRPr="008E0DD6" w:rsidRDefault="008E0DD6" w:rsidP="00B630CE">
      <w:pPr>
        <w:spacing w:line="264" w:lineRule="auto"/>
      </w:pPr>
      <w:r w:rsidRPr="008E0DD6">
        <w:t>W kontekście klastrów energii do najbardziej istotnych barier rozwoju zaliczyć należy wątpliwości interpretacyjne w zakresie samej definicji klastra energii oraz podmiotowego i przedmiotowego zakresu działania klastrów energii czy też instrumentów wsparcia, które promowałyby wykorzystanie OZE w ramach autokonsumpcji członków klastra energii, stanowiąc jednocześnie zachęty do ich lokalnego powstawania. Natomiast w zakresie spółdzielni energetycznych należy wskazać na wątpliwości co do konieczności uzyskania koncesji na obrót energią elektryczną.</w:t>
      </w:r>
    </w:p>
    <w:p w14:paraId="104614E3" w14:textId="3DAE1515" w:rsidR="008E0DD6" w:rsidRPr="008E0DD6" w:rsidRDefault="008E0DD6" w:rsidP="00B630CE">
      <w:pPr>
        <w:spacing w:line="264" w:lineRule="auto"/>
      </w:pPr>
      <w:r w:rsidRPr="008E0DD6">
        <w:t xml:space="preserve">W zakresie </w:t>
      </w:r>
      <w:r w:rsidRPr="008E0DD6">
        <w:rPr>
          <w:u w:color="92D050"/>
        </w:rPr>
        <w:t xml:space="preserve">procedur administracyjnych jednym z najistotniejszych elementów, obok jasności i przewidywalności rozstrzygnięć administracyjnych, </w:t>
      </w:r>
      <w:r w:rsidRPr="00CE2BF2">
        <w:rPr>
          <w:b/>
          <w:bCs/>
          <w:u w:val="thick" w:color="92D050"/>
        </w:rPr>
        <w:t xml:space="preserve">jest </w:t>
      </w:r>
      <w:r w:rsidR="000E71DB">
        <w:rPr>
          <w:b/>
          <w:bCs/>
          <w:u w:val="thick" w:color="92D050"/>
        </w:rPr>
        <w:t xml:space="preserve">długotrwałość </w:t>
      </w:r>
      <w:r w:rsidRPr="00CE2BF2">
        <w:rPr>
          <w:b/>
          <w:bCs/>
          <w:u w:val="thick" w:color="92D050"/>
        </w:rPr>
        <w:t>procedur administracyjnych</w:t>
      </w:r>
      <w:r w:rsidR="00BD1141">
        <w:rPr>
          <w:b/>
          <w:bCs/>
          <w:u w:val="thick" w:color="92D050"/>
        </w:rPr>
        <w:t>,</w:t>
      </w:r>
      <w:r w:rsidRPr="00CE2BF2">
        <w:rPr>
          <w:b/>
          <w:bCs/>
          <w:u w:val="thick" w:color="92D050"/>
        </w:rPr>
        <w:t xml:space="preserve"> (</w:t>
      </w:r>
      <w:r w:rsidRPr="00CE2BF2">
        <w:rPr>
          <w:b/>
          <w:bCs/>
          <w:u w:val="thick" w:color="92D050"/>
        </w:rPr>
        <w:fldChar w:fldCharType="begin"/>
      </w:r>
      <w:r w:rsidRPr="00CE2BF2">
        <w:rPr>
          <w:b/>
          <w:bCs/>
          <w:u w:val="thick" w:color="92D050"/>
        </w:rPr>
        <w:instrText xml:space="preserve"> REF _Ref97223068 \r \h </w:instrText>
      </w:r>
      <w:r w:rsidR="00CE2BF2">
        <w:rPr>
          <w:b/>
          <w:bCs/>
          <w:u w:val="thick" w:color="92D050"/>
        </w:rPr>
        <w:instrText xml:space="preserve"> \* MERGEFORMAT </w:instrText>
      </w:r>
      <w:r w:rsidRPr="00CE2BF2">
        <w:rPr>
          <w:b/>
          <w:bCs/>
          <w:u w:val="thick" w:color="92D050"/>
        </w:rPr>
      </w:r>
      <w:r w:rsidRPr="00CE2BF2">
        <w:rPr>
          <w:b/>
          <w:bCs/>
          <w:u w:val="thick" w:color="92D050"/>
        </w:rPr>
        <w:fldChar w:fldCharType="separate"/>
      </w:r>
      <w:r w:rsidR="00EA36C6">
        <w:rPr>
          <w:b/>
          <w:bCs/>
          <w:u w:val="thick" w:color="92D050"/>
        </w:rPr>
        <w:t>W8</w:t>
      </w:r>
      <w:r w:rsidRPr="00CE2BF2">
        <w:rPr>
          <w:b/>
          <w:bCs/>
          <w:u w:val="thick" w:color="92D050"/>
        </w:rPr>
        <w:fldChar w:fldCharType="end"/>
      </w:r>
      <w:r w:rsidRPr="00CE2BF2">
        <w:rPr>
          <w:b/>
          <w:bCs/>
          <w:u w:val="thick" w:color="92D050"/>
        </w:rPr>
        <w:t>)</w:t>
      </w:r>
      <w:r w:rsidRPr="008E0DD6">
        <w:t>, która może w skrajnych przypadkach skutkować nawet wycofaniem decyzji o</w:t>
      </w:r>
      <w:r w:rsidR="00CE2BF2">
        <w:t> </w:t>
      </w:r>
      <w:r w:rsidRPr="008E0DD6">
        <w:t>realizacji projektu.</w:t>
      </w:r>
    </w:p>
    <w:p w14:paraId="6B9C0DD9" w14:textId="6FB57938" w:rsidR="008E0DD6" w:rsidRPr="008E0DD6" w:rsidRDefault="008E0DD6" w:rsidP="00B630CE">
      <w:pPr>
        <w:spacing w:line="264" w:lineRule="auto"/>
      </w:pPr>
      <w:r w:rsidRPr="008E0DD6">
        <w:t xml:space="preserve">Z drugiej strony </w:t>
      </w:r>
      <w:r w:rsidR="00120387">
        <w:t>zmiany legislacyjne oraz prowadzone prace modernizacyjne</w:t>
      </w:r>
      <w:r w:rsidRPr="008E0DD6">
        <w:t xml:space="preserve"> umożliwiają wykorzystanie „renty późnego startu” nie tylko w ujęciu technologicznym, ale również w obszarze regulacyjnym, tj. </w:t>
      </w:r>
      <w:r w:rsidRPr="008E0DD6">
        <w:rPr>
          <w:b/>
          <w:bCs/>
          <w:u w:val="thick" w:color="92D050"/>
        </w:rPr>
        <w:t>z możliwości zastosowania w legislacji</w:t>
      </w:r>
      <w:r w:rsidR="00DF4CBC">
        <w:rPr>
          <w:b/>
          <w:bCs/>
          <w:u w:val="thick" w:color="92D050"/>
        </w:rPr>
        <w:t>,</w:t>
      </w:r>
      <w:r w:rsidRPr="008E0DD6">
        <w:rPr>
          <w:b/>
          <w:bCs/>
          <w:u w:val="thick" w:color="92D050"/>
        </w:rPr>
        <w:t xml:space="preserve"> wdrażającej prawo UE w Polsce</w:t>
      </w:r>
      <w:r w:rsidR="00DF4CBC">
        <w:rPr>
          <w:b/>
          <w:bCs/>
          <w:u w:val="thick" w:color="92D050"/>
        </w:rPr>
        <w:t>,</w:t>
      </w:r>
      <w:r w:rsidRPr="008E0DD6">
        <w:rPr>
          <w:b/>
          <w:bCs/>
          <w:u w:val="thick" w:color="92D050"/>
        </w:rPr>
        <w:t xml:space="preserve"> dobrych praktyk dotyczących rozwiązań sprawdzonych m.in. w innych krajach członkowskich Unii Europejskiej (</w:t>
      </w:r>
      <w:r w:rsidRPr="008E0DD6">
        <w:rPr>
          <w:b/>
          <w:bCs/>
          <w:u w:val="thick" w:color="92D050"/>
        </w:rPr>
        <w:fldChar w:fldCharType="begin"/>
      </w:r>
      <w:r w:rsidRPr="008E0DD6">
        <w:rPr>
          <w:b/>
          <w:bCs/>
          <w:u w:val="thick" w:color="92D050"/>
        </w:rPr>
        <w:instrText xml:space="preserve"> REF _Ref89935101 \r \h  \* MERGEFORMAT </w:instrText>
      </w:r>
      <w:r w:rsidRPr="008E0DD6">
        <w:rPr>
          <w:b/>
          <w:bCs/>
          <w:u w:val="thick" w:color="92D050"/>
        </w:rPr>
      </w:r>
      <w:r w:rsidRPr="008E0DD6">
        <w:rPr>
          <w:b/>
          <w:bCs/>
          <w:u w:val="thick" w:color="92D050"/>
        </w:rPr>
        <w:fldChar w:fldCharType="separate"/>
      </w:r>
      <w:r w:rsidR="00EA36C6">
        <w:rPr>
          <w:b/>
          <w:bCs/>
          <w:u w:val="thick" w:color="92D050"/>
        </w:rPr>
        <w:t>O5</w:t>
      </w:r>
      <w:r w:rsidRPr="008E0DD6">
        <w:rPr>
          <w:b/>
          <w:bCs/>
          <w:u w:val="thick" w:color="92D050"/>
        </w:rPr>
        <w:fldChar w:fldCharType="end"/>
      </w:r>
      <w:r w:rsidRPr="008E0DD6">
        <w:rPr>
          <w:b/>
          <w:bCs/>
          <w:u w:val="thick" w:color="92D050"/>
        </w:rPr>
        <w:t>)</w:t>
      </w:r>
      <w:r w:rsidRPr="008E0DD6">
        <w:t xml:space="preserve">. </w:t>
      </w:r>
    </w:p>
    <w:p w14:paraId="382833DE" w14:textId="11C1AD60" w:rsidR="001309E8" w:rsidRDefault="008E0DD6" w:rsidP="00B630CE">
      <w:pPr>
        <w:spacing w:line="264" w:lineRule="auto"/>
      </w:pPr>
      <w:r w:rsidRPr="008E0DD6">
        <w:t xml:space="preserve">Jednocześnie, ze względu na dynamiczne zmiany technologiczne w sektorze energetyki odnawialnej i na rynku energetyki rozproszonej, należy założyć wystąpienie potencjalnych </w:t>
      </w:r>
      <w:r w:rsidRPr="008E0DD6">
        <w:rPr>
          <w:b/>
          <w:bCs/>
          <w:u w:val="thick" w:color="92D050"/>
        </w:rPr>
        <w:t>trudności w określeniu optymalnego otoczenia regulacyjnego (</w:t>
      </w:r>
      <w:r w:rsidRPr="008E0DD6">
        <w:rPr>
          <w:b/>
          <w:bCs/>
          <w:u w:val="thick" w:color="92D050"/>
        </w:rPr>
        <w:fldChar w:fldCharType="begin"/>
      </w:r>
      <w:r w:rsidRPr="008E0DD6">
        <w:rPr>
          <w:b/>
          <w:bCs/>
          <w:u w:val="thick" w:color="92D050"/>
        </w:rPr>
        <w:instrText xml:space="preserve"> REF _Ref89935125 \r \h  \* MERGEFORMAT </w:instrText>
      </w:r>
      <w:r w:rsidRPr="008E0DD6">
        <w:rPr>
          <w:b/>
          <w:bCs/>
          <w:u w:val="thick" w:color="92D050"/>
        </w:rPr>
      </w:r>
      <w:r w:rsidRPr="008E0DD6">
        <w:rPr>
          <w:b/>
          <w:bCs/>
          <w:u w:val="thick" w:color="92D050"/>
        </w:rPr>
        <w:fldChar w:fldCharType="separate"/>
      </w:r>
      <w:r w:rsidR="00EA36C6">
        <w:rPr>
          <w:b/>
          <w:bCs/>
          <w:u w:val="thick" w:color="92D050"/>
        </w:rPr>
        <w:t>T4</w:t>
      </w:r>
      <w:r w:rsidRPr="008E0DD6">
        <w:rPr>
          <w:b/>
          <w:bCs/>
          <w:u w:val="thick" w:color="92D050"/>
        </w:rPr>
        <w:fldChar w:fldCharType="end"/>
      </w:r>
      <w:r w:rsidRPr="008E0DD6">
        <w:rPr>
          <w:b/>
          <w:bCs/>
          <w:u w:val="thick" w:color="92D050"/>
        </w:rPr>
        <w:t>)</w:t>
      </w:r>
      <w:r w:rsidRPr="008E0DD6">
        <w:t>.</w:t>
      </w:r>
    </w:p>
    <w:p w14:paraId="1DDA260B" w14:textId="003979BD" w:rsidR="008E0DD6" w:rsidRPr="00611FD4" w:rsidRDefault="001309E8" w:rsidP="00B630CE">
      <w:pPr>
        <w:spacing w:line="264" w:lineRule="auto"/>
        <w:rPr>
          <w:b/>
          <w:bCs/>
          <w:u w:val="thick" w:color="92D050"/>
        </w:rPr>
      </w:pPr>
      <w:r>
        <w:t xml:space="preserve">Istotną kwestią, w kontekście harmonijnego rozwoju ER, jest również zmiana modelu regulacyjnego OSD oraz wdrożenie rozwiązań legislacyjnych wspierających modernizację i rozwój sieci dystrybucyjnych. Ważnym krokiem w tym kierunku jest </w:t>
      </w:r>
      <w:r w:rsidRPr="007A15DD">
        <w:rPr>
          <w:b/>
          <w:bCs/>
          <w:u w:val="thick" w:color="92D050"/>
        </w:rPr>
        <w:t xml:space="preserve">inicjatywa Prezesa URE i </w:t>
      </w:r>
      <w:proofErr w:type="spellStart"/>
      <w:r w:rsidRPr="007A15DD">
        <w:rPr>
          <w:b/>
          <w:bCs/>
          <w:u w:val="thick" w:color="92D050"/>
        </w:rPr>
        <w:t>MKiŚ</w:t>
      </w:r>
      <w:proofErr w:type="spellEnd"/>
      <w:r w:rsidRPr="007A15DD">
        <w:rPr>
          <w:b/>
          <w:bCs/>
          <w:u w:val="thick" w:color="92D050"/>
        </w:rPr>
        <w:t xml:space="preserve"> (Karta Efektywnej Transformacji Sieci Dystrybucyjnych Polskiej Energetyk</w:t>
      </w:r>
      <w:r w:rsidRPr="00B13F85">
        <w:rPr>
          <w:b/>
          <w:bCs/>
          <w:u w:val="thick" w:color="92D050"/>
        </w:rPr>
        <w:t>i) mająca na celu przyspieszenie</w:t>
      </w:r>
      <w:r w:rsidRPr="007A15DD">
        <w:rPr>
          <w:b/>
          <w:bCs/>
          <w:u w:val="thick" w:color="92D050"/>
        </w:rPr>
        <w:t xml:space="preserve"> rozwoju sieci dystrybucyjnych (O6).</w:t>
      </w:r>
    </w:p>
    <w:p w14:paraId="54F22FA3" w14:textId="77777777" w:rsidR="008E0DD6" w:rsidRPr="008E0DD6" w:rsidRDefault="008E0DD6" w:rsidP="00FA7E5D">
      <w:pPr>
        <w:pStyle w:val="Nagwek3"/>
      </w:pPr>
      <w:bookmarkStart w:id="64" w:name="_Toc97536354"/>
      <w:r w:rsidRPr="008E0DD6">
        <w:t>Obszar społeczno-kulturowy</w:t>
      </w:r>
      <w:bookmarkEnd w:id="64"/>
    </w:p>
    <w:tbl>
      <w:tblPr>
        <w:tblStyle w:val="Jasnalistaakcent3"/>
        <w:tblW w:w="9209" w:type="dxa"/>
        <w:tblLook w:val="04A0" w:firstRow="1" w:lastRow="0" w:firstColumn="1" w:lastColumn="0" w:noHBand="0" w:noVBand="1"/>
      </w:tblPr>
      <w:tblGrid>
        <w:gridCol w:w="4673"/>
        <w:gridCol w:w="4536"/>
      </w:tblGrid>
      <w:tr w:rsidR="008E0DD6" w:rsidRPr="00AC63FD" w14:paraId="49F7AF11" w14:textId="77777777" w:rsidTr="00285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bottom w:val="single" w:sz="8" w:space="0" w:color="9BBB59" w:themeColor="accent3"/>
            </w:tcBorders>
            <w:shd w:val="clear" w:color="auto" w:fill="00B050"/>
          </w:tcPr>
          <w:p w14:paraId="6A1A7088" w14:textId="77777777" w:rsidR="008E0DD6" w:rsidRPr="00AC63FD" w:rsidRDefault="008E0DD6" w:rsidP="00611FD4">
            <w:pPr>
              <w:spacing w:before="0" w:after="0"/>
              <w:jc w:val="center"/>
              <w:rPr>
                <w:rFonts w:ascii="Arial Narrow" w:hAnsi="Arial Narrow"/>
                <w:sz w:val="20"/>
                <w:szCs w:val="20"/>
              </w:rPr>
            </w:pPr>
            <w:r w:rsidRPr="00AC63FD">
              <w:rPr>
                <w:rFonts w:ascii="Arial Narrow" w:hAnsi="Arial Narrow"/>
                <w:sz w:val="20"/>
                <w:szCs w:val="20"/>
              </w:rPr>
              <w:t>Mocne strony</w:t>
            </w:r>
          </w:p>
        </w:tc>
        <w:tc>
          <w:tcPr>
            <w:tcW w:w="4536" w:type="dxa"/>
            <w:shd w:val="clear" w:color="auto" w:fill="00B050"/>
          </w:tcPr>
          <w:p w14:paraId="135BF5F7" w14:textId="77777777" w:rsidR="008E0DD6" w:rsidRPr="00AC63FD" w:rsidRDefault="008E0DD6" w:rsidP="00611FD4">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C63FD">
              <w:rPr>
                <w:rFonts w:ascii="Arial Narrow" w:hAnsi="Arial Narrow"/>
                <w:sz w:val="20"/>
                <w:szCs w:val="20"/>
              </w:rPr>
              <w:t>Słabe strony</w:t>
            </w:r>
          </w:p>
        </w:tc>
      </w:tr>
      <w:tr w:rsidR="008E0DD6" w:rsidRPr="00AC63FD" w14:paraId="44788B9B" w14:textId="77777777" w:rsidTr="0028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right w:val="single" w:sz="8" w:space="0" w:color="9BBB59" w:themeColor="accent3"/>
            </w:tcBorders>
          </w:tcPr>
          <w:p w14:paraId="3E03EAB4" w14:textId="77777777" w:rsidR="008E0DD6" w:rsidRPr="00CC3526" w:rsidRDefault="008E0DD6" w:rsidP="002854EA">
            <w:pPr>
              <w:pStyle w:val="Akapitzlist"/>
              <w:numPr>
                <w:ilvl w:val="0"/>
                <w:numId w:val="4"/>
              </w:numPr>
              <w:spacing w:before="0" w:after="0"/>
              <w:ind w:left="306"/>
              <w:contextualSpacing w:val="0"/>
              <w:rPr>
                <w:rFonts w:ascii="Arial Narrow" w:hAnsi="Arial Narrow"/>
                <w:sz w:val="20"/>
                <w:szCs w:val="20"/>
                <w:u w:val="thick" w:color="92D050"/>
              </w:rPr>
            </w:pPr>
            <w:bookmarkStart w:id="65" w:name="_Ref89938580"/>
            <w:r w:rsidRPr="00CC3526">
              <w:rPr>
                <w:rFonts w:ascii="Arial Narrow" w:hAnsi="Arial Narrow"/>
                <w:sz w:val="20"/>
                <w:szCs w:val="20"/>
                <w:u w:val="thick" w:color="92D050"/>
              </w:rPr>
              <w:t>Wzrost akceptacji społecznej dla rozwoju ER</w:t>
            </w:r>
            <w:bookmarkEnd w:id="65"/>
          </w:p>
          <w:p w14:paraId="374FD8D4" w14:textId="77777777" w:rsidR="008E0DD6" w:rsidRPr="00CC3526" w:rsidRDefault="008E0DD6" w:rsidP="002854EA">
            <w:pPr>
              <w:pStyle w:val="Akapitzlist"/>
              <w:numPr>
                <w:ilvl w:val="0"/>
                <w:numId w:val="4"/>
              </w:numPr>
              <w:spacing w:before="0" w:after="0"/>
              <w:ind w:left="306"/>
              <w:contextualSpacing w:val="0"/>
              <w:rPr>
                <w:rFonts w:ascii="Arial Narrow" w:hAnsi="Arial Narrow"/>
                <w:sz w:val="20"/>
                <w:szCs w:val="20"/>
                <w:u w:val="thick" w:color="92D050"/>
              </w:rPr>
            </w:pPr>
            <w:bookmarkStart w:id="66" w:name="_Ref89938614"/>
            <w:r w:rsidRPr="00CC3526">
              <w:rPr>
                <w:rFonts w:ascii="Arial Narrow" w:hAnsi="Arial Narrow"/>
                <w:sz w:val="20"/>
                <w:szCs w:val="20"/>
                <w:u w:val="thick" w:color="92D050"/>
              </w:rPr>
              <w:t>Zaangażowanie liderów i entuzjastów w lokalne inicjatywy</w:t>
            </w:r>
            <w:bookmarkEnd w:id="66"/>
          </w:p>
          <w:p w14:paraId="0D3E03E7" w14:textId="4239C1A1" w:rsidR="008E0DD6" w:rsidRPr="00CC3526" w:rsidRDefault="008E0DD6" w:rsidP="002854EA">
            <w:pPr>
              <w:pStyle w:val="Akapitzlist"/>
              <w:numPr>
                <w:ilvl w:val="0"/>
                <w:numId w:val="4"/>
              </w:numPr>
              <w:spacing w:before="0" w:after="0"/>
              <w:ind w:left="306"/>
              <w:contextualSpacing w:val="0"/>
              <w:rPr>
                <w:rFonts w:ascii="Arial Narrow" w:hAnsi="Arial Narrow"/>
                <w:sz w:val="20"/>
                <w:szCs w:val="20"/>
                <w:u w:val="thick" w:color="92D050"/>
              </w:rPr>
            </w:pPr>
            <w:bookmarkStart w:id="67" w:name="_Ref89938644"/>
            <w:r w:rsidRPr="00CC3526">
              <w:rPr>
                <w:rFonts w:ascii="Arial Narrow" w:hAnsi="Arial Narrow"/>
                <w:sz w:val="20"/>
                <w:szCs w:val="20"/>
                <w:u w:val="thick" w:color="92D050"/>
              </w:rPr>
              <w:t>Doświadczenia praktyczne działających klastrów energii</w:t>
            </w:r>
            <w:r w:rsidR="00BE1D11">
              <w:rPr>
                <w:rFonts w:ascii="Arial Narrow" w:hAnsi="Arial Narrow"/>
                <w:sz w:val="20"/>
                <w:szCs w:val="20"/>
                <w:u w:val="thick" w:color="92D050"/>
              </w:rPr>
              <w:t>, pierwszych spółdzielni energetycznych</w:t>
            </w:r>
            <w:r w:rsidRPr="00CC3526">
              <w:rPr>
                <w:rFonts w:ascii="Arial Narrow" w:hAnsi="Arial Narrow"/>
                <w:sz w:val="20"/>
                <w:szCs w:val="20"/>
                <w:u w:val="thick" w:color="92D050"/>
              </w:rPr>
              <w:t xml:space="preserve"> oraz grupy prosumentów i ich otoczenia</w:t>
            </w:r>
            <w:bookmarkEnd w:id="67"/>
            <w:r w:rsidR="007813BF">
              <w:rPr>
                <w:rFonts w:ascii="Arial Narrow" w:hAnsi="Arial Narrow"/>
                <w:sz w:val="20"/>
                <w:szCs w:val="20"/>
                <w:u w:val="thick" w:color="92D050"/>
              </w:rPr>
              <w:t xml:space="preserve"> </w:t>
            </w:r>
          </w:p>
          <w:p w14:paraId="1F2861F4" w14:textId="63E48574" w:rsidR="008E0DD6" w:rsidRPr="00AC63FD" w:rsidRDefault="008E0DD6" w:rsidP="006D055B">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Istniejące sieci współpracy i pozytywne doświadczenia ze współpracy między środowiskiem naukowym, biznesem i administracją publiczną w zakresie ER</w:t>
            </w:r>
          </w:p>
          <w:p w14:paraId="6B42877C" w14:textId="5B082E49" w:rsidR="008E0DD6" w:rsidRPr="00AC63FD" w:rsidRDefault="008E0DD6" w:rsidP="006D055B">
            <w:pPr>
              <w:pStyle w:val="Akapitzlist"/>
              <w:numPr>
                <w:ilvl w:val="0"/>
                <w:numId w:val="5"/>
              </w:numPr>
              <w:ind w:left="594" w:hanging="283"/>
              <w:rPr>
                <w:rFonts w:ascii="Arial Narrow" w:hAnsi="Arial Narrow"/>
                <w:b w:val="0"/>
                <w:sz w:val="20"/>
                <w:szCs w:val="20"/>
                <w:u w:val="thick" w:color="92D050"/>
              </w:rPr>
            </w:pPr>
            <w:r w:rsidRPr="00AC63FD">
              <w:rPr>
                <w:rFonts w:ascii="Arial Narrow" w:hAnsi="Arial Narrow"/>
                <w:b w:val="0"/>
                <w:sz w:val="20"/>
                <w:szCs w:val="20"/>
              </w:rPr>
              <w:t>Instytucjonalizacja i profesjonalizacja środowisk związanych z ER, stowarzyszanie się, budowanie bazy wiedzy (czasopisma branżowe, publikacje), wymiana doświadczeń, kształcenie kadr</w:t>
            </w:r>
          </w:p>
        </w:tc>
        <w:tc>
          <w:tcPr>
            <w:tcW w:w="4536" w:type="dxa"/>
            <w:tcBorders>
              <w:left w:val="single" w:sz="8" w:space="0" w:color="9BBB59" w:themeColor="accent3"/>
            </w:tcBorders>
          </w:tcPr>
          <w:p w14:paraId="72548293" w14:textId="77777777" w:rsidR="008E0DD6" w:rsidRPr="00CC3526"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68" w:name="_Ref89938768"/>
            <w:r w:rsidRPr="00CC3526">
              <w:rPr>
                <w:rFonts w:ascii="Arial Narrow" w:hAnsi="Arial Narrow"/>
                <w:b/>
                <w:sz w:val="20"/>
                <w:szCs w:val="20"/>
                <w:u w:val="thick" w:color="92D050"/>
              </w:rPr>
              <w:t>Brak powszechnej wiedzy i edukacji w zakresie gospodarowania energią i nowoczesnych rozwiązań</w:t>
            </w:r>
            <w:bookmarkEnd w:id="68"/>
          </w:p>
          <w:p w14:paraId="2F223C36" w14:textId="77777777" w:rsidR="008E0DD6" w:rsidRPr="00CC3526"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69" w:name="_Ref89938800"/>
            <w:r w:rsidRPr="00CC3526">
              <w:rPr>
                <w:rFonts w:ascii="Arial Narrow" w:hAnsi="Arial Narrow"/>
                <w:b/>
                <w:sz w:val="20"/>
                <w:szCs w:val="20"/>
                <w:u w:val="thick" w:color="92D050"/>
              </w:rPr>
              <w:t>Ograniczony lokalny kapitał organizacyjny</w:t>
            </w:r>
            <w:bookmarkEnd w:id="69"/>
          </w:p>
          <w:p w14:paraId="4F6CB25E" w14:textId="77777777" w:rsidR="008E0DD6" w:rsidRPr="00CC3526" w:rsidRDefault="008E0DD6"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70" w:name="_Ref89939585"/>
            <w:r w:rsidRPr="00CC3526">
              <w:rPr>
                <w:rFonts w:ascii="Arial Narrow" w:hAnsi="Arial Narrow"/>
                <w:b/>
                <w:sz w:val="20"/>
                <w:szCs w:val="20"/>
                <w:u w:val="thick" w:color="92D050"/>
              </w:rPr>
              <w:t>Nieznajomość dobrych praktyk inżynierskich i praktycznych korzyści</w:t>
            </w:r>
            <w:bookmarkEnd w:id="70"/>
          </w:p>
          <w:p w14:paraId="18039652" w14:textId="525961AC"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Niewystarczające wsparcie pozafinansowe dla lokalnych inicjatyw związanych z ER</w:t>
            </w:r>
          </w:p>
          <w:p w14:paraId="5CAA76EB" w14:textId="4A04EB2F"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Ograniczona liczba specjalistów w zakresie ER</w:t>
            </w:r>
          </w:p>
          <w:p w14:paraId="12A0F8E1" w14:textId="50E0924D" w:rsidR="008E0DD6" w:rsidRPr="00AC63FD"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D055B">
              <w:rPr>
                <w:rFonts w:ascii="Arial Narrow" w:hAnsi="Arial Narrow"/>
                <w:bCs/>
                <w:sz w:val="20"/>
                <w:szCs w:val="20"/>
              </w:rPr>
              <w:t>Słabo rozwinięte mechanizmy dialogu społecznego, negocjacji i skutecznej komunikacji</w:t>
            </w:r>
          </w:p>
        </w:tc>
      </w:tr>
      <w:tr w:rsidR="008E0DD6" w:rsidRPr="00AC63FD" w14:paraId="7EC2DA61" w14:textId="77777777" w:rsidTr="002854EA">
        <w:tc>
          <w:tcPr>
            <w:cnfStyle w:val="001000000000" w:firstRow="0" w:lastRow="0" w:firstColumn="1" w:lastColumn="0" w:oddVBand="0" w:evenVBand="0" w:oddHBand="0" w:evenHBand="0" w:firstRowFirstColumn="0" w:firstRowLastColumn="0" w:lastRowFirstColumn="0" w:lastRowLastColumn="0"/>
            <w:tcW w:w="4673" w:type="dxa"/>
            <w:tcBorders>
              <w:bottom w:val="single" w:sz="8" w:space="0" w:color="9BBB59" w:themeColor="accent3"/>
            </w:tcBorders>
            <w:shd w:val="clear" w:color="auto" w:fill="00B050"/>
          </w:tcPr>
          <w:p w14:paraId="5F90982B" w14:textId="77777777" w:rsidR="008E0DD6" w:rsidRPr="00AC63FD" w:rsidRDefault="008E0DD6" w:rsidP="00611FD4">
            <w:pPr>
              <w:spacing w:before="0" w:after="0"/>
              <w:jc w:val="center"/>
              <w:rPr>
                <w:rFonts w:ascii="Arial Narrow" w:hAnsi="Arial Narrow"/>
                <w:color w:val="FFFFFF" w:themeColor="background1"/>
                <w:sz w:val="20"/>
                <w:szCs w:val="20"/>
              </w:rPr>
            </w:pPr>
            <w:r w:rsidRPr="00AC63FD">
              <w:rPr>
                <w:rFonts w:ascii="Arial Narrow" w:hAnsi="Arial Narrow"/>
                <w:color w:val="FFFFFF" w:themeColor="background1"/>
                <w:sz w:val="20"/>
                <w:szCs w:val="20"/>
              </w:rPr>
              <w:t>Szanse</w:t>
            </w:r>
          </w:p>
        </w:tc>
        <w:tc>
          <w:tcPr>
            <w:tcW w:w="4536" w:type="dxa"/>
            <w:shd w:val="clear" w:color="auto" w:fill="00B050"/>
          </w:tcPr>
          <w:p w14:paraId="492A81D0" w14:textId="77777777" w:rsidR="008E0DD6" w:rsidRPr="00AC63FD" w:rsidRDefault="008E0DD6" w:rsidP="00611FD4">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FFFFFF" w:themeColor="background1"/>
                <w:sz w:val="20"/>
                <w:szCs w:val="20"/>
              </w:rPr>
            </w:pPr>
            <w:r w:rsidRPr="00AC63FD">
              <w:rPr>
                <w:rFonts w:ascii="Arial Narrow" w:hAnsi="Arial Narrow"/>
                <w:b/>
                <w:color w:val="FFFFFF" w:themeColor="background1"/>
                <w:sz w:val="20"/>
                <w:szCs w:val="20"/>
              </w:rPr>
              <w:t>Zagrożenia</w:t>
            </w:r>
          </w:p>
        </w:tc>
      </w:tr>
      <w:tr w:rsidR="008E0DD6" w:rsidRPr="00AC63FD" w14:paraId="5BF87CA1" w14:textId="77777777" w:rsidTr="0028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right w:val="single" w:sz="8" w:space="0" w:color="9BBB59" w:themeColor="accent3"/>
            </w:tcBorders>
          </w:tcPr>
          <w:p w14:paraId="1440C8EE" w14:textId="77777777" w:rsidR="008E0DD6" w:rsidRPr="00CC3526" w:rsidRDefault="008E0DD6" w:rsidP="002854EA">
            <w:pPr>
              <w:pStyle w:val="Akapitzlist"/>
              <w:numPr>
                <w:ilvl w:val="0"/>
                <w:numId w:val="7"/>
              </w:numPr>
              <w:spacing w:before="0" w:after="0"/>
              <w:ind w:left="306"/>
              <w:contextualSpacing w:val="0"/>
              <w:rPr>
                <w:rFonts w:ascii="Arial Narrow" w:hAnsi="Arial Narrow"/>
                <w:sz w:val="20"/>
                <w:szCs w:val="20"/>
                <w:u w:val="thick" w:color="92D050"/>
              </w:rPr>
            </w:pPr>
            <w:bookmarkStart w:id="71" w:name="_Ref89938692"/>
            <w:r w:rsidRPr="00CC3526">
              <w:rPr>
                <w:rFonts w:ascii="Arial Narrow" w:hAnsi="Arial Narrow"/>
                <w:sz w:val="20"/>
                <w:szCs w:val="20"/>
                <w:u w:val="thick" w:color="92D050"/>
              </w:rPr>
              <w:t>Rosnący poziom akceptacji i zainteresowania ochroną środowiska</w:t>
            </w:r>
            <w:bookmarkEnd w:id="71"/>
          </w:p>
          <w:p w14:paraId="14691886" w14:textId="77777777" w:rsidR="008E0DD6" w:rsidRPr="00CC3526" w:rsidRDefault="008E0DD6" w:rsidP="002854EA">
            <w:pPr>
              <w:pStyle w:val="Akapitzlist"/>
              <w:numPr>
                <w:ilvl w:val="0"/>
                <w:numId w:val="7"/>
              </w:numPr>
              <w:spacing w:before="0" w:after="0"/>
              <w:ind w:left="306"/>
              <w:contextualSpacing w:val="0"/>
              <w:rPr>
                <w:rFonts w:ascii="Arial Narrow" w:hAnsi="Arial Narrow"/>
                <w:sz w:val="20"/>
                <w:szCs w:val="20"/>
                <w:u w:val="thick" w:color="92D050"/>
              </w:rPr>
            </w:pPr>
            <w:bookmarkStart w:id="72" w:name="_Ref89938728"/>
            <w:r w:rsidRPr="00CC3526">
              <w:rPr>
                <w:rFonts w:ascii="Arial Narrow" w:hAnsi="Arial Narrow"/>
                <w:sz w:val="20"/>
                <w:szCs w:val="20"/>
                <w:u w:val="thick" w:color="92D050"/>
              </w:rPr>
              <w:t>Wysoki poziom zaufania do władz samorządowych</w:t>
            </w:r>
            <w:bookmarkEnd w:id="72"/>
          </w:p>
          <w:p w14:paraId="1EDE79CA" w14:textId="39BF52E6" w:rsidR="008E0DD6" w:rsidRPr="00AC63FD" w:rsidRDefault="008E0DD6" w:rsidP="006D055B">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Wzrastające przekonanie o konieczności zapobiegania negatywnym skutkom zmian klimatycznych i gotowość do produkcji energii odnawialnej w coraz większej liczbie grup, organizacji i osób prywatnych</w:t>
            </w:r>
          </w:p>
          <w:p w14:paraId="57F2FB32" w14:textId="6F82C367" w:rsidR="008E0DD6" w:rsidRPr="00AC63FD" w:rsidRDefault="008E0DD6" w:rsidP="006D055B">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Chęć poprawy jakości powietrza i obawa przed utratą statusu uzdrowiska przez miejscowości uzdrowiskowe</w:t>
            </w:r>
          </w:p>
          <w:p w14:paraId="1F9B8B93" w14:textId="46BD5BBC" w:rsidR="008E0DD6" w:rsidRPr="00AC63FD" w:rsidRDefault="008E0DD6" w:rsidP="006D055B">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Możliwości, jakie dla lokalnych rynków pracy stwarza rozwój ER (generowanie nowych lokalnych miejsc pracy dla osób tracących zatrudnienie w sektorze węglowym, tworzenie dodatkowych usług)</w:t>
            </w:r>
          </w:p>
          <w:p w14:paraId="2D465B26" w14:textId="5CF8EA01" w:rsidR="008E0DD6" w:rsidRPr="00AC63FD" w:rsidRDefault="008E0DD6" w:rsidP="006D055B">
            <w:pPr>
              <w:pStyle w:val="Akapitzlist"/>
              <w:numPr>
                <w:ilvl w:val="0"/>
                <w:numId w:val="5"/>
              </w:numPr>
              <w:ind w:left="594" w:hanging="283"/>
              <w:rPr>
                <w:rFonts w:ascii="Arial Narrow" w:hAnsi="Arial Narrow"/>
                <w:b w:val="0"/>
                <w:sz w:val="20"/>
                <w:szCs w:val="20"/>
              </w:rPr>
            </w:pPr>
            <w:r w:rsidRPr="00AC63FD">
              <w:rPr>
                <w:rFonts w:ascii="Arial Narrow" w:hAnsi="Arial Narrow"/>
                <w:b w:val="0"/>
                <w:sz w:val="20"/>
                <w:szCs w:val="20"/>
              </w:rPr>
              <w:t>Nowy trend społeczny – własna produkcja energii z</w:t>
            </w:r>
            <w:r w:rsidR="006D055B">
              <w:rPr>
                <w:rFonts w:ascii="Arial Narrow" w:hAnsi="Arial Narrow"/>
                <w:b w:val="0"/>
                <w:sz w:val="20"/>
                <w:szCs w:val="20"/>
              </w:rPr>
              <w:t> </w:t>
            </w:r>
            <w:r w:rsidRPr="00AC63FD">
              <w:rPr>
                <w:rFonts w:ascii="Arial Narrow" w:hAnsi="Arial Narrow"/>
                <w:b w:val="0"/>
                <w:sz w:val="20"/>
                <w:szCs w:val="20"/>
              </w:rPr>
              <w:t>OZE i dążenie do niezależności energetycznej</w:t>
            </w:r>
          </w:p>
        </w:tc>
        <w:tc>
          <w:tcPr>
            <w:tcW w:w="4536" w:type="dxa"/>
            <w:tcBorders>
              <w:left w:val="single" w:sz="8" w:space="0" w:color="9BBB59" w:themeColor="accent3"/>
            </w:tcBorders>
          </w:tcPr>
          <w:p w14:paraId="7F2384FC" w14:textId="3125FCC7" w:rsidR="008E0DD6" w:rsidRPr="00CC3526" w:rsidRDefault="008E0DD6"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73" w:name="_Ref89938843"/>
            <w:r w:rsidRPr="00CC3526">
              <w:rPr>
                <w:rFonts w:ascii="Arial Narrow" w:hAnsi="Arial Narrow"/>
                <w:b/>
                <w:sz w:val="20"/>
                <w:szCs w:val="20"/>
                <w:u w:val="thick" w:color="92D050"/>
              </w:rPr>
              <w:t>Potencjalna rozbieżność pomiędzy deklaratywnym</w:t>
            </w:r>
            <w:r w:rsidR="006D51CA">
              <w:rPr>
                <w:rFonts w:ascii="Arial Narrow" w:hAnsi="Arial Narrow"/>
                <w:b/>
                <w:sz w:val="20"/>
                <w:szCs w:val="20"/>
                <w:u w:val="thick" w:color="92D050"/>
              </w:rPr>
              <w:t xml:space="preserve"> </w:t>
            </w:r>
            <w:r w:rsidRPr="00CC3526">
              <w:rPr>
                <w:rFonts w:ascii="Arial Narrow" w:hAnsi="Arial Narrow"/>
                <w:b/>
                <w:sz w:val="20"/>
                <w:szCs w:val="20"/>
                <w:u w:val="thick" w:color="92D050"/>
              </w:rPr>
              <w:t>a</w:t>
            </w:r>
            <w:r w:rsidR="006D51CA">
              <w:rPr>
                <w:rFonts w:ascii="Arial Narrow" w:hAnsi="Arial Narrow"/>
                <w:b/>
                <w:sz w:val="20"/>
                <w:szCs w:val="20"/>
                <w:u w:val="thick" w:color="92D050"/>
              </w:rPr>
              <w:t xml:space="preserve"> </w:t>
            </w:r>
            <w:r w:rsidRPr="00CC3526">
              <w:rPr>
                <w:rFonts w:ascii="Arial Narrow" w:hAnsi="Arial Narrow"/>
                <w:b/>
                <w:sz w:val="20"/>
                <w:szCs w:val="20"/>
                <w:u w:val="thick" w:color="92D050"/>
              </w:rPr>
              <w:t>faktycznym zaangażowaniem w</w:t>
            </w:r>
            <w:r w:rsidR="006D51CA">
              <w:rPr>
                <w:rFonts w:ascii="Arial Narrow" w:hAnsi="Arial Narrow"/>
                <w:b/>
                <w:sz w:val="20"/>
                <w:szCs w:val="20"/>
                <w:u w:val="thick" w:color="92D050"/>
              </w:rPr>
              <w:t> </w:t>
            </w:r>
            <w:r w:rsidRPr="00CC3526">
              <w:rPr>
                <w:rFonts w:ascii="Arial Narrow" w:hAnsi="Arial Narrow"/>
                <w:b/>
                <w:sz w:val="20"/>
                <w:szCs w:val="20"/>
                <w:u w:val="thick" w:color="92D050"/>
              </w:rPr>
              <w:t>działania</w:t>
            </w:r>
            <w:bookmarkEnd w:id="73"/>
          </w:p>
          <w:p w14:paraId="10B1C2FE" w14:textId="77777777" w:rsidR="008E0DD6" w:rsidRPr="00CC3526" w:rsidRDefault="008E0DD6"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74" w:name="_Ref89938818"/>
            <w:r w:rsidRPr="00CC3526">
              <w:rPr>
                <w:rFonts w:ascii="Arial Narrow" w:hAnsi="Arial Narrow"/>
                <w:b/>
                <w:sz w:val="20"/>
                <w:szCs w:val="20"/>
                <w:u w:val="thick" w:color="92D050"/>
              </w:rPr>
              <w:t>Słabo rozwinięty kapitał społeczny, ograniczone zaufanie społeczne, w tym do części instytucji</w:t>
            </w:r>
            <w:bookmarkEnd w:id="74"/>
          </w:p>
          <w:p w14:paraId="0E923F1A" w14:textId="77777777" w:rsidR="008E0DD6" w:rsidRPr="00CC3526" w:rsidRDefault="008E0DD6"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75" w:name="_Ref89938862"/>
            <w:r w:rsidRPr="00CC3526">
              <w:rPr>
                <w:rFonts w:ascii="Arial Narrow" w:hAnsi="Arial Narrow"/>
                <w:b/>
                <w:sz w:val="20"/>
                <w:szCs w:val="20"/>
                <w:u w:val="thick" w:color="92D050"/>
              </w:rPr>
              <w:t>Opór grup interesów, które mogą być niechętnie nastawione do rozwoju ER</w:t>
            </w:r>
            <w:bookmarkEnd w:id="75"/>
          </w:p>
          <w:p w14:paraId="1B8B7E19" w14:textId="642FED2B"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Obawy związane z niekorzystnymi ekonomicznymi skutkami transformacji</w:t>
            </w:r>
          </w:p>
          <w:p w14:paraId="51713AA8" w14:textId="63F5B50F"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Obawy dotyczące zajmowania terenów przez instalacje OZE i dekompozycji krajobrazu</w:t>
            </w:r>
          </w:p>
          <w:p w14:paraId="7FE413FF" w14:textId="65CC61C9"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Wzrastające zniechęcenie związane z</w:t>
            </w:r>
            <w:r w:rsidR="006D51CA" w:rsidRPr="006D055B">
              <w:rPr>
                <w:rFonts w:ascii="Arial Narrow" w:hAnsi="Arial Narrow"/>
                <w:bCs/>
                <w:sz w:val="20"/>
                <w:szCs w:val="20"/>
              </w:rPr>
              <w:t> </w:t>
            </w:r>
            <w:r w:rsidRPr="006D055B">
              <w:rPr>
                <w:rFonts w:ascii="Arial Narrow" w:hAnsi="Arial Narrow"/>
                <w:bCs/>
                <w:sz w:val="20"/>
                <w:szCs w:val="20"/>
              </w:rPr>
              <w:t>brakiem regulacji prawnych stymulujących dalszy rozwój wspólnot energetycznych, w</w:t>
            </w:r>
            <w:r w:rsidR="006D51CA" w:rsidRPr="006D055B">
              <w:rPr>
                <w:rFonts w:ascii="Arial Narrow" w:hAnsi="Arial Narrow"/>
                <w:bCs/>
                <w:sz w:val="20"/>
                <w:szCs w:val="20"/>
              </w:rPr>
              <w:t> </w:t>
            </w:r>
            <w:r w:rsidRPr="006D055B">
              <w:rPr>
                <w:rFonts w:ascii="Arial Narrow" w:hAnsi="Arial Narrow"/>
                <w:bCs/>
                <w:sz w:val="20"/>
                <w:szCs w:val="20"/>
              </w:rPr>
              <w:t>tym klastrów energii</w:t>
            </w:r>
          </w:p>
          <w:p w14:paraId="6BE01D16" w14:textId="0D106F2E"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Niska gotowość społeczeństwa do solidarnego podejmowania decyzji i</w:t>
            </w:r>
            <w:r w:rsidR="006D51CA" w:rsidRPr="006D055B">
              <w:rPr>
                <w:rFonts w:ascii="Arial Narrow" w:hAnsi="Arial Narrow"/>
                <w:bCs/>
                <w:sz w:val="20"/>
                <w:szCs w:val="20"/>
              </w:rPr>
              <w:t> </w:t>
            </w:r>
            <w:r w:rsidRPr="006D055B">
              <w:rPr>
                <w:rFonts w:ascii="Arial Narrow" w:hAnsi="Arial Narrow"/>
                <w:bCs/>
                <w:sz w:val="20"/>
                <w:szCs w:val="20"/>
              </w:rPr>
              <w:t>współpracy na rzecz inicjatyw lokalnych, dominacja strategii indywidualistycznych</w:t>
            </w:r>
          </w:p>
          <w:p w14:paraId="0FC8D426" w14:textId="0FDE53A1"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Niskie zaufanie do długofalowej stabilności strategii rozwoju ER w Polsce, ze względu na brak oczekiwanych regulacji i</w:t>
            </w:r>
            <w:r w:rsidR="006D51CA" w:rsidRPr="006D055B">
              <w:rPr>
                <w:rFonts w:ascii="Arial Narrow" w:hAnsi="Arial Narrow"/>
                <w:bCs/>
                <w:sz w:val="20"/>
                <w:szCs w:val="20"/>
              </w:rPr>
              <w:t xml:space="preserve"> </w:t>
            </w:r>
            <w:r w:rsidRPr="006D055B">
              <w:rPr>
                <w:rFonts w:ascii="Arial Narrow" w:hAnsi="Arial Narrow"/>
                <w:bCs/>
                <w:sz w:val="20"/>
                <w:szCs w:val="20"/>
              </w:rPr>
              <w:t>działań strategicznych</w:t>
            </w:r>
          </w:p>
          <w:p w14:paraId="267F72B9" w14:textId="747B6A3F" w:rsidR="008E0DD6"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Funkcjonujące w opinii społecznej niekorzystne stereotypy wynikające z</w:t>
            </w:r>
            <w:r w:rsidR="006D51CA" w:rsidRPr="006D055B">
              <w:rPr>
                <w:rFonts w:ascii="Arial Narrow" w:hAnsi="Arial Narrow"/>
                <w:bCs/>
                <w:sz w:val="20"/>
                <w:szCs w:val="20"/>
              </w:rPr>
              <w:t> </w:t>
            </w:r>
            <w:r w:rsidRPr="006D055B">
              <w:rPr>
                <w:rFonts w:ascii="Arial Narrow" w:hAnsi="Arial Narrow"/>
                <w:bCs/>
                <w:sz w:val="20"/>
                <w:szCs w:val="20"/>
              </w:rPr>
              <w:t>niewystarczającej wiedzy w zakresie technologii energetyki rozproszonej oraz mechanizmów ekonomicznych</w:t>
            </w:r>
          </w:p>
          <w:p w14:paraId="0260F08A" w14:textId="697507CC" w:rsidR="008E0DD6" w:rsidRPr="00AC63FD"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D055B">
              <w:rPr>
                <w:rFonts w:ascii="Arial Narrow" w:hAnsi="Arial Narrow"/>
                <w:bCs/>
                <w:sz w:val="20"/>
                <w:szCs w:val="20"/>
              </w:rPr>
              <w:t>Tradycyjne przywiązanie do energetyki opartej na węglu wynikające z przyzwyczajeń</w:t>
            </w:r>
          </w:p>
        </w:tc>
      </w:tr>
    </w:tbl>
    <w:p w14:paraId="66D2038E" w14:textId="61C33D03" w:rsidR="008E0DD6" w:rsidRPr="008E0DD6" w:rsidRDefault="0026712D" w:rsidP="00EF5079">
      <w:pPr>
        <w:rPr>
          <w:u w:color="92D050"/>
        </w:rPr>
      </w:pPr>
      <w:r>
        <w:rPr>
          <w:b/>
          <w:bCs/>
          <w:u w:val="thick" w:color="92D050"/>
        </w:rPr>
        <w:t>Niewątpliwie w ostatnim okresie wzrosłą</w:t>
      </w:r>
      <w:r w:rsidR="008E0DD6" w:rsidRPr="00674BB8">
        <w:rPr>
          <w:b/>
          <w:bCs/>
          <w:u w:val="thick" w:color="92D050"/>
        </w:rPr>
        <w:t xml:space="preserve"> akceptacja społeczna dla rozwoju ER i dostrzeganie korzyści ekonomicznych z inwestowania w OZE (m.in. dzięki </w:t>
      </w:r>
      <w:r>
        <w:rPr>
          <w:b/>
          <w:bCs/>
          <w:u w:val="thick" w:color="92D050"/>
        </w:rPr>
        <w:t xml:space="preserve">programom wsparcia, w tym </w:t>
      </w:r>
      <w:r w:rsidR="008E0DD6" w:rsidRPr="00674BB8">
        <w:rPr>
          <w:b/>
          <w:bCs/>
          <w:u w:val="thick" w:color="92D050"/>
        </w:rPr>
        <w:t xml:space="preserve">programowi Mój Prąd) oraz </w:t>
      </w:r>
      <w:r>
        <w:rPr>
          <w:b/>
          <w:bCs/>
          <w:u w:val="thick" w:color="92D050"/>
        </w:rPr>
        <w:t xml:space="preserve">innych </w:t>
      </w:r>
      <w:r w:rsidR="008E0DD6" w:rsidRPr="00674BB8">
        <w:rPr>
          <w:b/>
          <w:bCs/>
          <w:u w:val="thick" w:color="92D050"/>
        </w:rPr>
        <w:t>instalacji OZE (</w:t>
      </w:r>
      <w:r w:rsidR="008E0DD6" w:rsidRPr="00674BB8">
        <w:rPr>
          <w:b/>
          <w:bCs/>
          <w:u w:val="thick" w:color="92D050"/>
        </w:rPr>
        <w:fldChar w:fldCharType="begin"/>
      </w:r>
      <w:r w:rsidR="008E0DD6" w:rsidRPr="00674BB8">
        <w:rPr>
          <w:b/>
          <w:bCs/>
          <w:u w:val="thick" w:color="92D050"/>
        </w:rPr>
        <w:instrText xml:space="preserve"> REF _Ref89938580 \r \h  \* MERGEFORMAT </w:instrText>
      </w:r>
      <w:r w:rsidR="008E0DD6" w:rsidRPr="00674BB8">
        <w:rPr>
          <w:b/>
          <w:bCs/>
          <w:u w:val="thick" w:color="92D050"/>
        </w:rPr>
      </w:r>
      <w:r w:rsidR="008E0DD6" w:rsidRPr="00674BB8">
        <w:rPr>
          <w:b/>
          <w:bCs/>
          <w:u w:val="thick" w:color="92D050"/>
        </w:rPr>
        <w:fldChar w:fldCharType="separate"/>
      </w:r>
      <w:r w:rsidR="00EA36C6">
        <w:rPr>
          <w:b/>
          <w:bCs/>
          <w:u w:val="thick" w:color="92D050"/>
        </w:rPr>
        <w:t>S4</w:t>
      </w:r>
      <w:r w:rsidR="008E0DD6" w:rsidRPr="00674BB8">
        <w:rPr>
          <w:b/>
          <w:bCs/>
          <w:u w:val="thick" w:color="92D050"/>
        </w:rPr>
        <w:fldChar w:fldCharType="end"/>
      </w:r>
      <w:r w:rsidR="008E0DD6" w:rsidRPr="00674BB8">
        <w:rPr>
          <w:b/>
          <w:bCs/>
          <w:u w:val="thick" w:color="92D050"/>
        </w:rPr>
        <w:t>)</w:t>
      </w:r>
      <w:r w:rsidR="008E0DD6" w:rsidRPr="008E0DD6">
        <w:t xml:space="preserve">. Dzięki </w:t>
      </w:r>
      <w:r>
        <w:t xml:space="preserve">tym programom </w:t>
      </w:r>
      <w:r w:rsidR="008E0DD6" w:rsidRPr="008E0DD6">
        <w:t xml:space="preserve">odnawialne źródła energii stały się bliższe społeczeństwu, wzrosła wiedza o nich, zmniejszył się poziom obaw. </w:t>
      </w:r>
      <w:r w:rsidR="008E0DD6" w:rsidRPr="00674BB8">
        <w:rPr>
          <w:b/>
          <w:bCs/>
          <w:u w:val="thick" w:color="92D050"/>
        </w:rPr>
        <w:t xml:space="preserve">Entuzjaści odnawialnych źródeł energii często udzielają się w społecznościach lokalnych, tworząc klastry energii lub </w:t>
      </w:r>
      <w:r w:rsidR="00674BB8" w:rsidRPr="00674BB8">
        <w:rPr>
          <w:b/>
          <w:bCs/>
          <w:u w:val="thick" w:color="92D050"/>
        </w:rPr>
        <w:t xml:space="preserve">inne </w:t>
      </w:r>
      <w:r w:rsidR="008E0DD6" w:rsidRPr="00674BB8">
        <w:rPr>
          <w:b/>
          <w:bCs/>
          <w:u w:val="thick" w:color="92D050"/>
        </w:rPr>
        <w:t>wspólnoty energetyczne (</w:t>
      </w:r>
      <w:r w:rsidR="008E0DD6" w:rsidRPr="00674BB8">
        <w:rPr>
          <w:b/>
          <w:bCs/>
          <w:u w:val="thick" w:color="92D050"/>
        </w:rPr>
        <w:fldChar w:fldCharType="begin"/>
      </w:r>
      <w:r w:rsidR="008E0DD6" w:rsidRPr="00674BB8">
        <w:rPr>
          <w:b/>
          <w:bCs/>
          <w:u w:val="thick" w:color="92D050"/>
        </w:rPr>
        <w:instrText xml:space="preserve"> REF _Ref89938614 \r \h  \* MERGEFORMAT </w:instrText>
      </w:r>
      <w:r w:rsidR="008E0DD6" w:rsidRPr="00674BB8">
        <w:rPr>
          <w:b/>
          <w:bCs/>
          <w:u w:val="thick" w:color="92D050"/>
        </w:rPr>
      </w:r>
      <w:r w:rsidR="008E0DD6" w:rsidRPr="00674BB8">
        <w:rPr>
          <w:b/>
          <w:bCs/>
          <w:u w:val="thick" w:color="92D050"/>
        </w:rPr>
        <w:fldChar w:fldCharType="separate"/>
      </w:r>
      <w:r w:rsidR="00EA36C6">
        <w:rPr>
          <w:b/>
          <w:bCs/>
          <w:u w:val="thick" w:color="92D050"/>
        </w:rPr>
        <w:t>S5</w:t>
      </w:r>
      <w:r w:rsidR="008E0DD6" w:rsidRPr="00674BB8">
        <w:rPr>
          <w:b/>
          <w:bCs/>
          <w:u w:val="thick" w:color="92D050"/>
        </w:rPr>
        <w:fldChar w:fldCharType="end"/>
      </w:r>
      <w:r w:rsidR="008E0DD6" w:rsidRPr="00674BB8">
        <w:rPr>
          <w:b/>
          <w:bCs/>
          <w:u w:val="thick" w:color="92D050"/>
        </w:rPr>
        <w:t>)</w:t>
      </w:r>
      <w:r w:rsidR="008E0DD6" w:rsidRPr="008E0DD6">
        <w:t xml:space="preserve">. </w:t>
      </w:r>
      <w:r w:rsidR="008E0DD6" w:rsidRPr="003B72D9">
        <w:rPr>
          <w:b/>
          <w:bCs/>
          <w:u w:val="thick" w:color="92D050"/>
        </w:rPr>
        <w:t>Doświadczenie działających klastrów i ich liderów jest kapitałem, z którego można korzystać w dalszym rozwoju ER (</w:t>
      </w:r>
      <w:r w:rsidR="008E0DD6" w:rsidRPr="003B72D9">
        <w:rPr>
          <w:b/>
          <w:bCs/>
          <w:u w:val="thick" w:color="92D050"/>
        </w:rPr>
        <w:fldChar w:fldCharType="begin"/>
      </w:r>
      <w:r w:rsidR="008E0DD6" w:rsidRPr="003B72D9">
        <w:rPr>
          <w:b/>
          <w:bCs/>
          <w:u w:val="thick" w:color="92D050"/>
        </w:rPr>
        <w:instrText xml:space="preserve"> REF _Ref89938644 \r \h  \* MERGEFORMAT </w:instrText>
      </w:r>
      <w:r w:rsidR="008E0DD6" w:rsidRPr="003B72D9">
        <w:rPr>
          <w:b/>
          <w:bCs/>
          <w:u w:val="thick" w:color="92D050"/>
        </w:rPr>
      </w:r>
      <w:r w:rsidR="008E0DD6" w:rsidRPr="003B72D9">
        <w:rPr>
          <w:b/>
          <w:bCs/>
          <w:u w:val="thick" w:color="92D050"/>
        </w:rPr>
        <w:fldChar w:fldCharType="separate"/>
      </w:r>
      <w:r w:rsidR="00EA36C6">
        <w:rPr>
          <w:b/>
          <w:bCs/>
          <w:u w:val="thick" w:color="92D050"/>
        </w:rPr>
        <w:t>S6</w:t>
      </w:r>
      <w:r w:rsidR="008E0DD6" w:rsidRPr="003B72D9">
        <w:rPr>
          <w:b/>
          <w:bCs/>
          <w:u w:val="thick" w:color="92D050"/>
        </w:rPr>
        <w:fldChar w:fldCharType="end"/>
      </w:r>
      <w:r w:rsidR="008E0DD6" w:rsidRPr="003B72D9">
        <w:rPr>
          <w:b/>
          <w:bCs/>
          <w:u w:val="thick" w:color="92D050"/>
        </w:rPr>
        <w:t>)</w:t>
      </w:r>
      <w:r w:rsidR="008E0DD6" w:rsidRPr="008E0DD6">
        <w:t>. Istotnym zasobem kapitału społecznego są też sieci współpracy pomiędzy administracją publiczną, biznesem i</w:t>
      </w:r>
      <w:r w:rsidR="003B72D9">
        <w:t> </w:t>
      </w:r>
      <w:r w:rsidR="008E0DD6" w:rsidRPr="008E0DD6">
        <w:t>środowiskami naukowymi, które powstawały lub zacieśniały współpracę w trakcie realizacji różnych przedsięwzięć czy projektów. Możliwości rozwoju ER zwiększa też widoczna integracja podmiotów działających w tym obszarze, powstawanie ich reprezentacji (np. KIKE) oraz profesjonalizacja sektora przejawiająca się w</w:t>
      </w:r>
      <w:r>
        <w:t> </w:t>
      </w:r>
      <w:r w:rsidR="008E0DD6" w:rsidRPr="008E0DD6">
        <w:t xml:space="preserve">powstawaniu bazy wiedzy (badania i analizy, specjalistyczne portale i czasopisma, kształcenie specjalistów). Szansę dla rozwoju ER stanowi wyraźny </w:t>
      </w:r>
      <w:r w:rsidR="008E0DD6" w:rsidRPr="003B72D9">
        <w:rPr>
          <w:b/>
          <w:bCs/>
          <w:u w:val="thick" w:color="92D050"/>
        </w:rPr>
        <w:t>wzrost świadomości ekologicznej Polaków i</w:t>
      </w:r>
      <w:r>
        <w:rPr>
          <w:b/>
          <w:bCs/>
          <w:u w:val="thick" w:color="92D050"/>
        </w:rPr>
        <w:t> </w:t>
      </w:r>
      <w:r w:rsidR="008E0DD6" w:rsidRPr="003B72D9">
        <w:rPr>
          <w:b/>
          <w:bCs/>
          <w:u w:val="thick" w:color="92D050"/>
        </w:rPr>
        <w:t>dostrzeganie oddziaływania energetyki na środowisko i zdrowie</w:t>
      </w:r>
      <w:r w:rsidR="005069FC" w:rsidRPr="0026712D">
        <w:rPr>
          <w:b/>
          <w:u w:val="thick" w:color="92D050"/>
          <w:vertAlign w:val="superscript"/>
        </w:rPr>
        <w:footnoteReference w:id="7"/>
      </w:r>
      <w:r w:rsidR="008E0DD6" w:rsidRPr="0026712D">
        <w:rPr>
          <w:b/>
          <w:bCs/>
          <w:u w:val="thick" w:color="92D050"/>
        </w:rPr>
        <w:t xml:space="preserve"> </w:t>
      </w:r>
      <w:r w:rsidR="008E0DD6" w:rsidRPr="003B72D9">
        <w:rPr>
          <w:b/>
          <w:bCs/>
          <w:u w:val="thick" w:color="92D050"/>
        </w:rPr>
        <w:t>(</w:t>
      </w:r>
      <w:r w:rsidR="008E0DD6" w:rsidRPr="003B72D9">
        <w:rPr>
          <w:b/>
          <w:bCs/>
          <w:u w:val="thick" w:color="92D050"/>
        </w:rPr>
        <w:fldChar w:fldCharType="begin"/>
      </w:r>
      <w:r w:rsidR="008E0DD6" w:rsidRPr="003B72D9">
        <w:rPr>
          <w:b/>
          <w:bCs/>
          <w:u w:val="thick" w:color="92D050"/>
        </w:rPr>
        <w:instrText xml:space="preserve"> REF _Ref89938692 \r \h  \* MERGEFORMAT </w:instrText>
      </w:r>
      <w:r w:rsidR="008E0DD6" w:rsidRPr="003B72D9">
        <w:rPr>
          <w:b/>
          <w:bCs/>
          <w:u w:val="thick" w:color="92D050"/>
        </w:rPr>
      </w:r>
      <w:r w:rsidR="008E0DD6" w:rsidRPr="003B72D9">
        <w:rPr>
          <w:b/>
          <w:bCs/>
          <w:u w:val="thick" w:color="92D050"/>
        </w:rPr>
        <w:fldChar w:fldCharType="separate"/>
      </w:r>
      <w:r w:rsidR="00EA36C6">
        <w:rPr>
          <w:b/>
          <w:bCs/>
          <w:u w:val="thick" w:color="92D050"/>
        </w:rPr>
        <w:t>O7</w:t>
      </w:r>
      <w:r w:rsidR="008E0DD6" w:rsidRPr="003B72D9">
        <w:rPr>
          <w:b/>
          <w:bCs/>
          <w:u w:val="thick" w:color="92D050"/>
        </w:rPr>
        <w:fldChar w:fldCharType="end"/>
      </w:r>
      <w:r w:rsidR="008E0DD6" w:rsidRPr="003B72D9">
        <w:rPr>
          <w:b/>
          <w:bCs/>
          <w:u w:val="thick" w:color="92D050"/>
        </w:rPr>
        <w:t>)</w:t>
      </w:r>
      <w:r w:rsidR="008E0DD6" w:rsidRPr="008E0DD6">
        <w:t xml:space="preserve">. Sprzyjająca jest też moda na korzystanie z zielonej energii. </w:t>
      </w:r>
      <w:r w:rsidR="00284BA1">
        <w:t>Wzrasta z</w:t>
      </w:r>
      <w:r w:rsidR="008E0DD6" w:rsidRPr="008E0DD6">
        <w:t xml:space="preserve">ainteresowanie konsumentów ekologią, </w:t>
      </w:r>
      <w:r w:rsidR="00284BA1">
        <w:t xml:space="preserve">co </w:t>
      </w:r>
      <w:r w:rsidR="008E0DD6" w:rsidRPr="008E0DD6">
        <w:t xml:space="preserve">wymusza dostosowanie po stronie przedsiębiorstw (konieczność „bycia ekologiczną firmą”), chęć współpracy inwestorów z ekologicznymi firmami. </w:t>
      </w:r>
      <w:r w:rsidR="008E0DD6" w:rsidRPr="008E0DD6">
        <w:rPr>
          <w:u w:color="92D050"/>
        </w:rPr>
        <w:t xml:space="preserve">Szansą dla rozwoju ER jest także </w:t>
      </w:r>
      <w:r w:rsidR="008E0DD6" w:rsidRPr="003B72D9">
        <w:rPr>
          <w:b/>
          <w:bCs/>
          <w:u w:val="thick" w:color="92D050"/>
        </w:rPr>
        <w:t>wysoki poziom zaufania Polaków do władz samorządowych (lokalnych i regionalnych), co stanowi dobrą podstawę dla inicjowania działań związanych z OZE na poziomie lokalnym (</w:t>
      </w:r>
      <w:r w:rsidR="008E0DD6" w:rsidRPr="003B72D9">
        <w:rPr>
          <w:b/>
          <w:bCs/>
          <w:u w:val="thick" w:color="92D050"/>
        </w:rPr>
        <w:fldChar w:fldCharType="begin"/>
      </w:r>
      <w:r w:rsidR="008E0DD6" w:rsidRPr="003B72D9">
        <w:rPr>
          <w:b/>
          <w:bCs/>
          <w:u w:val="thick" w:color="92D050"/>
        </w:rPr>
        <w:instrText xml:space="preserve"> REF _Ref89938728 \r \h  \* MERGEFORMAT </w:instrText>
      </w:r>
      <w:r w:rsidR="008E0DD6" w:rsidRPr="003B72D9">
        <w:rPr>
          <w:b/>
          <w:bCs/>
          <w:u w:val="thick" w:color="92D050"/>
        </w:rPr>
      </w:r>
      <w:r w:rsidR="008E0DD6" w:rsidRPr="003B72D9">
        <w:rPr>
          <w:b/>
          <w:bCs/>
          <w:u w:val="thick" w:color="92D050"/>
        </w:rPr>
        <w:fldChar w:fldCharType="separate"/>
      </w:r>
      <w:r w:rsidR="00EA36C6">
        <w:rPr>
          <w:b/>
          <w:bCs/>
          <w:u w:val="thick" w:color="92D050"/>
        </w:rPr>
        <w:t>O8</w:t>
      </w:r>
      <w:r w:rsidR="008E0DD6" w:rsidRPr="003B72D9">
        <w:rPr>
          <w:b/>
          <w:bCs/>
          <w:u w:val="thick" w:color="92D050"/>
        </w:rPr>
        <w:fldChar w:fldCharType="end"/>
      </w:r>
      <w:r w:rsidR="008E0DD6" w:rsidRPr="003B72D9">
        <w:rPr>
          <w:b/>
          <w:bCs/>
          <w:u w:val="thick" w:color="92D050"/>
        </w:rPr>
        <w:t>)</w:t>
      </w:r>
      <w:r w:rsidR="008E0DD6" w:rsidRPr="008E0DD6">
        <w:t>. Akceptację społeczności lokalnych dla ER może też wzmacniać powstawanie nowych, wysokiej jakości miejsc pracy związanych z ER, które stwarzają możliwości zatrudnienia dla pracowników przesuwanych z obszarów energetyki węglowej. Szanse znalezienia pracy przez pracowników przechodzących z sektora węglowego do sektora szeroko pojętej energetyki rozproszonej mogą mieć kluczowe znaczenie dla społecznej akceptacji zmian związanych z transformacją energetyczną</w:t>
      </w:r>
      <w:r w:rsidR="005069FC">
        <w:rPr>
          <w:rStyle w:val="Odwoanieprzypisudolnego"/>
        </w:rPr>
        <w:footnoteReference w:id="8"/>
      </w:r>
      <w:r w:rsidR="008E0DD6" w:rsidRPr="008E0DD6">
        <w:t>.</w:t>
      </w:r>
    </w:p>
    <w:p w14:paraId="21DF51FA" w14:textId="2182BE74" w:rsidR="008E0DD6" w:rsidRPr="008E0DD6" w:rsidRDefault="008E0DD6" w:rsidP="00EF5079">
      <w:r w:rsidRPr="008E0DD6">
        <w:t xml:space="preserve">Czynnikiem warunkującym sukces transformacji energetycznej jest akceptacja społeczna budowana na wiedzy i przekonaniu o uzyskiwanych korzyściach </w:t>
      </w:r>
      <w:r w:rsidRPr="008E0DD6">
        <w:sym w:font="Symbol" w:char="F02D"/>
      </w:r>
      <w:r w:rsidRPr="008E0DD6">
        <w:t xml:space="preserve"> głównie ekonomicznych, lecz nie tylko. Diagnoza pokazuje, że rozwój rynku ER jest utrudniony przez </w:t>
      </w:r>
      <w:r w:rsidRPr="008E0DD6">
        <w:rPr>
          <w:b/>
          <w:bCs/>
          <w:u w:val="thick" w:color="92D050"/>
        </w:rPr>
        <w:t>brak wiedzy i edukacji w zakresie gospodarowania energią i nowoczesnych rozwiązań technicznych stosowanych w energetyce rozproszonej (</w:t>
      </w:r>
      <w:r w:rsidRPr="008E0DD6">
        <w:rPr>
          <w:b/>
          <w:bCs/>
          <w:u w:val="thick" w:color="92D050"/>
        </w:rPr>
        <w:fldChar w:fldCharType="begin"/>
      </w:r>
      <w:r w:rsidRPr="008E0DD6">
        <w:rPr>
          <w:b/>
          <w:bCs/>
          <w:u w:val="thick" w:color="92D050"/>
        </w:rPr>
        <w:instrText xml:space="preserve"> REF _Ref89938768 \r \h  \* MERGEFORMAT </w:instrText>
      </w:r>
      <w:r w:rsidRPr="008E0DD6">
        <w:rPr>
          <w:b/>
          <w:bCs/>
          <w:u w:val="thick" w:color="92D050"/>
        </w:rPr>
      </w:r>
      <w:r w:rsidRPr="008E0DD6">
        <w:rPr>
          <w:b/>
          <w:bCs/>
          <w:u w:val="thick" w:color="92D050"/>
        </w:rPr>
        <w:fldChar w:fldCharType="separate"/>
      </w:r>
      <w:r w:rsidR="00EA36C6">
        <w:rPr>
          <w:b/>
          <w:bCs/>
          <w:u w:val="thick" w:color="92D050"/>
        </w:rPr>
        <w:t>W9</w:t>
      </w:r>
      <w:r w:rsidRPr="008E0DD6">
        <w:rPr>
          <w:b/>
          <w:bCs/>
          <w:u w:val="thick" w:color="92D050"/>
        </w:rPr>
        <w:fldChar w:fldCharType="end"/>
      </w:r>
      <w:r w:rsidRPr="008E0DD6">
        <w:rPr>
          <w:b/>
          <w:bCs/>
          <w:u w:val="thick" w:color="92D050"/>
        </w:rPr>
        <w:t>)</w:t>
      </w:r>
      <w:r w:rsidRPr="008E0DD6">
        <w:t>. Dotyczy to zarówno decydentów na różnych szczeblach, jak i klientów, ale również specjalistów branżowych. Wynika to z niedostatecznego akcentowania tej tematyki w programach szkolnych</w:t>
      </w:r>
      <w:r w:rsidRPr="008E0DD6">
        <w:rPr>
          <w:rFonts w:eastAsia="Arial"/>
          <w:lang w:eastAsia="pl-PL"/>
        </w:rPr>
        <w:t xml:space="preserve"> na wielu poziomach </w:t>
      </w:r>
      <w:r w:rsidRPr="008E0DD6">
        <w:rPr>
          <w:rFonts w:eastAsia="Arial"/>
          <w:lang w:eastAsia="pl-PL"/>
        </w:rPr>
        <w:sym w:font="Symbol" w:char="F02D"/>
      </w:r>
      <w:r w:rsidRPr="008E0DD6">
        <w:rPr>
          <w:rFonts w:eastAsia="Arial"/>
          <w:lang w:eastAsia="pl-PL"/>
        </w:rPr>
        <w:t xml:space="preserve"> od podstawowego, niezbędnego dla pozyskania szerokiej akceptacji dla tej formy zaspakajania potrzeb energetycznych, po wysokospecjalistyczny, ekspercki, gwarantujący poprawność techniczną i ekonomiczną podejmowanych decyzji.</w:t>
      </w:r>
      <w:r w:rsidRPr="008E0DD6">
        <w:t xml:space="preserve"> Wynika to także ze </w:t>
      </w:r>
      <w:r w:rsidRPr="008E0DD6">
        <w:rPr>
          <w:b/>
          <w:bCs/>
          <w:u w:val="thick" w:color="92D050"/>
        </w:rPr>
        <w:t>zbyt małej liczby działań edukacyjnych, informacyjnych i promocyjnych, w tym promocji dobrych praktyk inżynierskich i</w:t>
      </w:r>
      <w:r w:rsidR="003B72D9">
        <w:rPr>
          <w:b/>
          <w:bCs/>
          <w:u w:val="thick" w:color="92D050"/>
        </w:rPr>
        <w:t> </w:t>
      </w:r>
      <w:r w:rsidRPr="008E0DD6">
        <w:rPr>
          <w:b/>
          <w:bCs/>
          <w:u w:val="thick" w:color="92D050"/>
        </w:rPr>
        <w:t>praktycznych przykładów korzyści technicznych oraz ekonomicznych (</w:t>
      </w:r>
      <w:r w:rsidRPr="008E0DD6">
        <w:rPr>
          <w:b/>
          <w:bCs/>
          <w:u w:val="thick" w:color="92D050"/>
        </w:rPr>
        <w:fldChar w:fldCharType="begin"/>
      </w:r>
      <w:r w:rsidRPr="008E0DD6">
        <w:rPr>
          <w:b/>
          <w:bCs/>
          <w:u w:val="thick" w:color="92D050"/>
        </w:rPr>
        <w:instrText xml:space="preserve"> REF _Ref89939585 \r \h  \* MERGEFORMAT </w:instrText>
      </w:r>
      <w:r w:rsidRPr="008E0DD6">
        <w:rPr>
          <w:b/>
          <w:bCs/>
          <w:u w:val="thick" w:color="92D050"/>
        </w:rPr>
      </w:r>
      <w:r w:rsidRPr="008E0DD6">
        <w:rPr>
          <w:b/>
          <w:bCs/>
          <w:u w:val="thick" w:color="92D050"/>
        </w:rPr>
        <w:fldChar w:fldCharType="separate"/>
      </w:r>
      <w:r w:rsidR="00EA36C6">
        <w:rPr>
          <w:b/>
          <w:bCs/>
          <w:u w:val="thick" w:color="92D050"/>
        </w:rPr>
        <w:t>W11</w:t>
      </w:r>
      <w:r w:rsidRPr="008E0DD6">
        <w:rPr>
          <w:b/>
          <w:bCs/>
          <w:u w:val="thick" w:color="92D050"/>
        </w:rPr>
        <w:fldChar w:fldCharType="end"/>
      </w:r>
      <w:r w:rsidRPr="008E0DD6">
        <w:rPr>
          <w:b/>
          <w:bCs/>
          <w:u w:val="thick" w:color="92D050"/>
        </w:rPr>
        <w:t>)</w:t>
      </w:r>
      <w:r w:rsidRPr="008E0DD6">
        <w:t>. Odpowiednia promocja projektów z zakresu ER może spopularyzować wiedzę o skuteczności stosowanych rozwiązań i sprzyjać ich upowszechnieniu. Może również zmniejszyć występujące obawy o wpływ nowych technologii, np. na niezawodność zasilania, skuteczność kształtowania konsumpcji energii oraz praktyczne skutki otwarcia systemu elektroenergetycznego na nowe podmioty itp. Brak wiedzy wzmacnia m.in. złe nawyki w gospodarowaniu energią w domach jednorodzinnych oraz opory przed inwestowaniem w</w:t>
      </w:r>
      <w:r w:rsidR="0026712D">
        <w:t> </w:t>
      </w:r>
      <w:r w:rsidRPr="008E0DD6">
        <w:t>OZE. Braki w szkoleniach branżowych wpływają na deficyt wysokiej i średniej klasy specjalistów z</w:t>
      </w:r>
      <w:r w:rsidR="0026712D">
        <w:t> </w:t>
      </w:r>
      <w:r w:rsidRPr="008E0DD6">
        <w:t xml:space="preserve">zakresu projektowania, finansowania, budowy, obsługi i utrzymania projektów związanych z energią odnawialną. Niezależnie od tego, w samorządach lokalnych brakuje umiejętności pozyskiwania potrzebnych kompetencji z zewnątrz. </w:t>
      </w:r>
      <w:r w:rsidRPr="008E0DD6">
        <w:rPr>
          <w:b/>
          <w:bCs/>
          <w:u w:val="thick" w:color="92D050"/>
        </w:rPr>
        <w:t>Władzom lokalnym brakuje też specjalistycznej wiedzy, kadr i</w:t>
      </w:r>
      <w:r w:rsidR="003B72D9">
        <w:rPr>
          <w:b/>
          <w:bCs/>
          <w:u w:val="thick" w:color="92D050"/>
        </w:rPr>
        <w:t> </w:t>
      </w:r>
      <w:r w:rsidRPr="008E0DD6">
        <w:rPr>
          <w:b/>
          <w:bCs/>
          <w:u w:val="thick" w:color="92D050"/>
        </w:rPr>
        <w:t>środków niezbędnych do wspierania rozwoju ER i zarządzania tym rozwojem (</w:t>
      </w:r>
      <w:r w:rsidRPr="008E0DD6">
        <w:rPr>
          <w:b/>
          <w:bCs/>
          <w:u w:val="thick" w:color="92D050"/>
        </w:rPr>
        <w:fldChar w:fldCharType="begin"/>
      </w:r>
      <w:r w:rsidRPr="008E0DD6">
        <w:rPr>
          <w:b/>
          <w:bCs/>
          <w:u w:val="thick" w:color="92D050"/>
        </w:rPr>
        <w:instrText xml:space="preserve"> REF _Ref89938800 \r \h  \* MERGEFORMAT </w:instrText>
      </w:r>
      <w:r w:rsidRPr="008E0DD6">
        <w:rPr>
          <w:b/>
          <w:bCs/>
          <w:u w:val="thick" w:color="92D050"/>
        </w:rPr>
      </w:r>
      <w:r w:rsidRPr="008E0DD6">
        <w:rPr>
          <w:b/>
          <w:bCs/>
          <w:u w:val="thick" w:color="92D050"/>
        </w:rPr>
        <w:fldChar w:fldCharType="separate"/>
      </w:r>
      <w:r w:rsidR="00EA36C6">
        <w:rPr>
          <w:b/>
          <w:bCs/>
          <w:u w:val="thick" w:color="92D050"/>
        </w:rPr>
        <w:t>W10</w:t>
      </w:r>
      <w:r w:rsidRPr="008E0DD6">
        <w:rPr>
          <w:b/>
          <w:bCs/>
          <w:u w:val="thick" w:color="92D050"/>
        </w:rPr>
        <w:fldChar w:fldCharType="end"/>
      </w:r>
      <w:r w:rsidRPr="008E0DD6">
        <w:rPr>
          <w:b/>
          <w:bCs/>
          <w:u w:val="thick" w:color="92D050"/>
        </w:rPr>
        <w:t>)</w:t>
      </w:r>
      <w:r w:rsidRPr="008E0DD6">
        <w:t>.</w:t>
      </w:r>
    </w:p>
    <w:p w14:paraId="0F58B32C" w14:textId="08D777A1" w:rsidR="008E0DD6" w:rsidRPr="008E0DD6" w:rsidRDefault="008E0DD6" w:rsidP="00EF5079">
      <w:r w:rsidRPr="008E0DD6">
        <w:t xml:space="preserve">Rozwój ER, w szczególności w jej wymiarze wspólnotowym (wspólnoty energetyczne, klastry energii), utrudnia </w:t>
      </w:r>
      <w:r w:rsidRPr="008E0DD6">
        <w:rPr>
          <w:b/>
          <w:bCs/>
          <w:u w:val="thick" w:color="92D050"/>
        </w:rPr>
        <w:t>niski poziom rozwoju kapitału społecznego (</w:t>
      </w:r>
      <w:r w:rsidRPr="008E0DD6">
        <w:rPr>
          <w:b/>
          <w:bCs/>
          <w:u w:val="thick" w:color="92D050"/>
        </w:rPr>
        <w:fldChar w:fldCharType="begin"/>
      </w:r>
      <w:r w:rsidRPr="008E0DD6">
        <w:rPr>
          <w:b/>
          <w:bCs/>
          <w:u w:val="thick" w:color="92D050"/>
        </w:rPr>
        <w:instrText xml:space="preserve"> REF _Ref89938818 \r \h  \* MERGEFORMAT </w:instrText>
      </w:r>
      <w:r w:rsidRPr="008E0DD6">
        <w:rPr>
          <w:b/>
          <w:bCs/>
          <w:u w:val="thick" w:color="92D050"/>
        </w:rPr>
      </w:r>
      <w:r w:rsidRPr="008E0DD6">
        <w:rPr>
          <w:b/>
          <w:bCs/>
          <w:u w:val="thick" w:color="92D050"/>
        </w:rPr>
        <w:fldChar w:fldCharType="separate"/>
      </w:r>
      <w:r w:rsidR="00EA36C6">
        <w:rPr>
          <w:b/>
          <w:bCs/>
          <w:u w:val="thick" w:color="92D050"/>
        </w:rPr>
        <w:t>T6</w:t>
      </w:r>
      <w:r w:rsidRPr="008E0DD6">
        <w:rPr>
          <w:b/>
          <w:bCs/>
          <w:u w:val="thick" w:color="92D050"/>
        </w:rPr>
        <w:fldChar w:fldCharType="end"/>
      </w:r>
      <w:r w:rsidRPr="008E0DD6">
        <w:rPr>
          <w:b/>
          <w:bCs/>
          <w:u w:val="thick" w:color="92D050"/>
        </w:rPr>
        <w:t>)</w:t>
      </w:r>
      <w:r w:rsidRPr="008E0DD6">
        <w:rPr>
          <w:b/>
          <w:bCs/>
        </w:rPr>
        <w:t>,</w:t>
      </w:r>
      <w:r w:rsidRPr="008E0DD6">
        <w:t xml:space="preserve"> przejawiający się w ograniczonym zaufaniu społecznym (w tym do części instytucji publicznych), słabo rozwiniętej umiejętności współpracy społeczności lokalnych, niewielkiej skłonności do zrzeszania się, braku tradycji działalności o</w:t>
      </w:r>
      <w:r w:rsidR="0026712D">
        <w:t> </w:t>
      </w:r>
      <w:r w:rsidRPr="008E0DD6">
        <w:t xml:space="preserve">charakterze spółdzielczym (z wyjątkiem niektórych branż). Wpływa to na niski poziom zaangażowania społeczności lokalnych w działania wspólnotowe (w tym w lokalne inicjatywy energetyczne). Powstające gdzieniegdzie inicjatywy lokalne są w konsekwencji nieliczne, bazujące na zaangażowaniu pojedynczych entuzjastów i bez wystarczającego wsparcia tracą dynamikę rozwoju, przechodząc w okres stagnacji. </w:t>
      </w:r>
    </w:p>
    <w:p w14:paraId="661C52DF" w14:textId="25CA95E4" w:rsidR="008E0DD6" w:rsidRPr="008E0DD6" w:rsidRDefault="008E0DD6" w:rsidP="00EF5079">
      <w:r w:rsidRPr="008E0DD6">
        <w:t xml:space="preserve">Wśród społecznych zagrożeń dla rozwoju ER należy też wskazać </w:t>
      </w:r>
      <w:r w:rsidRPr="00544FFB">
        <w:rPr>
          <w:b/>
          <w:bCs/>
          <w:u w:val="thick" w:color="92D050"/>
        </w:rPr>
        <w:t>rozbieżności pomiędzy deklaratywnym poparciem działań proekologicznych i faktycznym zaangażowaniem w takie działania oraz akceptacją ich kosztów (</w:t>
      </w:r>
      <w:r w:rsidRPr="00544FFB">
        <w:rPr>
          <w:b/>
          <w:bCs/>
          <w:u w:val="thick" w:color="92D050"/>
        </w:rPr>
        <w:fldChar w:fldCharType="begin"/>
      </w:r>
      <w:r w:rsidRPr="00544FFB">
        <w:rPr>
          <w:b/>
          <w:bCs/>
          <w:u w:val="thick" w:color="92D050"/>
        </w:rPr>
        <w:instrText xml:space="preserve"> REF _Ref89938843 \r \h  \* MERGEFORMAT </w:instrText>
      </w:r>
      <w:r w:rsidRPr="00544FFB">
        <w:rPr>
          <w:b/>
          <w:bCs/>
          <w:u w:val="thick" w:color="92D050"/>
        </w:rPr>
      </w:r>
      <w:r w:rsidRPr="00544FFB">
        <w:rPr>
          <w:b/>
          <w:bCs/>
          <w:u w:val="thick" w:color="92D050"/>
        </w:rPr>
        <w:fldChar w:fldCharType="separate"/>
      </w:r>
      <w:r w:rsidR="00EA36C6">
        <w:rPr>
          <w:b/>
          <w:bCs/>
          <w:u w:val="thick" w:color="92D050"/>
        </w:rPr>
        <w:t>T5</w:t>
      </w:r>
      <w:r w:rsidRPr="00544FFB">
        <w:rPr>
          <w:b/>
          <w:bCs/>
          <w:u w:val="thick" w:color="92D050"/>
        </w:rPr>
        <w:fldChar w:fldCharType="end"/>
      </w:r>
      <w:r w:rsidRPr="00544FFB">
        <w:rPr>
          <w:b/>
          <w:bCs/>
          <w:u w:val="thick" w:color="92D050"/>
        </w:rPr>
        <w:t>)</w:t>
      </w:r>
      <w:r w:rsidRPr="008E0DD6">
        <w:t xml:space="preserve">. Często bowiem osoby akcentujące swą troskę o środowisko nie włączają się w żadne konkretne inicjatywy, dopóki one bezpośrednio tych osób nie dotyczą – tzw. efekt NIMBY (ang. </w:t>
      </w:r>
      <w:r w:rsidRPr="008E0DD6">
        <w:rPr>
          <w:i/>
          <w:iCs/>
        </w:rPr>
        <w:t xml:space="preserve">not in my </w:t>
      </w:r>
      <w:proofErr w:type="spellStart"/>
      <w:r w:rsidRPr="008E0DD6">
        <w:rPr>
          <w:i/>
          <w:iCs/>
        </w:rPr>
        <w:t>backyard</w:t>
      </w:r>
      <w:proofErr w:type="spellEnd"/>
      <w:r w:rsidRPr="008E0DD6">
        <w:t>). Ogólnej akceptacji dla kierunku realizowanej polityki energetycznej i klimatycznej towarzyszą także silne obawy związane z kosztami transformacji, nieciągłością dostaw energii, dominacją zagranicznych interesów</w:t>
      </w:r>
      <w:r w:rsidR="009822DA">
        <w:rPr>
          <w:rStyle w:val="Odwoanieprzypisudolnego"/>
        </w:rPr>
        <w:footnoteReference w:id="9"/>
      </w:r>
      <w:r w:rsidRPr="008E0DD6">
        <w:t xml:space="preserve"> . Utrudnieniem dla rozwoju ER może być też </w:t>
      </w:r>
      <w:r w:rsidRPr="00544FFB">
        <w:rPr>
          <w:b/>
          <w:bCs/>
          <w:u w:val="thick" w:color="92D050"/>
        </w:rPr>
        <w:t>opór ze strony środowisk i sektorów związanych z tradycyjną energetyką opartą na węglu (</w:t>
      </w:r>
      <w:r w:rsidRPr="00544FFB">
        <w:rPr>
          <w:b/>
          <w:bCs/>
          <w:u w:val="thick" w:color="92D050"/>
        </w:rPr>
        <w:fldChar w:fldCharType="begin"/>
      </w:r>
      <w:r w:rsidRPr="00544FFB">
        <w:rPr>
          <w:b/>
          <w:bCs/>
          <w:u w:val="thick" w:color="92D050"/>
        </w:rPr>
        <w:instrText xml:space="preserve"> REF _Ref89938862 \r \h  \* MERGEFORMAT </w:instrText>
      </w:r>
      <w:r w:rsidRPr="00544FFB">
        <w:rPr>
          <w:b/>
          <w:bCs/>
          <w:u w:val="thick" w:color="92D050"/>
        </w:rPr>
      </w:r>
      <w:r w:rsidRPr="00544FFB">
        <w:rPr>
          <w:b/>
          <w:bCs/>
          <w:u w:val="thick" w:color="92D050"/>
        </w:rPr>
        <w:fldChar w:fldCharType="separate"/>
      </w:r>
      <w:r w:rsidR="00EA36C6">
        <w:rPr>
          <w:b/>
          <w:bCs/>
          <w:u w:val="thick" w:color="92D050"/>
        </w:rPr>
        <w:t>T7</w:t>
      </w:r>
      <w:r w:rsidRPr="00544FFB">
        <w:rPr>
          <w:b/>
          <w:bCs/>
          <w:u w:val="thick" w:color="92D050"/>
        </w:rPr>
        <w:fldChar w:fldCharType="end"/>
      </w:r>
      <w:r w:rsidRPr="00544FFB">
        <w:rPr>
          <w:b/>
          <w:bCs/>
          <w:u w:val="thick" w:color="92D050"/>
        </w:rPr>
        <w:t>)</w:t>
      </w:r>
      <w:r w:rsidRPr="008E0DD6">
        <w:t>. Obawy przed utratą pozycji rynkowej i dotychczasowych źródeł dochodów mogą prowadzić do występowania protestów społecznych czy działalności lobbingowej spowalniającej zmiany. W tym kontekście szczególnego znaczenia nabierają kompetencje niezbędne do prowadzenia dialogu społecznego i gotowość do jego prowadzenia.</w:t>
      </w:r>
    </w:p>
    <w:p w14:paraId="67A41B83" w14:textId="77777777" w:rsidR="008E0DD6" w:rsidRPr="008E0DD6" w:rsidRDefault="008E0DD6" w:rsidP="00FA7E5D">
      <w:pPr>
        <w:pStyle w:val="Nagwek3"/>
      </w:pPr>
      <w:bookmarkStart w:id="76" w:name="_Toc97536355"/>
      <w:r w:rsidRPr="008E0DD6">
        <w:t>Obszar techniczno-technologiczny</w:t>
      </w:r>
      <w:bookmarkEnd w:id="76"/>
      <w:r w:rsidRPr="008E0DD6">
        <w:t xml:space="preserve"> </w:t>
      </w:r>
    </w:p>
    <w:tbl>
      <w:tblPr>
        <w:tblStyle w:val="Jasnalistaakcent3"/>
        <w:tblW w:w="9209" w:type="dxa"/>
        <w:tblLook w:val="04A0" w:firstRow="1" w:lastRow="0" w:firstColumn="1" w:lastColumn="0" w:noHBand="0" w:noVBand="1"/>
      </w:tblPr>
      <w:tblGrid>
        <w:gridCol w:w="4526"/>
        <w:gridCol w:w="4683"/>
      </w:tblGrid>
      <w:tr w:rsidR="008E0DD6" w:rsidRPr="00AC63FD" w14:paraId="2B0AC821" w14:textId="77777777" w:rsidTr="00285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Borders>
              <w:bottom w:val="single" w:sz="8" w:space="0" w:color="9BBB59" w:themeColor="accent3"/>
            </w:tcBorders>
            <w:shd w:val="clear" w:color="auto" w:fill="00B050"/>
          </w:tcPr>
          <w:p w14:paraId="1DC05D03" w14:textId="77777777" w:rsidR="008E0DD6" w:rsidRPr="00AC63FD" w:rsidRDefault="008E0DD6" w:rsidP="00611FD4">
            <w:pPr>
              <w:spacing w:before="0" w:after="0"/>
              <w:jc w:val="center"/>
              <w:rPr>
                <w:rFonts w:ascii="Arial Narrow" w:hAnsi="Arial Narrow"/>
                <w:sz w:val="20"/>
                <w:szCs w:val="20"/>
              </w:rPr>
            </w:pPr>
            <w:r w:rsidRPr="00AC63FD">
              <w:rPr>
                <w:rFonts w:ascii="Arial Narrow" w:hAnsi="Arial Narrow"/>
                <w:sz w:val="20"/>
                <w:szCs w:val="20"/>
              </w:rPr>
              <w:t>Mocne strony</w:t>
            </w:r>
          </w:p>
        </w:tc>
        <w:tc>
          <w:tcPr>
            <w:tcW w:w="4683" w:type="dxa"/>
            <w:shd w:val="clear" w:color="auto" w:fill="00B050"/>
          </w:tcPr>
          <w:p w14:paraId="77BD0F8F" w14:textId="77777777" w:rsidR="008E0DD6" w:rsidRPr="00AC63FD" w:rsidRDefault="008E0DD6" w:rsidP="00611FD4">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C63FD">
              <w:rPr>
                <w:rFonts w:ascii="Arial Narrow" w:hAnsi="Arial Narrow"/>
                <w:sz w:val="20"/>
                <w:szCs w:val="20"/>
              </w:rPr>
              <w:t>Słabe strony</w:t>
            </w:r>
          </w:p>
        </w:tc>
      </w:tr>
      <w:tr w:rsidR="008E0DD6" w:rsidRPr="00AC63FD" w14:paraId="206EE1E8" w14:textId="77777777" w:rsidTr="0028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Borders>
              <w:right w:val="single" w:sz="8" w:space="0" w:color="9BBB59" w:themeColor="accent3"/>
            </w:tcBorders>
          </w:tcPr>
          <w:p w14:paraId="0E67E4CB" w14:textId="2656BC80" w:rsidR="00850215" w:rsidRPr="001E3DD9" w:rsidRDefault="00850215" w:rsidP="002854EA">
            <w:pPr>
              <w:pStyle w:val="Akapitzlist"/>
              <w:numPr>
                <w:ilvl w:val="0"/>
                <w:numId w:val="4"/>
              </w:numPr>
              <w:spacing w:before="0" w:after="0"/>
              <w:ind w:left="306"/>
              <w:contextualSpacing w:val="0"/>
              <w:rPr>
                <w:rFonts w:ascii="Arial Narrow" w:hAnsi="Arial Narrow"/>
                <w:sz w:val="20"/>
                <w:szCs w:val="20"/>
                <w:u w:val="thick" w:color="92D050"/>
              </w:rPr>
            </w:pPr>
            <w:bookmarkStart w:id="77" w:name="_Ref115991505"/>
            <w:r w:rsidRPr="001E3DD9">
              <w:rPr>
                <w:rFonts w:ascii="Arial Narrow" w:hAnsi="Arial Narrow"/>
                <w:sz w:val="20"/>
                <w:szCs w:val="20"/>
                <w:u w:val="thick" w:color="92D050"/>
              </w:rPr>
              <w:t>Dobrze rozwinięta i ciągle rozwijająca się branża ICT, w tym dobrze wykształcona kadra w sektorze ICT</w:t>
            </w:r>
            <w:bookmarkEnd w:id="77"/>
          </w:p>
          <w:p w14:paraId="42C10B0D" w14:textId="46E39B45" w:rsidR="00850215" w:rsidRPr="001E3DD9" w:rsidRDefault="00850215" w:rsidP="002854EA">
            <w:pPr>
              <w:pStyle w:val="Akapitzlist"/>
              <w:numPr>
                <w:ilvl w:val="0"/>
                <w:numId w:val="4"/>
              </w:numPr>
              <w:spacing w:before="0" w:after="0"/>
              <w:ind w:left="306"/>
              <w:contextualSpacing w:val="0"/>
              <w:rPr>
                <w:rFonts w:ascii="Arial Narrow" w:hAnsi="Arial Narrow"/>
                <w:sz w:val="20"/>
                <w:szCs w:val="20"/>
                <w:u w:val="thick" w:color="92D050"/>
              </w:rPr>
            </w:pPr>
            <w:bookmarkStart w:id="78" w:name="_Ref113798515"/>
            <w:r w:rsidRPr="001E3DD9">
              <w:rPr>
                <w:rFonts w:ascii="Arial Narrow" w:hAnsi="Arial Narrow"/>
                <w:sz w:val="20"/>
                <w:szCs w:val="20"/>
                <w:u w:val="thick" w:color="92D050"/>
              </w:rPr>
              <w:t>Krajowy potencjał produkcyjny w zakresie niektórych technologii wytwarzania energii (np. kolektory słoneczne, pompy ciepła) oraz infrastruktury pomiarowej</w:t>
            </w:r>
            <w:bookmarkEnd w:id="78"/>
          </w:p>
          <w:p w14:paraId="02D1BA42" w14:textId="43647CD1" w:rsidR="00850215" w:rsidRPr="001E3DD9" w:rsidRDefault="00850215" w:rsidP="002854EA">
            <w:pPr>
              <w:pStyle w:val="Akapitzlist"/>
              <w:numPr>
                <w:ilvl w:val="0"/>
                <w:numId w:val="4"/>
              </w:numPr>
              <w:spacing w:before="0" w:after="0"/>
              <w:ind w:left="306"/>
              <w:contextualSpacing w:val="0"/>
              <w:rPr>
                <w:rFonts w:ascii="Arial Narrow" w:hAnsi="Arial Narrow"/>
                <w:sz w:val="20"/>
                <w:szCs w:val="20"/>
                <w:u w:val="thick" w:color="92D050"/>
              </w:rPr>
            </w:pPr>
            <w:bookmarkStart w:id="79" w:name="_Ref113798601"/>
            <w:r w:rsidRPr="001E3DD9">
              <w:rPr>
                <w:rFonts w:ascii="Arial Narrow" w:hAnsi="Arial Narrow"/>
                <w:sz w:val="20"/>
                <w:szCs w:val="20"/>
                <w:u w:val="thick" w:color="92D050"/>
              </w:rPr>
              <w:t>Zbudowane w ostatnich latach i nie w pełni wykorzystane zaplecze badawczo-rozwojowe (laboratoria uczelni i instytutów badawczych)</w:t>
            </w:r>
            <w:bookmarkEnd w:id="79"/>
          </w:p>
          <w:p w14:paraId="42E322DC" w14:textId="4196E016" w:rsidR="00850215" w:rsidRPr="006D055B" w:rsidRDefault="00850215" w:rsidP="006D055B">
            <w:pPr>
              <w:pStyle w:val="Akapitzlist"/>
              <w:numPr>
                <w:ilvl w:val="0"/>
                <w:numId w:val="5"/>
              </w:numPr>
              <w:ind w:left="594" w:hanging="283"/>
              <w:rPr>
                <w:rFonts w:ascii="Arial Narrow" w:hAnsi="Arial Narrow"/>
                <w:b w:val="0"/>
                <w:sz w:val="20"/>
                <w:szCs w:val="20"/>
              </w:rPr>
            </w:pPr>
            <w:bookmarkStart w:id="80" w:name="_Ref109124685"/>
            <w:r w:rsidRPr="006D055B">
              <w:rPr>
                <w:rFonts w:ascii="Arial Narrow" w:hAnsi="Arial Narrow"/>
                <w:b w:val="0"/>
                <w:sz w:val="20"/>
                <w:szCs w:val="20"/>
              </w:rPr>
              <w:t>Wysoki poziom merytoryczny krajowych ekspertów w obszarze elektroniki i</w:t>
            </w:r>
            <w:r w:rsidR="00443DEE" w:rsidRPr="006D055B">
              <w:rPr>
                <w:rFonts w:ascii="Arial Narrow" w:hAnsi="Arial Narrow"/>
                <w:b w:val="0"/>
                <w:sz w:val="20"/>
                <w:szCs w:val="20"/>
              </w:rPr>
              <w:t> </w:t>
            </w:r>
            <w:r w:rsidRPr="006D055B">
              <w:rPr>
                <w:rFonts w:ascii="Arial Narrow" w:hAnsi="Arial Narrow"/>
                <w:b w:val="0"/>
                <w:sz w:val="20"/>
                <w:szCs w:val="20"/>
              </w:rPr>
              <w:t>energoelektroniki oraz możliwości wytwórcze polskich producentów układów energoelektronicznych</w:t>
            </w:r>
            <w:bookmarkEnd w:id="80"/>
            <w:r w:rsidRPr="006D055B">
              <w:rPr>
                <w:rFonts w:ascii="Arial Narrow" w:hAnsi="Arial Narrow"/>
                <w:b w:val="0"/>
                <w:sz w:val="20"/>
                <w:szCs w:val="20"/>
              </w:rPr>
              <w:t xml:space="preserve"> </w:t>
            </w:r>
          </w:p>
          <w:p w14:paraId="34BD3E56" w14:textId="3F016E6E" w:rsidR="00304533" w:rsidRPr="006D055B" w:rsidRDefault="00304533" w:rsidP="006D055B">
            <w:pPr>
              <w:pStyle w:val="Akapitzlist"/>
              <w:numPr>
                <w:ilvl w:val="0"/>
                <w:numId w:val="5"/>
              </w:numPr>
              <w:ind w:left="594" w:hanging="283"/>
              <w:rPr>
                <w:rFonts w:ascii="Arial Narrow" w:hAnsi="Arial Narrow"/>
                <w:b w:val="0"/>
                <w:sz w:val="20"/>
                <w:szCs w:val="20"/>
              </w:rPr>
            </w:pPr>
            <w:r w:rsidRPr="006D055B">
              <w:rPr>
                <w:rFonts w:ascii="Arial Narrow" w:hAnsi="Arial Narrow"/>
                <w:b w:val="0"/>
                <w:sz w:val="20"/>
                <w:szCs w:val="20"/>
              </w:rPr>
              <w:t>Uruchomiony przez OSD na terenie całego kraju proces masowej instalacji liczników inteligentnych u</w:t>
            </w:r>
            <w:r w:rsidR="006D055B">
              <w:rPr>
                <w:rFonts w:ascii="Arial Narrow" w:hAnsi="Arial Narrow"/>
                <w:b w:val="0"/>
                <w:sz w:val="20"/>
                <w:szCs w:val="20"/>
              </w:rPr>
              <w:t> </w:t>
            </w:r>
            <w:r w:rsidRPr="006D055B">
              <w:rPr>
                <w:rFonts w:ascii="Arial Narrow" w:hAnsi="Arial Narrow"/>
                <w:b w:val="0"/>
                <w:sz w:val="20"/>
                <w:szCs w:val="20"/>
              </w:rPr>
              <w:t>odbiorców oraz w stacjach SN/</w:t>
            </w:r>
            <w:proofErr w:type="spellStart"/>
            <w:r w:rsidRPr="006D055B">
              <w:rPr>
                <w:rFonts w:ascii="Arial Narrow" w:hAnsi="Arial Narrow"/>
                <w:b w:val="0"/>
                <w:sz w:val="20"/>
                <w:szCs w:val="20"/>
              </w:rPr>
              <w:t>nN</w:t>
            </w:r>
            <w:proofErr w:type="spellEnd"/>
            <w:r w:rsidRPr="006D055B">
              <w:rPr>
                <w:rFonts w:ascii="Arial Narrow" w:hAnsi="Arial Narrow"/>
                <w:b w:val="0"/>
                <w:sz w:val="20"/>
                <w:szCs w:val="20"/>
              </w:rPr>
              <w:t xml:space="preserve"> – istotny wzrost poziomu obserwowalności sieci</w:t>
            </w:r>
          </w:p>
          <w:p w14:paraId="2F46227A" w14:textId="15203BDC" w:rsidR="00473901" w:rsidRPr="001E3DD9" w:rsidRDefault="00473901" w:rsidP="00582FAA">
            <w:pPr>
              <w:pStyle w:val="Akapitzlist"/>
              <w:ind w:left="502"/>
              <w:rPr>
                <w:u w:val="thick" w:color="92D050"/>
              </w:rPr>
            </w:pPr>
          </w:p>
        </w:tc>
        <w:tc>
          <w:tcPr>
            <w:tcW w:w="4683" w:type="dxa"/>
            <w:tcBorders>
              <w:left w:val="single" w:sz="8" w:space="0" w:color="9BBB59" w:themeColor="accent3"/>
            </w:tcBorders>
          </w:tcPr>
          <w:p w14:paraId="1C34E133" w14:textId="64AD6CD6" w:rsidR="00850215" w:rsidRPr="001E3DD9" w:rsidRDefault="00304533"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sz w:val="20"/>
                <w:u w:val="thick" w:color="92D050"/>
              </w:rPr>
            </w:pPr>
            <w:bookmarkStart w:id="81" w:name="_Ref109124871"/>
            <w:bookmarkStart w:id="82" w:name="_Ref89939332"/>
            <w:r w:rsidRPr="001E3DD9">
              <w:rPr>
                <w:rFonts w:ascii="Arial Narrow" w:hAnsi="Arial Narrow"/>
                <w:b/>
                <w:sz w:val="20"/>
                <w:szCs w:val="20"/>
                <w:u w:val="thick" w:color="92D050"/>
              </w:rPr>
              <w:t>Infrastruktura energetyczna</w:t>
            </w:r>
            <w:r w:rsidR="00850215" w:rsidRPr="001E3DD9">
              <w:rPr>
                <w:rFonts w:ascii="Arial Narrow" w:hAnsi="Arial Narrow"/>
                <w:b/>
                <w:sz w:val="20"/>
                <w:u w:val="thick" w:color="92D050"/>
              </w:rPr>
              <w:t xml:space="preserve"> (w szczególności sieci dystrybucyjnych), </w:t>
            </w:r>
            <w:r w:rsidRPr="001E3DD9">
              <w:rPr>
                <w:rFonts w:ascii="Arial Narrow" w:hAnsi="Arial Narrow"/>
                <w:b/>
                <w:sz w:val="20"/>
                <w:szCs w:val="20"/>
                <w:u w:val="thick" w:color="92D050"/>
              </w:rPr>
              <w:t>zaawansowana wiekowo i z niskim poziomem dostępnych mocy przyłączeniowych wymagająca</w:t>
            </w:r>
            <w:r w:rsidR="00850215" w:rsidRPr="001E3DD9">
              <w:rPr>
                <w:rFonts w:ascii="Arial Narrow" w:hAnsi="Arial Narrow"/>
                <w:b/>
                <w:sz w:val="20"/>
                <w:u w:val="thick" w:color="92D050"/>
              </w:rPr>
              <w:t xml:space="preserve"> znacznych nakładów na </w:t>
            </w:r>
            <w:r w:rsidRPr="001E3DD9">
              <w:rPr>
                <w:rFonts w:ascii="Arial Narrow" w:hAnsi="Arial Narrow"/>
                <w:b/>
                <w:sz w:val="20"/>
                <w:szCs w:val="20"/>
                <w:u w:val="thick" w:color="92D050"/>
              </w:rPr>
              <w:t>rozwój i</w:t>
            </w:r>
            <w:r w:rsidR="006D055B">
              <w:rPr>
                <w:rFonts w:ascii="Arial Narrow" w:hAnsi="Arial Narrow"/>
                <w:b/>
                <w:sz w:val="20"/>
                <w:szCs w:val="20"/>
                <w:u w:val="thick" w:color="92D050"/>
              </w:rPr>
              <w:t> </w:t>
            </w:r>
            <w:r w:rsidR="00850215" w:rsidRPr="001E3DD9">
              <w:rPr>
                <w:rFonts w:ascii="Arial Narrow" w:hAnsi="Arial Narrow"/>
                <w:b/>
                <w:sz w:val="20"/>
                <w:u w:val="thick" w:color="92D050"/>
              </w:rPr>
              <w:t>modernizac</w:t>
            </w:r>
            <w:r w:rsidR="00582FAA" w:rsidRPr="001E3DD9">
              <w:rPr>
                <w:rFonts w:ascii="Arial Narrow" w:hAnsi="Arial Narrow"/>
                <w:b/>
                <w:sz w:val="20"/>
                <w:u w:val="thick" w:color="92D050"/>
              </w:rPr>
              <w:t>ję</w:t>
            </w:r>
            <w:bookmarkEnd w:id="81"/>
          </w:p>
          <w:p w14:paraId="668EAEF4" w14:textId="441D85AF" w:rsidR="006847B9" w:rsidRPr="001E3DD9" w:rsidRDefault="00850215"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sz w:val="20"/>
                <w:u w:val="thick" w:color="92D050"/>
              </w:rPr>
            </w:pPr>
            <w:bookmarkStart w:id="83" w:name="_Ref109729675"/>
            <w:bookmarkStart w:id="84" w:name="_Ref115991615"/>
            <w:r w:rsidRPr="001E3DD9">
              <w:rPr>
                <w:rFonts w:ascii="Arial Narrow" w:hAnsi="Arial Narrow"/>
                <w:b/>
                <w:sz w:val="20"/>
                <w:szCs w:val="20"/>
                <w:u w:val="thick" w:color="92D050"/>
              </w:rPr>
              <w:t>Nie</w:t>
            </w:r>
            <w:r w:rsidR="00304533" w:rsidRPr="001E3DD9">
              <w:rPr>
                <w:rFonts w:ascii="Arial Narrow" w:hAnsi="Arial Narrow"/>
                <w:b/>
                <w:sz w:val="20"/>
                <w:szCs w:val="20"/>
                <w:u w:val="thick" w:color="92D050"/>
              </w:rPr>
              <w:t>wystarczający</w:t>
            </w:r>
            <w:r w:rsidRPr="001E3DD9">
              <w:rPr>
                <w:rFonts w:ascii="Arial Narrow" w:hAnsi="Arial Narrow"/>
                <w:b/>
                <w:sz w:val="20"/>
                <w:u w:val="thick" w:color="92D050"/>
              </w:rPr>
              <w:t xml:space="preserve"> poziom obserwowalności sieci </w:t>
            </w:r>
            <w:r w:rsidR="00582FAA" w:rsidRPr="001E3DD9">
              <w:rPr>
                <w:rFonts w:ascii="Arial Narrow" w:hAnsi="Arial Narrow"/>
                <w:b/>
                <w:sz w:val="20"/>
                <w:u w:val="thick" w:color="92D050"/>
              </w:rPr>
              <w:t>elektro</w:t>
            </w:r>
            <w:r w:rsidRPr="001E3DD9">
              <w:rPr>
                <w:rFonts w:ascii="Arial Narrow" w:hAnsi="Arial Narrow"/>
                <w:b/>
                <w:sz w:val="20"/>
                <w:u w:val="thick" w:color="92D050"/>
              </w:rPr>
              <w:t>energetycznych, tzn. monitorowania</w:t>
            </w:r>
            <w:r w:rsidR="00582FAA" w:rsidRPr="001E3DD9">
              <w:rPr>
                <w:rFonts w:ascii="Arial Narrow" w:hAnsi="Arial Narrow"/>
                <w:b/>
                <w:sz w:val="20"/>
                <w:u w:val="thick" w:color="92D050"/>
              </w:rPr>
              <w:t xml:space="preserve"> ich</w:t>
            </w:r>
            <w:r w:rsidRPr="001E3DD9">
              <w:rPr>
                <w:rFonts w:ascii="Arial Narrow" w:hAnsi="Arial Narrow"/>
                <w:b/>
                <w:sz w:val="20"/>
                <w:u w:val="thick" w:color="92D050"/>
              </w:rPr>
              <w:t xml:space="preserve"> stanu </w:t>
            </w:r>
            <w:r w:rsidR="006847B9" w:rsidRPr="001E3DD9">
              <w:rPr>
                <w:rFonts w:ascii="Arial Narrow" w:hAnsi="Arial Narrow"/>
                <w:b/>
                <w:sz w:val="20"/>
                <w:u w:val="thick" w:color="92D050"/>
              </w:rPr>
              <w:t>szczególnie „w głębi sieci” i na niższych poziomach napięć</w:t>
            </w:r>
            <w:bookmarkEnd w:id="84"/>
          </w:p>
          <w:p w14:paraId="33B01DD8" w14:textId="3057C754" w:rsidR="00850215" w:rsidRPr="001E3DD9" w:rsidRDefault="006847B9"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sz w:val="20"/>
                <w:u w:val="thick" w:color="92D050"/>
              </w:rPr>
            </w:pPr>
            <w:bookmarkStart w:id="85" w:name="_Ref115991620"/>
            <w:r w:rsidRPr="001E3DD9">
              <w:rPr>
                <w:rFonts w:ascii="Arial Narrow" w:hAnsi="Arial Narrow"/>
                <w:b/>
                <w:sz w:val="20"/>
                <w:u w:val="thick" w:color="92D050"/>
              </w:rPr>
              <w:t>B</w:t>
            </w:r>
            <w:r w:rsidR="00850215" w:rsidRPr="001E3DD9">
              <w:rPr>
                <w:rFonts w:ascii="Arial Narrow" w:hAnsi="Arial Narrow"/>
                <w:b/>
                <w:sz w:val="20"/>
                <w:u w:val="thick" w:color="92D050"/>
              </w:rPr>
              <w:t>rak możliwości bilansowania energii w czasie prawie rzeczywistym, stosowane czasy agregacji danych oraz czas ich udostępniania nie spełniają obecnych oczekiwań</w:t>
            </w:r>
            <w:bookmarkEnd w:id="83"/>
            <w:bookmarkEnd w:id="85"/>
            <w:r w:rsidR="00850215" w:rsidRPr="001E3DD9">
              <w:rPr>
                <w:rFonts w:ascii="Arial Narrow" w:hAnsi="Arial Narrow"/>
                <w:b/>
                <w:sz w:val="20"/>
                <w:szCs w:val="20"/>
                <w:u w:val="thick" w:color="92D050"/>
              </w:rPr>
              <w:t xml:space="preserve"> </w:t>
            </w:r>
          </w:p>
          <w:p w14:paraId="0675C9C7" w14:textId="51E566A4" w:rsidR="00850215" w:rsidRPr="001E3DD9" w:rsidRDefault="00850215" w:rsidP="002854EA">
            <w:pPr>
              <w:pStyle w:val="Akapitzlist"/>
              <w:numPr>
                <w:ilvl w:val="0"/>
                <w:numId w:val="6"/>
              </w:numPr>
              <w:ind w:left="313"/>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86" w:name="_Ref109717227"/>
            <w:r w:rsidRPr="001E3DD9">
              <w:rPr>
                <w:rFonts w:ascii="Arial Narrow" w:hAnsi="Arial Narrow"/>
                <w:b/>
                <w:sz w:val="20"/>
                <w:szCs w:val="20"/>
                <w:u w:val="thick" w:color="92D050"/>
              </w:rPr>
              <w:t xml:space="preserve">Niewystarczający poziom sterowalności sieci, niski poziom wykorzystania rozwiązań platformy technologicznej </w:t>
            </w:r>
            <w:r w:rsidRPr="00611FD4">
              <w:rPr>
                <w:rFonts w:ascii="Arial Narrow" w:hAnsi="Arial Narrow"/>
                <w:b/>
                <w:i/>
                <w:sz w:val="20"/>
                <w:u w:val="thick" w:color="92D050"/>
              </w:rPr>
              <w:t xml:space="preserve">smart </w:t>
            </w:r>
            <w:proofErr w:type="spellStart"/>
            <w:r w:rsidRPr="00611FD4">
              <w:rPr>
                <w:rFonts w:ascii="Arial Narrow" w:hAnsi="Arial Narrow"/>
                <w:b/>
                <w:i/>
                <w:sz w:val="20"/>
                <w:u w:val="thick" w:color="92D050"/>
              </w:rPr>
              <w:t>grids</w:t>
            </w:r>
            <w:proofErr w:type="spellEnd"/>
            <w:r w:rsidRPr="001E3DD9">
              <w:rPr>
                <w:rFonts w:ascii="Arial Narrow" w:hAnsi="Arial Narrow"/>
                <w:b/>
                <w:sz w:val="20"/>
                <w:szCs w:val="20"/>
                <w:u w:val="thick" w:color="92D050"/>
              </w:rPr>
              <w:t xml:space="preserve"> </w:t>
            </w:r>
            <w:r w:rsidR="006D0CFB" w:rsidRPr="001E3DD9">
              <w:rPr>
                <w:rFonts w:ascii="Arial Narrow" w:hAnsi="Arial Narrow"/>
                <w:b/>
                <w:sz w:val="20"/>
                <w:szCs w:val="20"/>
                <w:u w:val="thick" w:color="92D050"/>
              </w:rPr>
              <w:t xml:space="preserve">zwiększających </w:t>
            </w:r>
            <w:r w:rsidRPr="001E3DD9">
              <w:rPr>
                <w:rFonts w:ascii="Arial Narrow" w:hAnsi="Arial Narrow"/>
                <w:b/>
                <w:sz w:val="20"/>
                <w:szCs w:val="20"/>
                <w:u w:val="thick" w:color="92D050"/>
              </w:rPr>
              <w:t xml:space="preserve"> elastyczność sieci, w tym układów zwiększających możliwość przyłączenia nowych źródeł i</w:t>
            </w:r>
            <w:r w:rsidR="006D055B">
              <w:rPr>
                <w:rFonts w:ascii="Arial Narrow" w:hAnsi="Arial Narrow"/>
                <w:b/>
                <w:sz w:val="20"/>
                <w:szCs w:val="20"/>
                <w:u w:val="thick" w:color="92D050"/>
              </w:rPr>
              <w:t> </w:t>
            </w:r>
            <w:r w:rsidRPr="001E3DD9">
              <w:rPr>
                <w:rFonts w:ascii="Arial Narrow" w:hAnsi="Arial Narrow"/>
                <w:b/>
                <w:sz w:val="20"/>
                <w:szCs w:val="20"/>
                <w:u w:val="thick" w:color="92D050"/>
              </w:rPr>
              <w:t>poprawiających jakość dostawy energii; brak silnej motywacji do ich wdrażania wobec braku rynku usług energetycznych</w:t>
            </w:r>
            <w:bookmarkEnd w:id="86"/>
          </w:p>
          <w:p w14:paraId="6FCA96C1" w14:textId="56898321" w:rsidR="00850215" w:rsidRPr="006D055B" w:rsidRDefault="00EB722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 xml:space="preserve">Dominująca </w:t>
            </w:r>
            <w:r w:rsidR="00850215" w:rsidRPr="006D055B">
              <w:rPr>
                <w:rFonts w:ascii="Arial Narrow" w:hAnsi="Arial Narrow"/>
                <w:bCs/>
                <w:sz w:val="20"/>
                <w:szCs w:val="20"/>
              </w:rPr>
              <w:t xml:space="preserve">struktura wytwarzania, </w:t>
            </w:r>
            <w:proofErr w:type="spellStart"/>
            <w:r w:rsidR="00850215" w:rsidRPr="006D055B">
              <w:rPr>
                <w:rFonts w:ascii="Arial Narrow" w:hAnsi="Arial Narrow"/>
                <w:bCs/>
                <w:sz w:val="20"/>
                <w:szCs w:val="20"/>
              </w:rPr>
              <w:t>przesyłu</w:t>
            </w:r>
            <w:proofErr w:type="spellEnd"/>
            <w:r w:rsidR="00850215" w:rsidRPr="006D055B">
              <w:rPr>
                <w:rFonts w:ascii="Arial Narrow" w:hAnsi="Arial Narrow"/>
                <w:bCs/>
                <w:sz w:val="20"/>
                <w:szCs w:val="20"/>
              </w:rPr>
              <w:t xml:space="preserve"> i</w:t>
            </w:r>
            <w:r w:rsidR="00443DEE" w:rsidRPr="006D055B">
              <w:rPr>
                <w:rFonts w:ascii="Arial Narrow" w:hAnsi="Arial Narrow"/>
                <w:bCs/>
                <w:sz w:val="20"/>
                <w:szCs w:val="20"/>
              </w:rPr>
              <w:t> </w:t>
            </w:r>
            <w:r w:rsidR="00850215" w:rsidRPr="006D055B">
              <w:rPr>
                <w:rFonts w:ascii="Arial Narrow" w:hAnsi="Arial Narrow"/>
                <w:bCs/>
                <w:sz w:val="20"/>
                <w:szCs w:val="20"/>
              </w:rPr>
              <w:t>rozdziału energii elektrycznej oparta na dużych źródłach energii i scentralizowanym zarządzaniu, silny sektor korporacyjnej energetyki</w:t>
            </w:r>
          </w:p>
          <w:p w14:paraId="149D8A03" w14:textId="5F0A7FB9" w:rsidR="00850215" w:rsidRPr="006D055B" w:rsidRDefault="00EB722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 xml:space="preserve">Brak </w:t>
            </w:r>
            <w:r w:rsidR="00850215" w:rsidRPr="006D055B">
              <w:rPr>
                <w:rFonts w:ascii="Arial Narrow" w:hAnsi="Arial Narrow"/>
                <w:bCs/>
                <w:sz w:val="20"/>
                <w:szCs w:val="20"/>
              </w:rPr>
              <w:t>zautomatyzowanych procedur wydawania warunków technicznych przyłączenia</w:t>
            </w:r>
            <w:r w:rsidR="001938CB" w:rsidRPr="006D055B">
              <w:rPr>
                <w:rFonts w:ascii="Arial Narrow" w:hAnsi="Arial Narrow"/>
                <w:bCs/>
                <w:sz w:val="20"/>
                <w:szCs w:val="20"/>
              </w:rPr>
              <w:t xml:space="preserve"> przyspieszających proces ich wydawania</w:t>
            </w:r>
          </w:p>
          <w:p w14:paraId="02BEB4AD" w14:textId="577F8D51" w:rsidR="00850215" w:rsidRPr="006D055B" w:rsidRDefault="00EB722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 xml:space="preserve">Niedostateczna </w:t>
            </w:r>
            <w:r w:rsidR="00850215" w:rsidRPr="006D055B">
              <w:rPr>
                <w:rFonts w:ascii="Arial Narrow" w:hAnsi="Arial Narrow"/>
                <w:bCs/>
                <w:sz w:val="20"/>
                <w:szCs w:val="20"/>
              </w:rPr>
              <w:t>podaż rozwiązań i słabość krajowego rynku producentów sprzętu i</w:t>
            </w:r>
            <w:r w:rsidR="00443DEE" w:rsidRPr="006D055B">
              <w:rPr>
                <w:rFonts w:ascii="Arial Narrow" w:hAnsi="Arial Narrow"/>
                <w:bCs/>
                <w:sz w:val="20"/>
                <w:szCs w:val="20"/>
              </w:rPr>
              <w:t> </w:t>
            </w:r>
            <w:r w:rsidR="00850215" w:rsidRPr="006D055B">
              <w:rPr>
                <w:rFonts w:ascii="Arial Narrow" w:hAnsi="Arial Narrow"/>
                <w:bCs/>
                <w:sz w:val="20"/>
                <w:szCs w:val="20"/>
              </w:rPr>
              <w:t>oprogramowania; brak powszechnie dostępnych aplikacji informatycznych do zarządzania przepływami energii i</w:t>
            </w:r>
            <w:r w:rsidR="00443DEE" w:rsidRPr="006D055B">
              <w:rPr>
                <w:rFonts w:ascii="Arial Narrow" w:hAnsi="Arial Narrow"/>
                <w:bCs/>
                <w:sz w:val="20"/>
                <w:szCs w:val="20"/>
              </w:rPr>
              <w:t> </w:t>
            </w:r>
            <w:r w:rsidR="00850215" w:rsidRPr="006D055B">
              <w:rPr>
                <w:rFonts w:ascii="Arial Narrow" w:hAnsi="Arial Narrow"/>
                <w:bCs/>
                <w:sz w:val="20"/>
                <w:szCs w:val="20"/>
              </w:rPr>
              <w:t>efektywnym jej wykorzystaniem</w:t>
            </w:r>
          </w:p>
          <w:p w14:paraId="69BCB86D" w14:textId="38092D8A" w:rsidR="00A27935" w:rsidRPr="006D055B" w:rsidRDefault="00EB722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 xml:space="preserve">Niski </w:t>
            </w:r>
            <w:r w:rsidR="00850215" w:rsidRPr="006D055B">
              <w:rPr>
                <w:rFonts w:ascii="Arial Narrow" w:hAnsi="Arial Narrow"/>
                <w:bCs/>
                <w:sz w:val="20"/>
                <w:szCs w:val="20"/>
              </w:rPr>
              <w:t>poziom efektywności wykorzystania energii, brak mechanizmów cenowych i</w:t>
            </w:r>
            <w:r w:rsidR="002854EA" w:rsidRPr="006D055B">
              <w:rPr>
                <w:rFonts w:ascii="Arial Narrow" w:hAnsi="Arial Narrow"/>
                <w:bCs/>
                <w:sz w:val="20"/>
                <w:szCs w:val="20"/>
              </w:rPr>
              <w:t> </w:t>
            </w:r>
            <w:r w:rsidR="00850215" w:rsidRPr="006D055B">
              <w:rPr>
                <w:rFonts w:ascii="Arial Narrow" w:hAnsi="Arial Narrow"/>
                <w:bCs/>
                <w:sz w:val="20"/>
                <w:szCs w:val="20"/>
              </w:rPr>
              <w:t>niewystarczająca oferta przystępnych cenowo narzędzi technicznych zwiększających efektywne użytkowani</w:t>
            </w:r>
            <w:r w:rsidR="007C5995" w:rsidRPr="006D055B">
              <w:rPr>
                <w:rFonts w:ascii="Arial Narrow" w:hAnsi="Arial Narrow"/>
                <w:bCs/>
                <w:sz w:val="20"/>
                <w:szCs w:val="20"/>
              </w:rPr>
              <w:t>e</w:t>
            </w:r>
            <w:r w:rsidR="00850215" w:rsidRPr="006D055B">
              <w:rPr>
                <w:rFonts w:ascii="Arial Narrow" w:hAnsi="Arial Narrow"/>
                <w:bCs/>
                <w:sz w:val="20"/>
                <w:szCs w:val="20"/>
              </w:rPr>
              <w:t xml:space="preserve"> energii na poziomie odbiorców komunalnych (automatyka „budynkowa”)</w:t>
            </w:r>
            <w:bookmarkEnd w:id="82"/>
          </w:p>
          <w:p w14:paraId="73A9F22B" w14:textId="684620DE" w:rsidR="00CC1D6F" w:rsidRPr="006D055B" w:rsidRDefault="00CC1D6F"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Wąski zakres możliwości regulacyjnych większości źródeł OZE</w:t>
            </w:r>
          </w:p>
          <w:p w14:paraId="49DC3876" w14:textId="501B2E68" w:rsidR="00A27935" w:rsidRPr="00B04418" w:rsidRDefault="00CC1D6F"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D055B">
              <w:rPr>
                <w:rFonts w:ascii="Arial Narrow" w:hAnsi="Arial Narrow"/>
                <w:bCs/>
                <w:sz w:val="20"/>
                <w:szCs w:val="20"/>
              </w:rPr>
              <w:t>Silne uzależnienie wielkości i rozkładu dobowego produkcji energii od czynników zewnętrznych (atmosferycznych) dla większości technologii OZE</w:t>
            </w:r>
          </w:p>
        </w:tc>
      </w:tr>
      <w:tr w:rsidR="00AC63FD" w:rsidRPr="00AC63FD" w14:paraId="7DD90A60" w14:textId="77777777" w:rsidTr="002854EA">
        <w:tc>
          <w:tcPr>
            <w:cnfStyle w:val="001000000000" w:firstRow="0" w:lastRow="0" w:firstColumn="1" w:lastColumn="0" w:oddVBand="0" w:evenVBand="0" w:oddHBand="0" w:evenHBand="0" w:firstRowFirstColumn="0" w:firstRowLastColumn="0" w:lastRowFirstColumn="0" w:lastRowLastColumn="0"/>
            <w:tcW w:w="4526" w:type="dxa"/>
            <w:tcBorders>
              <w:bottom w:val="single" w:sz="8" w:space="0" w:color="9BBB59" w:themeColor="accent3"/>
            </w:tcBorders>
            <w:shd w:val="clear" w:color="auto" w:fill="00B050"/>
          </w:tcPr>
          <w:p w14:paraId="58DD4F5B" w14:textId="77777777" w:rsidR="008E0DD6" w:rsidRPr="00AC63FD" w:rsidRDefault="008E0DD6" w:rsidP="00611FD4">
            <w:pPr>
              <w:spacing w:before="0" w:after="0"/>
              <w:jc w:val="center"/>
              <w:rPr>
                <w:rFonts w:ascii="Arial Narrow" w:hAnsi="Arial Narrow"/>
                <w:color w:val="FFFFFF" w:themeColor="background1"/>
                <w:sz w:val="20"/>
                <w:szCs w:val="20"/>
              </w:rPr>
            </w:pPr>
            <w:r w:rsidRPr="00AC63FD">
              <w:rPr>
                <w:rFonts w:ascii="Arial Narrow" w:hAnsi="Arial Narrow"/>
                <w:color w:val="FFFFFF" w:themeColor="background1"/>
                <w:sz w:val="20"/>
                <w:szCs w:val="20"/>
              </w:rPr>
              <w:t>Szanse</w:t>
            </w:r>
          </w:p>
        </w:tc>
        <w:tc>
          <w:tcPr>
            <w:tcW w:w="4683" w:type="dxa"/>
            <w:shd w:val="clear" w:color="auto" w:fill="00B050"/>
          </w:tcPr>
          <w:p w14:paraId="3D3A3A3D" w14:textId="77777777" w:rsidR="008E0DD6" w:rsidRPr="00AC63FD" w:rsidRDefault="008E0DD6" w:rsidP="00611FD4">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FFFFFF" w:themeColor="background1"/>
                <w:sz w:val="20"/>
                <w:szCs w:val="20"/>
              </w:rPr>
            </w:pPr>
            <w:r w:rsidRPr="00AC63FD">
              <w:rPr>
                <w:rFonts w:ascii="Arial Narrow" w:hAnsi="Arial Narrow"/>
                <w:b/>
                <w:color w:val="FFFFFF" w:themeColor="background1"/>
                <w:sz w:val="20"/>
                <w:szCs w:val="20"/>
              </w:rPr>
              <w:t>Zagrożenia</w:t>
            </w:r>
          </w:p>
        </w:tc>
      </w:tr>
      <w:tr w:rsidR="008E0DD6" w:rsidRPr="00AC63FD" w14:paraId="247EBD1F" w14:textId="77777777" w:rsidTr="0028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Borders>
              <w:right w:val="single" w:sz="8" w:space="0" w:color="9BBB59" w:themeColor="accent3"/>
            </w:tcBorders>
          </w:tcPr>
          <w:p w14:paraId="0A700B60" w14:textId="2D0016B9" w:rsidR="008E0DD6" w:rsidRPr="002609B2" w:rsidRDefault="008E0DD6" w:rsidP="002854EA">
            <w:pPr>
              <w:pStyle w:val="Akapitzlist"/>
              <w:numPr>
                <w:ilvl w:val="0"/>
                <w:numId w:val="7"/>
              </w:numPr>
              <w:spacing w:before="0" w:after="0"/>
              <w:ind w:left="306"/>
              <w:contextualSpacing w:val="0"/>
              <w:rPr>
                <w:rFonts w:ascii="Arial Narrow" w:hAnsi="Arial Narrow"/>
                <w:sz w:val="20"/>
                <w:szCs w:val="20"/>
                <w:u w:val="thick" w:color="92D050"/>
              </w:rPr>
            </w:pPr>
            <w:bookmarkStart w:id="87" w:name="_Ref90232073"/>
            <w:bookmarkStart w:id="88" w:name="_Ref115991708"/>
            <w:r w:rsidRPr="002609B2">
              <w:rPr>
                <w:rFonts w:ascii="Arial Narrow" w:hAnsi="Arial Narrow"/>
                <w:sz w:val="20"/>
                <w:szCs w:val="20"/>
                <w:u w:val="thick" w:color="92D050"/>
              </w:rPr>
              <w:t>Wykorzystanie „renty późnego startu”</w:t>
            </w:r>
            <w:bookmarkEnd w:id="87"/>
            <w:r w:rsidR="00502932" w:rsidRPr="002609B2">
              <w:rPr>
                <w:rFonts w:ascii="Arial Narrow" w:hAnsi="Arial Narrow"/>
                <w:sz w:val="20"/>
                <w:szCs w:val="20"/>
                <w:u w:val="thick" w:color="92D050"/>
              </w:rPr>
              <w:t>, w tym</w:t>
            </w:r>
            <w:r w:rsidR="00B220B9" w:rsidRPr="002609B2">
              <w:rPr>
                <w:rFonts w:ascii="Arial Narrow" w:hAnsi="Arial Narrow"/>
                <w:sz w:val="20"/>
                <w:szCs w:val="20"/>
                <w:u w:val="thick" w:color="92D050"/>
              </w:rPr>
              <w:t xml:space="preserve"> w</w:t>
            </w:r>
            <w:r w:rsidR="006D055B">
              <w:rPr>
                <w:rFonts w:ascii="Arial Narrow" w:hAnsi="Arial Narrow"/>
                <w:sz w:val="20"/>
                <w:szCs w:val="20"/>
                <w:u w:val="thick" w:color="92D050"/>
              </w:rPr>
              <w:t> </w:t>
            </w:r>
            <w:r w:rsidR="00B220B9" w:rsidRPr="002609B2">
              <w:rPr>
                <w:rFonts w:ascii="Arial Narrow" w:hAnsi="Arial Narrow"/>
                <w:sz w:val="20"/>
                <w:szCs w:val="20"/>
                <w:u w:val="thick" w:color="92D050"/>
              </w:rPr>
              <w:t>oparciu m.in. o</w:t>
            </w:r>
            <w:r w:rsidR="00502932" w:rsidRPr="002609B2">
              <w:rPr>
                <w:rFonts w:ascii="Arial Narrow" w:hAnsi="Arial Narrow"/>
                <w:sz w:val="20"/>
                <w:szCs w:val="20"/>
                <w:u w:val="thick" w:color="92D050"/>
              </w:rPr>
              <w:t>:</w:t>
            </w:r>
            <w:bookmarkEnd w:id="88"/>
          </w:p>
          <w:p w14:paraId="19A7A236" w14:textId="55B42E01" w:rsidR="00B220B9" w:rsidRPr="002609B2" w:rsidRDefault="00502932" w:rsidP="006D055B">
            <w:pPr>
              <w:pStyle w:val="Akapitzlist"/>
              <w:numPr>
                <w:ilvl w:val="0"/>
                <w:numId w:val="11"/>
              </w:numPr>
              <w:ind w:left="589" w:hanging="283"/>
              <w:rPr>
                <w:rFonts w:ascii="Arial Narrow" w:hAnsi="Arial Narrow"/>
                <w:sz w:val="20"/>
                <w:szCs w:val="20"/>
                <w:u w:val="thick" w:color="92D050"/>
              </w:rPr>
            </w:pPr>
            <w:bookmarkStart w:id="89" w:name="_Ref115992223"/>
            <w:r w:rsidRPr="002609B2">
              <w:rPr>
                <w:rFonts w:ascii="Arial Narrow" w:hAnsi="Arial Narrow"/>
                <w:sz w:val="20"/>
                <w:szCs w:val="20"/>
                <w:u w:val="thick" w:color="92D050"/>
              </w:rPr>
              <w:t>przykłady dobrych praktyk inżynierskich i</w:t>
            </w:r>
            <w:r w:rsidR="006D055B">
              <w:rPr>
                <w:rFonts w:ascii="Arial Narrow" w:hAnsi="Arial Narrow"/>
                <w:sz w:val="20"/>
                <w:szCs w:val="20"/>
                <w:u w:val="thick" w:color="92D050"/>
              </w:rPr>
              <w:t> </w:t>
            </w:r>
            <w:r w:rsidRPr="002609B2">
              <w:rPr>
                <w:rFonts w:ascii="Arial Narrow" w:hAnsi="Arial Narrow"/>
                <w:sz w:val="20"/>
                <w:szCs w:val="20"/>
                <w:u w:val="thick" w:color="92D050"/>
              </w:rPr>
              <w:t>praktyczne przykłady korzyści technicznych oraz ekonomicznych (pilotaże technologiczne)</w:t>
            </w:r>
            <w:bookmarkEnd w:id="89"/>
          </w:p>
          <w:p w14:paraId="4C8A9FC4" w14:textId="6C0EC647" w:rsidR="00B220B9" w:rsidRPr="002609B2" w:rsidRDefault="00502932" w:rsidP="006D055B">
            <w:pPr>
              <w:pStyle w:val="Akapitzlist"/>
              <w:numPr>
                <w:ilvl w:val="0"/>
                <w:numId w:val="11"/>
              </w:numPr>
              <w:ind w:left="589" w:hanging="283"/>
              <w:rPr>
                <w:rFonts w:ascii="Arial Narrow" w:hAnsi="Arial Narrow"/>
                <w:bCs w:val="0"/>
                <w:sz w:val="20"/>
                <w:szCs w:val="20"/>
                <w:u w:val="thick" w:color="92D050"/>
              </w:rPr>
            </w:pPr>
            <w:bookmarkStart w:id="90" w:name="_Ref115992244"/>
            <w:r w:rsidRPr="002609B2">
              <w:rPr>
                <w:rFonts w:ascii="Arial Narrow" w:hAnsi="Arial Narrow"/>
                <w:bCs w:val="0"/>
                <w:sz w:val="20"/>
                <w:szCs w:val="20"/>
                <w:u w:val="thick" w:color="92D050"/>
              </w:rPr>
              <w:t>budowanie wiedzy technicznej w</w:t>
            </w:r>
            <w:r w:rsidR="006D055B">
              <w:rPr>
                <w:rFonts w:ascii="Arial Narrow" w:hAnsi="Arial Narrow"/>
                <w:bCs w:val="0"/>
                <w:sz w:val="20"/>
                <w:szCs w:val="20"/>
                <w:u w:val="thick" w:color="92D050"/>
              </w:rPr>
              <w:t> </w:t>
            </w:r>
            <w:r w:rsidRPr="002609B2">
              <w:rPr>
                <w:rFonts w:ascii="Arial Narrow" w:hAnsi="Arial Narrow"/>
                <w:bCs w:val="0"/>
                <w:sz w:val="20"/>
                <w:szCs w:val="20"/>
                <w:u w:val="thick" w:color="92D050"/>
              </w:rPr>
              <w:t>obszarze RZE na różnych poziomach edukacji</w:t>
            </w:r>
            <w:bookmarkEnd w:id="90"/>
          </w:p>
          <w:p w14:paraId="3121AFEA" w14:textId="2C8A7845" w:rsidR="004424F0" w:rsidRPr="000F4C8C" w:rsidRDefault="00B220B9" w:rsidP="006D055B">
            <w:pPr>
              <w:pStyle w:val="Akapitzlist"/>
              <w:numPr>
                <w:ilvl w:val="0"/>
                <w:numId w:val="11"/>
              </w:numPr>
              <w:ind w:left="589" w:hanging="283"/>
              <w:rPr>
                <w:rFonts w:ascii="Arial Narrow" w:hAnsi="Arial Narrow"/>
                <w:bCs w:val="0"/>
                <w:sz w:val="20"/>
                <w:szCs w:val="20"/>
                <w:u w:val="thick" w:color="92D050"/>
              </w:rPr>
            </w:pPr>
            <w:bookmarkStart w:id="91" w:name="_Ref115992263"/>
            <w:r w:rsidRPr="002609B2">
              <w:rPr>
                <w:rFonts w:ascii="Arial Narrow" w:hAnsi="Arial Narrow"/>
                <w:bCs w:val="0"/>
                <w:sz w:val="20"/>
                <w:szCs w:val="20"/>
                <w:u w:val="thick" w:color="92D050"/>
              </w:rPr>
              <w:t>uruchomienie Programu Cyfrowa Europa i</w:t>
            </w:r>
            <w:r w:rsidR="006D055B">
              <w:rPr>
                <w:rFonts w:ascii="Arial Narrow" w:hAnsi="Arial Narrow"/>
                <w:bCs w:val="0"/>
                <w:sz w:val="20"/>
                <w:szCs w:val="20"/>
                <w:u w:val="thick" w:color="92D050"/>
              </w:rPr>
              <w:t> </w:t>
            </w:r>
            <w:r w:rsidRPr="002609B2">
              <w:rPr>
                <w:rFonts w:ascii="Arial Narrow" w:hAnsi="Arial Narrow"/>
                <w:bCs w:val="0"/>
                <w:sz w:val="20"/>
                <w:szCs w:val="20"/>
                <w:u w:val="thick" w:color="92D050"/>
              </w:rPr>
              <w:t>dużych programów modernizacji sieci energetycznych</w:t>
            </w:r>
            <w:bookmarkEnd w:id="91"/>
          </w:p>
        </w:tc>
        <w:tc>
          <w:tcPr>
            <w:tcW w:w="4683" w:type="dxa"/>
            <w:tcBorders>
              <w:left w:val="single" w:sz="8" w:space="0" w:color="9BBB59" w:themeColor="accent3"/>
            </w:tcBorders>
          </w:tcPr>
          <w:p w14:paraId="74667B39" w14:textId="77777777" w:rsidR="008E0DD6" w:rsidRPr="002609B2" w:rsidRDefault="008E0DD6" w:rsidP="00611FD4">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92" w:name="_Ref89939118"/>
            <w:r w:rsidRPr="002609B2">
              <w:rPr>
                <w:rFonts w:ascii="Arial Narrow" w:hAnsi="Arial Narrow"/>
                <w:b/>
                <w:sz w:val="20"/>
                <w:szCs w:val="20"/>
                <w:u w:val="thick" w:color="92D050"/>
              </w:rPr>
              <w:t>Wolne tempo modernizacji i cyfryzacji sektora energetycznego</w:t>
            </w:r>
            <w:bookmarkEnd w:id="92"/>
          </w:p>
          <w:p w14:paraId="737D1727" w14:textId="405785BC" w:rsidR="008E0DD6" w:rsidRPr="00283143" w:rsidRDefault="008E0DD6" w:rsidP="002854EA">
            <w:pPr>
              <w:pStyle w:val="Akapitzlist"/>
              <w:numPr>
                <w:ilvl w:val="0"/>
                <w:numId w:val="8"/>
              </w:numPr>
              <w:spacing w:before="0" w:after="0"/>
              <w:ind w:left="322" w:hanging="357"/>
              <w:contextualSpacing w:val="0"/>
              <w:cnfStyle w:val="000000100000" w:firstRow="0" w:lastRow="0" w:firstColumn="0" w:lastColumn="0" w:oddVBand="0" w:evenVBand="0" w:oddHBand="1" w:evenHBand="0" w:firstRowFirstColumn="0" w:firstRowLastColumn="0" w:lastRowFirstColumn="0" w:lastRowLastColumn="0"/>
              <w:rPr>
                <w:rFonts w:ascii="Arial Narrow" w:hAnsi="Arial Narrow"/>
                <w:b/>
                <w:sz w:val="20"/>
                <w:szCs w:val="20"/>
                <w:u w:val="thick" w:color="92D050"/>
              </w:rPr>
            </w:pPr>
            <w:bookmarkStart w:id="93" w:name="_Ref89939463"/>
            <w:r w:rsidRPr="002609B2">
              <w:rPr>
                <w:rFonts w:ascii="Arial Narrow" w:hAnsi="Arial Narrow"/>
                <w:b/>
                <w:sz w:val="20"/>
                <w:szCs w:val="20"/>
                <w:u w:val="thick" w:color="92D050"/>
              </w:rPr>
              <w:t>Brak skutecznego nadzoru nad jakością instalowanych źródeł i wykonywanych prac instalacyjnych</w:t>
            </w:r>
            <w:bookmarkEnd w:id="93"/>
          </w:p>
          <w:p w14:paraId="4EF52B77" w14:textId="78F1919B" w:rsidR="00C70089" w:rsidRPr="006D055B" w:rsidRDefault="008E0DD6"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bCs/>
                <w:sz w:val="20"/>
                <w:szCs w:val="20"/>
              </w:rPr>
            </w:pPr>
            <w:r w:rsidRPr="006D055B">
              <w:rPr>
                <w:rFonts w:ascii="Arial Narrow" w:hAnsi="Arial Narrow"/>
                <w:bCs/>
                <w:sz w:val="20"/>
                <w:szCs w:val="20"/>
              </w:rPr>
              <w:t>Uzależnienie rozwoju ER od zagranicznych dostawców technologii, trudności z łańcuchem dostaw</w:t>
            </w:r>
          </w:p>
          <w:p w14:paraId="6A8C53FB" w14:textId="4D9CBD25" w:rsidR="00C70089" w:rsidRPr="00C50765" w:rsidRDefault="00B6720F" w:rsidP="006D055B">
            <w:pPr>
              <w:pStyle w:val="Akapitzlist"/>
              <w:numPr>
                <w:ilvl w:val="0"/>
                <w:numId w:val="5"/>
              </w:numPr>
              <w:ind w:left="594" w:hanging="283"/>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D055B">
              <w:rPr>
                <w:rFonts w:ascii="Arial Narrow" w:hAnsi="Arial Narrow"/>
                <w:bCs/>
                <w:sz w:val="20"/>
                <w:szCs w:val="20"/>
              </w:rPr>
              <w:t>W</w:t>
            </w:r>
            <w:r w:rsidR="00CC1D6F" w:rsidRPr="006D055B">
              <w:rPr>
                <w:rFonts w:ascii="Arial Narrow" w:hAnsi="Arial Narrow"/>
                <w:bCs/>
                <w:sz w:val="20"/>
                <w:szCs w:val="20"/>
              </w:rPr>
              <w:t>olne tempo rozwoju i zastosowania różnych technologii magazynowania energii OZE</w:t>
            </w:r>
          </w:p>
        </w:tc>
      </w:tr>
    </w:tbl>
    <w:p w14:paraId="2D2A082F" w14:textId="2EDA96D6" w:rsidR="008E0DD6" w:rsidRPr="008E0DD6" w:rsidRDefault="008E0DD6" w:rsidP="00EF5079">
      <w:pPr>
        <w:rPr>
          <w:rFonts w:cs="Courier New"/>
        </w:rPr>
      </w:pPr>
      <w:r w:rsidRPr="008E0DD6">
        <w:t xml:space="preserve">Szybki rozwój rozproszonych źródeł energii wymusza zmiany technologiczne, szczególnie w zakresie narzędzi ICT do ich opomiarowania, monitorowania i zarządzania przepływami energii. </w:t>
      </w:r>
      <w:r w:rsidRPr="008E0DD6">
        <w:rPr>
          <w:b/>
          <w:bCs/>
          <w:u w:val="thick" w:color="92D050"/>
        </w:rPr>
        <w:t>Polska branża ICT posiada duży potencjał rozwoju i dobrze wykształcone kadry (</w:t>
      </w:r>
      <w:r w:rsidR="00D1176D">
        <w:rPr>
          <w:b/>
          <w:bCs/>
          <w:u w:val="thick" w:color="92D050"/>
        </w:rPr>
        <w:t>S7)</w:t>
      </w:r>
      <w:r w:rsidRPr="008E0DD6">
        <w:rPr>
          <w:b/>
          <w:bCs/>
        </w:rPr>
        <w:t>.</w:t>
      </w:r>
      <w:r w:rsidRPr="008E0DD6">
        <w:t xml:space="preserve"> Obecnie jednak jest zauważalne </w:t>
      </w:r>
      <w:r w:rsidRPr="008E0DD6">
        <w:rPr>
          <w:b/>
          <w:bCs/>
          <w:u w:val="thick" w:color="92D050"/>
        </w:rPr>
        <w:t>wolne tempo modernizacji i cyfryzacji sektora energetycznego (</w:t>
      </w:r>
      <w:r w:rsidR="00D1176D">
        <w:rPr>
          <w:b/>
          <w:bCs/>
          <w:u w:val="thick" w:color="92D050"/>
        </w:rPr>
        <w:t>T</w:t>
      </w:r>
      <w:r w:rsidR="00B40703">
        <w:rPr>
          <w:b/>
          <w:bCs/>
          <w:u w:val="thick" w:color="92D050"/>
        </w:rPr>
        <w:t>8</w:t>
      </w:r>
      <w:r w:rsidRPr="008E0DD6">
        <w:rPr>
          <w:b/>
          <w:bCs/>
          <w:u w:val="thick" w:color="92D050"/>
        </w:rPr>
        <w:t>)</w:t>
      </w:r>
      <w:r w:rsidRPr="008E0DD6">
        <w:t xml:space="preserve">. Jednocześnie stwarza to szansę na </w:t>
      </w:r>
      <w:r w:rsidRPr="008E0DD6">
        <w:rPr>
          <w:b/>
          <w:bCs/>
          <w:u w:val="thick" w:color="92D050"/>
        </w:rPr>
        <w:t>wykorzystanie „renty późnego startu” i wdrażanie od razu wiodących rozwiązań technicznych z</w:t>
      </w:r>
      <w:r w:rsidR="00651B39">
        <w:rPr>
          <w:b/>
          <w:bCs/>
          <w:u w:val="thick" w:color="92D050"/>
        </w:rPr>
        <w:t> </w:t>
      </w:r>
      <w:r w:rsidRPr="008E0DD6">
        <w:rPr>
          <w:b/>
          <w:bCs/>
          <w:u w:val="thick" w:color="92D050"/>
        </w:rPr>
        <w:t>pozycją lidera korzystającego na wymianie technologii (</w:t>
      </w:r>
      <w:r w:rsidR="00D1176D">
        <w:rPr>
          <w:b/>
          <w:bCs/>
          <w:u w:val="thick" w:color="92D050"/>
        </w:rPr>
        <w:t>O9</w:t>
      </w:r>
      <w:r w:rsidRPr="008E0DD6">
        <w:rPr>
          <w:b/>
          <w:bCs/>
          <w:u w:val="thick" w:color="92D050"/>
        </w:rPr>
        <w:t>)</w:t>
      </w:r>
      <w:r w:rsidRPr="008E0DD6">
        <w:t>.</w:t>
      </w:r>
      <w:r w:rsidR="0066492D" w:rsidRPr="008E0DD6">
        <w:rPr>
          <w:rFonts w:cs="Courier New"/>
        </w:rPr>
        <w:t xml:space="preserve"> </w:t>
      </w:r>
    </w:p>
    <w:p w14:paraId="4088B636" w14:textId="3C5FE4F9" w:rsidR="008E0DD6" w:rsidRPr="008E0DD6" w:rsidRDefault="008E0DD6" w:rsidP="00EF5079">
      <w:pPr>
        <w:rPr>
          <w:rFonts w:cs="AvantGarde-ExtraLight"/>
        </w:rPr>
      </w:pPr>
      <w:r w:rsidRPr="008E0DD6">
        <w:t xml:space="preserve">Obecnie na rynku można zaobserwować niedostateczną podaż narzędzi informatycznych dla potrzeb energetyki. Liczba rodzimych rozwiązań w tym obszarze wspierających transformację energetyczną i nowoczesną energetykę „społeczną” jest niewystarczająca, mimo że </w:t>
      </w:r>
      <w:r w:rsidRPr="008E0DD6">
        <w:rPr>
          <w:b/>
          <w:bCs/>
          <w:u w:val="thick" w:color="92D050"/>
        </w:rPr>
        <w:t>polski sektor ICT, a także branża wytwórców sprzętu elektronicznego i energoelektronicznego są w stanie wytwarzać innowacyjne rozwiązania na poziomie europejskim (</w:t>
      </w:r>
      <w:r w:rsidR="00D1176D">
        <w:rPr>
          <w:b/>
          <w:bCs/>
          <w:u w:val="thick" w:color="92D050"/>
        </w:rPr>
        <w:fldChar w:fldCharType="begin"/>
      </w:r>
      <w:r w:rsidR="00D1176D">
        <w:rPr>
          <w:b/>
          <w:bCs/>
          <w:u w:val="thick" w:color="92D050"/>
        </w:rPr>
        <w:instrText xml:space="preserve"> REF _Ref113798515 \r \h </w:instrText>
      </w:r>
      <w:r w:rsidR="00D1176D">
        <w:rPr>
          <w:b/>
          <w:bCs/>
          <w:u w:val="thick" w:color="92D050"/>
        </w:rPr>
      </w:r>
      <w:r w:rsidR="00D1176D">
        <w:rPr>
          <w:b/>
          <w:bCs/>
          <w:u w:val="thick" w:color="92D050"/>
        </w:rPr>
        <w:fldChar w:fldCharType="separate"/>
      </w:r>
      <w:r w:rsidR="00EA36C6">
        <w:rPr>
          <w:b/>
          <w:bCs/>
          <w:u w:val="thick" w:color="92D050"/>
        </w:rPr>
        <w:t>S8</w:t>
      </w:r>
      <w:r w:rsidR="00D1176D">
        <w:rPr>
          <w:b/>
          <w:bCs/>
          <w:u w:val="thick" w:color="92D050"/>
        </w:rPr>
        <w:fldChar w:fldCharType="end"/>
      </w:r>
      <w:r w:rsidRPr="008E0DD6">
        <w:rPr>
          <w:b/>
          <w:bCs/>
          <w:u w:val="thick" w:color="92D050"/>
        </w:rPr>
        <w:t>)</w:t>
      </w:r>
      <w:r w:rsidRPr="008E0DD6">
        <w:t>. Ten potencjał jest szansą na uniezależnienie w pewnym stopniu rozwoju ER od zagranicznych dostawców technologii, uniknięcie trudności z ciągłością łańcucha dostaw komponentów i finalnych produktów (doświadczenia COVID-19) i na konkurowanie w sektorze integracji technologii w skali globalnej.</w:t>
      </w:r>
      <w:r w:rsidRPr="008E0DD6">
        <w:rPr>
          <w:rFonts w:cs="AvantGarde-ExtraLight"/>
        </w:rPr>
        <w:t xml:space="preserve"> </w:t>
      </w:r>
      <w:r w:rsidRPr="008E0DD6">
        <w:t xml:space="preserve">Widać to, np. na rozwijającym się rynku kolektorów słonecznych czy pomp ciepła. Sprzyjać temu powinno </w:t>
      </w:r>
      <w:r w:rsidRPr="008E0DD6">
        <w:rPr>
          <w:b/>
          <w:bCs/>
          <w:u w:val="thick" w:color="92D050"/>
        </w:rPr>
        <w:t>nowoczesne zaplecze badawcze zbudowane w</w:t>
      </w:r>
      <w:r w:rsidR="00544FFB">
        <w:rPr>
          <w:b/>
          <w:bCs/>
          <w:u w:val="thick" w:color="92D050"/>
        </w:rPr>
        <w:t> </w:t>
      </w:r>
      <w:r w:rsidRPr="008E0DD6">
        <w:rPr>
          <w:b/>
          <w:bCs/>
          <w:u w:val="thick" w:color="92D050"/>
        </w:rPr>
        <w:t>ostatnich latach w wielu uczelniach wyższych i instytutach (</w:t>
      </w:r>
      <w:r w:rsidR="0056499B">
        <w:rPr>
          <w:b/>
          <w:bCs/>
          <w:u w:val="thick" w:color="92D050"/>
        </w:rPr>
        <w:fldChar w:fldCharType="begin"/>
      </w:r>
      <w:r w:rsidR="0056499B">
        <w:rPr>
          <w:b/>
          <w:bCs/>
          <w:u w:val="thick" w:color="92D050"/>
        </w:rPr>
        <w:instrText xml:space="preserve"> REF _Ref113798601 \r \h </w:instrText>
      </w:r>
      <w:r w:rsidR="0056499B">
        <w:rPr>
          <w:b/>
          <w:bCs/>
          <w:u w:val="thick" w:color="92D050"/>
        </w:rPr>
      </w:r>
      <w:r w:rsidR="0056499B">
        <w:rPr>
          <w:b/>
          <w:bCs/>
          <w:u w:val="thick" w:color="92D050"/>
        </w:rPr>
        <w:fldChar w:fldCharType="separate"/>
      </w:r>
      <w:r w:rsidR="00EA36C6">
        <w:rPr>
          <w:b/>
          <w:bCs/>
          <w:u w:val="thick" w:color="92D050"/>
        </w:rPr>
        <w:t>S9</w:t>
      </w:r>
      <w:r w:rsidR="0056499B">
        <w:rPr>
          <w:b/>
          <w:bCs/>
          <w:u w:val="thick" w:color="92D050"/>
        </w:rPr>
        <w:fldChar w:fldCharType="end"/>
      </w:r>
      <w:r w:rsidRPr="008E0DD6">
        <w:rPr>
          <w:b/>
          <w:bCs/>
          <w:u w:val="thick" w:color="92D050"/>
        </w:rPr>
        <w:t>)</w:t>
      </w:r>
      <w:r w:rsidRPr="008E0DD6">
        <w:t xml:space="preserve">. </w:t>
      </w:r>
      <w:r w:rsidRPr="008E0DD6">
        <w:rPr>
          <w:rFonts w:cs="AvantGarde-ExtraLight"/>
        </w:rPr>
        <w:t xml:space="preserve">Prócz wymienionych powyżej technologii należy wspomnieć także o innowacyjnych rozwiązaniach (szczególnie energoelektronicznych) wspierających potrzeby techniczne sieci typu </w:t>
      </w:r>
      <w:r w:rsidRPr="008E0DD6">
        <w:rPr>
          <w:rFonts w:cs="AvantGarde-ExtraLight"/>
          <w:i/>
          <w:iCs/>
        </w:rPr>
        <w:t>smart</w:t>
      </w:r>
      <w:r w:rsidRPr="008E0DD6">
        <w:rPr>
          <w:rFonts w:cs="AvantGarde-ExtraLight"/>
          <w:vertAlign w:val="superscript"/>
        </w:rPr>
        <w:footnoteReference w:id="10"/>
      </w:r>
      <w:r w:rsidRPr="008E0DD6">
        <w:rPr>
          <w:rFonts w:cs="AvantGarde-ExtraLight"/>
        </w:rPr>
        <w:t xml:space="preserve">, zwiększających ich elastyczność i ułatwiających integrację jednostek ER, tj. transformatory OLTC, platforma FACTS (np. DVR, STATCOM, filtry aktywne, SVC, energoelektroniczne transformatory i interfejsy), sieci prądu stałego, technika dynamicznej obciążalności linii czy </w:t>
      </w:r>
      <w:proofErr w:type="spellStart"/>
      <w:r w:rsidRPr="008E0DD6">
        <w:rPr>
          <w:rFonts w:cs="AvantGarde-ExtraLight"/>
        </w:rPr>
        <w:t>synchrofazory</w:t>
      </w:r>
      <w:proofErr w:type="spellEnd"/>
      <w:r w:rsidRPr="008E0DD6">
        <w:rPr>
          <w:rFonts w:cs="AvantGarde-ExtraLight"/>
        </w:rPr>
        <w:t xml:space="preserve">. </w:t>
      </w:r>
    </w:p>
    <w:p w14:paraId="57C305DD" w14:textId="3C42A5C2" w:rsidR="008E0DD6" w:rsidRPr="00E761E0" w:rsidRDefault="008E0DD6" w:rsidP="00EF5079">
      <w:pPr>
        <w:rPr>
          <w:u w:color="92D050"/>
        </w:rPr>
      </w:pPr>
      <w:r w:rsidRPr="00246D4B">
        <w:rPr>
          <w:b/>
          <w:u w:val="thick" w:color="92D050"/>
        </w:rPr>
        <w:t xml:space="preserve">Niewystarczający poziom sterowalności sieci, niski poziom wykorzystania rozwiązań platform technologicznych </w:t>
      </w:r>
      <w:r w:rsidRPr="00246D4B">
        <w:rPr>
          <w:b/>
          <w:i/>
          <w:u w:val="thick" w:color="92D050"/>
        </w:rPr>
        <w:t xml:space="preserve">smart </w:t>
      </w:r>
      <w:proofErr w:type="spellStart"/>
      <w:r w:rsidRPr="00246D4B">
        <w:rPr>
          <w:b/>
          <w:i/>
          <w:u w:val="thick" w:color="92D050"/>
        </w:rPr>
        <w:t>grids</w:t>
      </w:r>
      <w:proofErr w:type="spellEnd"/>
      <w:r w:rsidRPr="00246D4B">
        <w:rPr>
          <w:b/>
          <w:u w:val="thick" w:color="92D050"/>
        </w:rPr>
        <w:t xml:space="preserve"> </w:t>
      </w:r>
      <w:r w:rsidR="0056499B" w:rsidRPr="00246D4B">
        <w:rPr>
          <w:b/>
          <w:bCs/>
          <w:u w:val="thick" w:color="92D050"/>
        </w:rPr>
        <w:t>zwiększających</w:t>
      </w:r>
      <w:r w:rsidRPr="00246D4B">
        <w:rPr>
          <w:b/>
          <w:bCs/>
          <w:u w:val="thick" w:color="92D050"/>
        </w:rPr>
        <w:t xml:space="preserve"> </w:t>
      </w:r>
      <w:r w:rsidRPr="00246D4B">
        <w:rPr>
          <w:b/>
          <w:u w:val="thick" w:color="92D050"/>
        </w:rPr>
        <w:t xml:space="preserve">elastyczność sieci, w tym układów </w:t>
      </w:r>
      <w:r w:rsidR="0056499B" w:rsidRPr="00246D4B">
        <w:rPr>
          <w:b/>
          <w:bCs/>
          <w:u w:val="thick" w:color="92D050"/>
        </w:rPr>
        <w:t xml:space="preserve">dających </w:t>
      </w:r>
      <w:r w:rsidRPr="00246D4B">
        <w:rPr>
          <w:b/>
          <w:u w:val="thick" w:color="92D050"/>
        </w:rPr>
        <w:t xml:space="preserve">możliwość przyłączania nowych źródeł </w:t>
      </w:r>
      <w:r w:rsidR="0056499B" w:rsidRPr="00246D4B">
        <w:rPr>
          <w:b/>
          <w:bCs/>
          <w:u w:val="thick" w:color="92D050"/>
        </w:rPr>
        <w:t>oraz</w:t>
      </w:r>
      <w:r w:rsidRPr="00246D4B">
        <w:rPr>
          <w:b/>
          <w:bCs/>
          <w:u w:val="thick" w:color="92D050"/>
        </w:rPr>
        <w:t xml:space="preserve"> </w:t>
      </w:r>
      <w:r w:rsidRPr="00246D4B">
        <w:rPr>
          <w:b/>
          <w:u w:val="thick" w:color="92D050"/>
        </w:rPr>
        <w:t>brak silnej motywacji do ich wdrażania wobec braku rynku usług energetycznych (</w:t>
      </w:r>
      <w:r w:rsidR="00DA1938" w:rsidRPr="00246D4B">
        <w:rPr>
          <w:b/>
          <w:u w:val="thick" w:color="92D050"/>
        </w:rPr>
        <w:fldChar w:fldCharType="begin"/>
      </w:r>
      <w:r w:rsidR="00DA1938" w:rsidRPr="00246D4B">
        <w:rPr>
          <w:b/>
          <w:u w:val="thick" w:color="92D050"/>
        </w:rPr>
        <w:instrText xml:space="preserve"> REF _Ref109717227 \r \h  \* MERGEFORMAT </w:instrText>
      </w:r>
      <w:r w:rsidR="00DA1938" w:rsidRPr="00246D4B">
        <w:rPr>
          <w:b/>
          <w:u w:val="thick" w:color="92D050"/>
        </w:rPr>
      </w:r>
      <w:r w:rsidR="00DA1938" w:rsidRPr="00246D4B">
        <w:rPr>
          <w:b/>
          <w:u w:val="thick" w:color="92D050"/>
        </w:rPr>
        <w:fldChar w:fldCharType="separate"/>
      </w:r>
      <w:r w:rsidR="00EA36C6">
        <w:rPr>
          <w:b/>
          <w:u w:val="thick" w:color="92D050"/>
        </w:rPr>
        <w:t>W15</w:t>
      </w:r>
      <w:r w:rsidR="00DA1938" w:rsidRPr="00246D4B">
        <w:rPr>
          <w:b/>
          <w:u w:val="thick" w:color="92D050"/>
        </w:rPr>
        <w:fldChar w:fldCharType="end"/>
      </w:r>
      <w:r w:rsidR="00B40703" w:rsidRPr="00246D4B">
        <w:rPr>
          <w:b/>
          <w:u w:val="thick" w:color="92D050"/>
        </w:rPr>
        <w:t>5</w:t>
      </w:r>
      <w:r w:rsidRPr="00246D4B">
        <w:rPr>
          <w:b/>
          <w:u w:val="thick" w:color="92D050"/>
        </w:rPr>
        <w:t>)</w:t>
      </w:r>
      <w:r w:rsidRPr="00246D4B">
        <w:t xml:space="preserve"> stanowi istotną barierę w budowaniu lokalnej samowystarczalności energetycznej.</w:t>
      </w:r>
    </w:p>
    <w:p w14:paraId="6FC4DDBA" w14:textId="4FB732A9" w:rsidR="008E0DD6" w:rsidRDefault="008E0DD6" w:rsidP="00EF5079">
      <w:r w:rsidRPr="008E0DD6">
        <w:rPr>
          <w:u w:color="92D050"/>
        </w:rPr>
        <w:t xml:space="preserve">Za barierę utrudniającą rozwój ER należy uznać </w:t>
      </w:r>
      <w:r w:rsidR="00DA15FD">
        <w:rPr>
          <w:u w:color="92D050"/>
        </w:rPr>
        <w:t xml:space="preserve">również </w:t>
      </w:r>
      <w:r w:rsidR="00DA15FD" w:rsidRPr="001E3DD9">
        <w:rPr>
          <w:b/>
          <w:bCs/>
          <w:u w:val="thick" w:color="92D050"/>
        </w:rPr>
        <w:t>zaawansowany wiek</w:t>
      </w:r>
      <w:r w:rsidRPr="001E3DD9">
        <w:rPr>
          <w:b/>
          <w:bCs/>
          <w:u w:val="thick" w:color="92D050"/>
        </w:rPr>
        <w:t xml:space="preserve"> </w:t>
      </w:r>
      <w:r w:rsidRPr="001E3DD9">
        <w:rPr>
          <w:b/>
          <w:u w:val="thick" w:color="92D050"/>
        </w:rPr>
        <w:t>infrastruktury energetycznej</w:t>
      </w:r>
      <w:r w:rsidRPr="001E3DD9">
        <w:rPr>
          <w:b/>
          <w:bCs/>
          <w:u w:val="thick" w:color="92D050"/>
        </w:rPr>
        <w:t xml:space="preserve"> </w:t>
      </w:r>
      <w:r w:rsidR="00DA15FD" w:rsidRPr="001E3DD9">
        <w:rPr>
          <w:b/>
          <w:bCs/>
          <w:u w:val="thick" w:color="92D050"/>
        </w:rPr>
        <w:t>w szczególności sieci dystrybucyjnych i niski poziom dostępnych mocy przyłączeniowych w tych sieciach</w:t>
      </w:r>
      <w:r w:rsidR="00DA15FD">
        <w:rPr>
          <w:b/>
          <w:bCs/>
          <w:u w:val="thick" w:color="92D050"/>
        </w:rPr>
        <w:t xml:space="preserve"> </w:t>
      </w:r>
      <w:r w:rsidRPr="00DA1938">
        <w:rPr>
          <w:b/>
          <w:bCs/>
          <w:u w:val="thick" w:color="92D050"/>
        </w:rPr>
        <w:t>(</w:t>
      </w:r>
      <w:r w:rsidR="00DA1938" w:rsidRPr="00DA1938">
        <w:rPr>
          <w:b/>
          <w:bCs/>
          <w:u w:val="thick" w:color="92D050"/>
        </w:rPr>
        <w:fldChar w:fldCharType="begin"/>
      </w:r>
      <w:r w:rsidR="00DA1938" w:rsidRPr="00DA1938">
        <w:rPr>
          <w:b/>
          <w:bCs/>
          <w:u w:val="thick" w:color="92D050"/>
        </w:rPr>
        <w:instrText xml:space="preserve"> REF _Ref109124871 \r \h </w:instrText>
      </w:r>
      <w:r w:rsidR="00DA1938">
        <w:rPr>
          <w:b/>
          <w:bCs/>
          <w:u w:val="thick" w:color="92D050"/>
        </w:rPr>
        <w:instrText xml:space="preserve"> \* MERGEFORMAT </w:instrText>
      </w:r>
      <w:r w:rsidR="00DA1938" w:rsidRPr="00DA1938">
        <w:rPr>
          <w:b/>
          <w:bCs/>
          <w:u w:val="thick" w:color="92D050"/>
        </w:rPr>
      </w:r>
      <w:r w:rsidR="00DA1938" w:rsidRPr="00DA1938">
        <w:rPr>
          <w:b/>
          <w:bCs/>
          <w:u w:val="thick" w:color="92D050"/>
        </w:rPr>
        <w:fldChar w:fldCharType="separate"/>
      </w:r>
      <w:r w:rsidR="00EA36C6">
        <w:rPr>
          <w:b/>
          <w:bCs/>
          <w:u w:val="thick" w:color="92D050"/>
        </w:rPr>
        <w:t>W12</w:t>
      </w:r>
      <w:r w:rsidR="00DA1938" w:rsidRPr="00DA1938">
        <w:rPr>
          <w:b/>
          <w:bCs/>
          <w:u w:val="thick" w:color="92D050"/>
        </w:rPr>
        <w:fldChar w:fldCharType="end"/>
      </w:r>
      <w:r w:rsidRPr="00DA1938">
        <w:rPr>
          <w:b/>
          <w:bCs/>
          <w:u w:val="thick" w:color="92D050"/>
        </w:rPr>
        <w:t>)</w:t>
      </w:r>
      <w:r w:rsidRPr="000425A7">
        <w:rPr>
          <w:b/>
          <w:u w:val="thick" w:color="92D050"/>
        </w:rPr>
        <w:t xml:space="preserve">. </w:t>
      </w:r>
      <w:r w:rsidRPr="008E0DD6">
        <w:rPr>
          <w:rFonts w:cs="Times New Roman"/>
        </w:rPr>
        <w:t xml:space="preserve">Przystosowanie sieci do rosnących oczekiwań w zakresie przyłączania coraz większej liczby jednostek ER o coraz większych mocach jednostkowych wymaga dużych inwestycji, szczególnie </w:t>
      </w:r>
      <w:r w:rsidRPr="001E3DD9">
        <w:t xml:space="preserve">w </w:t>
      </w:r>
      <w:r w:rsidR="00DA15FD" w:rsidRPr="001E3DD9">
        <w:rPr>
          <w:rFonts w:cs="Times New Roman"/>
        </w:rPr>
        <w:t>rozwój i modernizację</w:t>
      </w:r>
      <w:r w:rsidR="00DA15FD">
        <w:rPr>
          <w:rFonts w:cs="Times New Roman"/>
        </w:rPr>
        <w:t xml:space="preserve"> </w:t>
      </w:r>
      <w:r w:rsidR="00DA15FD" w:rsidRPr="008E0DD6">
        <w:rPr>
          <w:rFonts w:cs="Times New Roman"/>
        </w:rPr>
        <w:t>sieci</w:t>
      </w:r>
      <w:r w:rsidRPr="008E0DD6">
        <w:rPr>
          <w:rFonts w:cs="Times New Roman"/>
        </w:rPr>
        <w:t xml:space="preserve"> dystrybucyjnych. </w:t>
      </w:r>
      <w:r w:rsidRPr="008E0DD6">
        <w:t>Sieci elektroenergetyczne projektowane są przy założeniu pewnego (z reguły niskiego) poziomu prawdopodobieństwa równoczesnej pracy odbiorników. W przypadku OZE generacja energii, np. w</w:t>
      </w:r>
      <w:r w:rsidR="00BE7174">
        <w:t> </w:t>
      </w:r>
      <w:r w:rsidRPr="008E0DD6">
        <w:t xml:space="preserve">instalacjach PV czy w elektrowniach wiatrowych, następuje na znaczącym obszarze w tym samym czasie, co może prowadzić i coraz częściej tak się dzieje, do przeciążenia elementów sieci. Dominująca większość rocznej produkcji energii pochodzącej z OZE jest generowana przy wykorzystaniu tylko części mocy zainstalowanej źródeł. Operator musi natomiast uwzględnić moc znamionową źródeł, która jest wprowadzana do sieci, przy czym dzieje się to tylko przez ograniczoną liczbę godzin w ciągu roku. Związane jest to również z </w:t>
      </w:r>
      <w:r w:rsidR="00DA15FD" w:rsidRPr="001474AF">
        <w:rPr>
          <w:b/>
          <w:bCs/>
          <w:u w:val="thick" w:color="92D050"/>
        </w:rPr>
        <w:t>niewystarczającym</w:t>
      </w:r>
      <w:r w:rsidR="000425A7">
        <w:rPr>
          <w:b/>
          <w:bCs/>
          <w:u w:val="thick" w:color="92D050"/>
        </w:rPr>
        <w:t xml:space="preserve"> </w:t>
      </w:r>
      <w:r w:rsidRPr="00C8667E">
        <w:rPr>
          <w:b/>
          <w:bCs/>
          <w:u w:val="thick" w:color="92D050"/>
        </w:rPr>
        <w:t xml:space="preserve">poziomem obserwowalności sieci </w:t>
      </w:r>
      <w:r w:rsidR="00DA15FD" w:rsidRPr="001474AF">
        <w:rPr>
          <w:b/>
          <w:bCs/>
          <w:u w:val="thick" w:color="92D050"/>
        </w:rPr>
        <w:t>elektroenergetycznych</w:t>
      </w:r>
      <w:r w:rsidRPr="00C8667E">
        <w:rPr>
          <w:b/>
          <w:bCs/>
          <w:u w:val="thick" w:color="92D050"/>
        </w:rPr>
        <w:t xml:space="preserve">, tzn. monitorowania </w:t>
      </w:r>
      <w:r w:rsidR="00DA15FD" w:rsidRPr="001474AF">
        <w:rPr>
          <w:b/>
          <w:bCs/>
          <w:u w:val="thick" w:color="92D050"/>
        </w:rPr>
        <w:t xml:space="preserve">ich </w:t>
      </w:r>
      <w:r w:rsidRPr="00C8667E">
        <w:rPr>
          <w:b/>
          <w:bCs/>
          <w:u w:val="thick" w:color="92D050"/>
        </w:rPr>
        <w:t>stanu</w:t>
      </w:r>
      <w:r w:rsidR="00DA15FD" w:rsidRPr="001474AF">
        <w:rPr>
          <w:b/>
          <w:bCs/>
          <w:u w:val="thick" w:color="92D050"/>
        </w:rPr>
        <w:t>, szczególnie „w głębi sieci” i na niższych poziomach napięć</w:t>
      </w:r>
      <w:r w:rsidRPr="00C8667E">
        <w:rPr>
          <w:b/>
          <w:bCs/>
          <w:u w:val="thick" w:color="92D050"/>
        </w:rPr>
        <w:t xml:space="preserve"> </w:t>
      </w:r>
      <w:r w:rsidR="000425A7">
        <w:rPr>
          <w:b/>
          <w:bCs/>
          <w:u w:val="thick" w:color="92D050"/>
        </w:rPr>
        <w:t>(W1</w:t>
      </w:r>
      <w:r w:rsidR="00812D65">
        <w:rPr>
          <w:b/>
          <w:bCs/>
          <w:u w:val="thick" w:color="92D050"/>
        </w:rPr>
        <w:t>3</w:t>
      </w:r>
      <w:r w:rsidR="000425A7">
        <w:rPr>
          <w:b/>
          <w:bCs/>
          <w:u w:val="thick" w:color="92D050"/>
        </w:rPr>
        <w:t xml:space="preserve">). </w:t>
      </w:r>
      <w:r w:rsidRPr="008E0DD6">
        <w:rPr>
          <w:rFonts w:cs="AvantGarde-ExtraLight"/>
        </w:rPr>
        <w:t xml:space="preserve">Ten element warunkuje dalszy rozwój sieci typu </w:t>
      </w:r>
      <w:r w:rsidRPr="008E0DD6">
        <w:rPr>
          <w:rFonts w:cs="AvantGarde-ExtraLight"/>
          <w:i/>
          <w:iCs/>
        </w:rPr>
        <w:t>smart</w:t>
      </w:r>
      <w:r w:rsidRPr="008E0DD6">
        <w:rPr>
          <w:rFonts w:cs="AvantGarde-ExtraLight"/>
        </w:rPr>
        <w:t xml:space="preserve"> i upowszechnienie ER. </w:t>
      </w:r>
      <w:r w:rsidRPr="008E0DD6">
        <w:t>Charakter danych oraz źródła ich pozyskiwania są bardzo różne oraz ściśle związane ze zbiorem podstawowych funkcjonalności narzędzi informatycznych stosowanych do zarządzania przepływami energii.</w:t>
      </w:r>
    </w:p>
    <w:p w14:paraId="0878F440" w14:textId="39C3FAF8" w:rsidR="000425A7" w:rsidRPr="000425A7" w:rsidRDefault="000425A7" w:rsidP="00EF5079">
      <w:r w:rsidRPr="000425A7">
        <w:t>Istotnym warunkiem rozwoju usług świadczonych przez nowych graczy na rynku energii oraz zwiększenia poziomu elastyczności sieci jest dostęp do danych o przepływach energii w czasie prawie rzeczywistym</w:t>
      </w:r>
      <w:r w:rsidR="00BE7174">
        <w:t>.</w:t>
      </w:r>
      <w:r w:rsidRPr="000425A7">
        <w:t xml:space="preserve"> </w:t>
      </w:r>
      <w:r w:rsidRPr="00812D65">
        <w:rPr>
          <w:b/>
          <w:bCs/>
          <w:u w:val="thick" w:color="92D050"/>
        </w:rPr>
        <w:t>Stosowane obecnie czasy agregacji danych oraz czas ich udostępniania przez operatorów sieciowych nie można uznać za satysfakcjonujące (W1</w:t>
      </w:r>
      <w:r w:rsidR="00812D65" w:rsidRPr="00812D65">
        <w:rPr>
          <w:b/>
          <w:bCs/>
          <w:u w:val="thick" w:color="92D050"/>
        </w:rPr>
        <w:t>4</w:t>
      </w:r>
      <w:r w:rsidRPr="00812D65">
        <w:rPr>
          <w:b/>
          <w:bCs/>
          <w:u w:val="thick" w:color="92D050"/>
        </w:rPr>
        <w:t>).</w:t>
      </w:r>
    </w:p>
    <w:p w14:paraId="6E7B1EBB" w14:textId="53838503" w:rsidR="008E0DD6" w:rsidRPr="008E0DD6" w:rsidRDefault="008E0DD6" w:rsidP="00EF5079">
      <w:pPr>
        <w:rPr>
          <w:rFonts w:cs="AvantGarde-ExtraLight"/>
        </w:rPr>
      </w:pPr>
      <w:r w:rsidRPr="008E0DD6">
        <w:t>Rozwój ER stwarza realne zagrożenie dla jakości dostaw energii elektrycznej. Jej degradacja jest już obecnie, a będzie w jeszcze większym stopniu w przyszłości jednym z głównych ograniczeń w upowszechnianiu tej formy energetyki. Rosnąca liczba jednostek ER wpływa negatywnie na sieć zasilającą, zwiększając zakres wolnych i szybkich zmian napięcia, wahań napięcia, asymetrii, odkształcenia i przepięć. Interfejsy energoelektroniczne ER, wprowadzając do sieci składowe łączeniowe prądu (9</w:t>
      </w:r>
      <w:r w:rsidR="00BE7174">
        <w:t>-</w:t>
      </w:r>
      <w:r w:rsidRPr="008E0DD6">
        <w:t xml:space="preserve">150 kHz) oraz zmieniając charakterystyki częstotliwościowe impedancji sieci, mogą także wpływać negatywnie na poprawną pracę układów rozliczeniowych, sygnalizacyjnych i sterowania wykorzystujących sieć jako medium transmisji (PLC). Potrzebny jest szybki wzrost liczby </w:t>
      </w:r>
      <w:r w:rsidR="0090320A" w:rsidRPr="00343F92">
        <w:t>RZE „przyjaznych” dla sieci zasilającej („inteligentne” interfejsy energoelektroniczne) i</w:t>
      </w:r>
      <w:r w:rsidRPr="00343F92">
        <w:t xml:space="preserve"> stosowanych</w:t>
      </w:r>
      <w:r w:rsidRPr="008E0DD6">
        <w:t xml:space="preserve"> w</w:t>
      </w:r>
      <w:r w:rsidR="00BE7174">
        <w:t> </w:t>
      </w:r>
      <w:r w:rsidRPr="008E0DD6">
        <w:t>polskich sieciach urządzeń poprawiających warunki dostawy energii</w:t>
      </w:r>
      <w:r w:rsidR="0090320A">
        <w:t>,</w:t>
      </w:r>
      <w:r w:rsidRPr="008E0DD6">
        <w:t xml:space="preserve"> tym samym zwiększających zdolności przyłączeniowe sieci dla nowych jednostek ER. </w:t>
      </w:r>
      <w:r w:rsidRPr="008E0DD6">
        <w:rPr>
          <w:rFonts w:cs="AvantGarde-ExtraLight"/>
        </w:rPr>
        <w:t xml:space="preserve">Możliwość zaspokojenia tych potrzeb to mocna strona i </w:t>
      </w:r>
      <w:r w:rsidRPr="008E0DD6">
        <w:t xml:space="preserve">szansa na komercyjny sukces krajowych </w:t>
      </w:r>
      <w:r w:rsidR="0090320A">
        <w:t>producent</w:t>
      </w:r>
      <w:r w:rsidR="00946690">
        <w:t>ów.</w:t>
      </w:r>
    </w:p>
    <w:p w14:paraId="7784E78E" w14:textId="705C8454" w:rsidR="00F370A0" w:rsidRDefault="008E0DD6" w:rsidP="00BE7174">
      <w:r w:rsidRPr="008E0DD6">
        <w:t>Zapotrzebowanie na przyłączenie rozproszonych źródeł energii, głównie odnawialnych, w sieciach rozdzielczych średniego (SN) i niskiego (</w:t>
      </w:r>
      <w:proofErr w:type="spellStart"/>
      <w:r w:rsidRPr="008E0DD6">
        <w:t>nN</w:t>
      </w:r>
      <w:proofErr w:type="spellEnd"/>
      <w:r w:rsidRPr="008E0DD6">
        <w:t xml:space="preserve">) napięcia stale rośnie. Operatorzy sieci dystrybucyjnych (OSD) są przytłoczeni dużą – często nadmierną w stosunku do możliwości sieciowych </w:t>
      </w:r>
      <w:r w:rsidRPr="008E0DD6">
        <w:sym w:font="Symbol" w:char="F02D"/>
      </w:r>
      <w:r w:rsidRPr="008E0DD6">
        <w:t xml:space="preserve"> liczbą wniosków o przyłączenie, które należy ocenić w krótkim czasie w zgodzie z obowiązującymi sieciowymi standardami. </w:t>
      </w:r>
      <w:r w:rsidR="008B4C20" w:rsidRPr="00F370A0">
        <w:t>Należy również pamiętać, że równolegle do procesu rozpatrywania wniosków o</w:t>
      </w:r>
      <w:r w:rsidR="00BE7174">
        <w:t> </w:t>
      </w:r>
      <w:r w:rsidR="008B4C20" w:rsidRPr="00F370A0">
        <w:t>przyłączenie realizowany</w:t>
      </w:r>
      <w:r w:rsidRPr="00F370A0">
        <w:t xml:space="preserve"> jest </w:t>
      </w:r>
      <w:r w:rsidR="008B4C20" w:rsidRPr="00F370A0">
        <w:t xml:space="preserve">proces obsługi zgłoszeń mikroinstalacji o niespotykanej w historii skali. Te setki tysięcy rocznie zgłaszanych mikroinstalacji bardzo istotnie wpływa na pracę sieci dystrybucyjnej. W związku z tym </w:t>
      </w:r>
      <w:r w:rsidR="008B4C20" w:rsidRPr="00BE7174">
        <w:t>pożądane jest obejmowanie</w:t>
      </w:r>
      <w:r w:rsidRPr="00BE7174">
        <w:t xml:space="preserve"> kontrolą techniczną procedury przyłączania </w:t>
      </w:r>
      <w:r w:rsidR="008B4C20" w:rsidRPr="00BE7174">
        <w:t xml:space="preserve">mikroinstalacji w trybie „na zgłoszenie” dla </w:t>
      </w:r>
      <w:r w:rsidRPr="00BE7174">
        <w:t xml:space="preserve">coraz mniejszych </w:t>
      </w:r>
      <w:r w:rsidR="008B4C20" w:rsidRPr="00BE7174">
        <w:t>mocy</w:t>
      </w:r>
      <w:r w:rsidRPr="00BE7174">
        <w:t xml:space="preserve"> (także źródeł jednofazowych od określonej mocy)</w:t>
      </w:r>
      <w:r w:rsidR="00BE7174" w:rsidRPr="00BE7174">
        <w:t>.</w:t>
      </w:r>
      <w:r w:rsidR="00BE7174">
        <w:rPr>
          <w:b/>
          <w:bCs/>
        </w:rPr>
        <w:t xml:space="preserve"> </w:t>
      </w:r>
      <w:r w:rsidRPr="00F370A0">
        <w:t xml:space="preserve">Uwzględniając </w:t>
      </w:r>
      <w:r w:rsidR="008B4C20" w:rsidRPr="00F370A0">
        <w:t>bardzo dużą</w:t>
      </w:r>
      <w:r w:rsidRPr="00F370A0">
        <w:t xml:space="preserve"> liczbę wniosków przyłączeniowych i</w:t>
      </w:r>
      <w:r w:rsidR="00BE7174">
        <w:t> </w:t>
      </w:r>
      <w:r w:rsidR="008B4C20" w:rsidRPr="00F370A0">
        <w:t>zgłoszeń mikroinstalacji celowe jest stałe usprawnianie tego procesu.</w:t>
      </w:r>
    </w:p>
    <w:p w14:paraId="128330EF" w14:textId="4153EC14" w:rsidR="008E0DD6" w:rsidRPr="008E0DD6" w:rsidRDefault="008E0DD6" w:rsidP="00EF5079">
      <w:pPr>
        <w:rPr>
          <w:rFonts w:cs="AvantGarde-ExtraLight"/>
        </w:rPr>
      </w:pPr>
      <w:r w:rsidRPr="008E0DD6">
        <w:rPr>
          <w:rFonts w:eastAsia="Times New Roman" w:cs="Times New Roman"/>
          <w:color w:val="000000"/>
          <w:lang w:eastAsia="pl-PL"/>
        </w:rPr>
        <w:t xml:space="preserve">Wyraźnie widać, patrząc na procesy występujące w świecie i w Europie, że </w:t>
      </w:r>
      <w:r w:rsidRPr="008E0DD6">
        <w:t xml:space="preserve">najważniejszym elementem przyszłej energetyki będą samoorganizujące się, spójne terytorialnie i samobilansujące się mini oraz </w:t>
      </w:r>
      <w:proofErr w:type="spellStart"/>
      <w:r w:rsidRPr="008E0DD6">
        <w:t>mikrosieci</w:t>
      </w:r>
      <w:proofErr w:type="spellEnd"/>
      <w:r w:rsidRPr="008E0DD6">
        <w:t xml:space="preserve"> ze źródłami rozproszonymi o dużej autonomii i zdolnościach samoregulacyjnych, mogące pracować zarówno w połączeniu z siecią zasilającą, jak i autonomicznie (mikrosystemy elektroenergetyczne). Rozwój lokalnej samowystarczalności energetycznej jest realizowany z jednej strony poprzez wzrost liczby i mocy ER, ale równie ważne jest efektywne wykorzystanie energii prowadzące do zmniejszenia jej konsumpcji. </w:t>
      </w:r>
      <w:r w:rsidRPr="008E0DD6">
        <w:rPr>
          <w:rFonts w:cs="AvantGarde-ExtraLight"/>
        </w:rPr>
        <w:t>Nadal istnieje duży potencjał poprawy istniejącego stanu. P</w:t>
      </w:r>
      <w:r w:rsidRPr="008E0DD6">
        <w:t>oziomu wdrażania energooszczędnych rozwiązań i oferty przystępnych cenowo narzędzi technicznych zwiększających efektywne użytkowania energii na poziomie odbiorców końcowych, w</w:t>
      </w:r>
      <w:r w:rsidR="00BE7174">
        <w:t> </w:t>
      </w:r>
      <w:r w:rsidRPr="008E0DD6">
        <w:t xml:space="preserve">tym komunalnych (np. systemy </w:t>
      </w:r>
      <w:r w:rsidRPr="008E0DD6">
        <w:rPr>
          <w:rFonts w:cs="AvantGarde-ExtraLight"/>
        </w:rPr>
        <w:t>BEMS i HEMS) nie można uznać za wystarczający.</w:t>
      </w:r>
    </w:p>
    <w:p w14:paraId="384C3E6B" w14:textId="47C705F1" w:rsidR="008E0DD6" w:rsidRPr="008E0DD6" w:rsidRDefault="008E0DD6" w:rsidP="000F4C8C">
      <w:pPr>
        <w:spacing w:line="264" w:lineRule="auto"/>
      </w:pPr>
      <w:r w:rsidRPr="008E0DD6">
        <w:rPr>
          <w:rFonts w:cs="Calibri"/>
        </w:rPr>
        <w:t xml:space="preserve">Obecny rozwój </w:t>
      </w:r>
      <w:proofErr w:type="spellStart"/>
      <w:r w:rsidRPr="008E0DD6">
        <w:rPr>
          <w:rFonts w:cs="Calibri"/>
        </w:rPr>
        <w:t>mikroźródeł</w:t>
      </w:r>
      <w:proofErr w:type="spellEnd"/>
      <w:r w:rsidRPr="008E0DD6">
        <w:rPr>
          <w:rFonts w:cs="Calibri"/>
        </w:rPr>
        <w:t xml:space="preserve">, szczególnie fotowoltaicznych, ma żywiołowy, niekiedy wręcz chaotyczny charakter. </w:t>
      </w:r>
      <w:r w:rsidRPr="008E0DD6">
        <w:rPr>
          <w:u w:color="92D050"/>
        </w:rPr>
        <w:t>Liczba nowych instalacji nie zawsze idzie w parze z jakością wykonywanych prac instalacyjnych (duże zapotrzebowanie na usługi przy niewystarczającym potencjale wykonawczym) i</w:t>
      </w:r>
      <w:r w:rsidR="00BE7174">
        <w:rPr>
          <w:u w:color="92D050"/>
        </w:rPr>
        <w:t> </w:t>
      </w:r>
      <w:r w:rsidRPr="008E0DD6">
        <w:rPr>
          <w:u w:color="92D050"/>
        </w:rPr>
        <w:t>z</w:t>
      </w:r>
      <w:r w:rsidR="00C8667E">
        <w:rPr>
          <w:u w:color="92D050"/>
        </w:rPr>
        <w:t> </w:t>
      </w:r>
      <w:r w:rsidRPr="00C8667E">
        <w:rPr>
          <w:b/>
          <w:bCs/>
          <w:u w:val="thick" w:color="92D050"/>
        </w:rPr>
        <w:t>jakością instalowanych źródeł (brak akredytowanych laboratoriów kontrolujących parametry techniczne i spełnienie wymagań kodeksów sieciowych) (</w:t>
      </w:r>
      <w:r w:rsidR="008B4C20">
        <w:rPr>
          <w:b/>
          <w:bCs/>
          <w:u w:val="thick" w:color="92D050"/>
        </w:rPr>
        <w:fldChar w:fldCharType="begin"/>
      </w:r>
      <w:r w:rsidR="008B4C20">
        <w:rPr>
          <w:b/>
          <w:bCs/>
          <w:u w:val="thick" w:color="92D050"/>
        </w:rPr>
        <w:instrText xml:space="preserve"> REF _Ref89939463 \r \h </w:instrText>
      </w:r>
      <w:r w:rsidR="008B4C20">
        <w:rPr>
          <w:b/>
          <w:bCs/>
          <w:u w:val="thick" w:color="92D050"/>
        </w:rPr>
      </w:r>
      <w:r w:rsidR="008B4C20">
        <w:rPr>
          <w:b/>
          <w:bCs/>
          <w:u w:val="thick" w:color="92D050"/>
        </w:rPr>
        <w:fldChar w:fldCharType="separate"/>
      </w:r>
      <w:r w:rsidR="00EA36C6">
        <w:rPr>
          <w:b/>
          <w:bCs/>
          <w:u w:val="thick" w:color="92D050"/>
        </w:rPr>
        <w:t>T9</w:t>
      </w:r>
      <w:r w:rsidR="008B4C20">
        <w:rPr>
          <w:b/>
          <w:bCs/>
          <w:u w:val="thick" w:color="92D050"/>
        </w:rPr>
        <w:fldChar w:fldCharType="end"/>
      </w:r>
      <w:r w:rsidRPr="00C8667E">
        <w:rPr>
          <w:b/>
          <w:bCs/>
          <w:u w:val="thick" w:color="92D050"/>
        </w:rPr>
        <w:t>)</w:t>
      </w:r>
      <w:r w:rsidRPr="008E0DD6">
        <w:rPr>
          <w:rFonts w:cs="Calibri"/>
        </w:rPr>
        <w:t xml:space="preserve">. W większości przypadków nadzór techniczny kończy się wraz z końcem okresu gwarancyjnego. Przez następnych kilka lat (lub do pierwszej awarii) instalacja bywa pozbawiona </w:t>
      </w:r>
      <w:r w:rsidRPr="008E0DD6">
        <w:rPr>
          <w:rFonts w:cs="Calibri"/>
          <w:color w:val="000000"/>
        </w:rPr>
        <w:t>jakiejkolwiek fachowej opieki technicznej (właściciel często nie ma odpowiedniego wykształcenia i wiedzy technicznej)</w:t>
      </w:r>
      <w:r w:rsidR="009412C3">
        <w:rPr>
          <w:rFonts w:cs="Calibri"/>
          <w:color w:val="000000"/>
        </w:rPr>
        <w:t>.</w:t>
      </w:r>
      <w:r w:rsidRPr="008E0DD6">
        <w:rPr>
          <w:vertAlign w:val="superscript"/>
        </w:rPr>
        <w:footnoteReference w:id="11"/>
      </w:r>
      <w:r w:rsidRPr="008E0DD6">
        <w:br w:type="page"/>
      </w:r>
    </w:p>
    <w:p w14:paraId="60036928" w14:textId="19BCD507" w:rsidR="004F22EF" w:rsidRPr="009377C2" w:rsidRDefault="004F22EF" w:rsidP="00611FD4">
      <w:pPr>
        <w:pStyle w:val="Nagwek1"/>
        <w:spacing w:after="240"/>
      </w:pPr>
      <w:bookmarkStart w:id="94" w:name="_Toc115994350"/>
      <w:r w:rsidRPr="009377C2">
        <w:t>Cele</w:t>
      </w:r>
      <w:r w:rsidR="000F1350" w:rsidRPr="009377C2">
        <w:t xml:space="preserve"> </w:t>
      </w:r>
      <w:r w:rsidRPr="009377C2">
        <w:t>i</w:t>
      </w:r>
      <w:r w:rsidR="000F1350" w:rsidRPr="009377C2">
        <w:t xml:space="preserve"> </w:t>
      </w:r>
      <w:r w:rsidRPr="009377C2">
        <w:t>działania</w:t>
      </w:r>
      <w:r w:rsidR="000F1350" w:rsidRPr="009377C2">
        <w:t xml:space="preserve"> </w:t>
      </w:r>
      <w:r w:rsidRPr="009377C2">
        <w:t>Strategii</w:t>
      </w:r>
      <w:bookmarkEnd w:id="27"/>
      <w:bookmarkEnd w:id="94"/>
    </w:p>
    <w:p w14:paraId="7DE61F02" w14:textId="77777777" w:rsidR="009377C2" w:rsidRDefault="009377C2" w:rsidP="00EF5079">
      <w:r w:rsidRPr="008E0DD6">
        <w:t xml:space="preserve">Przeprowadzona analiza </w:t>
      </w:r>
      <w:r>
        <w:t xml:space="preserve">SWOT </w:t>
      </w:r>
      <w:r w:rsidRPr="008E0DD6">
        <w:t xml:space="preserve">wykazuje przewagę słabych stron nad mocnymi. </w:t>
      </w:r>
    </w:p>
    <w:tbl>
      <w:tblPr>
        <w:tblStyle w:val="Jasnalistaakcent3"/>
        <w:tblW w:w="9072" w:type="dxa"/>
        <w:jc w:val="center"/>
        <w:tblBorders>
          <w:insideH w:val="single" w:sz="8" w:space="0" w:color="9BBB59" w:themeColor="accent3"/>
        </w:tblBorders>
        <w:tblLayout w:type="fixed"/>
        <w:tblCellMar>
          <w:left w:w="57" w:type="dxa"/>
          <w:right w:w="57" w:type="dxa"/>
        </w:tblCellMar>
        <w:tblLook w:val="04A0" w:firstRow="1" w:lastRow="0" w:firstColumn="1" w:lastColumn="0" w:noHBand="0" w:noVBand="1"/>
      </w:tblPr>
      <w:tblGrid>
        <w:gridCol w:w="4536"/>
        <w:gridCol w:w="4536"/>
      </w:tblGrid>
      <w:tr w:rsidR="00740678" w:rsidRPr="00B40CB0" w14:paraId="0BC5F160" w14:textId="77777777" w:rsidTr="00B40CB0">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4536" w:type="dxa"/>
            <w:tcBorders>
              <w:bottom w:val="single" w:sz="8" w:space="0" w:color="9BBB59" w:themeColor="accent3"/>
            </w:tcBorders>
            <w:shd w:val="clear" w:color="auto" w:fill="00B050"/>
            <w:vAlign w:val="center"/>
          </w:tcPr>
          <w:p w14:paraId="00409D1F" w14:textId="77777777" w:rsidR="00740678" w:rsidRPr="00B40CB0" w:rsidRDefault="00740678" w:rsidP="00B40CB0">
            <w:pPr>
              <w:spacing w:before="0" w:after="0"/>
              <w:jc w:val="center"/>
              <w:rPr>
                <w:rFonts w:ascii="Arial Narrow" w:hAnsi="Arial Narrow"/>
                <w:sz w:val="20"/>
                <w:szCs w:val="20"/>
              </w:rPr>
            </w:pPr>
            <w:r w:rsidRPr="00B40CB0">
              <w:rPr>
                <w:rFonts w:ascii="Arial Narrow" w:hAnsi="Arial Narrow"/>
                <w:sz w:val="20"/>
                <w:szCs w:val="20"/>
              </w:rPr>
              <w:t>Mocne strony</w:t>
            </w:r>
          </w:p>
        </w:tc>
        <w:tc>
          <w:tcPr>
            <w:tcW w:w="4536" w:type="dxa"/>
            <w:shd w:val="clear" w:color="auto" w:fill="00B050"/>
            <w:vAlign w:val="center"/>
          </w:tcPr>
          <w:p w14:paraId="49D85872" w14:textId="77777777" w:rsidR="00740678" w:rsidRPr="00B40CB0" w:rsidRDefault="00740678" w:rsidP="00B40CB0">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B40CB0">
              <w:rPr>
                <w:rFonts w:ascii="Arial Narrow" w:hAnsi="Arial Narrow"/>
                <w:sz w:val="20"/>
                <w:szCs w:val="20"/>
              </w:rPr>
              <w:t>Słabe strony</w:t>
            </w:r>
          </w:p>
        </w:tc>
      </w:tr>
      <w:tr w:rsidR="00740678" w:rsidRPr="00155A53" w14:paraId="46563E40" w14:textId="77777777" w:rsidTr="00B40CB0">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right w:val="single" w:sz="8" w:space="0" w:color="9BBB59" w:themeColor="accent3"/>
            </w:tcBorders>
            <w:vAlign w:val="center"/>
          </w:tcPr>
          <w:p w14:paraId="43C99736" w14:textId="5B914B8C" w:rsidR="00740678" w:rsidRPr="00155A53" w:rsidRDefault="00A024AB"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_Ref89934051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S1</w:t>
            </w:r>
            <w:r w:rsidRPr="00155A53">
              <w:rPr>
                <w:rFonts w:ascii="Arial Narrow" w:hAnsi="Arial Narrow"/>
                <w:b w:val="0"/>
                <w:bCs w:val="0"/>
                <w:sz w:val="20"/>
                <w:szCs w:val="20"/>
              </w:rPr>
              <w:fldChar w:fldCharType="end"/>
            </w: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_Ref89934051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sidRPr="00EA36C6">
              <w:rPr>
                <w:rFonts w:ascii="Arial Narrow" w:hAnsi="Arial Narrow"/>
                <w:b w:val="0"/>
                <w:bCs w:val="0"/>
                <w:sz w:val="20"/>
                <w:u w:color="92D050"/>
              </w:rPr>
              <w:t>Istniejące mechanizmy finansowe wsparcia ER</w:t>
            </w:r>
            <w:r w:rsidRPr="00155A53">
              <w:rPr>
                <w:rFonts w:ascii="Arial Narrow" w:hAnsi="Arial Narrow"/>
                <w:b w:val="0"/>
                <w:bCs w:val="0"/>
                <w:sz w:val="20"/>
                <w:szCs w:val="20"/>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27BADA52" w14:textId="53CC1BE1" w:rsidR="00740678" w:rsidRPr="00155A53" w:rsidRDefault="009416F8"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_Ref97291322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W1</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_Ref97291322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u w:color="92D050"/>
              </w:rPr>
              <w:t>Niepewność inwestorów spowodowana brakiem stabilności regulacyjnej</w:t>
            </w:r>
            <w:r w:rsidRPr="00155A53">
              <w:rPr>
                <w:rFonts w:ascii="Arial Narrow" w:hAnsi="Arial Narrow"/>
                <w:sz w:val="20"/>
                <w:szCs w:val="20"/>
              </w:rPr>
              <w:fldChar w:fldCharType="end"/>
            </w:r>
          </w:p>
        </w:tc>
      </w:tr>
      <w:tr w:rsidR="00740678" w:rsidRPr="00155A53" w14:paraId="4373F08E" w14:textId="77777777" w:rsidTr="00B40CB0">
        <w:trPr>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right w:val="single" w:sz="8" w:space="0" w:color="9BBB59" w:themeColor="accent3"/>
            </w:tcBorders>
            <w:vAlign w:val="center"/>
          </w:tcPr>
          <w:p w14:paraId="759EFB82" w14:textId="43E77BE2" w:rsidR="00740678" w:rsidRPr="00155A53" w:rsidRDefault="00A024AB"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_Ref89934084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S2</w:t>
            </w:r>
            <w:r w:rsidRPr="00155A53">
              <w:rPr>
                <w:rFonts w:ascii="Arial Narrow" w:hAnsi="Arial Narrow"/>
                <w:b w:val="0"/>
                <w:bCs w:val="0"/>
                <w:sz w:val="20"/>
                <w:szCs w:val="20"/>
              </w:rPr>
              <w:fldChar w:fldCharType="end"/>
            </w:r>
            <w:r w:rsidR="009416F8" w:rsidRPr="00155A53">
              <w:rPr>
                <w:rFonts w:ascii="Arial Narrow" w:hAnsi="Arial Narrow"/>
                <w:b w:val="0"/>
                <w:bCs w:val="0"/>
                <w:sz w:val="20"/>
                <w:szCs w:val="20"/>
              </w:rPr>
              <w:t xml:space="preserve"> </w:t>
            </w: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_Ref89934084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sidRPr="00EA36C6">
              <w:rPr>
                <w:rFonts w:ascii="Arial Narrow" w:hAnsi="Arial Narrow"/>
                <w:b w:val="0"/>
                <w:bCs w:val="0"/>
                <w:sz w:val="20"/>
                <w:u w:color="92D050"/>
              </w:rPr>
              <w:t>Funkcjonujące na rynku klastry energii i inne SE</w:t>
            </w:r>
            <w:r w:rsidRPr="00155A53">
              <w:rPr>
                <w:rFonts w:ascii="Arial Narrow" w:hAnsi="Arial Narrow"/>
                <w:b w:val="0"/>
                <w:bCs w:val="0"/>
                <w:sz w:val="20"/>
                <w:szCs w:val="20"/>
              </w:rPr>
              <w:fldChar w:fldCharType="end"/>
            </w:r>
          </w:p>
        </w:tc>
        <w:tc>
          <w:tcPr>
            <w:tcW w:w="4536" w:type="dxa"/>
            <w:tcBorders>
              <w:left w:val="single" w:sz="8" w:space="0" w:color="9BBB59" w:themeColor="accent3"/>
            </w:tcBorders>
            <w:vAlign w:val="center"/>
          </w:tcPr>
          <w:p w14:paraId="6F239765" w14:textId="7D4CF898" w:rsidR="0029311C" w:rsidRPr="00155A53" w:rsidRDefault="009416F8" w:rsidP="00B40CB0">
            <w:pPr>
              <w:spacing w:before="0" w:after="0"/>
              <w:ind w:left="138"/>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_Ref115991540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W2</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_Ref115991540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u w:color="92D050"/>
              </w:rPr>
              <w:t>Niewystarczające regulacje prawne przeciwdziałające negatywnym skutkom naturalnego monopolu operatorów sieci energetycznych</w:t>
            </w:r>
            <w:r w:rsidRPr="00155A53">
              <w:rPr>
                <w:rFonts w:ascii="Arial Narrow" w:hAnsi="Arial Narrow"/>
                <w:sz w:val="20"/>
                <w:szCs w:val="20"/>
              </w:rPr>
              <w:fldChar w:fldCharType="end"/>
            </w:r>
          </w:p>
        </w:tc>
      </w:tr>
      <w:tr w:rsidR="00740678" w:rsidRPr="00155A53" w14:paraId="68C1BEDE" w14:textId="77777777" w:rsidTr="00B40CB0">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left w:val="none" w:sz="0" w:space="0" w:color="auto"/>
              <w:bottom w:val="none" w:sz="0" w:space="0" w:color="auto"/>
              <w:right w:val="single" w:sz="8" w:space="0" w:color="9BBB59" w:themeColor="accent3"/>
            </w:tcBorders>
            <w:vAlign w:val="center"/>
          </w:tcPr>
          <w:p w14:paraId="51E062F5" w14:textId="1763072B" w:rsidR="00740678" w:rsidRPr="00155A53" w:rsidRDefault="009416F8"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_Ref89934640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S3</w:t>
            </w:r>
            <w:r w:rsidRPr="00155A53">
              <w:rPr>
                <w:rFonts w:ascii="Arial Narrow" w:hAnsi="Arial Narrow"/>
                <w:b w:val="0"/>
                <w:bCs w:val="0"/>
                <w:sz w:val="20"/>
                <w:szCs w:val="20"/>
              </w:rPr>
              <w:fldChar w:fldCharType="end"/>
            </w:r>
            <w:r w:rsidRPr="00155A53">
              <w:rPr>
                <w:rFonts w:ascii="Arial Narrow" w:hAnsi="Arial Narrow"/>
                <w:b w:val="0"/>
                <w:bCs w:val="0"/>
                <w:sz w:val="20"/>
                <w:szCs w:val="20"/>
              </w:rPr>
              <w:t xml:space="preserve"> </w:t>
            </w: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_Ref89934640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sidRPr="00EA36C6">
              <w:rPr>
                <w:rFonts w:ascii="Arial Narrow" w:hAnsi="Arial Narrow"/>
                <w:b w:val="0"/>
                <w:bCs w:val="0"/>
                <w:sz w:val="20"/>
                <w:szCs w:val="20"/>
                <w:u w:color="92D050"/>
              </w:rPr>
              <w:t>Krajowe dokumenty strategiczne zawierające cele związane z rozwojem ER</w:t>
            </w:r>
            <w:r w:rsidRPr="00155A53">
              <w:rPr>
                <w:rFonts w:ascii="Arial Narrow" w:hAnsi="Arial Narrow"/>
                <w:b w:val="0"/>
                <w:bCs w:val="0"/>
                <w:sz w:val="20"/>
                <w:szCs w:val="20"/>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28413602" w14:textId="12EE2BCC" w:rsidR="00740678" w:rsidRPr="00155A53" w:rsidRDefault="009416F8"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_Ref115991547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W3</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_Ref115991547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u w:color="92D050"/>
              </w:rPr>
              <w:t>Niska dostępność atrakcyjnych ekonomicznie lokalizacji ER ze względu na ograniczony poziom mocy przyłączeniowych w systemie</w:t>
            </w:r>
            <w:r w:rsidRPr="00155A53">
              <w:rPr>
                <w:rFonts w:ascii="Arial Narrow" w:hAnsi="Arial Narrow"/>
                <w:sz w:val="20"/>
                <w:szCs w:val="20"/>
              </w:rPr>
              <w:fldChar w:fldCharType="end"/>
            </w:r>
          </w:p>
        </w:tc>
      </w:tr>
      <w:tr w:rsidR="00740678" w:rsidRPr="00155A53" w14:paraId="18628B19" w14:textId="77777777" w:rsidTr="00B40CB0">
        <w:trPr>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right w:val="single" w:sz="8" w:space="0" w:color="9BBB59" w:themeColor="accent3"/>
            </w:tcBorders>
            <w:vAlign w:val="center"/>
          </w:tcPr>
          <w:p w14:paraId="6BC44A2D" w14:textId="1DC166F2" w:rsidR="00740678" w:rsidRPr="00155A53" w:rsidRDefault="009416F8"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_Ref89938580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S4</w:t>
            </w:r>
            <w:r w:rsidRPr="00155A53">
              <w:rPr>
                <w:rFonts w:ascii="Arial Narrow" w:hAnsi="Arial Narrow"/>
                <w:b w:val="0"/>
                <w:bCs w:val="0"/>
                <w:sz w:val="20"/>
                <w:szCs w:val="20"/>
              </w:rPr>
              <w:fldChar w:fldCharType="end"/>
            </w:r>
            <w:r w:rsidRPr="00155A53">
              <w:rPr>
                <w:rFonts w:ascii="Arial Narrow" w:hAnsi="Arial Narrow"/>
                <w:b w:val="0"/>
                <w:bCs w:val="0"/>
                <w:sz w:val="20"/>
                <w:szCs w:val="20"/>
              </w:rPr>
              <w:t xml:space="preserve"> </w:t>
            </w:r>
            <w:r w:rsidR="00155A53" w:rsidRPr="00155A53">
              <w:rPr>
                <w:rFonts w:ascii="Arial Narrow" w:hAnsi="Arial Narrow"/>
                <w:b w:val="0"/>
                <w:bCs w:val="0"/>
                <w:sz w:val="20"/>
                <w:szCs w:val="20"/>
              </w:rPr>
              <w:fldChar w:fldCharType="begin"/>
            </w:r>
            <w:r w:rsidR="00155A53" w:rsidRPr="00155A53">
              <w:rPr>
                <w:rFonts w:ascii="Arial Narrow" w:hAnsi="Arial Narrow"/>
                <w:b w:val="0"/>
                <w:bCs w:val="0"/>
                <w:sz w:val="20"/>
                <w:szCs w:val="20"/>
              </w:rPr>
              <w:instrText xml:space="preserve"> REF _Ref89938580 \h </w:instrText>
            </w:r>
            <w:r w:rsidR="00155A53"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00155A53" w:rsidRPr="00155A53">
              <w:rPr>
                <w:rFonts w:ascii="Arial Narrow" w:hAnsi="Arial Narrow"/>
                <w:b w:val="0"/>
                <w:bCs w:val="0"/>
                <w:sz w:val="20"/>
                <w:szCs w:val="20"/>
              </w:rPr>
              <w:fldChar w:fldCharType="separate"/>
            </w:r>
            <w:r w:rsidR="00EA36C6" w:rsidRPr="00EA36C6">
              <w:rPr>
                <w:rFonts w:ascii="Arial Narrow" w:hAnsi="Arial Narrow"/>
                <w:b w:val="0"/>
                <w:bCs w:val="0"/>
                <w:sz w:val="20"/>
                <w:szCs w:val="20"/>
                <w:u w:color="92D050"/>
              </w:rPr>
              <w:t>Wzrost akceptacji społecznej dla rozwoju ER</w:t>
            </w:r>
            <w:r w:rsidR="00155A53" w:rsidRPr="00155A53">
              <w:rPr>
                <w:rFonts w:ascii="Arial Narrow" w:hAnsi="Arial Narrow"/>
                <w:b w:val="0"/>
                <w:bCs w:val="0"/>
                <w:sz w:val="20"/>
                <w:szCs w:val="20"/>
              </w:rPr>
              <w:fldChar w:fldCharType="end"/>
            </w:r>
          </w:p>
        </w:tc>
        <w:tc>
          <w:tcPr>
            <w:tcW w:w="4536" w:type="dxa"/>
            <w:tcBorders>
              <w:left w:val="single" w:sz="8" w:space="0" w:color="9BBB59" w:themeColor="accent3"/>
            </w:tcBorders>
            <w:vAlign w:val="center"/>
          </w:tcPr>
          <w:p w14:paraId="645E8007" w14:textId="6D6242F6" w:rsidR="00740678" w:rsidRPr="00155A53" w:rsidRDefault="009416F8" w:rsidP="00B40CB0">
            <w:pPr>
              <w:spacing w:before="0" w:after="0"/>
              <w:ind w:left="138"/>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_Ref89934379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W4</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_Ref89934379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18"/>
                <w:u w:color="92D050"/>
              </w:rPr>
              <w:t xml:space="preserve">Wysoki koszt </w:t>
            </w:r>
            <w:r w:rsidR="00EA36C6" w:rsidRPr="00EA36C6">
              <w:rPr>
                <w:rFonts w:ascii="Arial Narrow" w:hAnsi="Arial Narrow"/>
                <w:sz w:val="20"/>
                <w:u w:color="92D050"/>
              </w:rPr>
              <w:t>stabilizacji systemu elektroenergetycznego obejmującego instalacje OZE</w:t>
            </w:r>
            <w:r w:rsidRPr="00155A53">
              <w:rPr>
                <w:rFonts w:ascii="Arial Narrow" w:hAnsi="Arial Narrow"/>
                <w:sz w:val="20"/>
                <w:szCs w:val="20"/>
              </w:rPr>
              <w:fldChar w:fldCharType="end"/>
            </w:r>
          </w:p>
        </w:tc>
      </w:tr>
      <w:tr w:rsidR="00740678" w:rsidRPr="00155A53" w14:paraId="7AED4EDE" w14:textId="77777777" w:rsidTr="00B40CB0">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left w:val="none" w:sz="0" w:space="0" w:color="auto"/>
              <w:bottom w:val="none" w:sz="0" w:space="0" w:color="auto"/>
              <w:right w:val="single" w:sz="8" w:space="0" w:color="9BBB59" w:themeColor="accent3"/>
            </w:tcBorders>
            <w:vAlign w:val="center"/>
          </w:tcPr>
          <w:p w14:paraId="177F0FE8" w14:textId="4B10F0A0" w:rsidR="00740678" w:rsidRPr="00155A53" w:rsidRDefault="009416F8"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_Ref89938614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S5</w:t>
            </w:r>
            <w:r w:rsidRPr="00155A53">
              <w:rPr>
                <w:rFonts w:ascii="Arial Narrow" w:hAnsi="Arial Narrow"/>
                <w:b w:val="0"/>
                <w:bCs w:val="0"/>
                <w:sz w:val="20"/>
                <w:szCs w:val="20"/>
              </w:rPr>
              <w:fldChar w:fldCharType="end"/>
            </w:r>
            <w:r w:rsidR="00155A53" w:rsidRPr="00155A53">
              <w:rPr>
                <w:rFonts w:ascii="Arial Narrow" w:hAnsi="Arial Narrow"/>
                <w:b w:val="0"/>
                <w:bCs w:val="0"/>
                <w:sz w:val="20"/>
                <w:szCs w:val="20"/>
              </w:rPr>
              <w:t xml:space="preserve"> </w:t>
            </w:r>
            <w:r w:rsidR="00155A53" w:rsidRPr="00155A53">
              <w:rPr>
                <w:rFonts w:ascii="Arial Narrow" w:hAnsi="Arial Narrow"/>
                <w:b w:val="0"/>
                <w:bCs w:val="0"/>
                <w:sz w:val="20"/>
                <w:szCs w:val="20"/>
              </w:rPr>
              <w:fldChar w:fldCharType="begin"/>
            </w:r>
            <w:r w:rsidR="00155A53" w:rsidRPr="00155A53">
              <w:rPr>
                <w:rFonts w:ascii="Arial Narrow" w:hAnsi="Arial Narrow"/>
                <w:b w:val="0"/>
                <w:bCs w:val="0"/>
                <w:sz w:val="20"/>
                <w:szCs w:val="20"/>
              </w:rPr>
              <w:instrText xml:space="preserve"> REF _Ref89938614 \h </w:instrText>
            </w:r>
            <w:r w:rsidR="00155A53"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00155A53" w:rsidRPr="00155A53">
              <w:rPr>
                <w:rFonts w:ascii="Arial Narrow" w:hAnsi="Arial Narrow"/>
                <w:b w:val="0"/>
                <w:bCs w:val="0"/>
                <w:sz w:val="20"/>
                <w:szCs w:val="20"/>
              </w:rPr>
              <w:fldChar w:fldCharType="separate"/>
            </w:r>
            <w:r w:rsidR="00EA36C6" w:rsidRPr="00EA36C6">
              <w:rPr>
                <w:rFonts w:ascii="Arial Narrow" w:hAnsi="Arial Narrow"/>
                <w:b w:val="0"/>
                <w:bCs w:val="0"/>
                <w:sz w:val="20"/>
                <w:szCs w:val="20"/>
                <w:u w:color="92D050"/>
              </w:rPr>
              <w:t>Zaangażowanie liderów i entuzjastów w lokalne inicjatywy</w:t>
            </w:r>
            <w:r w:rsidR="00155A53" w:rsidRPr="00155A53">
              <w:rPr>
                <w:rFonts w:ascii="Arial Narrow" w:hAnsi="Arial Narrow"/>
                <w:b w:val="0"/>
                <w:bCs w:val="0"/>
                <w:sz w:val="20"/>
                <w:szCs w:val="20"/>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0091F840" w14:textId="6267F99B" w:rsidR="00740678" w:rsidRPr="00155A53" w:rsidRDefault="009416F8"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_Ref115991558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W5</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_Ref115991558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u w:color="92D050"/>
              </w:rPr>
              <w:t>Niewystarczający poziom finansowania dla działań inwestycyjnych na budowę nowych odcinków sieci i modernizację istniejącej sieci dystrybucyjnej</w:t>
            </w:r>
            <w:r w:rsidRPr="00155A53">
              <w:rPr>
                <w:rFonts w:ascii="Arial Narrow" w:hAnsi="Arial Narrow"/>
                <w:sz w:val="20"/>
                <w:szCs w:val="20"/>
              </w:rPr>
              <w:fldChar w:fldCharType="end"/>
            </w:r>
          </w:p>
        </w:tc>
      </w:tr>
      <w:tr w:rsidR="00740678" w:rsidRPr="00155A53" w14:paraId="60FDFF87" w14:textId="77777777" w:rsidTr="00B40CB0">
        <w:trPr>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right w:val="single" w:sz="8" w:space="0" w:color="9BBB59" w:themeColor="accent3"/>
            </w:tcBorders>
            <w:vAlign w:val="center"/>
          </w:tcPr>
          <w:p w14:paraId="7CF78D83" w14:textId="3A9D57EB" w:rsidR="00740678" w:rsidRPr="00155A53" w:rsidRDefault="009416F8"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_Ref89938644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S6</w:t>
            </w:r>
            <w:r w:rsidRPr="00155A53">
              <w:rPr>
                <w:rFonts w:ascii="Arial Narrow" w:hAnsi="Arial Narrow"/>
                <w:b w:val="0"/>
                <w:bCs w:val="0"/>
                <w:sz w:val="20"/>
                <w:szCs w:val="20"/>
              </w:rPr>
              <w:fldChar w:fldCharType="end"/>
            </w:r>
            <w:r w:rsidR="00155A53" w:rsidRPr="00155A53">
              <w:rPr>
                <w:rFonts w:ascii="Arial Narrow" w:hAnsi="Arial Narrow"/>
                <w:b w:val="0"/>
                <w:bCs w:val="0"/>
                <w:sz w:val="20"/>
                <w:szCs w:val="20"/>
              </w:rPr>
              <w:t xml:space="preserve"> </w:t>
            </w:r>
            <w:r w:rsidR="00155A53" w:rsidRPr="00155A53">
              <w:rPr>
                <w:rFonts w:ascii="Arial Narrow" w:hAnsi="Arial Narrow"/>
                <w:b w:val="0"/>
                <w:bCs w:val="0"/>
                <w:sz w:val="20"/>
                <w:szCs w:val="20"/>
              </w:rPr>
              <w:fldChar w:fldCharType="begin"/>
            </w:r>
            <w:r w:rsidR="00155A53" w:rsidRPr="00155A53">
              <w:rPr>
                <w:rFonts w:ascii="Arial Narrow" w:hAnsi="Arial Narrow"/>
                <w:b w:val="0"/>
                <w:bCs w:val="0"/>
                <w:sz w:val="20"/>
                <w:szCs w:val="20"/>
              </w:rPr>
              <w:instrText xml:space="preserve"> REF _Ref89938644 \h </w:instrText>
            </w:r>
            <w:r w:rsidR="00155A53"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00155A53" w:rsidRPr="00155A53">
              <w:rPr>
                <w:rFonts w:ascii="Arial Narrow" w:hAnsi="Arial Narrow"/>
                <w:b w:val="0"/>
                <w:bCs w:val="0"/>
                <w:sz w:val="20"/>
                <w:szCs w:val="20"/>
              </w:rPr>
              <w:fldChar w:fldCharType="separate"/>
            </w:r>
            <w:r w:rsidR="00EA36C6" w:rsidRPr="00EA36C6">
              <w:rPr>
                <w:rFonts w:ascii="Arial Narrow" w:hAnsi="Arial Narrow"/>
                <w:b w:val="0"/>
                <w:bCs w:val="0"/>
                <w:sz w:val="20"/>
                <w:szCs w:val="20"/>
                <w:u w:color="92D050"/>
              </w:rPr>
              <w:t>Doświadczenia praktyczne działających klastrów energii, pierwszych spółdzielni energetycznych oraz grupy prosumentów i ich otoczenia</w:t>
            </w:r>
            <w:r w:rsidR="00155A53" w:rsidRPr="00155A53">
              <w:rPr>
                <w:rFonts w:ascii="Arial Narrow" w:hAnsi="Arial Narrow"/>
                <w:b w:val="0"/>
                <w:bCs w:val="0"/>
                <w:sz w:val="20"/>
                <w:szCs w:val="20"/>
              </w:rPr>
              <w:fldChar w:fldCharType="end"/>
            </w:r>
          </w:p>
        </w:tc>
        <w:tc>
          <w:tcPr>
            <w:tcW w:w="4536" w:type="dxa"/>
            <w:tcBorders>
              <w:left w:val="single" w:sz="8" w:space="0" w:color="9BBB59" w:themeColor="accent3"/>
            </w:tcBorders>
            <w:vAlign w:val="center"/>
          </w:tcPr>
          <w:p w14:paraId="3FFCD180" w14:textId="19CE201A" w:rsidR="00740678" w:rsidRPr="00155A53" w:rsidRDefault="009416F8" w:rsidP="00B40CB0">
            <w:pPr>
              <w:spacing w:before="0" w:after="0"/>
              <w:ind w:left="138"/>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_Ref97291342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W6</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_Ref97291342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Nie w pełni wdrożone lub brak regulacji prawnych dotyczących energetyki rozproszonej</w:t>
            </w:r>
            <w:r w:rsidRPr="00155A53">
              <w:rPr>
                <w:rFonts w:ascii="Arial Narrow" w:hAnsi="Arial Narrow"/>
                <w:sz w:val="20"/>
                <w:szCs w:val="20"/>
              </w:rPr>
              <w:fldChar w:fldCharType="end"/>
            </w:r>
          </w:p>
        </w:tc>
      </w:tr>
      <w:tr w:rsidR="00740678" w:rsidRPr="00155A53" w14:paraId="2E0E99E1" w14:textId="77777777" w:rsidTr="00B40CB0">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left w:val="none" w:sz="0" w:space="0" w:color="auto"/>
              <w:bottom w:val="none" w:sz="0" w:space="0" w:color="auto"/>
              <w:right w:val="single" w:sz="8" w:space="0" w:color="9BBB59" w:themeColor="accent3"/>
            </w:tcBorders>
            <w:vAlign w:val="center"/>
          </w:tcPr>
          <w:p w14:paraId="0B40CAB1" w14:textId="4234F9A3" w:rsidR="00740678" w:rsidRPr="00155A53" w:rsidRDefault="009416F8"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_Ref115991505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S7</w:t>
            </w:r>
            <w:r w:rsidRPr="00155A53">
              <w:rPr>
                <w:rFonts w:ascii="Arial Narrow" w:hAnsi="Arial Narrow"/>
                <w:b w:val="0"/>
                <w:bCs w:val="0"/>
                <w:sz w:val="20"/>
                <w:szCs w:val="20"/>
              </w:rPr>
              <w:fldChar w:fldCharType="end"/>
            </w:r>
            <w:r w:rsidR="00155A53" w:rsidRPr="00155A53">
              <w:rPr>
                <w:rFonts w:ascii="Arial Narrow" w:hAnsi="Arial Narrow"/>
                <w:b w:val="0"/>
                <w:bCs w:val="0"/>
                <w:sz w:val="20"/>
                <w:szCs w:val="20"/>
              </w:rPr>
              <w:t xml:space="preserve"> </w:t>
            </w:r>
            <w:r w:rsidR="00155A53" w:rsidRPr="00155A53">
              <w:rPr>
                <w:rFonts w:ascii="Arial Narrow" w:hAnsi="Arial Narrow"/>
                <w:b w:val="0"/>
                <w:bCs w:val="0"/>
                <w:sz w:val="20"/>
                <w:szCs w:val="20"/>
              </w:rPr>
              <w:fldChar w:fldCharType="begin"/>
            </w:r>
            <w:r w:rsidR="00155A53" w:rsidRPr="00155A53">
              <w:rPr>
                <w:rFonts w:ascii="Arial Narrow" w:hAnsi="Arial Narrow"/>
                <w:b w:val="0"/>
                <w:bCs w:val="0"/>
                <w:sz w:val="20"/>
                <w:szCs w:val="20"/>
              </w:rPr>
              <w:instrText xml:space="preserve"> REF _Ref115991505 \h </w:instrText>
            </w:r>
            <w:r w:rsidR="00155A53"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00155A53" w:rsidRPr="00155A53">
              <w:rPr>
                <w:rFonts w:ascii="Arial Narrow" w:hAnsi="Arial Narrow"/>
                <w:b w:val="0"/>
                <w:bCs w:val="0"/>
                <w:sz w:val="20"/>
                <w:szCs w:val="20"/>
              </w:rPr>
              <w:fldChar w:fldCharType="separate"/>
            </w:r>
            <w:r w:rsidR="00EA36C6" w:rsidRPr="00EA36C6">
              <w:rPr>
                <w:rFonts w:ascii="Arial Narrow" w:hAnsi="Arial Narrow"/>
                <w:b w:val="0"/>
                <w:bCs w:val="0"/>
                <w:sz w:val="20"/>
                <w:szCs w:val="20"/>
                <w:u w:color="92D050"/>
              </w:rPr>
              <w:t>Dobrze rozwinięta i ciągle rozwijająca się branża ICT, w tym dobrze wykształcona kadra w sektorze ICT</w:t>
            </w:r>
            <w:r w:rsidR="00155A53" w:rsidRPr="00155A53">
              <w:rPr>
                <w:rFonts w:ascii="Arial Narrow" w:hAnsi="Arial Narrow"/>
                <w:b w:val="0"/>
                <w:bCs w:val="0"/>
                <w:sz w:val="20"/>
                <w:szCs w:val="20"/>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4FACAA50" w14:textId="2765BB85" w:rsidR="00740678" w:rsidRPr="00155A53" w:rsidRDefault="009416F8"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_Ref97291348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W7</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_Ref97291348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Obowiązujące regulacje prawne nie w pełni odpowiadające na potrzeby lub rodzące wątpliwości interpretacyjne</w:t>
            </w:r>
            <w:r w:rsidRPr="00155A53">
              <w:rPr>
                <w:rFonts w:ascii="Arial Narrow" w:hAnsi="Arial Narrow"/>
                <w:sz w:val="20"/>
                <w:szCs w:val="20"/>
              </w:rPr>
              <w:fldChar w:fldCharType="end"/>
            </w:r>
          </w:p>
        </w:tc>
      </w:tr>
      <w:tr w:rsidR="00740678" w:rsidRPr="00155A53" w14:paraId="292FC2C0" w14:textId="77777777" w:rsidTr="00B40CB0">
        <w:trPr>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right w:val="single" w:sz="8" w:space="0" w:color="9BBB59" w:themeColor="accent3"/>
            </w:tcBorders>
            <w:vAlign w:val="center"/>
          </w:tcPr>
          <w:p w14:paraId="013205EA" w14:textId="7DFB699C" w:rsidR="00740678" w:rsidRPr="00155A53" w:rsidRDefault="009416F8"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_Ref113798515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S8</w:t>
            </w:r>
            <w:r w:rsidRPr="00155A53">
              <w:rPr>
                <w:rFonts w:ascii="Arial Narrow" w:hAnsi="Arial Narrow"/>
                <w:b w:val="0"/>
                <w:bCs w:val="0"/>
                <w:sz w:val="20"/>
                <w:szCs w:val="20"/>
              </w:rPr>
              <w:fldChar w:fldCharType="end"/>
            </w:r>
            <w:r w:rsidR="00155A53" w:rsidRPr="00155A53">
              <w:rPr>
                <w:rFonts w:ascii="Arial Narrow" w:hAnsi="Arial Narrow"/>
                <w:b w:val="0"/>
                <w:bCs w:val="0"/>
                <w:sz w:val="20"/>
                <w:szCs w:val="20"/>
              </w:rPr>
              <w:t xml:space="preserve"> </w:t>
            </w:r>
            <w:r w:rsidR="00155A53" w:rsidRPr="00155A53">
              <w:rPr>
                <w:rFonts w:ascii="Arial Narrow" w:hAnsi="Arial Narrow"/>
                <w:b w:val="0"/>
                <w:bCs w:val="0"/>
                <w:sz w:val="20"/>
                <w:szCs w:val="20"/>
              </w:rPr>
              <w:fldChar w:fldCharType="begin"/>
            </w:r>
            <w:r w:rsidR="00155A53" w:rsidRPr="00155A53">
              <w:rPr>
                <w:rFonts w:ascii="Arial Narrow" w:hAnsi="Arial Narrow"/>
                <w:b w:val="0"/>
                <w:bCs w:val="0"/>
                <w:sz w:val="20"/>
                <w:szCs w:val="20"/>
              </w:rPr>
              <w:instrText xml:space="preserve"> REF _Ref113798515 \h </w:instrText>
            </w:r>
            <w:r w:rsidR="00155A53"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00155A53" w:rsidRPr="00155A53">
              <w:rPr>
                <w:rFonts w:ascii="Arial Narrow" w:hAnsi="Arial Narrow"/>
                <w:b w:val="0"/>
                <w:bCs w:val="0"/>
                <w:sz w:val="20"/>
                <w:szCs w:val="20"/>
              </w:rPr>
              <w:fldChar w:fldCharType="separate"/>
            </w:r>
            <w:r w:rsidR="00EA36C6" w:rsidRPr="00EA36C6">
              <w:rPr>
                <w:rFonts w:ascii="Arial Narrow" w:hAnsi="Arial Narrow"/>
                <w:b w:val="0"/>
                <w:bCs w:val="0"/>
                <w:sz w:val="20"/>
                <w:szCs w:val="20"/>
                <w:u w:color="92D050"/>
              </w:rPr>
              <w:t>Krajowy potencjał produkcyjny w zakresie niektórych technologii wytwarzania energii (np. kolektory słoneczne, pompy ciepła) oraz infrastruktury pomiarowej</w:t>
            </w:r>
            <w:r w:rsidR="00155A53" w:rsidRPr="00155A53">
              <w:rPr>
                <w:rFonts w:ascii="Arial Narrow" w:hAnsi="Arial Narrow"/>
                <w:b w:val="0"/>
                <w:bCs w:val="0"/>
                <w:sz w:val="20"/>
                <w:szCs w:val="20"/>
              </w:rPr>
              <w:fldChar w:fldCharType="end"/>
            </w:r>
          </w:p>
        </w:tc>
        <w:tc>
          <w:tcPr>
            <w:tcW w:w="4536" w:type="dxa"/>
            <w:tcBorders>
              <w:left w:val="single" w:sz="8" w:space="0" w:color="9BBB59" w:themeColor="accent3"/>
            </w:tcBorders>
            <w:vAlign w:val="center"/>
          </w:tcPr>
          <w:p w14:paraId="771985D2" w14:textId="18D8A615" w:rsidR="00740678" w:rsidRPr="00155A53" w:rsidRDefault="009416F8" w:rsidP="00B40CB0">
            <w:pPr>
              <w:spacing w:before="0" w:after="0"/>
              <w:ind w:left="138"/>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_Ref89934833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W8</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_Ref89934833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Skomplikowane i długotrwałe procedury administracyjne związane z inwestycjami OZE</w:t>
            </w:r>
            <w:r w:rsidRPr="00155A53">
              <w:rPr>
                <w:rFonts w:ascii="Arial Narrow" w:hAnsi="Arial Narrow"/>
                <w:sz w:val="20"/>
                <w:szCs w:val="20"/>
              </w:rPr>
              <w:fldChar w:fldCharType="end"/>
            </w:r>
          </w:p>
        </w:tc>
      </w:tr>
      <w:tr w:rsidR="00740678" w:rsidRPr="00155A53" w14:paraId="102E85DE" w14:textId="77777777" w:rsidTr="00B40CB0">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tcBorders>
              <w:top w:val="nil"/>
              <w:left w:val="none" w:sz="0" w:space="0" w:color="auto"/>
              <w:bottom w:val="none" w:sz="0" w:space="0" w:color="auto"/>
              <w:right w:val="single" w:sz="8" w:space="0" w:color="9BBB59" w:themeColor="accent3"/>
            </w:tcBorders>
            <w:vAlign w:val="center"/>
          </w:tcPr>
          <w:p w14:paraId="284F0FB3" w14:textId="0CE8B966" w:rsidR="00740678" w:rsidRPr="00155A53" w:rsidRDefault="009416F8" w:rsidP="00B40CB0">
            <w:pPr>
              <w:spacing w:before="0" w:after="0"/>
              <w:jc w:val="left"/>
              <w:rPr>
                <w:rFonts w:ascii="Arial Narrow" w:hAnsi="Arial Narrow"/>
                <w:b w:val="0"/>
                <w:bCs w:val="0"/>
                <w:sz w:val="20"/>
                <w:szCs w:val="20"/>
              </w:rPr>
            </w:pPr>
            <w:r w:rsidRPr="00155A53">
              <w:rPr>
                <w:rFonts w:ascii="Arial Narrow" w:hAnsi="Arial Narrow"/>
                <w:b w:val="0"/>
                <w:bCs w:val="0"/>
                <w:sz w:val="20"/>
                <w:szCs w:val="20"/>
              </w:rPr>
              <w:fldChar w:fldCharType="begin"/>
            </w:r>
            <w:r w:rsidRPr="00155A53">
              <w:rPr>
                <w:rFonts w:ascii="Arial Narrow" w:hAnsi="Arial Narrow"/>
                <w:b w:val="0"/>
                <w:bCs w:val="0"/>
                <w:sz w:val="20"/>
                <w:szCs w:val="20"/>
              </w:rPr>
              <w:instrText xml:space="preserve"> REF _Ref113798601 \w \h </w:instrText>
            </w:r>
            <w:r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Pr="00155A53">
              <w:rPr>
                <w:rFonts w:ascii="Arial Narrow" w:hAnsi="Arial Narrow"/>
                <w:b w:val="0"/>
                <w:bCs w:val="0"/>
                <w:sz w:val="20"/>
                <w:szCs w:val="20"/>
              </w:rPr>
              <w:fldChar w:fldCharType="separate"/>
            </w:r>
            <w:r w:rsidR="00EA36C6">
              <w:rPr>
                <w:rFonts w:ascii="Arial Narrow" w:hAnsi="Arial Narrow"/>
                <w:b w:val="0"/>
                <w:bCs w:val="0"/>
                <w:sz w:val="20"/>
                <w:szCs w:val="20"/>
              </w:rPr>
              <w:t>S9</w:t>
            </w:r>
            <w:r w:rsidRPr="00155A53">
              <w:rPr>
                <w:rFonts w:ascii="Arial Narrow" w:hAnsi="Arial Narrow"/>
                <w:b w:val="0"/>
                <w:bCs w:val="0"/>
                <w:sz w:val="20"/>
                <w:szCs w:val="20"/>
              </w:rPr>
              <w:fldChar w:fldCharType="end"/>
            </w:r>
            <w:r w:rsidR="00155A53" w:rsidRPr="00155A53">
              <w:rPr>
                <w:rFonts w:ascii="Arial Narrow" w:hAnsi="Arial Narrow"/>
                <w:b w:val="0"/>
                <w:bCs w:val="0"/>
                <w:sz w:val="20"/>
                <w:szCs w:val="20"/>
              </w:rPr>
              <w:t xml:space="preserve"> </w:t>
            </w:r>
            <w:r w:rsidR="00155A53" w:rsidRPr="00155A53">
              <w:rPr>
                <w:rFonts w:ascii="Arial Narrow" w:hAnsi="Arial Narrow"/>
                <w:b w:val="0"/>
                <w:bCs w:val="0"/>
                <w:sz w:val="20"/>
                <w:szCs w:val="20"/>
              </w:rPr>
              <w:fldChar w:fldCharType="begin"/>
            </w:r>
            <w:r w:rsidR="00155A53" w:rsidRPr="00155A53">
              <w:rPr>
                <w:rFonts w:ascii="Arial Narrow" w:hAnsi="Arial Narrow"/>
                <w:b w:val="0"/>
                <w:bCs w:val="0"/>
                <w:sz w:val="20"/>
                <w:szCs w:val="20"/>
              </w:rPr>
              <w:instrText xml:space="preserve"> REF _Ref113798601 \h </w:instrText>
            </w:r>
            <w:r w:rsidR="00155A53" w:rsidRPr="00155A53">
              <w:rPr>
                <w:rFonts w:ascii="Arial Narrow" w:hAnsi="Arial Narrow"/>
                <w:b w:val="0"/>
                <w:bCs w:val="0"/>
                <w:sz w:val="20"/>
                <w:szCs w:val="20"/>
              </w:rPr>
            </w:r>
            <w:r w:rsidR="00155A53" w:rsidRPr="00155A53">
              <w:rPr>
                <w:rFonts w:ascii="Arial Narrow" w:hAnsi="Arial Narrow"/>
                <w:b w:val="0"/>
                <w:bCs w:val="0"/>
                <w:sz w:val="20"/>
                <w:szCs w:val="20"/>
              </w:rPr>
              <w:instrText xml:space="preserve"> \* MERGEFORMAT </w:instrText>
            </w:r>
            <w:r w:rsidR="00155A53" w:rsidRPr="00155A53">
              <w:rPr>
                <w:rFonts w:ascii="Arial Narrow" w:hAnsi="Arial Narrow"/>
                <w:b w:val="0"/>
                <w:bCs w:val="0"/>
                <w:sz w:val="20"/>
                <w:szCs w:val="20"/>
              </w:rPr>
              <w:fldChar w:fldCharType="separate"/>
            </w:r>
            <w:r w:rsidR="00EA36C6" w:rsidRPr="00EA36C6">
              <w:rPr>
                <w:rFonts w:ascii="Arial Narrow" w:hAnsi="Arial Narrow"/>
                <w:b w:val="0"/>
                <w:bCs w:val="0"/>
                <w:sz w:val="20"/>
                <w:szCs w:val="20"/>
                <w:u w:color="92D050"/>
              </w:rPr>
              <w:t>Zbudowane w ostatnich latach i nie w pełni wykorzystane zaplecze badawczo-rozwojowe (laboratoria uczelni i instytutów badawczych)</w:t>
            </w:r>
            <w:r w:rsidR="00155A53" w:rsidRPr="00155A53">
              <w:rPr>
                <w:rFonts w:ascii="Arial Narrow" w:hAnsi="Arial Narrow"/>
                <w:b w:val="0"/>
                <w:bCs w:val="0"/>
                <w:sz w:val="20"/>
                <w:szCs w:val="20"/>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7C1A1898" w14:textId="5366F590" w:rsidR="000F4499" w:rsidRPr="00155A53" w:rsidRDefault="009416F8"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_Ref89938768 \w \h </w:instrText>
            </w:r>
            <w:r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W9</w:t>
            </w:r>
            <w:r w:rsidRPr="00155A53">
              <w:rPr>
                <w:rFonts w:ascii="Arial Narrow" w:hAnsi="Arial Narrow"/>
                <w:sz w:val="20"/>
                <w:szCs w:val="20"/>
              </w:rPr>
              <w:fldChar w:fldCharType="end"/>
            </w:r>
            <w:r w:rsidR="00155A53" w:rsidRPr="00155A53">
              <w:rPr>
                <w:rFonts w:ascii="Arial Narrow" w:hAnsi="Arial Narrow"/>
                <w:sz w:val="20"/>
                <w:szCs w:val="20"/>
              </w:rPr>
              <w:t xml:space="preserve"> </w:t>
            </w:r>
            <w:r w:rsidR="00155A53" w:rsidRPr="00155A53">
              <w:rPr>
                <w:rFonts w:ascii="Arial Narrow" w:hAnsi="Arial Narrow"/>
                <w:sz w:val="20"/>
                <w:szCs w:val="20"/>
              </w:rPr>
              <w:fldChar w:fldCharType="begin"/>
            </w:r>
            <w:r w:rsidR="00155A53" w:rsidRPr="00155A53">
              <w:rPr>
                <w:rFonts w:ascii="Arial Narrow" w:hAnsi="Arial Narrow"/>
                <w:sz w:val="20"/>
                <w:szCs w:val="20"/>
              </w:rPr>
              <w:instrText xml:space="preserve"> REF _Ref89938768 \h </w:instrText>
            </w:r>
            <w:r w:rsidR="00155A53" w:rsidRPr="00155A53">
              <w:rPr>
                <w:rFonts w:ascii="Arial Narrow" w:hAnsi="Arial Narrow"/>
                <w:sz w:val="20"/>
                <w:szCs w:val="20"/>
              </w:rPr>
            </w:r>
            <w:r w:rsidR="00155A53" w:rsidRPr="00155A53">
              <w:rPr>
                <w:rFonts w:ascii="Arial Narrow" w:hAnsi="Arial Narrow"/>
                <w:sz w:val="20"/>
                <w:szCs w:val="20"/>
              </w:rPr>
              <w:instrText xml:space="preserve"> \* MERGEFORMAT </w:instrText>
            </w:r>
            <w:r w:rsidR="00155A53" w:rsidRPr="00155A53">
              <w:rPr>
                <w:rFonts w:ascii="Arial Narrow" w:hAnsi="Arial Narrow"/>
                <w:sz w:val="20"/>
                <w:szCs w:val="20"/>
              </w:rPr>
              <w:fldChar w:fldCharType="separate"/>
            </w:r>
            <w:r w:rsidR="00EA36C6" w:rsidRPr="00EA36C6">
              <w:rPr>
                <w:rFonts w:ascii="Arial Narrow" w:hAnsi="Arial Narrow"/>
                <w:sz w:val="20"/>
                <w:szCs w:val="20"/>
                <w:u w:color="92D050"/>
              </w:rPr>
              <w:t>Brak powszechnej wiedzy i edukacji w zakresie gospodarowania energią i nowoczesnych rozwiązań</w:t>
            </w:r>
            <w:r w:rsidR="00155A53" w:rsidRPr="00155A53">
              <w:rPr>
                <w:rFonts w:ascii="Arial Narrow" w:hAnsi="Arial Narrow"/>
                <w:sz w:val="20"/>
                <w:szCs w:val="20"/>
              </w:rPr>
              <w:fldChar w:fldCharType="end"/>
            </w:r>
          </w:p>
        </w:tc>
      </w:tr>
      <w:tr w:rsidR="00B40CB0" w:rsidRPr="00155A53" w14:paraId="495B4143" w14:textId="77777777" w:rsidTr="00B40CB0">
        <w:trPr>
          <w:trHeight w:val="369"/>
          <w:jc w:val="center"/>
        </w:trPr>
        <w:tc>
          <w:tcPr>
            <w:tcW w:w="4536" w:type="dxa"/>
            <w:vMerge w:val="restart"/>
            <w:tcBorders>
              <w:top w:val="nil"/>
              <w:right w:val="single" w:sz="8" w:space="0" w:color="9BBB59" w:themeColor="accent3"/>
            </w:tcBorders>
            <w:vAlign w:val="center"/>
          </w:tcPr>
          <w:p w14:paraId="314A96D5" w14:textId="77777777" w:rsidR="00B40CB0" w:rsidRPr="00155A53" w:rsidRDefault="00B40CB0" w:rsidP="00B40CB0">
            <w:pPr>
              <w:spacing w:before="0" w:after="0"/>
              <w:jc w:val="left"/>
              <w:cnfStyle w:val="001000000000" w:firstRow="0" w:lastRow="0" w:firstColumn="1" w:lastColumn="0" w:oddVBand="0" w:evenVBand="0" w:oddHBand="0" w:evenHBand="0" w:firstRowFirstColumn="0" w:firstRowLastColumn="0" w:lastRowFirstColumn="0" w:lastRowLastColumn="0"/>
              <w:rPr>
                <w:rFonts w:ascii="Arial Narrow" w:hAnsi="Arial Narrow"/>
                <w:b w:val="0"/>
                <w:bCs w:val="0"/>
                <w:sz w:val="20"/>
                <w:szCs w:val="20"/>
              </w:rPr>
            </w:pPr>
          </w:p>
        </w:tc>
        <w:tc>
          <w:tcPr>
            <w:tcW w:w="4536" w:type="dxa"/>
            <w:tcBorders>
              <w:left w:val="single" w:sz="8" w:space="0" w:color="9BBB59" w:themeColor="accent3"/>
            </w:tcBorders>
            <w:vAlign w:val="center"/>
          </w:tcPr>
          <w:p w14:paraId="158924F3" w14:textId="1127A20F" w:rsidR="00B40CB0" w:rsidRPr="00155A53" w:rsidRDefault="00B40CB0" w:rsidP="00B40CB0">
            <w:pPr>
              <w:spacing w:before="0" w:after="0"/>
              <w:ind w:left="138"/>
              <w:jc w:val="left"/>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_Ref89938800 \w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W10</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_Ref89938800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Ograniczony lokalny kapitał organizacyjny</w:t>
            </w:r>
            <w:r w:rsidRPr="00155A53">
              <w:rPr>
                <w:rFonts w:ascii="Arial Narrow" w:hAnsi="Arial Narrow"/>
                <w:sz w:val="20"/>
                <w:szCs w:val="20"/>
              </w:rPr>
              <w:fldChar w:fldCharType="end"/>
            </w:r>
          </w:p>
        </w:tc>
      </w:tr>
      <w:tr w:rsidR="00B40CB0" w:rsidRPr="00155A53" w14:paraId="1D259BB4" w14:textId="77777777" w:rsidTr="00DA2F6A">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vMerge/>
            <w:tcBorders>
              <w:right w:val="single" w:sz="8" w:space="0" w:color="9BBB59" w:themeColor="accent3"/>
            </w:tcBorders>
            <w:vAlign w:val="center"/>
          </w:tcPr>
          <w:p w14:paraId="10F58E7A" w14:textId="77777777" w:rsidR="00B40CB0" w:rsidRPr="00155A53" w:rsidRDefault="00B40CB0" w:rsidP="00B40CB0">
            <w:pPr>
              <w:spacing w:before="0" w:after="0"/>
              <w:jc w:val="left"/>
              <w:rPr>
                <w:rFonts w:ascii="Arial Narrow" w:hAnsi="Arial Narrow"/>
                <w:b w:val="0"/>
                <w:bCs w:val="0"/>
                <w:sz w:val="20"/>
                <w:szCs w:val="20"/>
              </w:rPr>
            </w:pPr>
          </w:p>
        </w:tc>
        <w:tc>
          <w:tcPr>
            <w:tcW w:w="4536" w:type="dxa"/>
            <w:tcBorders>
              <w:left w:val="single" w:sz="8" w:space="0" w:color="9BBB59" w:themeColor="accent3"/>
            </w:tcBorders>
            <w:vAlign w:val="center"/>
          </w:tcPr>
          <w:p w14:paraId="37679E03" w14:textId="0063F87A" w:rsidR="00B40CB0" w:rsidRPr="00155A53" w:rsidRDefault="00B40CB0"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_Ref89939585 \w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W11</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_Ref89939585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Nieznajomość dobrych praktyk inżynierskich i praktycznych korzyści</w:t>
            </w:r>
            <w:r w:rsidRPr="00155A53">
              <w:rPr>
                <w:rFonts w:ascii="Arial Narrow" w:hAnsi="Arial Narrow"/>
                <w:sz w:val="20"/>
                <w:szCs w:val="20"/>
              </w:rPr>
              <w:fldChar w:fldCharType="end"/>
            </w:r>
          </w:p>
        </w:tc>
      </w:tr>
      <w:tr w:rsidR="00B40CB0" w:rsidRPr="00155A53" w14:paraId="47D61555" w14:textId="77777777" w:rsidTr="00DA2F6A">
        <w:trPr>
          <w:trHeight w:val="369"/>
          <w:jc w:val="center"/>
        </w:trPr>
        <w:tc>
          <w:tcPr>
            <w:tcW w:w="4536" w:type="dxa"/>
            <w:vMerge/>
            <w:tcBorders>
              <w:right w:val="single" w:sz="8" w:space="0" w:color="9BBB59" w:themeColor="accent3"/>
            </w:tcBorders>
            <w:vAlign w:val="center"/>
          </w:tcPr>
          <w:p w14:paraId="46F53F07" w14:textId="77777777" w:rsidR="00B40CB0" w:rsidRPr="00155A53" w:rsidRDefault="00B40CB0" w:rsidP="00B40CB0">
            <w:pPr>
              <w:spacing w:before="0" w:after="0"/>
              <w:jc w:val="left"/>
              <w:cnfStyle w:val="001000000000" w:firstRow="0" w:lastRow="0" w:firstColumn="1" w:lastColumn="0" w:oddVBand="0" w:evenVBand="0" w:oddHBand="0" w:evenHBand="0" w:firstRowFirstColumn="0" w:firstRowLastColumn="0" w:lastRowFirstColumn="0" w:lastRowLastColumn="0"/>
              <w:rPr>
                <w:rFonts w:ascii="Arial Narrow" w:hAnsi="Arial Narrow"/>
                <w:b w:val="0"/>
                <w:bCs w:val="0"/>
                <w:sz w:val="20"/>
                <w:szCs w:val="20"/>
              </w:rPr>
            </w:pPr>
          </w:p>
        </w:tc>
        <w:tc>
          <w:tcPr>
            <w:tcW w:w="4536" w:type="dxa"/>
            <w:tcBorders>
              <w:left w:val="single" w:sz="8" w:space="0" w:color="9BBB59" w:themeColor="accent3"/>
            </w:tcBorders>
            <w:vAlign w:val="center"/>
          </w:tcPr>
          <w:p w14:paraId="497FD333" w14:textId="103C48ED" w:rsidR="00B40CB0" w:rsidRPr="00155A53" w:rsidRDefault="00B40CB0" w:rsidP="00B40CB0">
            <w:pPr>
              <w:spacing w:before="0" w:after="0"/>
              <w:ind w:left="138"/>
              <w:jc w:val="left"/>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_Ref109124871 \w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W12</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_Ref109124871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Infrastruktura energetyczna</w:t>
            </w:r>
            <w:r w:rsidR="00EA36C6" w:rsidRPr="00EA36C6">
              <w:rPr>
                <w:rFonts w:ascii="Arial Narrow" w:hAnsi="Arial Narrow"/>
                <w:sz w:val="20"/>
                <w:u w:color="92D050"/>
              </w:rPr>
              <w:t xml:space="preserve"> (w szczególności sieci dystrybucyjnych), </w:t>
            </w:r>
            <w:r w:rsidR="00EA36C6" w:rsidRPr="00EA36C6">
              <w:rPr>
                <w:rFonts w:ascii="Arial Narrow" w:hAnsi="Arial Narrow"/>
                <w:sz w:val="20"/>
                <w:szCs w:val="20"/>
                <w:u w:color="92D050"/>
              </w:rPr>
              <w:t>zaawansowana wiekowo i z niskim poziomem dostępnych mocy przyłączeniowych wymagająca</w:t>
            </w:r>
            <w:r w:rsidR="00EA36C6" w:rsidRPr="00EA36C6">
              <w:rPr>
                <w:rFonts w:ascii="Arial Narrow" w:hAnsi="Arial Narrow"/>
                <w:sz w:val="20"/>
                <w:u w:color="92D050"/>
              </w:rPr>
              <w:t xml:space="preserve"> znacznych nakładów na </w:t>
            </w:r>
            <w:r w:rsidR="00EA36C6" w:rsidRPr="00EA36C6">
              <w:rPr>
                <w:rFonts w:ascii="Arial Narrow" w:hAnsi="Arial Narrow"/>
                <w:sz w:val="20"/>
                <w:szCs w:val="20"/>
                <w:u w:color="92D050"/>
              </w:rPr>
              <w:t>rozwój i modernizację</w:t>
            </w:r>
            <w:r w:rsidRPr="00155A53">
              <w:rPr>
                <w:rFonts w:ascii="Arial Narrow" w:hAnsi="Arial Narrow"/>
                <w:sz w:val="20"/>
                <w:szCs w:val="20"/>
              </w:rPr>
              <w:fldChar w:fldCharType="end"/>
            </w:r>
          </w:p>
        </w:tc>
      </w:tr>
      <w:tr w:rsidR="00B40CB0" w:rsidRPr="00155A53" w14:paraId="0596A579" w14:textId="77777777" w:rsidTr="00DA2F6A">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vMerge/>
            <w:tcBorders>
              <w:right w:val="single" w:sz="8" w:space="0" w:color="9BBB59" w:themeColor="accent3"/>
            </w:tcBorders>
            <w:vAlign w:val="center"/>
          </w:tcPr>
          <w:p w14:paraId="594BA55E" w14:textId="77777777" w:rsidR="00B40CB0" w:rsidRPr="00155A53" w:rsidRDefault="00B40CB0" w:rsidP="00B40CB0">
            <w:pPr>
              <w:spacing w:before="0" w:after="0"/>
              <w:jc w:val="left"/>
              <w:rPr>
                <w:rFonts w:ascii="Arial Narrow" w:hAnsi="Arial Narrow"/>
                <w:b w:val="0"/>
                <w:bCs w:val="0"/>
                <w:sz w:val="20"/>
                <w:szCs w:val="20"/>
              </w:rPr>
            </w:pPr>
          </w:p>
        </w:tc>
        <w:tc>
          <w:tcPr>
            <w:tcW w:w="4536" w:type="dxa"/>
            <w:tcBorders>
              <w:left w:val="single" w:sz="8" w:space="0" w:color="9BBB59" w:themeColor="accent3"/>
            </w:tcBorders>
            <w:vAlign w:val="center"/>
          </w:tcPr>
          <w:p w14:paraId="4613EDCD" w14:textId="5EB8FC3B" w:rsidR="00B40CB0" w:rsidRPr="00155A53" w:rsidRDefault="00B40CB0"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_Ref115991615 \w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W13</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_Ref115991615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Niewystarczający</w:t>
            </w:r>
            <w:r w:rsidR="00EA36C6" w:rsidRPr="00EA36C6">
              <w:rPr>
                <w:rFonts w:ascii="Arial Narrow" w:hAnsi="Arial Narrow"/>
                <w:sz w:val="20"/>
                <w:u w:color="92D050"/>
              </w:rPr>
              <w:t xml:space="preserve"> poziom obserwowalności sieci elektroenergetycznych, tzn. monitorowania ich stanu szczególnie „w głębi sieci” i na niższych poziomach napięć</w:t>
            </w:r>
            <w:r w:rsidRPr="00155A53">
              <w:rPr>
                <w:rFonts w:ascii="Arial Narrow" w:hAnsi="Arial Narrow"/>
                <w:sz w:val="20"/>
                <w:szCs w:val="20"/>
              </w:rPr>
              <w:fldChar w:fldCharType="end"/>
            </w:r>
          </w:p>
        </w:tc>
      </w:tr>
      <w:tr w:rsidR="00B40CB0" w:rsidRPr="00155A53" w14:paraId="2FA02B41" w14:textId="77777777" w:rsidTr="00DA2F6A">
        <w:trPr>
          <w:trHeight w:val="369"/>
          <w:jc w:val="center"/>
        </w:trPr>
        <w:tc>
          <w:tcPr>
            <w:tcW w:w="4536" w:type="dxa"/>
            <w:vMerge/>
            <w:tcBorders>
              <w:right w:val="single" w:sz="8" w:space="0" w:color="9BBB59" w:themeColor="accent3"/>
            </w:tcBorders>
            <w:vAlign w:val="center"/>
          </w:tcPr>
          <w:p w14:paraId="0C358A7C" w14:textId="77777777" w:rsidR="00B40CB0" w:rsidRPr="00155A53" w:rsidRDefault="00B40CB0" w:rsidP="00B40CB0">
            <w:pPr>
              <w:spacing w:before="0" w:after="0"/>
              <w:jc w:val="left"/>
              <w:cnfStyle w:val="001000000000" w:firstRow="0" w:lastRow="0" w:firstColumn="1" w:lastColumn="0" w:oddVBand="0" w:evenVBand="0" w:oddHBand="0" w:evenHBand="0" w:firstRowFirstColumn="0" w:firstRowLastColumn="0" w:lastRowFirstColumn="0" w:lastRowLastColumn="0"/>
              <w:rPr>
                <w:rFonts w:ascii="Arial Narrow" w:hAnsi="Arial Narrow"/>
                <w:b w:val="0"/>
                <w:bCs w:val="0"/>
                <w:sz w:val="20"/>
                <w:szCs w:val="20"/>
              </w:rPr>
            </w:pPr>
          </w:p>
        </w:tc>
        <w:tc>
          <w:tcPr>
            <w:tcW w:w="4536" w:type="dxa"/>
            <w:tcBorders>
              <w:left w:val="single" w:sz="8" w:space="0" w:color="9BBB59" w:themeColor="accent3"/>
            </w:tcBorders>
            <w:vAlign w:val="center"/>
          </w:tcPr>
          <w:p w14:paraId="7D0E7B61" w14:textId="386D9BB1" w:rsidR="00B40CB0" w:rsidRPr="00155A53" w:rsidRDefault="00B40CB0" w:rsidP="00B40CB0">
            <w:pPr>
              <w:spacing w:before="0" w:after="0"/>
              <w:ind w:left="138"/>
              <w:jc w:val="left"/>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_Ref115991620 \w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W14</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_Ref115991620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u w:color="92D050"/>
              </w:rPr>
              <w:t>Brak możliwości bilansowania energii w czasie prawie rzeczywistym, stosowane czasy agregacji danych oraz czas ich udostępniania nie spełniają obecnych oczekiwań</w:t>
            </w:r>
            <w:r w:rsidRPr="00155A53">
              <w:rPr>
                <w:rFonts w:ascii="Arial Narrow" w:hAnsi="Arial Narrow"/>
                <w:sz w:val="20"/>
                <w:szCs w:val="20"/>
              </w:rPr>
              <w:fldChar w:fldCharType="end"/>
            </w:r>
          </w:p>
        </w:tc>
      </w:tr>
      <w:tr w:rsidR="00B40CB0" w:rsidRPr="00155A53" w14:paraId="63024E75" w14:textId="77777777" w:rsidTr="00DA2F6A">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536" w:type="dxa"/>
            <w:vMerge/>
            <w:tcBorders>
              <w:right w:val="single" w:sz="8" w:space="0" w:color="9BBB59" w:themeColor="accent3"/>
            </w:tcBorders>
            <w:vAlign w:val="center"/>
          </w:tcPr>
          <w:p w14:paraId="494521C2" w14:textId="77777777" w:rsidR="00B40CB0" w:rsidRPr="00155A53" w:rsidRDefault="00B40CB0" w:rsidP="00B40CB0">
            <w:pPr>
              <w:spacing w:before="0" w:after="0"/>
              <w:jc w:val="left"/>
              <w:rPr>
                <w:rFonts w:ascii="Arial Narrow" w:hAnsi="Arial Narrow"/>
                <w:b w:val="0"/>
                <w:bCs w:val="0"/>
                <w:sz w:val="20"/>
                <w:szCs w:val="20"/>
              </w:rPr>
            </w:pPr>
          </w:p>
        </w:tc>
        <w:tc>
          <w:tcPr>
            <w:tcW w:w="4536" w:type="dxa"/>
            <w:tcBorders>
              <w:left w:val="single" w:sz="8" w:space="0" w:color="9BBB59" w:themeColor="accent3"/>
            </w:tcBorders>
            <w:vAlign w:val="center"/>
          </w:tcPr>
          <w:p w14:paraId="7C2CF00E" w14:textId="12DF72C9" w:rsidR="00B40CB0" w:rsidRPr="00155A53" w:rsidRDefault="00B40CB0" w:rsidP="00B40CB0">
            <w:pPr>
              <w:spacing w:before="0" w:after="0"/>
              <w:ind w:left="138"/>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5A53">
              <w:rPr>
                <w:rFonts w:ascii="Arial Narrow" w:hAnsi="Arial Narrow"/>
                <w:sz w:val="20"/>
                <w:szCs w:val="20"/>
              </w:rPr>
              <w:fldChar w:fldCharType="begin"/>
            </w:r>
            <w:r w:rsidRPr="00155A53">
              <w:rPr>
                <w:rFonts w:ascii="Arial Narrow" w:hAnsi="Arial Narrow"/>
                <w:sz w:val="20"/>
                <w:szCs w:val="20"/>
              </w:rPr>
              <w:instrText xml:space="preserve"> REF _Ref109717227 \w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Pr>
                <w:rFonts w:ascii="Arial Narrow" w:hAnsi="Arial Narrow"/>
                <w:sz w:val="20"/>
                <w:szCs w:val="20"/>
              </w:rPr>
              <w:t>W15</w:t>
            </w:r>
            <w:r w:rsidRPr="00155A53">
              <w:rPr>
                <w:rFonts w:ascii="Arial Narrow" w:hAnsi="Arial Narrow"/>
                <w:sz w:val="20"/>
                <w:szCs w:val="20"/>
              </w:rPr>
              <w:fldChar w:fldCharType="end"/>
            </w:r>
            <w:r w:rsidRPr="00155A53">
              <w:rPr>
                <w:rFonts w:ascii="Arial Narrow" w:hAnsi="Arial Narrow"/>
                <w:sz w:val="20"/>
                <w:szCs w:val="20"/>
              </w:rPr>
              <w:t xml:space="preserve"> </w:t>
            </w:r>
            <w:r w:rsidRPr="00155A53">
              <w:rPr>
                <w:rFonts w:ascii="Arial Narrow" w:hAnsi="Arial Narrow"/>
                <w:sz w:val="20"/>
                <w:szCs w:val="20"/>
              </w:rPr>
              <w:fldChar w:fldCharType="begin"/>
            </w:r>
            <w:r w:rsidRPr="00155A53">
              <w:rPr>
                <w:rFonts w:ascii="Arial Narrow" w:hAnsi="Arial Narrow"/>
                <w:sz w:val="20"/>
                <w:szCs w:val="20"/>
              </w:rPr>
              <w:instrText xml:space="preserve"> REF _Ref109717227 \h </w:instrText>
            </w:r>
            <w:r w:rsidRPr="00155A53">
              <w:rPr>
                <w:rFonts w:ascii="Arial Narrow" w:hAnsi="Arial Narrow"/>
                <w:sz w:val="20"/>
                <w:szCs w:val="20"/>
              </w:rPr>
            </w:r>
            <w:r w:rsidRPr="00155A53">
              <w:rPr>
                <w:rFonts w:ascii="Arial Narrow" w:hAnsi="Arial Narrow"/>
                <w:sz w:val="20"/>
                <w:szCs w:val="20"/>
              </w:rPr>
              <w:instrText xml:space="preserve"> \* MERGEFORMAT </w:instrText>
            </w:r>
            <w:r w:rsidRPr="00155A53">
              <w:rPr>
                <w:rFonts w:ascii="Arial Narrow" w:hAnsi="Arial Narrow"/>
                <w:sz w:val="20"/>
                <w:szCs w:val="20"/>
              </w:rPr>
              <w:fldChar w:fldCharType="separate"/>
            </w:r>
            <w:r w:rsidR="00EA36C6" w:rsidRPr="00EA36C6">
              <w:rPr>
                <w:rFonts w:ascii="Arial Narrow" w:hAnsi="Arial Narrow"/>
                <w:sz w:val="20"/>
                <w:szCs w:val="20"/>
                <w:u w:color="92D050"/>
              </w:rPr>
              <w:t xml:space="preserve">Niewystarczający poziom sterowalności sieci, niski poziom wykorzystania rozwiązań platformy technologicznej </w:t>
            </w:r>
            <w:r w:rsidR="00EA36C6" w:rsidRPr="00EA36C6">
              <w:rPr>
                <w:rFonts w:ascii="Arial Narrow" w:hAnsi="Arial Narrow"/>
                <w:i/>
                <w:sz w:val="20"/>
                <w:u w:color="92D050"/>
              </w:rPr>
              <w:t xml:space="preserve">smart </w:t>
            </w:r>
            <w:proofErr w:type="spellStart"/>
            <w:r w:rsidR="00EA36C6" w:rsidRPr="00EA36C6">
              <w:rPr>
                <w:rFonts w:ascii="Arial Narrow" w:hAnsi="Arial Narrow"/>
                <w:i/>
                <w:sz w:val="20"/>
                <w:u w:color="92D050"/>
              </w:rPr>
              <w:t>grids</w:t>
            </w:r>
            <w:proofErr w:type="spellEnd"/>
            <w:r w:rsidR="00EA36C6" w:rsidRPr="00EA36C6">
              <w:rPr>
                <w:rFonts w:ascii="Arial Narrow" w:hAnsi="Arial Narrow"/>
                <w:sz w:val="20"/>
                <w:szCs w:val="20"/>
                <w:u w:color="92D050"/>
              </w:rPr>
              <w:t xml:space="preserve"> zwiększających  elastyczność sieci, w tym układów zwiększających możliwość przyłączenia nowych źródeł i poprawiających jakość dostawy energii; brak silnej motywacji do ich wdrażania wobec braku rynku usług energetycznych</w:t>
            </w:r>
            <w:r w:rsidRPr="00155A53">
              <w:rPr>
                <w:rFonts w:ascii="Arial Narrow" w:hAnsi="Arial Narrow"/>
                <w:sz w:val="20"/>
                <w:szCs w:val="20"/>
              </w:rPr>
              <w:fldChar w:fldCharType="end"/>
            </w:r>
          </w:p>
        </w:tc>
      </w:tr>
    </w:tbl>
    <w:p w14:paraId="5E5655CA" w14:textId="77777777" w:rsidR="00B40CB0" w:rsidRDefault="00B40CB0" w:rsidP="00EF5079"/>
    <w:p w14:paraId="5FB7FC87" w14:textId="3639B15F" w:rsidR="00740678" w:rsidRDefault="00740678" w:rsidP="00EF5079">
      <w:r w:rsidRPr="00740678">
        <w:t>Jednocześnie  korzystne otoczenie energetyki rozproszonej (duży potencjał szans w stosunku do zagrożeń) stwarza przyjazne uwarunkowanie zewnętrzne rozwoju ER.</w:t>
      </w:r>
    </w:p>
    <w:tbl>
      <w:tblPr>
        <w:tblStyle w:val="Jasnalistaakcent3"/>
        <w:tblW w:w="9072" w:type="dxa"/>
        <w:tblBorders>
          <w:insideH w:val="single" w:sz="8" w:space="0" w:color="9BBB59" w:themeColor="accent3"/>
        </w:tblBorders>
        <w:tblLayout w:type="fixed"/>
        <w:tblCellMar>
          <w:left w:w="57" w:type="dxa"/>
          <w:right w:w="57" w:type="dxa"/>
        </w:tblCellMar>
        <w:tblLook w:val="04A0" w:firstRow="1" w:lastRow="0" w:firstColumn="1" w:lastColumn="0" w:noHBand="0" w:noVBand="1"/>
      </w:tblPr>
      <w:tblGrid>
        <w:gridCol w:w="4536"/>
        <w:gridCol w:w="4536"/>
      </w:tblGrid>
      <w:tr w:rsidR="000E5B13" w:rsidRPr="00B40CB0" w14:paraId="6E80AB33" w14:textId="77777777" w:rsidTr="00A024AB">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536" w:type="dxa"/>
            <w:tcBorders>
              <w:bottom w:val="single" w:sz="8" w:space="0" w:color="9BBB59" w:themeColor="accent3"/>
            </w:tcBorders>
            <w:shd w:val="clear" w:color="auto" w:fill="00B050"/>
            <w:vAlign w:val="center"/>
          </w:tcPr>
          <w:p w14:paraId="6210143A" w14:textId="6FE50037" w:rsidR="000E5B13" w:rsidRPr="00B40CB0" w:rsidRDefault="009377C2" w:rsidP="00EB7226">
            <w:pPr>
              <w:spacing w:before="0" w:after="0"/>
              <w:jc w:val="center"/>
              <w:rPr>
                <w:rFonts w:ascii="Arial Narrow" w:hAnsi="Arial Narrow"/>
                <w:b w:val="0"/>
                <w:bCs w:val="0"/>
                <w:sz w:val="20"/>
                <w:szCs w:val="20"/>
              </w:rPr>
            </w:pPr>
            <w:r w:rsidRPr="00B40CB0">
              <w:rPr>
                <w:b w:val="0"/>
                <w:bCs w:val="0"/>
              </w:rPr>
              <w:t xml:space="preserve"> </w:t>
            </w:r>
            <w:r w:rsidR="000E5B13" w:rsidRPr="00B40CB0">
              <w:rPr>
                <w:rFonts w:ascii="Arial Narrow" w:hAnsi="Arial Narrow"/>
                <w:b w:val="0"/>
                <w:bCs w:val="0"/>
                <w:sz w:val="20"/>
                <w:szCs w:val="20"/>
              </w:rPr>
              <w:t>Szanse</w:t>
            </w:r>
          </w:p>
        </w:tc>
        <w:tc>
          <w:tcPr>
            <w:tcW w:w="4536" w:type="dxa"/>
            <w:shd w:val="clear" w:color="auto" w:fill="00B050"/>
            <w:vAlign w:val="center"/>
          </w:tcPr>
          <w:p w14:paraId="1DE4D308" w14:textId="77777777" w:rsidR="000E5B13" w:rsidRPr="00B40CB0" w:rsidRDefault="000E5B13" w:rsidP="00EB7226">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0"/>
                <w:szCs w:val="20"/>
              </w:rPr>
            </w:pPr>
            <w:r w:rsidRPr="00B40CB0">
              <w:rPr>
                <w:rFonts w:ascii="Arial Narrow" w:hAnsi="Arial Narrow"/>
                <w:b w:val="0"/>
                <w:bCs w:val="0"/>
                <w:sz w:val="20"/>
                <w:szCs w:val="20"/>
              </w:rPr>
              <w:t>Zagrożenia</w:t>
            </w:r>
          </w:p>
        </w:tc>
      </w:tr>
      <w:tr w:rsidR="005C6A36" w:rsidRPr="00B40CB0" w14:paraId="2D8F3F37" w14:textId="77777777" w:rsidTr="00611FD4">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0" w:type="dxa"/>
            <w:tcBorders>
              <w:right w:val="single" w:sz="8" w:space="0" w:color="9BBB59" w:themeColor="accent3"/>
            </w:tcBorders>
            <w:vAlign w:val="center"/>
          </w:tcPr>
          <w:p w14:paraId="5934C6CD" w14:textId="42612942"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_Ref97292372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O1</w:t>
            </w:r>
            <w:r w:rsidRPr="00B40CB0">
              <w:rPr>
                <w:bCs w:val="0"/>
                <w:sz w:val="20"/>
                <w:szCs w:val="20"/>
                <w:u w:val="none"/>
              </w:rPr>
              <w:fldChar w:fldCharType="end"/>
            </w:r>
            <w:r w:rsidRPr="00B40CB0">
              <w:rPr>
                <w:bCs w:val="0"/>
                <w:sz w:val="20"/>
                <w:szCs w:val="20"/>
                <w:u w:val="none"/>
              </w:rPr>
              <w:t xml:space="preserve"> </w:t>
            </w:r>
            <w:r w:rsidRPr="00B40CB0">
              <w:rPr>
                <w:bCs w:val="0"/>
                <w:sz w:val="20"/>
                <w:szCs w:val="22"/>
                <w:u w:val="none"/>
              </w:rPr>
              <w:fldChar w:fldCharType="begin"/>
            </w:r>
            <w:r w:rsidRPr="00B40CB0">
              <w:rPr>
                <w:bCs w:val="0"/>
                <w:sz w:val="20"/>
                <w:szCs w:val="22"/>
                <w:u w:val="none"/>
              </w:rPr>
              <w:instrText xml:space="preserve"> REF _Ref97292372 \h </w:instrText>
            </w:r>
            <w:r w:rsidRPr="00B40CB0">
              <w:rPr>
                <w:bCs w:val="0"/>
                <w:sz w:val="20"/>
                <w:szCs w:val="22"/>
                <w:u w:val="none"/>
              </w:rPr>
            </w:r>
            <w:r w:rsidRPr="00B40CB0">
              <w:rPr>
                <w:bCs w:val="0"/>
                <w:sz w:val="20"/>
                <w:szCs w:val="22"/>
                <w:u w:val="none"/>
              </w:rPr>
              <w:instrText xml:space="preserve"> \* MERGEFORMAT </w:instrText>
            </w:r>
            <w:r w:rsidRPr="00B40CB0">
              <w:rPr>
                <w:bCs w:val="0"/>
                <w:sz w:val="20"/>
                <w:szCs w:val="22"/>
                <w:u w:val="none"/>
              </w:rPr>
              <w:fldChar w:fldCharType="separate"/>
            </w:r>
            <w:r w:rsidR="00EA36C6" w:rsidRPr="00EA36C6">
              <w:rPr>
                <w:bCs w:val="0"/>
                <w:sz w:val="20"/>
                <w:szCs w:val="22"/>
                <w:u w:val="none"/>
              </w:rPr>
              <w:t>Dostępność potencjalnie dużych środków pomocowych</w:t>
            </w:r>
            <w:r w:rsidRPr="00B40CB0">
              <w:rPr>
                <w:bCs w:val="0"/>
                <w:sz w:val="20"/>
                <w:szCs w:val="22"/>
                <w:u w:val="none"/>
              </w:rPr>
              <w:fldChar w:fldCharType="end"/>
            </w:r>
          </w:p>
        </w:tc>
        <w:tc>
          <w:tcPr>
            <w:tcW w:w="0" w:type="dxa"/>
            <w:tcBorders>
              <w:left w:val="single" w:sz="8" w:space="0" w:color="9BBB59" w:themeColor="accent3"/>
            </w:tcBorders>
            <w:vAlign w:val="center"/>
          </w:tcPr>
          <w:p w14:paraId="58BB894D" w14:textId="1EEFACD8" w:rsidR="000E5B13" w:rsidRPr="00B40CB0" w:rsidRDefault="009416F8" w:rsidP="00EB7226">
            <w:pPr>
              <w:pStyle w:val="SWOT"/>
              <w:spacing w:before="0"/>
              <w:cnfStyle w:val="000000100000" w:firstRow="0" w:lastRow="0" w:firstColumn="0" w:lastColumn="0" w:oddVBand="0" w:evenVBand="0" w:oddHBand="1"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_Ref89934592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T1</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_Ref89934592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u w:val="none"/>
              </w:rPr>
              <w:t>Nieprzewidywalne wahania na rynku surowców oraz uprawnień CO2</w:t>
            </w:r>
            <w:r w:rsidRPr="00B40CB0">
              <w:rPr>
                <w:b w:val="0"/>
                <w:sz w:val="20"/>
                <w:szCs w:val="20"/>
                <w:u w:val="none"/>
              </w:rPr>
              <w:fldChar w:fldCharType="end"/>
            </w:r>
          </w:p>
        </w:tc>
      </w:tr>
      <w:tr w:rsidR="000E5B13" w:rsidRPr="00B40CB0" w14:paraId="4F6D344A" w14:textId="77777777" w:rsidTr="00A024AB">
        <w:trPr>
          <w:trHeight w:val="369"/>
        </w:trPr>
        <w:tc>
          <w:tcPr>
            <w:cnfStyle w:val="001000000000" w:firstRow="0" w:lastRow="0" w:firstColumn="1" w:lastColumn="0" w:oddVBand="0" w:evenVBand="0" w:oddHBand="0" w:evenHBand="0" w:firstRowFirstColumn="0" w:firstRowLastColumn="0" w:lastRowFirstColumn="0" w:lastRowLastColumn="0"/>
            <w:tcW w:w="4536" w:type="dxa"/>
            <w:tcBorders>
              <w:right w:val="single" w:sz="8" w:space="0" w:color="9BBB59" w:themeColor="accent3"/>
            </w:tcBorders>
            <w:vAlign w:val="center"/>
          </w:tcPr>
          <w:p w14:paraId="6B78FE90" w14:textId="47E5EC24"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_Ref89934429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O2</w:t>
            </w:r>
            <w:r w:rsidRPr="00B40CB0">
              <w:rPr>
                <w:bCs w:val="0"/>
                <w:sz w:val="20"/>
                <w:szCs w:val="20"/>
                <w:u w:val="none"/>
              </w:rPr>
              <w:fldChar w:fldCharType="end"/>
            </w:r>
            <w:r w:rsidRPr="00B40CB0">
              <w:rPr>
                <w:bCs w:val="0"/>
                <w:sz w:val="20"/>
                <w:szCs w:val="20"/>
                <w:u w:val="none"/>
              </w:rPr>
              <w:t xml:space="preserve"> </w:t>
            </w:r>
            <w:r w:rsidRPr="00B40CB0">
              <w:rPr>
                <w:bCs w:val="0"/>
                <w:sz w:val="20"/>
                <w:szCs w:val="22"/>
                <w:u w:val="none"/>
              </w:rPr>
              <w:fldChar w:fldCharType="begin"/>
            </w:r>
            <w:r w:rsidRPr="00B40CB0">
              <w:rPr>
                <w:bCs w:val="0"/>
                <w:sz w:val="20"/>
                <w:szCs w:val="22"/>
                <w:u w:val="none"/>
              </w:rPr>
              <w:instrText xml:space="preserve"> REF _Ref89934429 \h </w:instrText>
            </w:r>
            <w:r w:rsidRPr="00B40CB0">
              <w:rPr>
                <w:bCs w:val="0"/>
                <w:sz w:val="20"/>
                <w:szCs w:val="22"/>
                <w:u w:val="none"/>
              </w:rPr>
            </w:r>
            <w:r w:rsidRPr="00B40CB0">
              <w:rPr>
                <w:bCs w:val="0"/>
                <w:sz w:val="20"/>
                <w:szCs w:val="22"/>
                <w:u w:val="none"/>
              </w:rPr>
              <w:instrText xml:space="preserve"> \* MERGEFORMAT </w:instrText>
            </w:r>
            <w:r w:rsidRPr="00B40CB0">
              <w:rPr>
                <w:bCs w:val="0"/>
                <w:sz w:val="20"/>
                <w:szCs w:val="22"/>
                <w:u w:val="none"/>
              </w:rPr>
              <w:fldChar w:fldCharType="separate"/>
            </w:r>
            <w:r w:rsidR="00EA36C6" w:rsidRPr="00EA36C6">
              <w:rPr>
                <w:bCs w:val="0"/>
                <w:sz w:val="20"/>
                <w:szCs w:val="22"/>
                <w:u w:val="none"/>
              </w:rPr>
              <w:t>Rosnące ceny energii jako zachęta do szukania alternatywy w ER</w:t>
            </w:r>
            <w:r w:rsidRPr="00B40CB0">
              <w:rPr>
                <w:bCs w:val="0"/>
                <w:sz w:val="20"/>
                <w:szCs w:val="22"/>
                <w:u w:val="none"/>
              </w:rPr>
              <w:fldChar w:fldCharType="end"/>
            </w:r>
          </w:p>
        </w:tc>
        <w:tc>
          <w:tcPr>
            <w:tcW w:w="4536" w:type="dxa"/>
            <w:tcBorders>
              <w:left w:val="single" w:sz="8" w:space="0" w:color="9BBB59" w:themeColor="accent3"/>
            </w:tcBorders>
            <w:vAlign w:val="center"/>
          </w:tcPr>
          <w:p w14:paraId="1BCAD57F" w14:textId="10376AAC" w:rsidR="000E5B13" w:rsidRPr="00B40CB0" w:rsidRDefault="009416F8" w:rsidP="00EB7226">
            <w:pPr>
              <w:pStyle w:val="SWOT"/>
              <w:spacing w:before="0"/>
              <w:cnfStyle w:val="000000000000" w:firstRow="0" w:lastRow="0" w:firstColumn="0" w:lastColumn="0" w:oddVBand="0" w:evenVBand="0" w:oddHBand="0"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_Ref115991730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T2</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_Ref115991730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u w:val="none"/>
              </w:rPr>
              <w:t>Brak środków na rozwój infrastruktury sieciowej umożliwiający utrzymanie pożądanej dynamiki rozwoju OZE</w:t>
            </w:r>
            <w:r w:rsidRPr="00B40CB0">
              <w:rPr>
                <w:b w:val="0"/>
                <w:sz w:val="20"/>
                <w:szCs w:val="20"/>
                <w:u w:val="none"/>
              </w:rPr>
              <w:fldChar w:fldCharType="end"/>
            </w:r>
          </w:p>
        </w:tc>
      </w:tr>
      <w:tr w:rsidR="000E5B13" w:rsidRPr="00B40CB0" w14:paraId="254372BE" w14:textId="77777777" w:rsidTr="00A024AB">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right w:val="single" w:sz="8" w:space="0" w:color="9BBB59" w:themeColor="accent3"/>
            </w:tcBorders>
            <w:vAlign w:val="center"/>
          </w:tcPr>
          <w:p w14:paraId="2B7BDBD7" w14:textId="398219AD"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_Ref115991668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O3</w:t>
            </w:r>
            <w:r w:rsidRPr="00B40CB0">
              <w:rPr>
                <w:bCs w:val="0"/>
                <w:sz w:val="20"/>
                <w:szCs w:val="20"/>
                <w:u w:val="none"/>
              </w:rPr>
              <w:fldChar w:fldCharType="end"/>
            </w:r>
            <w:r w:rsidRPr="00B40CB0">
              <w:rPr>
                <w:bCs w:val="0"/>
                <w:sz w:val="20"/>
                <w:szCs w:val="20"/>
                <w:u w:val="none"/>
              </w:rPr>
              <w:t xml:space="preserve"> </w:t>
            </w:r>
            <w:r w:rsidRPr="00B40CB0">
              <w:rPr>
                <w:bCs w:val="0"/>
                <w:sz w:val="20"/>
                <w:szCs w:val="20"/>
                <w:u w:val="none"/>
              </w:rPr>
              <w:fldChar w:fldCharType="begin"/>
            </w:r>
            <w:r w:rsidRPr="00B40CB0">
              <w:rPr>
                <w:bCs w:val="0"/>
                <w:sz w:val="20"/>
                <w:szCs w:val="20"/>
                <w:u w:val="none"/>
              </w:rPr>
              <w:instrText xml:space="preserve"> REF _Ref115991668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sidRPr="00EA36C6">
              <w:rPr>
                <w:bCs w:val="0"/>
                <w:sz w:val="20"/>
                <w:szCs w:val="20"/>
                <w:u w:val="none"/>
              </w:rPr>
              <w:t>Konieczność implementacji przepisów UE</w:t>
            </w:r>
            <w:r w:rsidRPr="00B40CB0">
              <w:rPr>
                <w:bCs w:val="0"/>
                <w:sz w:val="20"/>
                <w:szCs w:val="20"/>
                <w:u w:val="none"/>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49ADA298" w14:textId="5A72571E" w:rsidR="000E5B13" w:rsidRPr="00B40CB0" w:rsidRDefault="009416F8" w:rsidP="00EB7226">
            <w:pPr>
              <w:pStyle w:val="SWOT"/>
              <w:spacing w:before="0"/>
              <w:cnfStyle w:val="000000100000" w:firstRow="0" w:lastRow="0" w:firstColumn="0" w:lastColumn="0" w:oddVBand="0" w:evenVBand="0" w:oddHBand="1"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_Ref115991735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T3</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_Ref115991735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u w:val="none"/>
              </w:rPr>
              <w:t>Brak zharmonizowania kierunków wsparcia – środki pomocowe skierowane nieadekwatnie do potrzeb zarówno ER jak i sieci dystrybucyjnych</w:t>
            </w:r>
            <w:r w:rsidRPr="00B40CB0">
              <w:rPr>
                <w:b w:val="0"/>
                <w:sz w:val="20"/>
                <w:szCs w:val="20"/>
                <w:u w:val="none"/>
              </w:rPr>
              <w:fldChar w:fldCharType="end"/>
            </w:r>
          </w:p>
        </w:tc>
      </w:tr>
      <w:tr w:rsidR="000E5B13" w:rsidRPr="00B40CB0" w14:paraId="7BE89462" w14:textId="77777777" w:rsidTr="00A024AB">
        <w:trPr>
          <w:trHeight w:val="369"/>
        </w:trPr>
        <w:tc>
          <w:tcPr>
            <w:cnfStyle w:val="001000000000" w:firstRow="0" w:lastRow="0" w:firstColumn="1" w:lastColumn="0" w:oddVBand="0" w:evenVBand="0" w:oddHBand="0" w:evenHBand="0" w:firstRowFirstColumn="0" w:firstRowLastColumn="0" w:lastRowFirstColumn="0" w:lastRowLastColumn="0"/>
            <w:tcW w:w="4536" w:type="dxa"/>
            <w:tcBorders>
              <w:right w:val="single" w:sz="8" w:space="0" w:color="9BBB59" w:themeColor="accent3"/>
            </w:tcBorders>
            <w:vAlign w:val="center"/>
          </w:tcPr>
          <w:p w14:paraId="2795AE7A" w14:textId="44878CFF"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_Ref89934714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O4</w:t>
            </w:r>
            <w:r w:rsidRPr="00B40CB0">
              <w:rPr>
                <w:bCs w:val="0"/>
                <w:sz w:val="20"/>
                <w:szCs w:val="20"/>
                <w:u w:val="none"/>
              </w:rPr>
              <w:fldChar w:fldCharType="end"/>
            </w:r>
            <w:r w:rsidRPr="00B40CB0">
              <w:rPr>
                <w:bCs w:val="0"/>
                <w:sz w:val="20"/>
                <w:szCs w:val="20"/>
                <w:u w:val="none"/>
              </w:rPr>
              <w:t xml:space="preserve"> </w:t>
            </w:r>
            <w:r w:rsidRPr="00B40CB0">
              <w:rPr>
                <w:bCs w:val="0"/>
                <w:sz w:val="20"/>
                <w:szCs w:val="20"/>
                <w:u w:val="none"/>
              </w:rPr>
              <w:fldChar w:fldCharType="begin"/>
            </w:r>
            <w:r w:rsidRPr="00B40CB0">
              <w:rPr>
                <w:bCs w:val="0"/>
                <w:sz w:val="20"/>
                <w:szCs w:val="20"/>
                <w:u w:val="none"/>
              </w:rPr>
              <w:instrText xml:space="preserve"> REF _Ref89934714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sidRPr="00EA36C6">
              <w:rPr>
                <w:bCs w:val="0"/>
                <w:sz w:val="20"/>
                <w:szCs w:val="20"/>
                <w:u w:val="none"/>
              </w:rPr>
              <w:t>Ambitna polityka unijna</w:t>
            </w:r>
            <w:r w:rsidRPr="00B40CB0">
              <w:rPr>
                <w:bCs w:val="0"/>
                <w:sz w:val="20"/>
                <w:szCs w:val="20"/>
                <w:u w:val="none"/>
              </w:rPr>
              <w:fldChar w:fldCharType="end"/>
            </w:r>
          </w:p>
        </w:tc>
        <w:tc>
          <w:tcPr>
            <w:tcW w:w="4536" w:type="dxa"/>
            <w:tcBorders>
              <w:left w:val="single" w:sz="8" w:space="0" w:color="9BBB59" w:themeColor="accent3"/>
            </w:tcBorders>
            <w:vAlign w:val="center"/>
          </w:tcPr>
          <w:p w14:paraId="345354CA" w14:textId="10849CDD" w:rsidR="000E5B13" w:rsidRPr="00B40CB0" w:rsidRDefault="009416F8" w:rsidP="00EB7226">
            <w:pPr>
              <w:pStyle w:val="SWOT"/>
              <w:spacing w:before="0"/>
              <w:cnfStyle w:val="000000000000" w:firstRow="0" w:lastRow="0" w:firstColumn="0" w:lastColumn="0" w:oddVBand="0" w:evenVBand="0" w:oddHBand="0"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_Ref115991746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T4</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_Ref115991746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szCs w:val="20"/>
                <w:u w:val="none"/>
              </w:rPr>
              <w:t>Trudności w kreowaniu regulacji prawnych odpowiadających na potrzeby rynku wynikające m.in. z dynamicznych zmian technologicznych i rynkowych w tym sektorze</w:t>
            </w:r>
            <w:r w:rsidRPr="00B40CB0">
              <w:rPr>
                <w:b w:val="0"/>
                <w:sz w:val="20"/>
                <w:szCs w:val="20"/>
                <w:u w:val="none"/>
              </w:rPr>
              <w:fldChar w:fldCharType="end"/>
            </w:r>
          </w:p>
        </w:tc>
      </w:tr>
      <w:tr w:rsidR="000E5B13" w:rsidRPr="00B40CB0" w14:paraId="2831EB91" w14:textId="77777777" w:rsidTr="00A024AB">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right w:val="single" w:sz="8" w:space="0" w:color="9BBB59" w:themeColor="accent3"/>
            </w:tcBorders>
            <w:vAlign w:val="center"/>
          </w:tcPr>
          <w:p w14:paraId="24916CFD" w14:textId="3F9C27BD"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_Ref89935101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O5</w:t>
            </w:r>
            <w:r w:rsidRPr="00B40CB0">
              <w:rPr>
                <w:bCs w:val="0"/>
                <w:sz w:val="20"/>
                <w:szCs w:val="20"/>
                <w:u w:val="none"/>
              </w:rPr>
              <w:fldChar w:fldCharType="end"/>
            </w:r>
            <w:r w:rsidRPr="00B40CB0">
              <w:rPr>
                <w:bCs w:val="0"/>
                <w:sz w:val="20"/>
                <w:szCs w:val="20"/>
                <w:u w:val="none"/>
              </w:rPr>
              <w:t xml:space="preserve"> </w:t>
            </w:r>
            <w:r w:rsidRPr="00B40CB0">
              <w:rPr>
                <w:bCs w:val="0"/>
                <w:sz w:val="20"/>
                <w:szCs w:val="20"/>
                <w:u w:val="none"/>
              </w:rPr>
              <w:fldChar w:fldCharType="begin"/>
            </w:r>
            <w:r w:rsidRPr="00B40CB0">
              <w:rPr>
                <w:bCs w:val="0"/>
                <w:sz w:val="20"/>
                <w:szCs w:val="20"/>
                <w:u w:val="none"/>
              </w:rPr>
              <w:instrText xml:space="preserve"> REF _Ref89935101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sidRPr="00EA36C6">
              <w:rPr>
                <w:bCs w:val="0"/>
                <w:sz w:val="20"/>
                <w:szCs w:val="20"/>
                <w:u w:val="none"/>
              </w:rPr>
              <w:t>Współpraca pomiędzy polskimi i zagranicznymi organami regulacyjnymi</w:t>
            </w:r>
            <w:r w:rsidRPr="00B40CB0">
              <w:rPr>
                <w:bCs w:val="0"/>
                <w:sz w:val="20"/>
                <w:szCs w:val="20"/>
                <w:u w:val="none"/>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7A0EE346" w14:textId="08C1A55C" w:rsidR="000E5B13" w:rsidRPr="00B40CB0" w:rsidRDefault="009416F8" w:rsidP="00EB7226">
            <w:pPr>
              <w:pStyle w:val="SWOT"/>
              <w:spacing w:before="0"/>
              <w:cnfStyle w:val="000000100000" w:firstRow="0" w:lastRow="0" w:firstColumn="0" w:lastColumn="0" w:oddVBand="0" w:evenVBand="0" w:oddHBand="1"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_Ref89938843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T5</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_Ref89938843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szCs w:val="20"/>
                <w:u w:val="none"/>
              </w:rPr>
              <w:t>Potencjalna rozbieżność pomiędzy deklaratywnym a faktycznym zaangażowaniem w działania</w:t>
            </w:r>
            <w:r w:rsidRPr="00B40CB0">
              <w:rPr>
                <w:b w:val="0"/>
                <w:sz w:val="20"/>
                <w:szCs w:val="20"/>
                <w:u w:val="none"/>
              </w:rPr>
              <w:fldChar w:fldCharType="end"/>
            </w:r>
          </w:p>
        </w:tc>
      </w:tr>
      <w:tr w:rsidR="000E5B13" w:rsidRPr="00B40CB0" w14:paraId="2D467E03" w14:textId="77777777" w:rsidTr="00A024AB">
        <w:trPr>
          <w:trHeight w:val="369"/>
        </w:trPr>
        <w:tc>
          <w:tcPr>
            <w:cnfStyle w:val="001000000000" w:firstRow="0" w:lastRow="0" w:firstColumn="1" w:lastColumn="0" w:oddVBand="0" w:evenVBand="0" w:oddHBand="0" w:evenHBand="0" w:firstRowFirstColumn="0" w:firstRowLastColumn="0" w:lastRowFirstColumn="0" w:lastRowLastColumn="0"/>
            <w:tcW w:w="4536" w:type="dxa"/>
            <w:tcBorders>
              <w:right w:val="single" w:sz="8" w:space="0" w:color="9BBB59" w:themeColor="accent3"/>
            </w:tcBorders>
            <w:vAlign w:val="center"/>
          </w:tcPr>
          <w:p w14:paraId="1E26EC53" w14:textId="5729200C"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_Ref115991681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O6</w:t>
            </w:r>
            <w:r w:rsidRPr="00B40CB0">
              <w:rPr>
                <w:bCs w:val="0"/>
                <w:sz w:val="20"/>
                <w:szCs w:val="20"/>
                <w:u w:val="none"/>
              </w:rPr>
              <w:fldChar w:fldCharType="end"/>
            </w:r>
            <w:r w:rsidRPr="00B40CB0">
              <w:rPr>
                <w:bCs w:val="0"/>
                <w:sz w:val="20"/>
                <w:szCs w:val="20"/>
                <w:u w:val="none"/>
              </w:rPr>
              <w:t xml:space="preserve"> </w:t>
            </w:r>
            <w:r w:rsidRPr="00B40CB0">
              <w:rPr>
                <w:bCs w:val="0"/>
                <w:sz w:val="20"/>
                <w:szCs w:val="20"/>
                <w:u w:val="none"/>
              </w:rPr>
              <w:fldChar w:fldCharType="begin"/>
            </w:r>
            <w:r w:rsidRPr="00B40CB0">
              <w:rPr>
                <w:bCs w:val="0"/>
                <w:sz w:val="20"/>
                <w:szCs w:val="20"/>
                <w:u w:val="none"/>
              </w:rPr>
              <w:instrText xml:space="preserve"> REF _Ref115991681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sidRPr="00EA36C6">
              <w:rPr>
                <w:bCs w:val="0"/>
                <w:sz w:val="20"/>
                <w:szCs w:val="20"/>
                <w:u w:val="none"/>
              </w:rPr>
              <w:t xml:space="preserve">Inicjatywa Prezesa URE i </w:t>
            </w:r>
            <w:proofErr w:type="spellStart"/>
            <w:r w:rsidR="00EA36C6" w:rsidRPr="00EA36C6">
              <w:rPr>
                <w:bCs w:val="0"/>
                <w:sz w:val="20"/>
                <w:szCs w:val="20"/>
                <w:u w:val="none"/>
              </w:rPr>
              <w:t>MKiŚ</w:t>
            </w:r>
            <w:proofErr w:type="spellEnd"/>
            <w:r w:rsidR="00EA36C6" w:rsidRPr="00EA36C6">
              <w:rPr>
                <w:bCs w:val="0"/>
                <w:sz w:val="20"/>
                <w:szCs w:val="20"/>
                <w:u w:val="none"/>
              </w:rPr>
              <w:t xml:space="preserve"> (Karta Efektywnej Transformacji Sieci Dystrybucyjnych Polskiej Energetyki) mająca na celu bardziej dynamiczny rozwój energetyki rozproszonej</w:t>
            </w:r>
            <w:r w:rsidRPr="00B40CB0">
              <w:rPr>
                <w:bCs w:val="0"/>
                <w:sz w:val="20"/>
                <w:szCs w:val="20"/>
                <w:u w:val="none"/>
              </w:rPr>
              <w:fldChar w:fldCharType="end"/>
            </w:r>
          </w:p>
        </w:tc>
        <w:tc>
          <w:tcPr>
            <w:tcW w:w="4536" w:type="dxa"/>
            <w:tcBorders>
              <w:left w:val="single" w:sz="8" w:space="0" w:color="9BBB59" w:themeColor="accent3"/>
            </w:tcBorders>
            <w:vAlign w:val="center"/>
          </w:tcPr>
          <w:p w14:paraId="5644ED0A" w14:textId="05CE717D" w:rsidR="000E5B13" w:rsidRPr="00B40CB0" w:rsidRDefault="009416F8" w:rsidP="00EB7226">
            <w:pPr>
              <w:pStyle w:val="SWOT"/>
              <w:spacing w:before="0"/>
              <w:cnfStyle w:val="000000000000" w:firstRow="0" w:lastRow="0" w:firstColumn="0" w:lastColumn="0" w:oddVBand="0" w:evenVBand="0" w:oddHBand="0"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_Ref89938818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T6</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_Ref89938818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szCs w:val="20"/>
                <w:u w:val="none"/>
              </w:rPr>
              <w:t>Słabo rozwinięty kapitał społeczny, ograniczone zaufanie społeczne, w tym do części instytucji</w:t>
            </w:r>
            <w:r w:rsidRPr="00B40CB0">
              <w:rPr>
                <w:b w:val="0"/>
                <w:sz w:val="20"/>
                <w:szCs w:val="20"/>
                <w:u w:val="none"/>
              </w:rPr>
              <w:fldChar w:fldCharType="end"/>
            </w:r>
          </w:p>
        </w:tc>
      </w:tr>
      <w:tr w:rsidR="000E5B13" w:rsidRPr="00B40CB0" w14:paraId="439F3F31" w14:textId="77777777" w:rsidTr="00A024AB">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right w:val="single" w:sz="8" w:space="0" w:color="9BBB59" w:themeColor="accent3"/>
            </w:tcBorders>
            <w:vAlign w:val="center"/>
          </w:tcPr>
          <w:p w14:paraId="045D09B7" w14:textId="07991CB3"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_Ref89938692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O7</w:t>
            </w:r>
            <w:r w:rsidRPr="00B40CB0">
              <w:rPr>
                <w:bCs w:val="0"/>
                <w:sz w:val="20"/>
                <w:szCs w:val="20"/>
                <w:u w:val="none"/>
              </w:rPr>
              <w:fldChar w:fldCharType="end"/>
            </w:r>
            <w:r w:rsidRPr="00B40CB0">
              <w:rPr>
                <w:bCs w:val="0"/>
                <w:sz w:val="20"/>
                <w:szCs w:val="20"/>
                <w:u w:val="none"/>
              </w:rPr>
              <w:t xml:space="preserve"> </w:t>
            </w:r>
            <w:r w:rsidR="00155A53" w:rsidRPr="00B40CB0">
              <w:rPr>
                <w:bCs w:val="0"/>
                <w:sz w:val="20"/>
                <w:szCs w:val="20"/>
                <w:u w:val="none"/>
              </w:rPr>
              <w:fldChar w:fldCharType="begin"/>
            </w:r>
            <w:r w:rsidR="00155A53" w:rsidRPr="00B40CB0">
              <w:rPr>
                <w:bCs w:val="0"/>
                <w:sz w:val="20"/>
                <w:szCs w:val="20"/>
                <w:u w:val="none"/>
              </w:rPr>
              <w:instrText xml:space="preserve"> REF _Ref89938692 \h </w:instrText>
            </w:r>
            <w:r w:rsidR="00155A53" w:rsidRPr="00B40CB0">
              <w:rPr>
                <w:bCs w:val="0"/>
                <w:sz w:val="20"/>
                <w:szCs w:val="20"/>
                <w:u w:val="none"/>
              </w:rPr>
            </w:r>
            <w:r w:rsidR="00B40CB0" w:rsidRPr="00B40CB0">
              <w:rPr>
                <w:bCs w:val="0"/>
                <w:sz w:val="20"/>
                <w:szCs w:val="20"/>
                <w:u w:val="none"/>
              </w:rPr>
              <w:instrText xml:space="preserve"> \* MERGEFORMAT </w:instrText>
            </w:r>
            <w:r w:rsidR="00155A53" w:rsidRPr="00B40CB0">
              <w:rPr>
                <w:bCs w:val="0"/>
                <w:sz w:val="20"/>
                <w:szCs w:val="20"/>
                <w:u w:val="none"/>
              </w:rPr>
              <w:fldChar w:fldCharType="separate"/>
            </w:r>
            <w:r w:rsidR="00EA36C6" w:rsidRPr="00EA36C6">
              <w:rPr>
                <w:bCs w:val="0"/>
                <w:sz w:val="20"/>
                <w:szCs w:val="20"/>
                <w:u w:val="none"/>
              </w:rPr>
              <w:t>Rosnący poziom akceptacji i zainteresowania ochroną środowiska</w:t>
            </w:r>
            <w:r w:rsidR="00155A53" w:rsidRPr="00B40CB0">
              <w:rPr>
                <w:bCs w:val="0"/>
                <w:sz w:val="20"/>
                <w:szCs w:val="20"/>
                <w:u w:val="none"/>
              </w:rPr>
              <w:fldChar w:fldCharType="end"/>
            </w:r>
          </w:p>
        </w:tc>
        <w:tc>
          <w:tcPr>
            <w:tcW w:w="4536" w:type="dxa"/>
            <w:tcBorders>
              <w:top w:val="none" w:sz="0" w:space="0" w:color="auto"/>
              <w:left w:val="single" w:sz="8" w:space="0" w:color="9BBB59" w:themeColor="accent3"/>
              <w:bottom w:val="none" w:sz="0" w:space="0" w:color="auto"/>
              <w:right w:val="none" w:sz="0" w:space="0" w:color="auto"/>
            </w:tcBorders>
            <w:vAlign w:val="center"/>
          </w:tcPr>
          <w:p w14:paraId="004A760B" w14:textId="659012B1" w:rsidR="000E5B13" w:rsidRPr="00B40CB0" w:rsidRDefault="009416F8" w:rsidP="00EB7226">
            <w:pPr>
              <w:pStyle w:val="SWOT"/>
              <w:spacing w:before="0"/>
              <w:cnfStyle w:val="000000100000" w:firstRow="0" w:lastRow="0" w:firstColumn="0" w:lastColumn="0" w:oddVBand="0" w:evenVBand="0" w:oddHBand="1"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_Ref89938862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T7</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_Ref89938862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szCs w:val="20"/>
                <w:u w:val="none"/>
              </w:rPr>
              <w:t>Opór grup interesów, które mogą być niechętnie nastawione do rozwoju ER</w:t>
            </w:r>
            <w:r w:rsidRPr="00B40CB0">
              <w:rPr>
                <w:b w:val="0"/>
                <w:sz w:val="20"/>
                <w:szCs w:val="20"/>
                <w:u w:val="none"/>
              </w:rPr>
              <w:fldChar w:fldCharType="end"/>
            </w:r>
          </w:p>
        </w:tc>
      </w:tr>
      <w:tr w:rsidR="000E5B13" w:rsidRPr="00B40CB0" w14:paraId="46370505" w14:textId="77777777" w:rsidTr="00A024AB">
        <w:trPr>
          <w:trHeight w:val="369"/>
        </w:trPr>
        <w:tc>
          <w:tcPr>
            <w:cnfStyle w:val="001000000000" w:firstRow="0" w:lastRow="0" w:firstColumn="1" w:lastColumn="0" w:oddVBand="0" w:evenVBand="0" w:oddHBand="0" w:evenHBand="0" w:firstRowFirstColumn="0" w:firstRowLastColumn="0" w:lastRowFirstColumn="0" w:lastRowLastColumn="0"/>
            <w:tcW w:w="4536" w:type="dxa"/>
            <w:tcBorders>
              <w:right w:val="single" w:sz="8" w:space="0" w:color="9BBB59" w:themeColor="accent3"/>
            </w:tcBorders>
            <w:vAlign w:val="center"/>
          </w:tcPr>
          <w:p w14:paraId="4F48014F" w14:textId="5B14F0BC" w:rsidR="000E5B13" w:rsidRPr="00B40CB0" w:rsidRDefault="009416F8" w:rsidP="00EB7226">
            <w:pPr>
              <w:pStyle w:val="SWOT"/>
              <w:spacing w:before="0"/>
              <w:rPr>
                <w:bCs w:val="0"/>
                <w:sz w:val="20"/>
                <w:szCs w:val="20"/>
                <w:u w:val="none"/>
              </w:rPr>
            </w:pPr>
            <w:r w:rsidRPr="00B40CB0">
              <w:rPr>
                <w:bCs w:val="0"/>
                <w:sz w:val="20"/>
                <w:szCs w:val="20"/>
                <w:u w:val="none"/>
              </w:rPr>
              <w:fldChar w:fldCharType="begin"/>
            </w:r>
            <w:r w:rsidRPr="00B40CB0">
              <w:rPr>
                <w:bCs w:val="0"/>
                <w:sz w:val="20"/>
                <w:szCs w:val="20"/>
                <w:u w:val="none"/>
              </w:rPr>
              <w:instrText xml:space="preserve"> REF _Ref89938728 \w \h </w:instrText>
            </w:r>
            <w:r w:rsidRPr="00B40CB0">
              <w:rPr>
                <w:bCs w:val="0"/>
                <w:sz w:val="20"/>
                <w:szCs w:val="20"/>
                <w:u w:val="none"/>
              </w:rPr>
            </w:r>
            <w:r w:rsidR="00B40CB0" w:rsidRPr="00B40CB0">
              <w:rPr>
                <w:bCs w:val="0"/>
                <w:sz w:val="20"/>
                <w:szCs w:val="20"/>
                <w:u w:val="none"/>
              </w:rPr>
              <w:instrText xml:space="preserve"> \* MERGEFORMAT </w:instrText>
            </w:r>
            <w:r w:rsidRPr="00B40CB0">
              <w:rPr>
                <w:bCs w:val="0"/>
                <w:sz w:val="20"/>
                <w:szCs w:val="20"/>
                <w:u w:val="none"/>
              </w:rPr>
              <w:fldChar w:fldCharType="separate"/>
            </w:r>
            <w:r w:rsidR="00EA36C6">
              <w:rPr>
                <w:bCs w:val="0"/>
                <w:sz w:val="20"/>
                <w:szCs w:val="20"/>
                <w:u w:val="none"/>
              </w:rPr>
              <w:t>O8</w:t>
            </w:r>
            <w:r w:rsidRPr="00B40CB0">
              <w:rPr>
                <w:bCs w:val="0"/>
                <w:sz w:val="20"/>
                <w:szCs w:val="20"/>
                <w:u w:val="none"/>
              </w:rPr>
              <w:fldChar w:fldCharType="end"/>
            </w:r>
            <w:r w:rsidR="00155A53" w:rsidRPr="00B40CB0">
              <w:rPr>
                <w:bCs w:val="0"/>
                <w:sz w:val="20"/>
                <w:szCs w:val="20"/>
                <w:u w:val="none"/>
              </w:rPr>
              <w:t xml:space="preserve"> </w:t>
            </w:r>
            <w:r w:rsidR="00155A53" w:rsidRPr="00B40CB0">
              <w:rPr>
                <w:bCs w:val="0"/>
                <w:sz w:val="20"/>
                <w:szCs w:val="20"/>
                <w:u w:val="none"/>
              </w:rPr>
              <w:fldChar w:fldCharType="begin"/>
            </w:r>
            <w:r w:rsidR="00155A53" w:rsidRPr="00B40CB0">
              <w:rPr>
                <w:bCs w:val="0"/>
                <w:sz w:val="20"/>
                <w:szCs w:val="20"/>
                <w:u w:val="none"/>
              </w:rPr>
              <w:instrText xml:space="preserve"> REF _Ref89938728 \h </w:instrText>
            </w:r>
            <w:r w:rsidR="00155A53" w:rsidRPr="00B40CB0">
              <w:rPr>
                <w:bCs w:val="0"/>
                <w:sz w:val="20"/>
                <w:szCs w:val="20"/>
                <w:u w:val="none"/>
              </w:rPr>
            </w:r>
            <w:r w:rsidR="00B40CB0" w:rsidRPr="00B40CB0">
              <w:rPr>
                <w:bCs w:val="0"/>
                <w:sz w:val="20"/>
                <w:szCs w:val="20"/>
                <w:u w:val="none"/>
              </w:rPr>
              <w:instrText xml:space="preserve"> \* MERGEFORMAT </w:instrText>
            </w:r>
            <w:r w:rsidR="00155A53" w:rsidRPr="00B40CB0">
              <w:rPr>
                <w:bCs w:val="0"/>
                <w:sz w:val="20"/>
                <w:szCs w:val="20"/>
                <w:u w:val="none"/>
              </w:rPr>
              <w:fldChar w:fldCharType="separate"/>
            </w:r>
            <w:r w:rsidR="00EA36C6" w:rsidRPr="00EA36C6">
              <w:rPr>
                <w:bCs w:val="0"/>
                <w:sz w:val="20"/>
                <w:szCs w:val="20"/>
                <w:u w:val="none"/>
              </w:rPr>
              <w:t>Wysoki poziom zaufania do władz samorządowych</w:t>
            </w:r>
            <w:r w:rsidR="00155A53" w:rsidRPr="00B40CB0">
              <w:rPr>
                <w:bCs w:val="0"/>
                <w:sz w:val="20"/>
                <w:szCs w:val="20"/>
                <w:u w:val="none"/>
              </w:rPr>
              <w:fldChar w:fldCharType="end"/>
            </w:r>
          </w:p>
        </w:tc>
        <w:tc>
          <w:tcPr>
            <w:tcW w:w="4536" w:type="dxa"/>
            <w:tcBorders>
              <w:left w:val="single" w:sz="8" w:space="0" w:color="9BBB59" w:themeColor="accent3"/>
            </w:tcBorders>
            <w:vAlign w:val="center"/>
          </w:tcPr>
          <w:p w14:paraId="18671901" w14:textId="5C691286" w:rsidR="000E5B13" w:rsidRPr="00B40CB0" w:rsidRDefault="009416F8" w:rsidP="00EB7226">
            <w:pPr>
              <w:pStyle w:val="SWOT"/>
              <w:spacing w:before="0"/>
              <w:cnfStyle w:val="000000000000" w:firstRow="0" w:lastRow="0" w:firstColumn="0" w:lastColumn="0" w:oddVBand="0" w:evenVBand="0" w:oddHBand="0" w:evenHBand="0" w:firstRowFirstColumn="0" w:firstRowLastColumn="0" w:lastRowFirstColumn="0" w:lastRowLastColumn="0"/>
              <w:rPr>
                <w:b w:val="0"/>
                <w:sz w:val="20"/>
                <w:szCs w:val="20"/>
                <w:u w:val="none"/>
              </w:rPr>
            </w:pPr>
            <w:r w:rsidRPr="00B40CB0">
              <w:rPr>
                <w:b w:val="0"/>
                <w:sz w:val="20"/>
                <w:szCs w:val="20"/>
                <w:u w:val="none"/>
              </w:rPr>
              <w:fldChar w:fldCharType="begin"/>
            </w:r>
            <w:r w:rsidRPr="00B40CB0">
              <w:rPr>
                <w:b w:val="0"/>
                <w:sz w:val="20"/>
                <w:szCs w:val="20"/>
                <w:u w:val="none"/>
              </w:rPr>
              <w:instrText xml:space="preserve"> REF _Ref89939118 \w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Pr>
                <w:b w:val="0"/>
                <w:sz w:val="20"/>
                <w:szCs w:val="20"/>
                <w:u w:val="none"/>
              </w:rPr>
              <w:t>T8</w:t>
            </w:r>
            <w:r w:rsidRPr="00B40CB0">
              <w:rPr>
                <w:b w:val="0"/>
                <w:sz w:val="20"/>
                <w:szCs w:val="20"/>
                <w:u w:val="none"/>
              </w:rPr>
              <w:fldChar w:fldCharType="end"/>
            </w:r>
            <w:r w:rsidRPr="00B40CB0">
              <w:rPr>
                <w:b w:val="0"/>
                <w:sz w:val="20"/>
                <w:szCs w:val="20"/>
                <w:u w:val="none"/>
              </w:rPr>
              <w:t xml:space="preserve"> </w:t>
            </w:r>
            <w:r w:rsidRPr="00B40CB0">
              <w:rPr>
                <w:b w:val="0"/>
                <w:sz w:val="20"/>
                <w:szCs w:val="20"/>
                <w:u w:val="none"/>
              </w:rPr>
              <w:fldChar w:fldCharType="begin"/>
            </w:r>
            <w:r w:rsidRPr="00B40CB0">
              <w:rPr>
                <w:b w:val="0"/>
                <w:sz w:val="20"/>
                <w:szCs w:val="20"/>
                <w:u w:val="none"/>
              </w:rPr>
              <w:instrText xml:space="preserve"> REF _Ref89939118 \h </w:instrText>
            </w:r>
            <w:r w:rsidRPr="00B40CB0">
              <w:rPr>
                <w:b w:val="0"/>
                <w:sz w:val="20"/>
                <w:szCs w:val="20"/>
                <w:u w:val="none"/>
              </w:rPr>
            </w:r>
            <w:r w:rsidR="00B40CB0" w:rsidRPr="00B40CB0">
              <w:rPr>
                <w:b w:val="0"/>
                <w:sz w:val="20"/>
                <w:szCs w:val="20"/>
                <w:u w:val="none"/>
              </w:rPr>
              <w:instrText xml:space="preserve"> \* MERGEFORMAT </w:instrText>
            </w:r>
            <w:r w:rsidRPr="00B40CB0">
              <w:rPr>
                <w:b w:val="0"/>
                <w:sz w:val="20"/>
                <w:szCs w:val="20"/>
                <w:u w:val="none"/>
              </w:rPr>
              <w:fldChar w:fldCharType="separate"/>
            </w:r>
            <w:r w:rsidR="00EA36C6" w:rsidRPr="00EA36C6">
              <w:rPr>
                <w:b w:val="0"/>
                <w:sz w:val="20"/>
                <w:szCs w:val="20"/>
                <w:u w:val="none"/>
              </w:rPr>
              <w:t>Wolne tempo modernizacji i cyfryzacji sektora energetycznego</w:t>
            </w:r>
            <w:r w:rsidRPr="00B40CB0">
              <w:rPr>
                <w:b w:val="0"/>
                <w:sz w:val="20"/>
                <w:szCs w:val="20"/>
                <w:u w:val="none"/>
              </w:rPr>
              <w:fldChar w:fldCharType="end"/>
            </w:r>
          </w:p>
        </w:tc>
      </w:tr>
      <w:tr w:rsidR="000E0845" w:rsidRPr="00B40CB0" w14:paraId="17CFB820" w14:textId="77777777" w:rsidTr="00A024AB">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536" w:type="dxa"/>
            <w:tcBorders>
              <w:right w:val="single" w:sz="8" w:space="0" w:color="9BBB59" w:themeColor="accent3"/>
            </w:tcBorders>
            <w:vAlign w:val="center"/>
          </w:tcPr>
          <w:p w14:paraId="34C9CC06" w14:textId="10392DF9" w:rsidR="000E0845" w:rsidRPr="00B40CB0" w:rsidRDefault="009416F8" w:rsidP="00A95189">
            <w:pPr>
              <w:pStyle w:val="SWOT"/>
              <w:spacing w:before="0"/>
              <w:rPr>
                <w:bCs w:val="0"/>
                <w:sz w:val="20"/>
                <w:szCs w:val="20"/>
                <w:highlight w:val="cyan"/>
                <w:u w:val="none"/>
              </w:rPr>
            </w:pPr>
            <w:r w:rsidRPr="00B40CB0">
              <w:rPr>
                <w:bCs w:val="0"/>
                <w:sz w:val="20"/>
                <w:szCs w:val="20"/>
                <w:highlight w:val="cyan"/>
                <w:u w:val="none"/>
              </w:rPr>
              <w:fldChar w:fldCharType="begin"/>
            </w:r>
            <w:r w:rsidRPr="00B40CB0">
              <w:rPr>
                <w:bCs w:val="0"/>
                <w:sz w:val="20"/>
                <w:szCs w:val="20"/>
                <w:highlight w:val="cyan"/>
                <w:u w:val="none"/>
              </w:rPr>
              <w:instrText xml:space="preserve"> REF _Ref115991708 \w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Pr>
                <w:bCs w:val="0"/>
                <w:sz w:val="20"/>
                <w:szCs w:val="20"/>
                <w:highlight w:val="cyan"/>
                <w:u w:val="none"/>
              </w:rPr>
              <w:t>O9</w:t>
            </w:r>
            <w:r w:rsidRPr="00B40CB0">
              <w:rPr>
                <w:bCs w:val="0"/>
                <w:sz w:val="20"/>
                <w:szCs w:val="20"/>
                <w:highlight w:val="cyan"/>
                <w:u w:val="none"/>
              </w:rPr>
              <w:fldChar w:fldCharType="end"/>
            </w:r>
            <w:r w:rsidR="00155A53" w:rsidRPr="00B40CB0">
              <w:rPr>
                <w:bCs w:val="0"/>
                <w:sz w:val="20"/>
                <w:szCs w:val="20"/>
                <w:highlight w:val="cyan"/>
                <w:u w:val="none"/>
              </w:rPr>
              <w:t xml:space="preserve"> </w:t>
            </w:r>
            <w:r w:rsidR="00155A53" w:rsidRPr="00B40CB0">
              <w:rPr>
                <w:bCs w:val="0"/>
                <w:sz w:val="20"/>
                <w:szCs w:val="20"/>
                <w:highlight w:val="cyan"/>
                <w:u w:val="none"/>
              </w:rPr>
              <w:fldChar w:fldCharType="begin"/>
            </w:r>
            <w:r w:rsidR="00155A53" w:rsidRPr="00B40CB0">
              <w:rPr>
                <w:bCs w:val="0"/>
                <w:sz w:val="20"/>
                <w:szCs w:val="20"/>
                <w:highlight w:val="cyan"/>
                <w:u w:val="none"/>
              </w:rPr>
              <w:instrText xml:space="preserve"> REF _Ref115991708 \h </w:instrText>
            </w:r>
            <w:r w:rsidR="00155A53" w:rsidRPr="00B40CB0">
              <w:rPr>
                <w:bCs w:val="0"/>
                <w:sz w:val="20"/>
                <w:szCs w:val="20"/>
                <w:highlight w:val="cyan"/>
                <w:u w:val="none"/>
              </w:rPr>
            </w:r>
            <w:r w:rsidR="00B40CB0" w:rsidRPr="00B40CB0">
              <w:rPr>
                <w:bCs w:val="0"/>
                <w:sz w:val="20"/>
                <w:szCs w:val="20"/>
                <w:highlight w:val="cyan"/>
                <w:u w:val="none"/>
              </w:rPr>
              <w:instrText xml:space="preserve"> \* MERGEFORMAT </w:instrText>
            </w:r>
            <w:r w:rsidR="00155A53" w:rsidRPr="00B40CB0">
              <w:rPr>
                <w:bCs w:val="0"/>
                <w:sz w:val="20"/>
                <w:szCs w:val="20"/>
                <w:highlight w:val="cyan"/>
                <w:u w:val="none"/>
              </w:rPr>
              <w:fldChar w:fldCharType="separate"/>
            </w:r>
            <w:r w:rsidR="00EA36C6" w:rsidRPr="00EA36C6">
              <w:rPr>
                <w:bCs w:val="0"/>
                <w:sz w:val="20"/>
                <w:szCs w:val="20"/>
                <w:u w:val="none"/>
              </w:rPr>
              <w:t>Wykorzystanie „renty późnego startu”, w tym w oparciu m.in. o:</w:t>
            </w:r>
            <w:r w:rsidR="00155A53" w:rsidRPr="00B40CB0">
              <w:rPr>
                <w:bCs w:val="0"/>
                <w:sz w:val="20"/>
                <w:szCs w:val="20"/>
                <w:highlight w:val="cyan"/>
                <w:u w:val="none"/>
              </w:rPr>
              <w:fldChar w:fldCharType="end"/>
            </w:r>
          </w:p>
          <w:p w14:paraId="22742255" w14:textId="03F9A57D" w:rsidR="00155A53" w:rsidRPr="00B40CB0" w:rsidRDefault="00155A53" w:rsidP="00A95189">
            <w:pPr>
              <w:pStyle w:val="SWOT"/>
              <w:spacing w:before="0"/>
              <w:rPr>
                <w:bCs w:val="0"/>
                <w:sz w:val="20"/>
                <w:szCs w:val="20"/>
                <w:highlight w:val="cyan"/>
                <w:u w:val="none"/>
              </w:rPr>
            </w:pPr>
            <w:r w:rsidRPr="00B40CB0">
              <w:rPr>
                <w:bCs w:val="0"/>
                <w:sz w:val="20"/>
                <w:szCs w:val="20"/>
                <w:highlight w:val="cyan"/>
                <w:u w:val="none"/>
              </w:rPr>
              <w:fldChar w:fldCharType="begin"/>
            </w:r>
            <w:r w:rsidRPr="00B40CB0">
              <w:rPr>
                <w:bCs w:val="0"/>
                <w:sz w:val="20"/>
                <w:szCs w:val="20"/>
                <w:highlight w:val="cyan"/>
                <w:u w:val="none"/>
              </w:rPr>
              <w:instrText xml:space="preserve"> REF _Ref115992223 \w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Pr>
                <w:bCs w:val="0"/>
                <w:sz w:val="20"/>
                <w:szCs w:val="20"/>
                <w:highlight w:val="cyan"/>
                <w:u w:val="none"/>
              </w:rPr>
              <w:t>a</w:t>
            </w:r>
            <w:r w:rsidRPr="00B40CB0">
              <w:rPr>
                <w:bCs w:val="0"/>
                <w:sz w:val="20"/>
                <w:szCs w:val="20"/>
                <w:highlight w:val="cyan"/>
                <w:u w:val="none"/>
              </w:rPr>
              <w:fldChar w:fldCharType="end"/>
            </w:r>
            <w:r w:rsidRPr="00B40CB0">
              <w:rPr>
                <w:bCs w:val="0"/>
                <w:sz w:val="20"/>
                <w:szCs w:val="20"/>
                <w:highlight w:val="cyan"/>
                <w:u w:val="none"/>
              </w:rPr>
              <w:t xml:space="preserve">. </w:t>
            </w:r>
            <w:r w:rsidRPr="00B40CB0">
              <w:rPr>
                <w:bCs w:val="0"/>
                <w:sz w:val="20"/>
                <w:szCs w:val="20"/>
                <w:highlight w:val="cyan"/>
                <w:u w:val="none"/>
              </w:rPr>
              <w:fldChar w:fldCharType="begin"/>
            </w:r>
            <w:r w:rsidRPr="00B40CB0">
              <w:rPr>
                <w:bCs w:val="0"/>
                <w:sz w:val="20"/>
                <w:szCs w:val="20"/>
                <w:highlight w:val="cyan"/>
                <w:u w:val="none"/>
              </w:rPr>
              <w:instrText xml:space="preserve"> REF _Ref115992223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sidRPr="00EA36C6">
              <w:rPr>
                <w:bCs w:val="0"/>
                <w:sz w:val="20"/>
                <w:szCs w:val="20"/>
                <w:u w:val="none"/>
              </w:rPr>
              <w:t>przykłady dobrych praktyk inżynierskich i praktyczne przykłady korzyści technicznych oraz ekonomicznych (pilotaże technologiczne)</w:t>
            </w:r>
            <w:r w:rsidRPr="00B40CB0">
              <w:rPr>
                <w:bCs w:val="0"/>
                <w:sz w:val="20"/>
                <w:szCs w:val="20"/>
                <w:highlight w:val="cyan"/>
                <w:u w:val="none"/>
              </w:rPr>
              <w:fldChar w:fldCharType="end"/>
            </w:r>
            <w:r w:rsidRPr="00B40CB0">
              <w:rPr>
                <w:bCs w:val="0"/>
                <w:sz w:val="20"/>
                <w:szCs w:val="20"/>
                <w:highlight w:val="cyan"/>
                <w:u w:val="none"/>
              </w:rPr>
              <w:fldChar w:fldCharType="begin"/>
            </w:r>
            <w:r w:rsidRPr="00B40CB0">
              <w:rPr>
                <w:bCs w:val="0"/>
                <w:sz w:val="20"/>
                <w:szCs w:val="20"/>
                <w:highlight w:val="cyan"/>
                <w:u w:val="none"/>
              </w:rPr>
              <w:instrText xml:space="preserve"> REF _Ref115992223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sidRPr="00EA36C6">
              <w:rPr>
                <w:bCs w:val="0"/>
                <w:sz w:val="20"/>
                <w:szCs w:val="20"/>
                <w:u w:val="none"/>
              </w:rPr>
              <w:t>przykłady dobrych praktyk inżynierskich i praktyczne przykłady korzyści technicznych oraz ekonomicznych (pilotaże technologiczne)</w:t>
            </w:r>
            <w:r w:rsidRPr="00B40CB0">
              <w:rPr>
                <w:bCs w:val="0"/>
                <w:sz w:val="20"/>
                <w:szCs w:val="20"/>
                <w:highlight w:val="cyan"/>
                <w:u w:val="none"/>
              </w:rPr>
              <w:fldChar w:fldCharType="end"/>
            </w:r>
          </w:p>
          <w:p w14:paraId="5DB07F07" w14:textId="7D6B4280" w:rsidR="00155A53" w:rsidRPr="00B40CB0" w:rsidRDefault="00155A53" w:rsidP="00A95189">
            <w:pPr>
              <w:pStyle w:val="SWOT"/>
              <w:spacing w:before="0"/>
              <w:rPr>
                <w:bCs w:val="0"/>
                <w:sz w:val="20"/>
                <w:szCs w:val="20"/>
                <w:highlight w:val="cyan"/>
                <w:u w:val="none"/>
              </w:rPr>
            </w:pPr>
            <w:r w:rsidRPr="00B40CB0">
              <w:rPr>
                <w:bCs w:val="0"/>
                <w:sz w:val="20"/>
                <w:szCs w:val="20"/>
                <w:highlight w:val="cyan"/>
                <w:u w:val="none"/>
              </w:rPr>
              <w:fldChar w:fldCharType="begin"/>
            </w:r>
            <w:r w:rsidRPr="00B40CB0">
              <w:rPr>
                <w:bCs w:val="0"/>
                <w:sz w:val="20"/>
                <w:szCs w:val="20"/>
                <w:highlight w:val="cyan"/>
                <w:u w:val="none"/>
              </w:rPr>
              <w:instrText xml:space="preserve"> REF _Ref115992244 \w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Pr>
                <w:bCs w:val="0"/>
                <w:sz w:val="20"/>
                <w:szCs w:val="20"/>
                <w:highlight w:val="cyan"/>
                <w:u w:val="none"/>
              </w:rPr>
              <w:t>b</w:t>
            </w:r>
            <w:r w:rsidRPr="00B40CB0">
              <w:rPr>
                <w:bCs w:val="0"/>
                <w:sz w:val="20"/>
                <w:szCs w:val="20"/>
                <w:highlight w:val="cyan"/>
                <w:u w:val="none"/>
              </w:rPr>
              <w:fldChar w:fldCharType="end"/>
            </w:r>
            <w:r w:rsidRPr="00B40CB0">
              <w:rPr>
                <w:bCs w:val="0"/>
                <w:sz w:val="20"/>
                <w:szCs w:val="20"/>
                <w:highlight w:val="cyan"/>
                <w:u w:val="none"/>
              </w:rPr>
              <w:t xml:space="preserve">. </w:t>
            </w:r>
            <w:r w:rsidRPr="00B40CB0">
              <w:rPr>
                <w:bCs w:val="0"/>
                <w:sz w:val="20"/>
                <w:szCs w:val="20"/>
                <w:highlight w:val="cyan"/>
                <w:u w:val="none"/>
              </w:rPr>
              <w:fldChar w:fldCharType="begin"/>
            </w:r>
            <w:r w:rsidRPr="00B40CB0">
              <w:rPr>
                <w:bCs w:val="0"/>
                <w:sz w:val="20"/>
                <w:szCs w:val="20"/>
                <w:highlight w:val="cyan"/>
                <w:u w:val="none"/>
              </w:rPr>
              <w:instrText xml:space="preserve"> REF _Ref115992244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sidRPr="00EA36C6">
              <w:rPr>
                <w:bCs w:val="0"/>
                <w:sz w:val="20"/>
                <w:szCs w:val="20"/>
                <w:u w:val="none"/>
              </w:rPr>
              <w:t>budowanie wiedzy technicznej w obszarze RZE na różnych poziomach edukacji</w:t>
            </w:r>
            <w:r w:rsidRPr="00B40CB0">
              <w:rPr>
                <w:bCs w:val="0"/>
                <w:sz w:val="20"/>
                <w:szCs w:val="20"/>
                <w:highlight w:val="cyan"/>
                <w:u w:val="none"/>
              </w:rPr>
              <w:fldChar w:fldCharType="end"/>
            </w:r>
          </w:p>
          <w:p w14:paraId="136D1830" w14:textId="04D35162" w:rsidR="00155A53" w:rsidRPr="00B40CB0" w:rsidRDefault="00155A53" w:rsidP="00A95189">
            <w:pPr>
              <w:pStyle w:val="SWOT"/>
              <w:spacing w:before="0"/>
              <w:rPr>
                <w:bCs w:val="0"/>
                <w:sz w:val="20"/>
                <w:szCs w:val="20"/>
                <w:highlight w:val="cyan"/>
                <w:u w:val="none"/>
              </w:rPr>
            </w:pPr>
            <w:r w:rsidRPr="00B40CB0">
              <w:rPr>
                <w:bCs w:val="0"/>
                <w:sz w:val="20"/>
                <w:szCs w:val="20"/>
                <w:highlight w:val="cyan"/>
                <w:u w:val="none"/>
              </w:rPr>
              <w:fldChar w:fldCharType="begin"/>
            </w:r>
            <w:r w:rsidRPr="00B40CB0">
              <w:rPr>
                <w:bCs w:val="0"/>
                <w:sz w:val="20"/>
                <w:szCs w:val="20"/>
                <w:highlight w:val="cyan"/>
                <w:u w:val="none"/>
              </w:rPr>
              <w:instrText xml:space="preserve"> REF _Ref115992263 \w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Pr>
                <w:bCs w:val="0"/>
                <w:sz w:val="20"/>
                <w:szCs w:val="20"/>
                <w:highlight w:val="cyan"/>
                <w:u w:val="none"/>
              </w:rPr>
              <w:t>c</w:t>
            </w:r>
            <w:r w:rsidRPr="00B40CB0">
              <w:rPr>
                <w:bCs w:val="0"/>
                <w:sz w:val="20"/>
                <w:szCs w:val="20"/>
                <w:highlight w:val="cyan"/>
                <w:u w:val="none"/>
              </w:rPr>
              <w:fldChar w:fldCharType="end"/>
            </w:r>
            <w:r w:rsidRPr="00B40CB0">
              <w:rPr>
                <w:bCs w:val="0"/>
                <w:sz w:val="20"/>
                <w:szCs w:val="20"/>
                <w:highlight w:val="cyan"/>
                <w:u w:val="none"/>
              </w:rPr>
              <w:t xml:space="preserve">. </w:t>
            </w:r>
            <w:r w:rsidRPr="00B40CB0">
              <w:rPr>
                <w:bCs w:val="0"/>
                <w:sz w:val="20"/>
                <w:szCs w:val="20"/>
                <w:highlight w:val="cyan"/>
                <w:u w:val="none"/>
              </w:rPr>
              <w:fldChar w:fldCharType="begin"/>
            </w:r>
            <w:r w:rsidRPr="00B40CB0">
              <w:rPr>
                <w:bCs w:val="0"/>
                <w:sz w:val="20"/>
                <w:szCs w:val="20"/>
                <w:highlight w:val="cyan"/>
                <w:u w:val="none"/>
              </w:rPr>
              <w:instrText xml:space="preserve"> REF _Ref115992263 \h </w:instrText>
            </w:r>
            <w:r w:rsidRPr="00B40CB0">
              <w:rPr>
                <w:bCs w:val="0"/>
                <w:sz w:val="20"/>
                <w:szCs w:val="20"/>
                <w:highlight w:val="cyan"/>
                <w:u w:val="none"/>
              </w:rPr>
            </w:r>
            <w:r w:rsidR="00B40CB0" w:rsidRPr="00B40CB0">
              <w:rPr>
                <w:bCs w:val="0"/>
                <w:sz w:val="20"/>
                <w:szCs w:val="20"/>
                <w:highlight w:val="cyan"/>
                <w:u w:val="none"/>
              </w:rPr>
              <w:instrText xml:space="preserve"> \* MERGEFORMAT </w:instrText>
            </w:r>
            <w:r w:rsidRPr="00B40CB0">
              <w:rPr>
                <w:bCs w:val="0"/>
                <w:sz w:val="20"/>
                <w:szCs w:val="20"/>
                <w:highlight w:val="cyan"/>
                <w:u w:val="none"/>
              </w:rPr>
              <w:fldChar w:fldCharType="separate"/>
            </w:r>
            <w:r w:rsidR="00EA36C6" w:rsidRPr="00EA36C6">
              <w:rPr>
                <w:bCs w:val="0"/>
                <w:sz w:val="20"/>
                <w:szCs w:val="20"/>
                <w:u w:val="none"/>
              </w:rPr>
              <w:t>uruchomienie Programu Cyfrowa Europa i dużych programów modernizacji sieci energetycznych</w:t>
            </w:r>
            <w:r w:rsidRPr="00B40CB0">
              <w:rPr>
                <w:bCs w:val="0"/>
                <w:sz w:val="20"/>
                <w:szCs w:val="20"/>
                <w:highlight w:val="cyan"/>
                <w:u w:val="none"/>
              </w:rPr>
              <w:fldChar w:fldCharType="end"/>
            </w:r>
          </w:p>
        </w:tc>
        <w:tc>
          <w:tcPr>
            <w:tcW w:w="4536" w:type="dxa"/>
            <w:tcBorders>
              <w:left w:val="single" w:sz="8" w:space="0" w:color="9BBB59" w:themeColor="accent3"/>
            </w:tcBorders>
            <w:vAlign w:val="center"/>
          </w:tcPr>
          <w:p w14:paraId="5B459771" w14:textId="56A0E145" w:rsidR="000E0845" w:rsidRPr="00B40CB0" w:rsidRDefault="009416F8" w:rsidP="00EB7226">
            <w:pPr>
              <w:pStyle w:val="SWOT"/>
              <w:spacing w:before="0"/>
              <w:cnfStyle w:val="000000100000" w:firstRow="0" w:lastRow="0" w:firstColumn="0" w:lastColumn="0" w:oddVBand="0" w:evenVBand="0" w:oddHBand="1" w:evenHBand="0" w:firstRowFirstColumn="0" w:firstRowLastColumn="0" w:lastRowFirstColumn="0" w:lastRowLastColumn="0"/>
              <w:rPr>
                <w:b w:val="0"/>
                <w:sz w:val="20"/>
                <w:szCs w:val="20"/>
                <w:highlight w:val="cyan"/>
                <w:u w:val="none"/>
              </w:rPr>
            </w:pPr>
            <w:r w:rsidRPr="00B40CB0">
              <w:rPr>
                <w:b w:val="0"/>
                <w:sz w:val="20"/>
                <w:szCs w:val="20"/>
                <w:highlight w:val="cyan"/>
                <w:u w:val="none"/>
              </w:rPr>
              <w:fldChar w:fldCharType="begin"/>
            </w:r>
            <w:r w:rsidRPr="00B40CB0">
              <w:rPr>
                <w:b w:val="0"/>
                <w:sz w:val="20"/>
                <w:szCs w:val="20"/>
                <w:highlight w:val="cyan"/>
                <w:u w:val="none"/>
              </w:rPr>
              <w:instrText xml:space="preserve"> REF _Ref89939463 \w \h </w:instrText>
            </w:r>
            <w:r w:rsidRPr="00B40CB0">
              <w:rPr>
                <w:b w:val="0"/>
                <w:sz w:val="20"/>
                <w:szCs w:val="20"/>
                <w:highlight w:val="cyan"/>
                <w:u w:val="none"/>
              </w:rPr>
            </w:r>
            <w:r w:rsidR="00B40CB0" w:rsidRPr="00B40CB0">
              <w:rPr>
                <w:b w:val="0"/>
                <w:sz w:val="20"/>
                <w:szCs w:val="20"/>
                <w:highlight w:val="cyan"/>
                <w:u w:val="none"/>
              </w:rPr>
              <w:instrText xml:space="preserve"> \* MERGEFORMAT </w:instrText>
            </w:r>
            <w:r w:rsidRPr="00B40CB0">
              <w:rPr>
                <w:b w:val="0"/>
                <w:sz w:val="20"/>
                <w:szCs w:val="20"/>
                <w:highlight w:val="cyan"/>
                <w:u w:val="none"/>
              </w:rPr>
              <w:fldChar w:fldCharType="separate"/>
            </w:r>
            <w:r w:rsidR="00EA36C6">
              <w:rPr>
                <w:b w:val="0"/>
                <w:sz w:val="20"/>
                <w:szCs w:val="20"/>
                <w:highlight w:val="cyan"/>
                <w:u w:val="none"/>
              </w:rPr>
              <w:t>T9</w:t>
            </w:r>
            <w:r w:rsidRPr="00B40CB0">
              <w:rPr>
                <w:b w:val="0"/>
                <w:sz w:val="20"/>
                <w:szCs w:val="20"/>
                <w:highlight w:val="cyan"/>
                <w:u w:val="none"/>
              </w:rPr>
              <w:fldChar w:fldCharType="end"/>
            </w:r>
            <w:r w:rsidRPr="00B40CB0">
              <w:rPr>
                <w:b w:val="0"/>
                <w:sz w:val="20"/>
                <w:szCs w:val="20"/>
                <w:highlight w:val="cyan"/>
                <w:u w:val="none"/>
              </w:rPr>
              <w:t xml:space="preserve"> </w:t>
            </w:r>
            <w:r w:rsidRPr="00B40CB0">
              <w:rPr>
                <w:b w:val="0"/>
                <w:sz w:val="20"/>
                <w:szCs w:val="20"/>
                <w:highlight w:val="cyan"/>
                <w:u w:val="none"/>
              </w:rPr>
              <w:fldChar w:fldCharType="begin"/>
            </w:r>
            <w:r w:rsidRPr="00B40CB0">
              <w:rPr>
                <w:b w:val="0"/>
                <w:sz w:val="20"/>
                <w:szCs w:val="20"/>
                <w:highlight w:val="cyan"/>
                <w:u w:val="none"/>
              </w:rPr>
              <w:instrText xml:space="preserve"> REF _Ref89939463 \h </w:instrText>
            </w:r>
            <w:r w:rsidRPr="00B40CB0">
              <w:rPr>
                <w:b w:val="0"/>
                <w:sz w:val="20"/>
                <w:szCs w:val="20"/>
                <w:highlight w:val="cyan"/>
                <w:u w:val="none"/>
              </w:rPr>
            </w:r>
            <w:r w:rsidR="00B40CB0" w:rsidRPr="00B40CB0">
              <w:rPr>
                <w:b w:val="0"/>
                <w:sz w:val="20"/>
                <w:szCs w:val="20"/>
                <w:highlight w:val="cyan"/>
                <w:u w:val="none"/>
              </w:rPr>
              <w:instrText xml:space="preserve"> \* MERGEFORMAT </w:instrText>
            </w:r>
            <w:r w:rsidRPr="00B40CB0">
              <w:rPr>
                <w:b w:val="0"/>
                <w:sz w:val="20"/>
                <w:szCs w:val="20"/>
                <w:highlight w:val="cyan"/>
                <w:u w:val="none"/>
              </w:rPr>
              <w:fldChar w:fldCharType="separate"/>
            </w:r>
            <w:r w:rsidR="00EA36C6" w:rsidRPr="00EA36C6">
              <w:rPr>
                <w:b w:val="0"/>
                <w:sz w:val="20"/>
                <w:szCs w:val="20"/>
                <w:u w:val="none"/>
              </w:rPr>
              <w:t>Brak skutecznego nadzoru nad jakością instalowanych źródeł i wykonywanych prac instalacyjnych</w:t>
            </w:r>
            <w:r w:rsidRPr="00B40CB0">
              <w:rPr>
                <w:b w:val="0"/>
                <w:sz w:val="20"/>
                <w:szCs w:val="20"/>
                <w:highlight w:val="cyan"/>
                <w:u w:val="none"/>
              </w:rPr>
              <w:fldChar w:fldCharType="end"/>
            </w:r>
          </w:p>
        </w:tc>
      </w:tr>
    </w:tbl>
    <w:p w14:paraId="6C1E3E51" w14:textId="77777777" w:rsidR="00907AEA" w:rsidRPr="008E0DD6" w:rsidRDefault="00907AEA" w:rsidP="002D6826">
      <w:pPr>
        <w:pStyle w:val="Nagwek2"/>
      </w:pPr>
      <w:bookmarkStart w:id="95" w:name="_Toc115994351"/>
      <w:r>
        <w:t>Cele Strategii</w:t>
      </w:r>
      <w:bookmarkEnd w:id="95"/>
    </w:p>
    <w:p w14:paraId="5F4999D1" w14:textId="68E1DB04" w:rsidR="004F22EF" w:rsidRDefault="0071287D" w:rsidP="00EF5079">
      <w:r>
        <w:t xml:space="preserve">Biorąc pod uwagę </w:t>
      </w:r>
      <w:r w:rsidR="00BC1AE9">
        <w:t xml:space="preserve">otoczenie </w:t>
      </w:r>
      <w:r w:rsidR="00B40CB0">
        <w:t>energetyki rozproszonej</w:t>
      </w:r>
      <w:r>
        <w:t xml:space="preserve"> </w:t>
      </w:r>
      <w:r w:rsidR="00AC63FD">
        <w:t xml:space="preserve">Strategia </w:t>
      </w:r>
      <w:r w:rsidR="00236602">
        <w:t>powinna</w:t>
      </w:r>
      <w:r w:rsidR="00AC63FD">
        <w:t xml:space="preserve"> realizowa</w:t>
      </w:r>
      <w:r w:rsidR="00236602">
        <w:t>ć</w:t>
      </w:r>
      <w:r w:rsidR="00AC63FD">
        <w:t xml:space="preserve"> następujące cele:</w:t>
      </w:r>
    </w:p>
    <w:p w14:paraId="259ED273" w14:textId="77777777" w:rsidR="0083693F" w:rsidRDefault="0083693F" w:rsidP="00EF5079"/>
    <w:p w14:paraId="58FC525A" w14:textId="5A7173A6" w:rsidR="00E81804" w:rsidRPr="001648B9" w:rsidRDefault="006A112A" w:rsidP="00B43419">
      <w:pPr>
        <w:pStyle w:val="Cytatintensywny"/>
        <w:numPr>
          <w:ilvl w:val="3"/>
          <w:numId w:val="10"/>
        </w:numPr>
        <w:pBdr>
          <w:top w:val="single" w:sz="4" w:space="1" w:color="0070C0"/>
        </w:pBdr>
      </w:pPr>
      <w:bookmarkStart w:id="96" w:name="_Hlk109730559"/>
      <w:r w:rsidRPr="001648B9">
        <w:t>Rozwój</w:t>
      </w:r>
      <w:r w:rsidR="00236602">
        <w:t xml:space="preserve"> </w:t>
      </w:r>
      <w:r w:rsidR="00E81804" w:rsidRPr="001648B9">
        <w:t xml:space="preserve">otoczenia regulacyjnego </w:t>
      </w:r>
      <w:r w:rsidR="004953D8" w:rsidRPr="004953D8">
        <w:t xml:space="preserve">przyjaznego </w:t>
      </w:r>
      <w:r w:rsidR="00236602">
        <w:t xml:space="preserve">dla </w:t>
      </w:r>
      <w:r w:rsidR="00E81804" w:rsidRPr="001648B9">
        <w:t>energetyki rozproszone</w:t>
      </w:r>
      <w:r w:rsidR="00B23676">
        <w:t>j</w:t>
      </w:r>
      <w:r w:rsidR="00B43419">
        <w:t>.</w:t>
      </w:r>
    </w:p>
    <w:bookmarkEnd w:id="96"/>
    <w:p w14:paraId="62F038F6" w14:textId="43739AC6" w:rsidR="0083693F" w:rsidRPr="001648B9" w:rsidRDefault="004C766D" w:rsidP="00B43419">
      <w:pPr>
        <w:pStyle w:val="Cytatintensywny"/>
        <w:numPr>
          <w:ilvl w:val="3"/>
          <w:numId w:val="10"/>
        </w:numPr>
        <w:pBdr>
          <w:top w:val="single" w:sz="4" w:space="1" w:color="0070C0"/>
        </w:pBdr>
      </w:pPr>
      <w:r>
        <w:t>Poprawa poziomu</w:t>
      </w:r>
      <w:r w:rsidR="0083693F" w:rsidRPr="001648B9">
        <w:t xml:space="preserve"> wiedzy</w:t>
      </w:r>
      <w:r w:rsidR="006D1B66" w:rsidRPr="001648B9">
        <w:t>,</w:t>
      </w:r>
      <w:r w:rsidR="0083693F" w:rsidRPr="001648B9">
        <w:t xml:space="preserve"> edukacji </w:t>
      </w:r>
      <w:r w:rsidR="006D1B66" w:rsidRPr="001648B9">
        <w:t xml:space="preserve">i kompetencji </w:t>
      </w:r>
      <w:r w:rsidR="00236602">
        <w:t>w sferach powiązanych z </w:t>
      </w:r>
      <w:r w:rsidR="0083693F" w:rsidRPr="001648B9">
        <w:t>energetyk</w:t>
      </w:r>
      <w:r w:rsidR="00236602">
        <w:t>ą</w:t>
      </w:r>
      <w:r w:rsidR="0083693F" w:rsidRPr="001648B9">
        <w:t xml:space="preserve"> rozproszon</w:t>
      </w:r>
      <w:r w:rsidR="00236602">
        <w:t>ą</w:t>
      </w:r>
      <w:r w:rsidR="00B43419">
        <w:t>.</w:t>
      </w:r>
    </w:p>
    <w:p w14:paraId="34C60F48" w14:textId="45056A48" w:rsidR="0083693F" w:rsidRPr="001648B9" w:rsidRDefault="009F7ECD" w:rsidP="00B43419">
      <w:pPr>
        <w:pStyle w:val="Cytatintensywny"/>
        <w:numPr>
          <w:ilvl w:val="3"/>
          <w:numId w:val="10"/>
        </w:numPr>
        <w:pBdr>
          <w:top w:val="single" w:sz="4" w:space="1" w:color="0070C0"/>
        </w:pBdr>
      </w:pPr>
      <w:r>
        <w:t xml:space="preserve">Promowanie szerszego wykorzystywania </w:t>
      </w:r>
      <w:r w:rsidR="004953D8">
        <w:t xml:space="preserve">inteligentnych i nowoczesnych rozwiązań sprzyjających rozwojowi </w:t>
      </w:r>
      <w:r w:rsidR="0083693F" w:rsidRPr="001648B9">
        <w:t>energetyki rozproszonej</w:t>
      </w:r>
      <w:r w:rsidR="00B43419">
        <w:t>.</w:t>
      </w:r>
    </w:p>
    <w:p w14:paraId="6AB0CC1E" w14:textId="3B9C1D1E" w:rsidR="00F95900" w:rsidRDefault="00F95900" w:rsidP="00F95900"/>
    <w:p w14:paraId="6F15DA9E" w14:textId="77777777" w:rsidR="00B40CB0" w:rsidRPr="00F95900" w:rsidRDefault="00B40CB0" w:rsidP="00F95900"/>
    <w:p w14:paraId="2D4515CC" w14:textId="77777777" w:rsidR="0083693F" w:rsidRPr="0083693F" w:rsidRDefault="0083693F" w:rsidP="0083693F"/>
    <w:p w14:paraId="4E620861" w14:textId="77777777" w:rsidR="00907AEA" w:rsidRDefault="00907AEA" w:rsidP="002D6826">
      <w:pPr>
        <w:pStyle w:val="Nagwek2"/>
      </w:pPr>
      <w:bookmarkStart w:id="97" w:name="_Toc115994352"/>
      <w:r>
        <w:t>Działania Strategii</w:t>
      </w:r>
      <w:bookmarkEnd w:id="97"/>
    </w:p>
    <w:p w14:paraId="21E83FD7" w14:textId="7BC7B7E9" w:rsidR="00AC0334" w:rsidRPr="00E81804" w:rsidRDefault="00AC0334" w:rsidP="002F196A">
      <w:pPr>
        <w:rPr>
          <w:highlight w:val="yellow"/>
        </w:rPr>
      </w:pPr>
      <w:r>
        <w:t xml:space="preserve">Działania </w:t>
      </w:r>
      <w:r w:rsidR="00B43419">
        <w:t>powinny być realizowane</w:t>
      </w:r>
      <w:r w:rsidRPr="00AC0334">
        <w:t xml:space="preserve"> w </w:t>
      </w:r>
      <w:r w:rsidR="009D33F1">
        <w:t>trzech</w:t>
      </w:r>
      <w:r w:rsidRPr="00AC0334">
        <w:t xml:space="preserve"> głównych obszarach</w:t>
      </w:r>
      <w:r w:rsidR="00E81804">
        <w:t xml:space="preserve"> – odpowiadających poszczególnym celom Strategii</w:t>
      </w:r>
      <w:r w:rsidR="002F196A">
        <w:t>.</w:t>
      </w:r>
      <w:r w:rsidR="00611FD4">
        <w:t xml:space="preserve"> Proponuje się następujący ich zakres.</w:t>
      </w:r>
      <w:r w:rsidRPr="00E81804">
        <w:rPr>
          <w:highlight w:val="yellow"/>
        </w:rPr>
        <w:t xml:space="preserve"> </w:t>
      </w:r>
      <w:r w:rsidR="00611FD4">
        <w:rPr>
          <w:highlight w:val="yellow"/>
        </w:rPr>
        <w:t xml:space="preserve"> </w:t>
      </w:r>
    </w:p>
    <w:p w14:paraId="6219C7A2" w14:textId="77777777" w:rsidR="004953D8" w:rsidRPr="004953D8" w:rsidRDefault="004953D8" w:rsidP="00FA7E5D">
      <w:pPr>
        <w:pStyle w:val="Nagwek3"/>
      </w:pPr>
      <w:r w:rsidRPr="004953D8">
        <w:t>Rozwój otoczenia regulacyjnego przyjaznego dla energetyki rozproszonej</w:t>
      </w:r>
    </w:p>
    <w:tbl>
      <w:tblPr>
        <w:tblStyle w:val="Jasnalistaakcent3"/>
        <w:tblW w:w="9180" w:type="dxa"/>
        <w:tblBorders>
          <w:insideH w:val="single" w:sz="8" w:space="0" w:color="9BBB59" w:themeColor="accent3"/>
          <w:insideV w:val="single" w:sz="8" w:space="0" w:color="9BBB59" w:themeColor="accent3"/>
        </w:tblBorders>
        <w:tblLayout w:type="fixed"/>
        <w:tblLook w:val="04A0" w:firstRow="1" w:lastRow="0" w:firstColumn="1" w:lastColumn="0" w:noHBand="0" w:noVBand="1"/>
      </w:tblPr>
      <w:tblGrid>
        <w:gridCol w:w="1809"/>
        <w:gridCol w:w="7371"/>
      </w:tblGrid>
      <w:tr w:rsidR="00E3487D" w:rsidRPr="00E81804" w14:paraId="2F7074AE" w14:textId="77777777" w:rsidTr="00E348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shd w:val="clear" w:color="auto" w:fill="00B050"/>
            <w:vAlign w:val="center"/>
          </w:tcPr>
          <w:p w14:paraId="3F4F37FA" w14:textId="77777777" w:rsidR="00E3487D" w:rsidRPr="006D688C" w:rsidRDefault="00E3487D" w:rsidP="006D688C">
            <w:pPr>
              <w:spacing w:line="276" w:lineRule="auto"/>
              <w:jc w:val="center"/>
              <w:rPr>
                <w:rFonts w:ascii="Arial Narrow" w:hAnsi="Arial Narrow"/>
                <w:sz w:val="18"/>
                <w:szCs w:val="20"/>
              </w:rPr>
            </w:pPr>
            <w:r w:rsidRPr="006D688C">
              <w:rPr>
                <w:rFonts w:ascii="Arial Narrow" w:hAnsi="Arial Narrow"/>
                <w:sz w:val="20"/>
                <w:szCs w:val="20"/>
              </w:rPr>
              <w:t>Nazwa działania</w:t>
            </w:r>
          </w:p>
        </w:tc>
        <w:tc>
          <w:tcPr>
            <w:tcW w:w="7371" w:type="dxa"/>
            <w:shd w:val="clear" w:color="auto" w:fill="00B050"/>
            <w:vAlign w:val="center"/>
          </w:tcPr>
          <w:p w14:paraId="5D235493" w14:textId="77777777" w:rsidR="00E3487D" w:rsidRPr="006F6BB8" w:rsidRDefault="00E3487D" w:rsidP="006F6BB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6F6BB8">
              <w:rPr>
                <w:rFonts w:ascii="Arial Narrow" w:hAnsi="Arial Narrow"/>
                <w:sz w:val="20"/>
                <w:szCs w:val="20"/>
              </w:rPr>
              <w:t>Opis działania</w:t>
            </w:r>
          </w:p>
        </w:tc>
      </w:tr>
      <w:tr w:rsidR="00E3487D" w:rsidRPr="00E81804" w14:paraId="42EAEA90" w14:textId="77777777" w:rsidTr="00E34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38F28F" w14:textId="77777777" w:rsidR="00E3487D" w:rsidRPr="006D688C" w:rsidRDefault="00E3487D" w:rsidP="00955C0A">
            <w:pPr>
              <w:pStyle w:val="Akapitzlist"/>
              <w:numPr>
                <w:ilvl w:val="0"/>
                <w:numId w:val="9"/>
              </w:numPr>
              <w:ind w:left="142" w:hanging="142"/>
              <w:jc w:val="left"/>
              <w:rPr>
                <w:rFonts w:ascii="Arial Narrow" w:hAnsi="Arial Narrow"/>
                <w:sz w:val="18"/>
                <w:szCs w:val="20"/>
              </w:rPr>
            </w:pPr>
            <w:r w:rsidRPr="006D688C">
              <w:rPr>
                <w:rFonts w:ascii="Arial Narrow" w:hAnsi="Arial Narrow"/>
                <w:sz w:val="18"/>
                <w:szCs w:val="20"/>
              </w:rPr>
              <w:t xml:space="preserve">Opracowanie regulacji dla ER wspierających realizację uzasadnionych ekonomicznie modeli biznesowych  </w:t>
            </w:r>
          </w:p>
        </w:tc>
        <w:tc>
          <w:tcPr>
            <w:tcW w:w="7371" w:type="dxa"/>
          </w:tcPr>
          <w:p w14:paraId="0BBE0609" w14:textId="77777777" w:rsidR="00E3487D" w:rsidRPr="006F6BB8"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F6BB8">
              <w:rPr>
                <w:rFonts w:ascii="Arial Narrow" w:hAnsi="Arial Narrow"/>
                <w:sz w:val="20"/>
                <w:szCs w:val="20"/>
              </w:rPr>
              <w:t xml:space="preserve">Implementacja podmiotów zawartych w dyrektywach REDII oraz EMD na bazie dedykowanych modeli biznesowych: </w:t>
            </w:r>
          </w:p>
          <w:p w14:paraId="13FA2F95" w14:textId="0AC2A950" w:rsidR="00E3487D" w:rsidRPr="00152EB3" w:rsidRDefault="00E3487D"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152EB3">
              <w:rPr>
                <w:rFonts w:ascii="Arial Narrow" w:hAnsi="Arial Narrow"/>
                <w:sz w:val="20"/>
              </w:rPr>
              <w:t>Obywatelskie społeczności energetyczne</w:t>
            </w:r>
            <w:r w:rsidR="009607F7">
              <w:rPr>
                <w:rFonts w:ascii="Arial Narrow" w:hAnsi="Arial Narrow"/>
                <w:sz w:val="20"/>
              </w:rPr>
              <w:t>,</w:t>
            </w:r>
          </w:p>
          <w:p w14:paraId="00003655" w14:textId="68E62100" w:rsidR="00E3487D" w:rsidRPr="00152EB3" w:rsidRDefault="00E3487D"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152EB3">
              <w:rPr>
                <w:rFonts w:ascii="Arial Narrow" w:hAnsi="Arial Narrow"/>
                <w:sz w:val="20"/>
              </w:rPr>
              <w:t>Społeczności OZE</w:t>
            </w:r>
            <w:r w:rsidR="009607F7">
              <w:rPr>
                <w:rFonts w:ascii="Arial Narrow" w:hAnsi="Arial Narrow"/>
                <w:sz w:val="20"/>
              </w:rPr>
              <w:t>,</w:t>
            </w:r>
          </w:p>
          <w:p w14:paraId="23310E22" w14:textId="4406CC8F" w:rsidR="00E3487D" w:rsidRPr="00152EB3" w:rsidRDefault="00E3487D"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152EB3">
              <w:rPr>
                <w:rFonts w:ascii="Arial Narrow" w:hAnsi="Arial Narrow"/>
                <w:sz w:val="20"/>
              </w:rPr>
              <w:t>Aktywny grupowy odbiorca (dopuszczenie małych agregatorów do bezpośredniego udziału w rynkach energii/elastyczności)</w:t>
            </w:r>
            <w:r w:rsidR="006108DB">
              <w:rPr>
                <w:rFonts w:ascii="Arial Narrow" w:hAnsi="Arial Narrow"/>
                <w:sz w:val="20"/>
              </w:rPr>
              <w:t>;</w:t>
            </w:r>
          </w:p>
          <w:p w14:paraId="2BF7EB1F" w14:textId="53E26955" w:rsidR="00E3487D" w:rsidRPr="006F6BB8"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F6BB8">
              <w:rPr>
                <w:rFonts w:ascii="Arial Narrow" w:hAnsi="Arial Narrow"/>
                <w:sz w:val="20"/>
                <w:szCs w:val="20"/>
              </w:rPr>
              <w:t>Wdrożenie przepisów ułatwiających realizację linii bezpośredniej</w:t>
            </w:r>
            <w:r w:rsidR="006108DB">
              <w:rPr>
                <w:rFonts w:ascii="Arial Narrow" w:hAnsi="Arial Narrow"/>
                <w:sz w:val="20"/>
                <w:szCs w:val="20"/>
              </w:rPr>
              <w:t>;</w:t>
            </w:r>
          </w:p>
          <w:p w14:paraId="6103D170" w14:textId="2FEFC47C" w:rsidR="00E3487D" w:rsidRPr="006F6BB8"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F6BB8">
              <w:rPr>
                <w:rFonts w:ascii="Arial Narrow" w:hAnsi="Arial Narrow"/>
                <w:sz w:val="20"/>
                <w:szCs w:val="20"/>
              </w:rPr>
              <w:t>Wdrożenie przepisów ułatwiających realizację umów PPA</w:t>
            </w:r>
            <w:r w:rsidR="006108DB">
              <w:rPr>
                <w:rFonts w:ascii="Arial Narrow" w:hAnsi="Arial Narrow"/>
                <w:sz w:val="20"/>
                <w:szCs w:val="20"/>
              </w:rPr>
              <w:t>;</w:t>
            </w:r>
          </w:p>
          <w:p w14:paraId="6A8692F9" w14:textId="1C51A463" w:rsidR="00E3487D"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152EB3">
              <w:rPr>
                <w:rFonts w:ascii="Arial Narrow" w:hAnsi="Arial Narrow"/>
                <w:sz w:val="20"/>
                <w:szCs w:val="20"/>
              </w:rPr>
              <w:t>Wprowadzenie standardowych warunków przesyłania energii pomiędzy wytwórcą a odbiorcą końcowym, by uniknąć konieczności indywidualnie negocjowanych warunków pomiędzy czterema podmiotami – wytwórcą, odbiorcą oraz podmiotami odpowiedzialnymi za bilansowanie dla wytwórcy i odbiorcy</w:t>
            </w:r>
            <w:r w:rsidR="006108DB">
              <w:rPr>
                <w:rFonts w:ascii="Arial Narrow" w:hAnsi="Arial Narrow"/>
                <w:sz w:val="20"/>
                <w:szCs w:val="20"/>
              </w:rPr>
              <w:t>;</w:t>
            </w:r>
          </w:p>
          <w:p w14:paraId="47C139C4" w14:textId="031C2D8E" w:rsidR="00E3487D" w:rsidRPr="00152EB3" w:rsidRDefault="00591A65"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Wprowadzenie m</w:t>
            </w:r>
            <w:r w:rsidR="00E3487D" w:rsidRPr="00152EB3">
              <w:rPr>
                <w:rFonts w:ascii="Arial Narrow" w:hAnsi="Arial Narrow"/>
                <w:sz w:val="20"/>
                <w:szCs w:val="20"/>
              </w:rPr>
              <w:t>echanizm</w:t>
            </w:r>
            <w:r>
              <w:rPr>
                <w:rFonts w:ascii="Arial Narrow" w:hAnsi="Arial Narrow"/>
                <w:sz w:val="20"/>
                <w:szCs w:val="20"/>
              </w:rPr>
              <w:t>ów</w:t>
            </w:r>
            <w:r w:rsidR="00E3487D" w:rsidRPr="00152EB3">
              <w:rPr>
                <w:rFonts w:ascii="Arial Narrow" w:hAnsi="Arial Narrow"/>
                <w:sz w:val="20"/>
                <w:szCs w:val="20"/>
              </w:rPr>
              <w:t xml:space="preserve"> gwarancyjn</w:t>
            </w:r>
            <w:r>
              <w:rPr>
                <w:rFonts w:ascii="Arial Narrow" w:hAnsi="Arial Narrow"/>
                <w:sz w:val="20"/>
                <w:szCs w:val="20"/>
              </w:rPr>
              <w:t>ych</w:t>
            </w:r>
            <w:r w:rsidR="00E3487D" w:rsidRPr="00152EB3">
              <w:rPr>
                <w:rFonts w:ascii="Arial Narrow" w:hAnsi="Arial Narrow"/>
                <w:sz w:val="20"/>
                <w:szCs w:val="20"/>
              </w:rPr>
              <w:t xml:space="preserve"> zmniejszając</w:t>
            </w:r>
            <w:r>
              <w:rPr>
                <w:rFonts w:ascii="Arial Narrow" w:hAnsi="Arial Narrow"/>
                <w:sz w:val="20"/>
                <w:szCs w:val="20"/>
              </w:rPr>
              <w:t>ych</w:t>
            </w:r>
            <w:r w:rsidR="00E3487D" w:rsidRPr="00152EB3">
              <w:rPr>
                <w:rFonts w:ascii="Arial Narrow" w:hAnsi="Arial Narrow"/>
                <w:sz w:val="20"/>
                <w:szCs w:val="20"/>
              </w:rPr>
              <w:t xml:space="preserve"> ryzyko odbiorcy </w:t>
            </w:r>
            <w:r w:rsidR="000245F4" w:rsidRPr="000245F4">
              <w:rPr>
                <w:rFonts w:ascii="Arial Narrow" w:hAnsi="Arial Narrow"/>
                <w:sz w:val="20"/>
                <w:szCs w:val="20"/>
              </w:rPr>
              <w:t>–</w:t>
            </w:r>
            <w:r w:rsidR="00E3487D" w:rsidRPr="00152EB3">
              <w:rPr>
                <w:rFonts w:ascii="Arial Narrow" w:hAnsi="Arial Narrow"/>
                <w:sz w:val="20"/>
                <w:szCs w:val="20"/>
              </w:rPr>
              <w:t xml:space="preserve"> pokrycie ryzyka odbiorcy energii poprzez gwarancję, że w przypadku konieczności alternatywnej sprzedaży energii, różnica pomiędzy ceną rynkową a ceną z pierwotnego kontraktu CPPA (jeżeli występuje) zostanie pokryta przez</w:t>
            </w:r>
            <w:r w:rsidR="00E3487D">
              <w:rPr>
                <w:rFonts w:ascii="Arial Narrow" w:hAnsi="Arial Narrow"/>
                <w:sz w:val="20"/>
                <w:szCs w:val="20"/>
              </w:rPr>
              <w:t xml:space="preserve"> stronę trzecią (gwarantującą)</w:t>
            </w:r>
            <w:r w:rsidR="006108DB">
              <w:rPr>
                <w:rFonts w:ascii="Arial Narrow" w:hAnsi="Arial Narrow"/>
                <w:sz w:val="20"/>
                <w:szCs w:val="20"/>
              </w:rPr>
              <w:t>;</w:t>
            </w:r>
          </w:p>
          <w:p w14:paraId="20E05CEF" w14:textId="77777777" w:rsidR="00E3487D"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F6BB8">
              <w:rPr>
                <w:rFonts w:ascii="Arial Narrow" w:hAnsi="Arial Narrow"/>
                <w:sz w:val="20"/>
                <w:szCs w:val="20"/>
              </w:rPr>
              <w:t xml:space="preserve">Uregulowanie kwestii VAT w PPA oraz ustandaryzowania procedur raportowania instrumentów pochodnych wymaganych przez </w:t>
            </w:r>
            <w:proofErr w:type="spellStart"/>
            <w:r w:rsidRPr="006F6BB8">
              <w:rPr>
                <w:rFonts w:ascii="Arial Narrow" w:hAnsi="Arial Narrow"/>
                <w:sz w:val="20"/>
                <w:szCs w:val="20"/>
              </w:rPr>
              <w:t>European</w:t>
            </w:r>
            <w:proofErr w:type="spellEnd"/>
            <w:r w:rsidRPr="006F6BB8">
              <w:rPr>
                <w:rFonts w:ascii="Arial Narrow" w:hAnsi="Arial Narrow"/>
                <w:sz w:val="20"/>
                <w:szCs w:val="20"/>
              </w:rPr>
              <w:t xml:space="preserve"> Market </w:t>
            </w:r>
            <w:proofErr w:type="spellStart"/>
            <w:r w:rsidRPr="006F6BB8">
              <w:rPr>
                <w:rFonts w:ascii="Arial Narrow" w:hAnsi="Arial Narrow"/>
                <w:sz w:val="20"/>
                <w:szCs w:val="20"/>
              </w:rPr>
              <w:t>Infrastructu</w:t>
            </w:r>
            <w:r>
              <w:rPr>
                <w:rFonts w:ascii="Arial Narrow" w:hAnsi="Arial Narrow"/>
                <w:sz w:val="20"/>
                <w:szCs w:val="20"/>
              </w:rPr>
              <w:t>re</w:t>
            </w:r>
            <w:proofErr w:type="spellEnd"/>
            <w:r>
              <w:rPr>
                <w:rFonts w:ascii="Arial Narrow" w:hAnsi="Arial Narrow"/>
                <w:sz w:val="20"/>
                <w:szCs w:val="20"/>
              </w:rPr>
              <w:t xml:space="preserve"> </w:t>
            </w:r>
            <w:proofErr w:type="spellStart"/>
            <w:r>
              <w:rPr>
                <w:rFonts w:ascii="Arial Narrow" w:hAnsi="Arial Narrow"/>
                <w:sz w:val="20"/>
                <w:szCs w:val="20"/>
              </w:rPr>
              <w:t>Regulation</w:t>
            </w:r>
            <w:proofErr w:type="spellEnd"/>
            <w:r>
              <w:rPr>
                <w:rFonts w:ascii="Arial Narrow" w:hAnsi="Arial Narrow"/>
                <w:sz w:val="20"/>
                <w:szCs w:val="20"/>
              </w:rPr>
              <w:t xml:space="preserve"> (EMIR)</w:t>
            </w:r>
            <w:r w:rsidR="00574760">
              <w:rPr>
                <w:rFonts w:ascii="Arial Narrow" w:hAnsi="Arial Narrow"/>
                <w:sz w:val="20"/>
                <w:szCs w:val="20"/>
              </w:rPr>
              <w:t>;</w:t>
            </w:r>
          </w:p>
          <w:p w14:paraId="7136D18A" w14:textId="77777777" w:rsidR="00574760" w:rsidRDefault="00574760"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574760">
              <w:rPr>
                <w:rFonts w:ascii="Arial Narrow" w:hAnsi="Arial Narrow"/>
                <w:sz w:val="20"/>
                <w:szCs w:val="20"/>
              </w:rPr>
              <w:t>Zmiany w istniejącym tzw. Rozporządzeniu Systemowym do Prawa Energetycznego w części dotyczącej JEE</w:t>
            </w:r>
            <w:r w:rsidRPr="00574760">
              <w:rPr>
                <w:rFonts w:ascii="Arial Narrow" w:hAnsi="Arial Narrow"/>
                <w:sz w:val="20"/>
                <w:szCs w:val="20"/>
                <w:vertAlign w:val="superscript"/>
              </w:rPr>
              <w:footnoteReference w:id="12"/>
            </w:r>
            <w:r w:rsidR="002C0CE7">
              <w:rPr>
                <w:rFonts w:ascii="Arial Narrow" w:hAnsi="Arial Narrow"/>
                <w:sz w:val="20"/>
                <w:szCs w:val="20"/>
              </w:rPr>
              <w:t>;</w:t>
            </w:r>
          </w:p>
          <w:p w14:paraId="5E9FCA4D" w14:textId="3470CD9E" w:rsidR="002C0CE7" w:rsidRDefault="002C0CE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Opracowanie</w:t>
            </w:r>
            <w:r w:rsidRPr="002C0CE7">
              <w:rPr>
                <w:rFonts w:ascii="Arial Narrow" w:hAnsi="Arial Narrow"/>
                <w:sz w:val="20"/>
                <w:szCs w:val="20"/>
              </w:rPr>
              <w:t xml:space="preserve"> now</w:t>
            </w:r>
            <w:r>
              <w:rPr>
                <w:rFonts w:ascii="Arial Narrow" w:hAnsi="Arial Narrow"/>
                <w:sz w:val="20"/>
                <w:szCs w:val="20"/>
              </w:rPr>
              <w:t>ego</w:t>
            </w:r>
            <w:r w:rsidRPr="002C0CE7">
              <w:rPr>
                <w:rFonts w:ascii="Arial Narrow" w:hAnsi="Arial Narrow"/>
                <w:sz w:val="20"/>
                <w:szCs w:val="20"/>
              </w:rPr>
              <w:t xml:space="preserve"> model</w:t>
            </w:r>
            <w:r>
              <w:rPr>
                <w:rFonts w:ascii="Arial Narrow" w:hAnsi="Arial Narrow"/>
                <w:sz w:val="20"/>
                <w:szCs w:val="20"/>
              </w:rPr>
              <w:t>u</w:t>
            </w:r>
            <w:r w:rsidRPr="002C0CE7">
              <w:rPr>
                <w:rFonts w:ascii="Arial Narrow" w:hAnsi="Arial Narrow"/>
                <w:sz w:val="20"/>
                <w:szCs w:val="20"/>
              </w:rPr>
              <w:t xml:space="preserve"> finansow</w:t>
            </w:r>
            <w:r>
              <w:rPr>
                <w:rFonts w:ascii="Arial Narrow" w:hAnsi="Arial Narrow"/>
                <w:sz w:val="20"/>
                <w:szCs w:val="20"/>
              </w:rPr>
              <w:t>ego</w:t>
            </w:r>
            <w:r w:rsidRPr="002C0CE7">
              <w:rPr>
                <w:rFonts w:ascii="Arial Narrow" w:hAnsi="Arial Narrow"/>
                <w:sz w:val="20"/>
                <w:szCs w:val="20"/>
              </w:rPr>
              <w:t xml:space="preserve"> dla magazynów energii instalowanych przez OSD. Obecne zasady uniemożliwiają wykorzystanie wszystkich możliwości oferowanych przez to rozwiązanie techniczne</w:t>
            </w:r>
            <w:r w:rsidR="00B40CB0">
              <w:rPr>
                <w:rFonts w:ascii="Arial Narrow" w:hAnsi="Arial Narrow"/>
                <w:sz w:val="20"/>
                <w:szCs w:val="20"/>
              </w:rPr>
              <w:t>;</w:t>
            </w:r>
          </w:p>
          <w:p w14:paraId="76548145" w14:textId="3C82CBA7" w:rsidR="002C0CE7" w:rsidRDefault="002C0CE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C0CE7">
              <w:rPr>
                <w:rFonts w:ascii="Arial Narrow" w:hAnsi="Arial Narrow"/>
                <w:sz w:val="20"/>
                <w:szCs w:val="20"/>
              </w:rPr>
              <w:t>Stworzeni</w:t>
            </w:r>
            <w:r w:rsidR="00C04A84">
              <w:rPr>
                <w:rFonts w:ascii="Arial Narrow" w:hAnsi="Arial Narrow"/>
                <w:sz w:val="20"/>
                <w:szCs w:val="20"/>
              </w:rPr>
              <w:t>e</w:t>
            </w:r>
            <w:r w:rsidRPr="002C0CE7">
              <w:rPr>
                <w:rFonts w:ascii="Arial Narrow" w:hAnsi="Arial Narrow"/>
                <w:sz w:val="20"/>
                <w:szCs w:val="20"/>
              </w:rPr>
              <w:t xml:space="preserve"> mechanizmu zachęcającego inwestorów do wyposażania instalacji OZE w</w:t>
            </w:r>
            <w:r w:rsidR="00B40CB0">
              <w:rPr>
                <w:rFonts w:ascii="Arial Narrow" w:hAnsi="Arial Narrow"/>
                <w:sz w:val="20"/>
                <w:szCs w:val="20"/>
              </w:rPr>
              <w:t> </w:t>
            </w:r>
            <w:r w:rsidRPr="002C0CE7">
              <w:rPr>
                <w:rFonts w:ascii="Arial Narrow" w:hAnsi="Arial Narrow"/>
                <w:sz w:val="20"/>
                <w:szCs w:val="20"/>
              </w:rPr>
              <w:t>magazyn energii</w:t>
            </w:r>
            <w:r>
              <w:rPr>
                <w:rFonts w:ascii="Arial Narrow" w:hAnsi="Arial Narrow"/>
                <w:sz w:val="20"/>
                <w:szCs w:val="20"/>
              </w:rPr>
              <w:t>;</w:t>
            </w:r>
          </w:p>
          <w:p w14:paraId="00CB977E" w14:textId="07D65BCB" w:rsidR="00B40CB0" w:rsidRPr="00B40CB0" w:rsidRDefault="00B40CB0" w:rsidP="00B40CB0">
            <w:pPr>
              <w:pStyle w:val="Akapitzlist"/>
              <w:numPr>
                <w:ilvl w:val="1"/>
                <w:numId w:val="9"/>
              </w:numPr>
              <w:spacing w:line="276" w:lineRule="auto"/>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574760">
              <w:rPr>
                <w:rFonts w:ascii="Arial Narrow" w:hAnsi="Arial Narrow"/>
                <w:sz w:val="20"/>
                <w:szCs w:val="20"/>
              </w:rPr>
              <w:t>Analiza zmian w istniejącym Rozporządzeniu Taryfowym do Prawa Energetycznego poprzez zwiększenie liczby wskaźników jakościowych, których niespełnienie związane jest z opłatami karnymi</w:t>
            </w:r>
            <w:r>
              <w:rPr>
                <w:rFonts w:ascii="Arial Narrow" w:hAnsi="Arial Narrow"/>
                <w:sz w:val="20"/>
                <w:szCs w:val="20"/>
              </w:rPr>
              <w:t>;</w:t>
            </w:r>
          </w:p>
          <w:p w14:paraId="5AD1EFD7" w14:textId="136D0B19" w:rsidR="002C0CE7" w:rsidRPr="006F6BB8" w:rsidRDefault="002C0CE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C0CE7">
              <w:rPr>
                <w:rFonts w:ascii="Arial Narrow" w:hAnsi="Arial Narrow"/>
                <w:sz w:val="20"/>
                <w:szCs w:val="20"/>
              </w:rPr>
              <w:t>Wycena usług elastyczności sieci</w:t>
            </w:r>
            <w:r>
              <w:rPr>
                <w:rFonts w:ascii="Arial Narrow" w:hAnsi="Arial Narrow"/>
                <w:sz w:val="20"/>
                <w:szCs w:val="20"/>
              </w:rPr>
              <w:t>.</w:t>
            </w:r>
          </w:p>
        </w:tc>
      </w:tr>
      <w:tr w:rsidR="00E3487D" w:rsidRPr="00E81804" w14:paraId="455706B3" w14:textId="77777777" w:rsidTr="00E3487D">
        <w:tc>
          <w:tcPr>
            <w:cnfStyle w:val="001000000000" w:firstRow="0" w:lastRow="0" w:firstColumn="1" w:lastColumn="0" w:oddVBand="0" w:evenVBand="0" w:oddHBand="0" w:evenHBand="0" w:firstRowFirstColumn="0" w:firstRowLastColumn="0" w:lastRowFirstColumn="0" w:lastRowLastColumn="0"/>
            <w:tcW w:w="1809" w:type="dxa"/>
          </w:tcPr>
          <w:p w14:paraId="49357FE3" w14:textId="18424C20" w:rsidR="00E3487D" w:rsidRPr="006D688C" w:rsidRDefault="00E3487D" w:rsidP="00955C0A">
            <w:pPr>
              <w:pStyle w:val="Akapitzlist"/>
              <w:numPr>
                <w:ilvl w:val="0"/>
                <w:numId w:val="9"/>
              </w:numPr>
              <w:ind w:left="142" w:hanging="142"/>
              <w:jc w:val="left"/>
              <w:rPr>
                <w:rFonts w:ascii="Arial Narrow" w:hAnsi="Arial Narrow"/>
                <w:sz w:val="18"/>
                <w:szCs w:val="20"/>
              </w:rPr>
            </w:pPr>
            <w:r w:rsidRPr="006D688C">
              <w:rPr>
                <w:rFonts w:ascii="Arial Narrow" w:hAnsi="Arial Narrow"/>
                <w:sz w:val="18"/>
                <w:szCs w:val="20"/>
              </w:rPr>
              <w:t>Poprawa warunków współpracy z</w:t>
            </w:r>
            <w:r w:rsidR="002C0CE7">
              <w:rPr>
                <w:rFonts w:ascii="Arial Narrow" w:hAnsi="Arial Narrow"/>
                <w:sz w:val="18"/>
                <w:szCs w:val="20"/>
              </w:rPr>
              <w:t> </w:t>
            </w:r>
            <w:r w:rsidRPr="006D688C">
              <w:rPr>
                <w:rFonts w:ascii="Arial Narrow" w:hAnsi="Arial Narrow"/>
                <w:sz w:val="18"/>
                <w:szCs w:val="20"/>
              </w:rPr>
              <w:t>operatorami sieci dystrybucyjnych</w:t>
            </w:r>
          </w:p>
        </w:tc>
        <w:tc>
          <w:tcPr>
            <w:tcW w:w="7371" w:type="dxa"/>
          </w:tcPr>
          <w:p w14:paraId="2477FEAF" w14:textId="0D4B0775" w:rsidR="00E3487D" w:rsidRPr="002F196A"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 xml:space="preserve">Wprowadzenie zmian </w:t>
            </w:r>
            <w:r w:rsidR="00591A65">
              <w:rPr>
                <w:rFonts w:ascii="Arial Narrow" w:hAnsi="Arial Narrow"/>
                <w:sz w:val="20"/>
                <w:szCs w:val="20"/>
              </w:rPr>
              <w:t>prawnych</w:t>
            </w:r>
            <w:r w:rsidRPr="002F196A">
              <w:rPr>
                <w:rFonts w:ascii="Arial Narrow" w:hAnsi="Arial Narrow"/>
                <w:sz w:val="20"/>
                <w:szCs w:val="20"/>
              </w:rPr>
              <w:t xml:space="preserve"> zakładając</w:t>
            </w:r>
            <w:r w:rsidR="00591A65">
              <w:rPr>
                <w:rFonts w:ascii="Arial Narrow" w:hAnsi="Arial Narrow"/>
                <w:sz w:val="20"/>
                <w:szCs w:val="20"/>
              </w:rPr>
              <w:t>ych</w:t>
            </w:r>
            <w:r w:rsidRPr="002F196A">
              <w:rPr>
                <w:rFonts w:ascii="Arial Narrow" w:hAnsi="Arial Narrow"/>
                <w:sz w:val="20"/>
                <w:szCs w:val="20"/>
              </w:rPr>
              <w:t xml:space="preserve"> dostęp (szerszemu gronu odbiorców) do dan</w:t>
            </w:r>
            <w:r>
              <w:rPr>
                <w:rFonts w:ascii="Arial Narrow" w:hAnsi="Arial Narrow"/>
                <w:sz w:val="20"/>
                <w:szCs w:val="20"/>
              </w:rPr>
              <w:t>ych z inteligentnych liczników</w:t>
            </w:r>
            <w:r w:rsidR="006108DB">
              <w:rPr>
                <w:rFonts w:ascii="Arial Narrow" w:hAnsi="Arial Narrow"/>
                <w:sz w:val="20"/>
                <w:szCs w:val="20"/>
              </w:rPr>
              <w:t>;</w:t>
            </w:r>
          </w:p>
          <w:p w14:paraId="2A724389" w14:textId="1269C9D4" w:rsidR="00E3487D" w:rsidRDefault="00591A65"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 xml:space="preserve">Standaryzacja </w:t>
            </w:r>
            <w:r w:rsidR="00E3487D">
              <w:rPr>
                <w:rFonts w:ascii="Arial Narrow" w:hAnsi="Arial Narrow"/>
                <w:sz w:val="20"/>
                <w:szCs w:val="20"/>
              </w:rPr>
              <w:t>protokołów komunikacyjnych</w:t>
            </w:r>
            <w:r w:rsidR="006108DB">
              <w:rPr>
                <w:rFonts w:ascii="Arial Narrow" w:hAnsi="Arial Narrow"/>
                <w:sz w:val="20"/>
                <w:szCs w:val="20"/>
              </w:rPr>
              <w:t>;</w:t>
            </w:r>
          </w:p>
          <w:p w14:paraId="7C95AEF0" w14:textId="7F7097F0" w:rsidR="00E3487D" w:rsidRDefault="00591A65"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Uruchomienie</w:t>
            </w:r>
            <w:r w:rsidR="00E3487D" w:rsidRPr="002F196A">
              <w:rPr>
                <w:rFonts w:ascii="Arial Narrow" w:hAnsi="Arial Narrow"/>
                <w:sz w:val="20"/>
                <w:szCs w:val="20"/>
              </w:rPr>
              <w:t xml:space="preserve"> </w:t>
            </w:r>
            <w:r>
              <w:rPr>
                <w:rFonts w:ascii="Arial Narrow" w:hAnsi="Arial Narrow"/>
                <w:sz w:val="20"/>
                <w:szCs w:val="20"/>
              </w:rPr>
              <w:t xml:space="preserve">publicznych </w:t>
            </w:r>
            <w:r w:rsidR="00E3487D" w:rsidRPr="002F196A">
              <w:rPr>
                <w:rFonts w:ascii="Arial Narrow" w:hAnsi="Arial Narrow"/>
                <w:sz w:val="20"/>
                <w:szCs w:val="20"/>
              </w:rPr>
              <w:t>programów dofinanso</w:t>
            </w:r>
            <w:r>
              <w:rPr>
                <w:rFonts w:ascii="Arial Narrow" w:hAnsi="Arial Narrow"/>
                <w:sz w:val="20"/>
                <w:szCs w:val="20"/>
              </w:rPr>
              <w:t>wujących</w:t>
            </w:r>
            <w:r w:rsidR="00E3487D" w:rsidRPr="002F196A">
              <w:rPr>
                <w:rFonts w:ascii="Arial Narrow" w:hAnsi="Arial Narrow"/>
                <w:sz w:val="20"/>
                <w:szCs w:val="20"/>
              </w:rPr>
              <w:t xml:space="preserve"> </w:t>
            </w:r>
            <w:r>
              <w:rPr>
                <w:rFonts w:ascii="Arial Narrow" w:hAnsi="Arial Narrow"/>
                <w:sz w:val="20"/>
                <w:szCs w:val="20"/>
              </w:rPr>
              <w:t>przedsięwzięcia obejmujące</w:t>
            </w:r>
            <w:r w:rsidR="00E3487D" w:rsidRPr="002F196A">
              <w:rPr>
                <w:rFonts w:ascii="Arial Narrow" w:hAnsi="Arial Narrow"/>
                <w:sz w:val="20"/>
                <w:szCs w:val="20"/>
              </w:rPr>
              <w:t xml:space="preserve"> współpracę pomiędzy OSD a pod</w:t>
            </w:r>
            <w:r w:rsidR="00E3487D">
              <w:rPr>
                <w:rFonts w:ascii="Arial Narrow" w:hAnsi="Arial Narrow"/>
                <w:sz w:val="20"/>
                <w:szCs w:val="20"/>
              </w:rPr>
              <w:t>miot</w:t>
            </w:r>
            <w:r>
              <w:rPr>
                <w:rFonts w:ascii="Arial Narrow" w:hAnsi="Arial Narrow"/>
                <w:sz w:val="20"/>
                <w:szCs w:val="20"/>
              </w:rPr>
              <w:t>ami</w:t>
            </w:r>
            <w:r w:rsidR="00E3487D">
              <w:rPr>
                <w:rFonts w:ascii="Arial Narrow" w:hAnsi="Arial Narrow"/>
                <w:sz w:val="20"/>
                <w:szCs w:val="20"/>
              </w:rPr>
              <w:t xml:space="preserve"> energetyki rozproszonej</w:t>
            </w:r>
            <w:r w:rsidR="006108DB">
              <w:rPr>
                <w:rFonts w:ascii="Arial Narrow" w:hAnsi="Arial Narrow"/>
                <w:sz w:val="20"/>
                <w:szCs w:val="20"/>
              </w:rPr>
              <w:t>;</w:t>
            </w:r>
          </w:p>
          <w:p w14:paraId="15653B08" w14:textId="1D81CECC" w:rsidR="00E3487D"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Rozpowszechnienie idei piaskownic legislacyj</w:t>
            </w:r>
            <w:r>
              <w:rPr>
                <w:rFonts w:ascii="Arial Narrow" w:hAnsi="Arial Narrow"/>
                <w:sz w:val="20"/>
                <w:szCs w:val="20"/>
              </w:rPr>
              <w:t>nych jako narzędzia współpracy</w:t>
            </w:r>
            <w:r w:rsidR="006108DB">
              <w:rPr>
                <w:rFonts w:ascii="Arial Narrow" w:hAnsi="Arial Narrow"/>
                <w:sz w:val="20"/>
                <w:szCs w:val="20"/>
              </w:rPr>
              <w:t>;</w:t>
            </w:r>
          </w:p>
          <w:p w14:paraId="67964F89" w14:textId="17E71E49" w:rsidR="00E3487D"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Identyfikacja możliwych wariantów udostępniania infrastruktury innym podmiotom także</w:t>
            </w:r>
            <w:r>
              <w:rPr>
                <w:rFonts w:ascii="Arial Narrow" w:hAnsi="Arial Narrow"/>
                <w:sz w:val="20"/>
                <w:szCs w:val="20"/>
              </w:rPr>
              <w:t xml:space="preserve"> w</w:t>
            </w:r>
            <w:r w:rsidR="00B0585F">
              <w:rPr>
                <w:rFonts w:ascii="Arial Narrow" w:hAnsi="Arial Narrow"/>
                <w:sz w:val="20"/>
                <w:szCs w:val="20"/>
              </w:rPr>
              <w:t> </w:t>
            </w:r>
            <w:r>
              <w:rPr>
                <w:rFonts w:ascii="Arial Narrow" w:hAnsi="Arial Narrow"/>
                <w:sz w:val="20"/>
                <w:szCs w:val="20"/>
              </w:rPr>
              <w:t>oparciu o zagraniczne wzorce</w:t>
            </w:r>
            <w:r w:rsidR="006108DB">
              <w:rPr>
                <w:rFonts w:ascii="Arial Narrow" w:hAnsi="Arial Narrow"/>
                <w:sz w:val="20"/>
                <w:szCs w:val="20"/>
              </w:rPr>
              <w:t>;</w:t>
            </w:r>
          </w:p>
          <w:p w14:paraId="0C762C5D" w14:textId="57343911" w:rsidR="00E3487D"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 xml:space="preserve">Uproszczenie procedur na etapie zakładania oraz eksploatowania sieci </w:t>
            </w:r>
            <w:proofErr w:type="spellStart"/>
            <w:r w:rsidRPr="002F196A">
              <w:rPr>
                <w:rFonts w:ascii="Arial Narrow" w:hAnsi="Arial Narrow"/>
                <w:sz w:val="20"/>
                <w:szCs w:val="20"/>
              </w:rPr>
              <w:t>OSDn</w:t>
            </w:r>
            <w:proofErr w:type="spellEnd"/>
            <w:r w:rsidR="00D63488">
              <w:rPr>
                <w:rFonts w:ascii="Arial Narrow" w:hAnsi="Arial Narrow"/>
                <w:sz w:val="20"/>
                <w:szCs w:val="20"/>
              </w:rPr>
              <w:t>: z</w:t>
            </w:r>
            <w:r w:rsidRPr="002F196A">
              <w:rPr>
                <w:rFonts w:ascii="Arial Narrow" w:hAnsi="Arial Narrow"/>
                <w:sz w:val="20"/>
                <w:szCs w:val="20"/>
              </w:rPr>
              <w:t>łagodzenie warunków uzyskania koncesji dystrybucyjnej i obowiązków informacyjnych związanych z</w:t>
            </w:r>
            <w:r w:rsidR="00B40CB0">
              <w:rPr>
                <w:rFonts w:ascii="Arial Narrow" w:hAnsi="Arial Narrow"/>
                <w:sz w:val="20"/>
                <w:szCs w:val="20"/>
              </w:rPr>
              <w:t> </w:t>
            </w:r>
            <w:r w:rsidRPr="002F196A">
              <w:rPr>
                <w:rFonts w:ascii="Arial Narrow" w:hAnsi="Arial Narrow"/>
                <w:sz w:val="20"/>
                <w:szCs w:val="20"/>
              </w:rPr>
              <w:t>działalnością koncesjonowaną</w:t>
            </w:r>
            <w:r w:rsidR="00D63488">
              <w:rPr>
                <w:rFonts w:ascii="Arial Narrow" w:hAnsi="Arial Narrow"/>
                <w:sz w:val="20"/>
                <w:szCs w:val="20"/>
              </w:rPr>
              <w:t>; u</w:t>
            </w:r>
            <w:r w:rsidRPr="002F196A">
              <w:rPr>
                <w:rFonts w:ascii="Arial Narrow" w:hAnsi="Arial Narrow"/>
                <w:sz w:val="20"/>
                <w:szCs w:val="20"/>
              </w:rPr>
              <w:t>zależnienie warunków od wi</w:t>
            </w:r>
            <w:r>
              <w:rPr>
                <w:rFonts w:ascii="Arial Narrow" w:hAnsi="Arial Narrow"/>
                <w:sz w:val="20"/>
                <w:szCs w:val="20"/>
              </w:rPr>
              <w:t xml:space="preserve">elkości obszaru działania </w:t>
            </w:r>
            <w:proofErr w:type="spellStart"/>
            <w:r>
              <w:rPr>
                <w:rFonts w:ascii="Arial Narrow" w:hAnsi="Arial Narrow"/>
                <w:sz w:val="20"/>
                <w:szCs w:val="20"/>
              </w:rPr>
              <w:t>OSDn</w:t>
            </w:r>
            <w:proofErr w:type="spellEnd"/>
            <w:r w:rsidR="006108DB">
              <w:rPr>
                <w:rFonts w:ascii="Arial Narrow" w:hAnsi="Arial Narrow"/>
                <w:sz w:val="20"/>
                <w:szCs w:val="20"/>
              </w:rPr>
              <w:t>;</w:t>
            </w:r>
          </w:p>
          <w:p w14:paraId="2C90AD59" w14:textId="3F9F9305" w:rsidR="00574760" w:rsidRPr="00C5781E" w:rsidRDefault="00574760" w:rsidP="00C5781E">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574760">
              <w:rPr>
                <w:rFonts w:ascii="Arial Narrow" w:hAnsi="Arial Narrow"/>
                <w:sz w:val="20"/>
                <w:szCs w:val="20"/>
              </w:rPr>
              <w:t xml:space="preserve">Ustawowe określenie </w:t>
            </w:r>
            <w:r w:rsidR="003F6212">
              <w:rPr>
                <w:rFonts w:ascii="Arial Narrow" w:hAnsi="Arial Narrow"/>
                <w:sz w:val="20"/>
                <w:szCs w:val="20"/>
              </w:rPr>
              <w:t xml:space="preserve">m.in. zasad współpracy </w:t>
            </w:r>
            <w:r w:rsidRPr="00574760">
              <w:rPr>
                <w:rFonts w:ascii="Arial Narrow" w:hAnsi="Arial Narrow"/>
                <w:sz w:val="20"/>
                <w:szCs w:val="20"/>
              </w:rPr>
              <w:t>OSD z klastrami/spółdzielniami</w:t>
            </w:r>
            <w:r w:rsidR="003F6212">
              <w:rPr>
                <w:rFonts w:ascii="Arial Narrow" w:hAnsi="Arial Narrow"/>
                <w:sz w:val="20"/>
                <w:szCs w:val="20"/>
              </w:rPr>
              <w:t xml:space="preserve"> </w:t>
            </w:r>
            <w:r w:rsidRPr="00574760">
              <w:rPr>
                <w:rFonts w:ascii="Arial Narrow" w:hAnsi="Arial Narrow"/>
                <w:sz w:val="20"/>
                <w:szCs w:val="20"/>
              </w:rPr>
              <w:t>energetycznymi</w:t>
            </w:r>
            <w:r w:rsidRPr="00574760">
              <w:rPr>
                <w:rFonts w:ascii="Arial Narrow" w:hAnsi="Arial Narrow"/>
                <w:sz w:val="20"/>
                <w:szCs w:val="20"/>
                <w:vertAlign w:val="superscript"/>
              </w:rPr>
              <w:footnoteReference w:id="13"/>
            </w:r>
            <w:r w:rsidR="00B40CB0">
              <w:rPr>
                <w:rFonts w:ascii="Arial Narrow" w:hAnsi="Arial Narrow"/>
                <w:sz w:val="20"/>
                <w:szCs w:val="20"/>
              </w:rPr>
              <w:t>.</w:t>
            </w:r>
          </w:p>
        </w:tc>
      </w:tr>
      <w:tr w:rsidR="00E3487D" w:rsidRPr="00E81804" w14:paraId="7A32EF3D" w14:textId="77777777" w:rsidTr="00E34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6A8D2ED" w14:textId="77777777" w:rsidR="00E3487D" w:rsidRPr="006D688C" w:rsidRDefault="00E3487D" w:rsidP="00955C0A">
            <w:pPr>
              <w:pStyle w:val="Akapitzlist"/>
              <w:numPr>
                <w:ilvl w:val="0"/>
                <w:numId w:val="9"/>
              </w:numPr>
              <w:ind w:left="142" w:hanging="142"/>
              <w:jc w:val="left"/>
              <w:rPr>
                <w:rFonts w:ascii="Arial Narrow" w:hAnsi="Arial Narrow"/>
                <w:sz w:val="18"/>
                <w:szCs w:val="20"/>
              </w:rPr>
            </w:pPr>
            <w:r w:rsidRPr="006D688C">
              <w:rPr>
                <w:rFonts w:ascii="Arial Narrow" w:hAnsi="Arial Narrow"/>
                <w:sz w:val="18"/>
                <w:szCs w:val="20"/>
              </w:rPr>
              <w:t>Zmniejszenie kosztu stabilizacji systemu elektroenergetycznego obejmującego instalacje OZE</w:t>
            </w:r>
          </w:p>
        </w:tc>
        <w:tc>
          <w:tcPr>
            <w:tcW w:w="7371" w:type="dxa"/>
          </w:tcPr>
          <w:p w14:paraId="05B09608" w14:textId="55654D1B" w:rsidR="00E3487D" w:rsidRPr="002F196A"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 xml:space="preserve">Wprowadzenie regulacji tworzących zachęty do lokalnego bilansowania technicznego zależnych pogodowo źródeł na przykład poprzez </w:t>
            </w:r>
            <w:r w:rsidR="003F6212">
              <w:rPr>
                <w:rFonts w:ascii="Arial Narrow" w:hAnsi="Arial Narrow"/>
                <w:sz w:val="20"/>
                <w:szCs w:val="20"/>
              </w:rPr>
              <w:t>połączenie równoległe</w:t>
            </w:r>
            <w:r w:rsidR="003F6212" w:rsidRPr="002F196A">
              <w:rPr>
                <w:rFonts w:ascii="Arial Narrow" w:hAnsi="Arial Narrow"/>
                <w:sz w:val="20"/>
                <w:szCs w:val="20"/>
              </w:rPr>
              <w:t xml:space="preserve"> </w:t>
            </w:r>
            <w:r w:rsidRPr="002F196A">
              <w:rPr>
                <w:rFonts w:ascii="Arial Narrow" w:hAnsi="Arial Narrow"/>
                <w:sz w:val="20"/>
                <w:szCs w:val="20"/>
              </w:rPr>
              <w:t>ich z innymi tech</w:t>
            </w:r>
            <w:r>
              <w:rPr>
                <w:rFonts w:ascii="Arial Narrow" w:hAnsi="Arial Narrow"/>
                <w:sz w:val="20"/>
                <w:szCs w:val="20"/>
              </w:rPr>
              <w:t xml:space="preserve">nologiami </w:t>
            </w:r>
            <w:r w:rsidR="007A603C" w:rsidRPr="00E420A6">
              <w:rPr>
                <w:rFonts w:ascii="Arial Narrow" w:hAnsi="Arial Narrow"/>
                <w:sz w:val="20"/>
                <w:szCs w:val="20"/>
              </w:rPr>
              <w:t>np.</w:t>
            </w:r>
            <w:r w:rsidR="007A603C">
              <w:rPr>
                <w:rFonts w:ascii="Arial Narrow" w:hAnsi="Arial Narrow"/>
                <w:sz w:val="20"/>
                <w:szCs w:val="20"/>
              </w:rPr>
              <w:t xml:space="preserve"> </w:t>
            </w:r>
            <w:r>
              <w:rPr>
                <w:rFonts w:ascii="Arial Narrow" w:hAnsi="Arial Narrow"/>
                <w:sz w:val="20"/>
                <w:szCs w:val="20"/>
              </w:rPr>
              <w:t>typu magazyny energii</w:t>
            </w:r>
            <w:r w:rsidR="006108DB">
              <w:rPr>
                <w:rFonts w:ascii="Arial Narrow" w:hAnsi="Arial Narrow"/>
                <w:sz w:val="20"/>
                <w:szCs w:val="20"/>
              </w:rPr>
              <w:t>;</w:t>
            </w:r>
          </w:p>
          <w:p w14:paraId="461F4FE6" w14:textId="76C6021C" w:rsidR="006108DB" w:rsidRPr="004329E8" w:rsidRDefault="006108DB"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4329E8">
              <w:rPr>
                <w:rFonts w:ascii="Arial Narrow" w:hAnsi="Arial Narrow"/>
                <w:sz w:val="20"/>
                <w:szCs w:val="20"/>
              </w:rPr>
              <w:t>W</w:t>
            </w:r>
            <w:r w:rsidR="00E3487D" w:rsidRPr="004329E8">
              <w:rPr>
                <w:rFonts w:ascii="Arial Narrow" w:hAnsi="Arial Narrow"/>
                <w:sz w:val="20"/>
                <w:szCs w:val="20"/>
              </w:rPr>
              <w:t>prowadzenie i rozszerzenie mechanizmów typu „</w:t>
            </w:r>
            <w:proofErr w:type="spellStart"/>
            <w:r w:rsidR="00E3487D" w:rsidRPr="004329E8">
              <w:rPr>
                <w:rFonts w:ascii="Arial Narrow" w:hAnsi="Arial Narrow"/>
                <w:sz w:val="20"/>
                <w:szCs w:val="20"/>
              </w:rPr>
              <w:t>cable</w:t>
            </w:r>
            <w:proofErr w:type="spellEnd"/>
            <w:r w:rsidR="00E3487D" w:rsidRPr="004329E8">
              <w:rPr>
                <w:rFonts w:ascii="Arial Narrow" w:hAnsi="Arial Narrow"/>
                <w:sz w:val="20"/>
                <w:szCs w:val="20"/>
              </w:rPr>
              <w:t xml:space="preserve"> </w:t>
            </w:r>
            <w:proofErr w:type="spellStart"/>
            <w:r w:rsidR="00E3487D" w:rsidRPr="004329E8">
              <w:rPr>
                <w:rFonts w:ascii="Arial Narrow" w:hAnsi="Arial Narrow"/>
                <w:sz w:val="20"/>
                <w:szCs w:val="20"/>
              </w:rPr>
              <w:t>pooling</w:t>
            </w:r>
            <w:proofErr w:type="spellEnd"/>
            <w:r w:rsidR="00E3487D" w:rsidRPr="004329E8">
              <w:rPr>
                <w:rFonts w:ascii="Arial Narrow" w:hAnsi="Arial Narrow"/>
                <w:sz w:val="20"/>
                <w:szCs w:val="20"/>
              </w:rPr>
              <w:t>” poza jeden węzeł sieci</w:t>
            </w:r>
            <w:r w:rsidRPr="004329E8">
              <w:rPr>
                <w:rFonts w:ascii="Arial Narrow" w:hAnsi="Arial Narrow"/>
                <w:sz w:val="20"/>
                <w:szCs w:val="20"/>
              </w:rPr>
              <w:t>;</w:t>
            </w:r>
          </w:p>
          <w:p w14:paraId="23DFFE7C" w14:textId="6C75D385" w:rsidR="006108DB" w:rsidRPr="004329E8" w:rsidRDefault="00E420A6"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4329E8">
              <w:rPr>
                <w:rFonts w:ascii="Arial Narrow" w:hAnsi="Arial Narrow"/>
                <w:sz w:val="20"/>
                <w:szCs w:val="20"/>
              </w:rPr>
              <w:t>U</w:t>
            </w:r>
            <w:r w:rsidR="0082368B" w:rsidRPr="004329E8">
              <w:rPr>
                <w:rFonts w:ascii="Arial Narrow" w:hAnsi="Arial Narrow"/>
                <w:sz w:val="20"/>
                <w:szCs w:val="20"/>
              </w:rPr>
              <w:t xml:space="preserve">możliwienie </w:t>
            </w:r>
            <w:r w:rsidR="00E3487D" w:rsidRPr="004329E8">
              <w:rPr>
                <w:rFonts w:ascii="Arial Narrow" w:hAnsi="Arial Narrow"/>
                <w:sz w:val="20"/>
                <w:szCs w:val="20"/>
              </w:rPr>
              <w:t xml:space="preserve">przyłączania nowych </w:t>
            </w:r>
            <w:r w:rsidRPr="004329E8">
              <w:rPr>
                <w:rFonts w:ascii="Arial Narrow" w:hAnsi="Arial Narrow"/>
                <w:sz w:val="20"/>
                <w:szCs w:val="20"/>
              </w:rPr>
              <w:t xml:space="preserve">źródeł </w:t>
            </w:r>
            <w:r w:rsidR="00E3487D" w:rsidRPr="004329E8">
              <w:rPr>
                <w:rFonts w:ascii="Arial Narrow" w:hAnsi="Arial Narrow"/>
                <w:sz w:val="20"/>
                <w:szCs w:val="20"/>
              </w:rPr>
              <w:t>mocy</w:t>
            </w:r>
            <w:r w:rsidRPr="004329E8">
              <w:rPr>
                <w:rFonts w:ascii="Arial Narrow" w:hAnsi="Arial Narrow"/>
                <w:sz w:val="20"/>
                <w:szCs w:val="20"/>
              </w:rPr>
              <w:t xml:space="preserve"> </w:t>
            </w:r>
            <w:r w:rsidR="00E3487D" w:rsidRPr="004329E8">
              <w:rPr>
                <w:rFonts w:ascii="Arial Narrow" w:hAnsi="Arial Narrow"/>
                <w:sz w:val="20"/>
              </w:rPr>
              <w:t xml:space="preserve">przy braku </w:t>
            </w:r>
            <w:r w:rsidR="0082368B" w:rsidRPr="004329E8">
              <w:rPr>
                <w:rFonts w:ascii="Arial Narrow" w:hAnsi="Arial Narrow"/>
                <w:sz w:val="20"/>
                <w:szCs w:val="20"/>
              </w:rPr>
              <w:t xml:space="preserve">wymaganego poziomu </w:t>
            </w:r>
            <w:r w:rsidR="00E3487D" w:rsidRPr="004329E8">
              <w:rPr>
                <w:rFonts w:ascii="Arial Narrow" w:hAnsi="Arial Narrow"/>
                <w:sz w:val="20"/>
              </w:rPr>
              <w:t xml:space="preserve">wolnych mocy przyłączeniowych pod warunkiem </w:t>
            </w:r>
            <w:r w:rsidR="0082368B" w:rsidRPr="004329E8">
              <w:rPr>
                <w:rFonts w:ascii="Arial Narrow" w:hAnsi="Arial Narrow"/>
                <w:sz w:val="20"/>
                <w:szCs w:val="20"/>
              </w:rPr>
              <w:t xml:space="preserve">zawarcia umowy przyłączeniowej </w:t>
            </w:r>
            <w:r w:rsidR="00AB5C94" w:rsidRPr="004329E8">
              <w:rPr>
                <w:rFonts w:ascii="Arial Narrow" w:hAnsi="Arial Narrow"/>
                <w:sz w:val="20"/>
                <w:szCs w:val="20"/>
              </w:rPr>
              <w:t>nie gwarantującej niezawodnych dostaw energii (art. 13 ust. 7 rozporządzenia 2019/943)</w:t>
            </w:r>
            <w:r w:rsidR="00BB0794">
              <w:rPr>
                <w:rFonts w:ascii="Arial Narrow" w:hAnsi="Arial Narrow"/>
                <w:sz w:val="20"/>
                <w:szCs w:val="20"/>
              </w:rPr>
              <w:t>;</w:t>
            </w:r>
          </w:p>
          <w:p w14:paraId="41D7BC71" w14:textId="176FF76A" w:rsidR="00E3487D" w:rsidRPr="002F196A"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 xml:space="preserve">Identyfikacja rynków energii </w:t>
            </w:r>
            <w:r w:rsidR="00DA7B97">
              <w:rPr>
                <w:rFonts w:ascii="Arial Narrow" w:hAnsi="Arial Narrow"/>
                <w:sz w:val="20"/>
                <w:szCs w:val="20"/>
              </w:rPr>
              <w:t xml:space="preserve">(a następnie ich otwarcie na ER), </w:t>
            </w:r>
            <w:r w:rsidRPr="002F196A">
              <w:rPr>
                <w:rFonts w:ascii="Arial Narrow" w:hAnsi="Arial Narrow"/>
                <w:sz w:val="20"/>
                <w:szCs w:val="20"/>
              </w:rPr>
              <w:t>na których ER może świadczyć usługi np. rynek bilansujący, rezerw, dedykowany rynek do pozyskiwania elastyczności jako alternatywy dla inwestycji</w:t>
            </w:r>
            <w:r w:rsidR="00DA7B97">
              <w:rPr>
                <w:rFonts w:ascii="Arial Narrow" w:hAnsi="Arial Narrow"/>
                <w:sz w:val="20"/>
                <w:szCs w:val="20"/>
              </w:rPr>
              <w:t>;</w:t>
            </w:r>
          </w:p>
          <w:p w14:paraId="0C6522D4" w14:textId="3D736511" w:rsidR="00E3487D" w:rsidRPr="002F196A"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Wprowadzenie platform elastyczności</w:t>
            </w:r>
            <w:r w:rsidR="00DA7B97">
              <w:rPr>
                <w:rFonts w:ascii="Arial Narrow" w:hAnsi="Arial Narrow"/>
                <w:sz w:val="20"/>
                <w:szCs w:val="20"/>
              </w:rPr>
              <w:t>;</w:t>
            </w:r>
          </w:p>
          <w:p w14:paraId="1EF5E873" w14:textId="1EF01876" w:rsidR="00E3487D" w:rsidRPr="002F196A" w:rsidRDefault="00DA7B9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Wdrożenie programów</w:t>
            </w:r>
            <w:r w:rsidR="00E3487D" w:rsidRPr="002F196A">
              <w:rPr>
                <w:rFonts w:ascii="Arial Narrow" w:hAnsi="Arial Narrow"/>
                <w:sz w:val="20"/>
                <w:szCs w:val="20"/>
              </w:rPr>
              <w:t xml:space="preserve"> wsparcia dla finansowania infrastruktury umożliwiającej bilansowanie</w:t>
            </w:r>
            <w:r>
              <w:rPr>
                <w:rFonts w:ascii="Arial Narrow" w:hAnsi="Arial Narrow"/>
                <w:sz w:val="20"/>
                <w:szCs w:val="20"/>
              </w:rPr>
              <w:t>;</w:t>
            </w:r>
          </w:p>
          <w:p w14:paraId="5AE3378D" w14:textId="0FC37A0B" w:rsidR="00E3487D"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Wprowadzenie regulacji umożliwiających sterowanie źródeł ER poprzez OSD w uzasadnionych przypadkach</w:t>
            </w:r>
            <w:r w:rsidR="00DA7B97">
              <w:rPr>
                <w:rFonts w:ascii="Arial Narrow" w:hAnsi="Arial Narrow"/>
                <w:sz w:val="20"/>
                <w:szCs w:val="20"/>
              </w:rPr>
              <w:t xml:space="preserve"> (w tym i</w:t>
            </w:r>
            <w:r w:rsidRPr="002F196A">
              <w:rPr>
                <w:rFonts w:ascii="Arial Narrow" w:hAnsi="Arial Narrow"/>
                <w:sz w:val="20"/>
                <w:szCs w:val="20"/>
              </w:rPr>
              <w:t>d</w:t>
            </w:r>
            <w:r>
              <w:rPr>
                <w:rFonts w:ascii="Arial Narrow" w:hAnsi="Arial Narrow"/>
                <w:sz w:val="20"/>
                <w:szCs w:val="20"/>
              </w:rPr>
              <w:t>entyfikacja takich przypadków</w:t>
            </w:r>
            <w:r w:rsidR="00DA7B97">
              <w:rPr>
                <w:rFonts w:ascii="Arial Narrow" w:hAnsi="Arial Narrow"/>
                <w:sz w:val="20"/>
                <w:szCs w:val="20"/>
              </w:rPr>
              <w:t>);</w:t>
            </w:r>
          </w:p>
          <w:p w14:paraId="59D709C4" w14:textId="592DBA75" w:rsidR="00E3487D"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Przygotowanie mapy drogowej inwestycji opart</w:t>
            </w:r>
            <w:r>
              <w:rPr>
                <w:rFonts w:ascii="Arial Narrow" w:hAnsi="Arial Narrow"/>
                <w:sz w:val="20"/>
                <w:szCs w:val="20"/>
              </w:rPr>
              <w:t>ej o kalkulacje ekonomiczne</w:t>
            </w:r>
            <w:r w:rsidR="00DA7B97">
              <w:rPr>
                <w:rFonts w:ascii="Arial Narrow" w:hAnsi="Arial Narrow"/>
                <w:sz w:val="20"/>
                <w:szCs w:val="20"/>
              </w:rPr>
              <w:t>;</w:t>
            </w:r>
          </w:p>
          <w:p w14:paraId="73B44FF0" w14:textId="77777777" w:rsidR="00E3487D" w:rsidRDefault="00E3487D" w:rsidP="00C5781E">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F196A">
              <w:rPr>
                <w:rFonts w:ascii="Arial Narrow" w:hAnsi="Arial Narrow"/>
                <w:sz w:val="20"/>
                <w:szCs w:val="20"/>
              </w:rPr>
              <w:t xml:space="preserve">Przygotowanie dedykowanych programów wsparcia umożliwiających rozwój sieci dystrybucyjnych i przesyłowych bez </w:t>
            </w:r>
            <w:r>
              <w:rPr>
                <w:rFonts w:ascii="Arial Narrow" w:hAnsi="Arial Narrow"/>
                <w:sz w:val="20"/>
                <w:szCs w:val="20"/>
              </w:rPr>
              <w:t>nadmiarowego</w:t>
            </w:r>
            <w:r w:rsidRPr="002F196A">
              <w:rPr>
                <w:rFonts w:ascii="Arial Narrow" w:hAnsi="Arial Narrow"/>
                <w:sz w:val="20"/>
                <w:szCs w:val="20"/>
              </w:rPr>
              <w:t xml:space="preserve"> obciążania odbiorców</w:t>
            </w:r>
            <w:r>
              <w:rPr>
                <w:rFonts w:ascii="Arial Narrow" w:hAnsi="Arial Narrow"/>
                <w:sz w:val="20"/>
                <w:szCs w:val="20"/>
              </w:rPr>
              <w:t xml:space="preserve"> końcowych energii elektrycznej</w:t>
            </w:r>
            <w:r w:rsidR="00DA7B97">
              <w:rPr>
                <w:rFonts w:ascii="Arial Narrow" w:hAnsi="Arial Narrow"/>
                <w:sz w:val="20"/>
                <w:szCs w:val="20"/>
              </w:rPr>
              <w:t>;</w:t>
            </w:r>
          </w:p>
          <w:p w14:paraId="438C58AE" w14:textId="26B024A2" w:rsidR="00E3487D" w:rsidRPr="00C5781E" w:rsidRDefault="00753F81" w:rsidP="00C5781E">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4973B4">
              <w:rPr>
                <w:rFonts w:ascii="Arial Narrow" w:hAnsi="Arial Narrow"/>
                <w:sz w:val="20"/>
                <w:szCs w:val="20"/>
              </w:rPr>
              <w:t>Stworzenie modelu regulacyjnego finansowania inwestycji sieciowych OSD odpowiadającego tempu i skali rozwoju E</w:t>
            </w:r>
            <w:r w:rsidR="00BB0794">
              <w:rPr>
                <w:rFonts w:ascii="Arial Narrow" w:hAnsi="Arial Narrow"/>
                <w:sz w:val="20"/>
                <w:szCs w:val="20"/>
              </w:rPr>
              <w:t>R.</w:t>
            </w:r>
          </w:p>
        </w:tc>
      </w:tr>
      <w:tr w:rsidR="00E3487D" w:rsidRPr="00E81804" w14:paraId="40EEBA42" w14:textId="77777777" w:rsidTr="00E3487D">
        <w:tc>
          <w:tcPr>
            <w:cnfStyle w:val="001000000000" w:firstRow="0" w:lastRow="0" w:firstColumn="1" w:lastColumn="0" w:oddVBand="0" w:evenVBand="0" w:oddHBand="0" w:evenHBand="0" w:firstRowFirstColumn="0" w:firstRowLastColumn="0" w:lastRowFirstColumn="0" w:lastRowLastColumn="0"/>
            <w:tcW w:w="1809" w:type="dxa"/>
          </w:tcPr>
          <w:p w14:paraId="0F10E3CF" w14:textId="77777777" w:rsidR="00E3487D" w:rsidRPr="006D688C" w:rsidRDefault="00E3487D" w:rsidP="004973B4">
            <w:pPr>
              <w:pStyle w:val="Akapitzlist"/>
              <w:numPr>
                <w:ilvl w:val="0"/>
                <w:numId w:val="9"/>
              </w:numPr>
              <w:ind w:left="142" w:hanging="142"/>
              <w:jc w:val="left"/>
              <w:rPr>
                <w:rFonts w:ascii="Arial Narrow" w:hAnsi="Arial Narrow"/>
                <w:sz w:val="18"/>
                <w:szCs w:val="20"/>
              </w:rPr>
            </w:pPr>
            <w:r w:rsidRPr="006D688C">
              <w:rPr>
                <w:rFonts w:ascii="Arial Narrow" w:hAnsi="Arial Narrow"/>
                <w:sz w:val="18"/>
                <w:szCs w:val="20"/>
              </w:rPr>
              <w:t>Rozwój standardów stanowienia prawa</w:t>
            </w:r>
          </w:p>
        </w:tc>
        <w:tc>
          <w:tcPr>
            <w:tcW w:w="7371" w:type="dxa"/>
          </w:tcPr>
          <w:p w14:paraId="16003E5D" w14:textId="05923E04" w:rsidR="00E3487D" w:rsidRPr="004973B4"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4973B4">
              <w:rPr>
                <w:rFonts w:ascii="Arial Narrow" w:hAnsi="Arial Narrow"/>
                <w:sz w:val="20"/>
              </w:rPr>
              <w:t>Przygotowywanie OSR z wykorzystaniem narzędzi mierzących efekty ekonomiczno-środowiskowe proponowanych rozwiązań</w:t>
            </w:r>
            <w:r w:rsidR="00DA7B97" w:rsidRPr="004973B4">
              <w:rPr>
                <w:rFonts w:ascii="Arial Narrow" w:hAnsi="Arial Narrow"/>
                <w:sz w:val="20"/>
              </w:rPr>
              <w:t>;</w:t>
            </w:r>
          </w:p>
          <w:p w14:paraId="2265382C" w14:textId="5661C584" w:rsidR="00E3487D" w:rsidRPr="004973B4"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4973B4">
              <w:rPr>
                <w:rFonts w:ascii="Arial Narrow" w:hAnsi="Arial Narrow"/>
                <w:sz w:val="20"/>
              </w:rPr>
              <w:t>Stworzenie i utrzymanie zespołów posiadających kompetencje analityczne oraz warsztat narzędziowy i pracujących na rzecz tworzenia regulacji (zawieranie długoterminowych kontraktów na wsparcie analityczne)</w:t>
            </w:r>
            <w:r w:rsidR="00DA7B97" w:rsidRPr="004973B4">
              <w:rPr>
                <w:rFonts w:ascii="Arial Narrow" w:hAnsi="Arial Narrow"/>
                <w:sz w:val="20"/>
              </w:rPr>
              <w:t>;</w:t>
            </w:r>
          </w:p>
          <w:p w14:paraId="2028C747" w14:textId="7FE33D47" w:rsidR="00E3487D" w:rsidRPr="004973B4"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4973B4">
              <w:rPr>
                <w:rFonts w:ascii="Arial Narrow" w:hAnsi="Arial Narrow"/>
                <w:sz w:val="20"/>
                <w:szCs w:val="20"/>
              </w:rPr>
              <w:t>Zidentyfikowanie efektów synergii pomiędzy nowymi podmiotami a klastrami energii oraz spółdzielniami energetycznymi</w:t>
            </w:r>
            <w:r w:rsidR="00DA7B97" w:rsidRPr="004973B4">
              <w:rPr>
                <w:rFonts w:ascii="Arial Narrow" w:hAnsi="Arial Narrow"/>
                <w:sz w:val="20"/>
                <w:szCs w:val="20"/>
              </w:rPr>
              <w:t>;</w:t>
            </w:r>
          </w:p>
          <w:p w14:paraId="5771B9B8" w14:textId="4BB2D550" w:rsidR="00E3487D" w:rsidRPr="004973B4"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4973B4">
              <w:rPr>
                <w:rFonts w:ascii="Arial Narrow" w:hAnsi="Arial Narrow"/>
                <w:sz w:val="20"/>
                <w:szCs w:val="20"/>
              </w:rPr>
              <w:t>Szerokie konsultacje z podmiotami z sektora energetycznego uwzględniające stanowisko podmiotów działających na rynku</w:t>
            </w:r>
            <w:r w:rsidR="00DA7B97" w:rsidRPr="004973B4">
              <w:rPr>
                <w:rFonts w:ascii="Arial Narrow" w:hAnsi="Arial Narrow"/>
                <w:sz w:val="20"/>
                <w:szCs w:val="20"/>
              </w:rPr>
              <w:t>.</w:t>
            </w:r>
          </w:p>
        </w:tc>
      </w:tr>
    </w:tbl>
    <w:p w14:paraId="0D413DC9" w14:textId="77777777" w:rsidR="004953D8" w:rsidRPr="004953D8" w:rsidRDefault="004953D8" w:rsidP="00FA7E5D">
      <w:pPr>
        <w:pStyle w:val="Nagwek3"/>
      </w:pPr>
      <w:r w:rsidRPr="004953D8">
        <w:t>Poprawa poziomu wiedzy, edukacji i kompetencji w sferach powiązanych z energetyką rozproszoną</w:t>
      </w:r>
    </w:p>
    <w:tbl>
      <w:tblPr>
        <w:tblStyle w:val="Jasnalistaakcent3"/>
        <w:tblW w:w="9180" w:type="dxa"/>
        <w:tblBorders>
          <w:insideH w:val="single" w:sz="8" w:space="0" w:color="9BBB59" w:themeColor="accent3"/>
          <w:insideV w:val="single" w:sz="8" w:space="0" w:color="9BBB59" w:themeColor="accent3"/>
        </w:tblBorders>
        <w:tblLayout w:type="fixed"/>
        <w:tblLook w:val="04A0" w:firstRow="1" w:lastRow="0" w:firstColumn="1" w:lastColumn="0" w:noHBand="0" w:noVBand="1"/>
      </w:tblPr>
      <w:tblGrid>
        <w:gridCol w:w="1809"/>
        <w:gridCol w:w="7371"/>
      </w:tblGrid>
      <w:tr w:rsidR="00E3487D" w:rsidRPr="00E81804" w14:paraId="4FFBE154" w14:textId="77777777" w:rsidTr="004912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shd w:val="clear" w:color="auto" w:fill="00B050"/>
            <w:vAlign w:val="center"/>
          </w:tcPr>
          <w:p w14:paraId="3A2ADE87" w14:textId="77777777" w:rsidR="00E3487D" w:rsidRPr="006D688C" w:rsidRDefault="00E3487D" w:rsidP="00491277">
            <w:pPr>
              <w:spacing w:line="276" w:lineRule="auto"/>
              <w:jc w:val="center"/>
              <w:rPr>
                <w:rFonts w:ascii="Arial Narrow" w:hAnsi="Arial Narrow"/>
                <w:sz w:val="18"/>
                <w:szCs w:val="20"/>
              </w:rPr>
            </w:pPr>
            <w:r w:rsidRPr="006D688C">
              <w:rPr>
                <w:rFonts w:ascii="Arial Narrow" w:hAnsi="Arial Narrow"/>
                <w:sz w:val="20"/>
                <w:szCs w:val="20"/>
              </w:rPr>
              <w:t>Nazwa działania</w:t>
            </w:r>
          </w:p>
        </w:tc>
        <w:tc>
          <w:tcPr>
            <w:tcW w:w="7371" w:type="dxa"/>
            <w:shd w:val="clear" w:color="auto" w:fill="00B050"/>
            <w:vAlign w:val="center"/>
          </w:tcPr>
          <w:p w14:paraId="19A7A89A" w14:textId="77777777" w:rsidR="00E3487D" w:rsidRPr="006F6BB8" w:rsidRDefault="00E3487D" w:rsidP="0049127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6F6BB8">
              <w:rPr>
                <w:rFonts w:ascii="Arial Narrow" w:hAnsi="Arial Narrow"/>
                <w:sz w:val="20"/>
                <w:szCs w:val="20"/>
              </w:rPr>
              <w:t>Opis działania</w:t>
            </w:r>
          </w:p>
        </w:tc>
      </w:tr>
      <w:tr w:rsidR="00E3487D" w:rsidRPr="00E81804" w14:paraId="03543F8E" w14:textId="77777777" w:rsidTr="0049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D003500" w14:textId="3EBD7912" w:rsidR="00E3487D" w:rsidRPr="008F0216" w:rsidRDefault="00E3487D" w:rsidP="00955C0A">
            <w:pPr>
              <w:pStyle w:val="Akapitzlist"/>
              <w:numPr>
                <w:ilvl w:val="0"/>
                <w:numId w:val="9"/>
              </w:numPr>
              <w:ind w:left="142" w:hanging="142"/>
              <w:jc w:val="left"/>
              <w:rPr>
                <w:rFonts w:ascii="Arial Narrow" w:hAnsi="Arial Narrow"/>
                <w:sz w:val="18"/>
                <w:szCs w:val="20"/>
              </w:rPr>
            </w:pPr>
            <w:r>
              <w:rPr>
                <w:rFonts w:ascii="Arial Narrow" w:hAnsi="Arial Narrow"/>
                <w:sz w:val="18"/>
                <w:szCs w:val="20"/>
              </w:rPr>
              <w:t>Zwiększenie w</w:t>
            </w:r>
            <w:r w:rsidRPr="008F0216">
              <w:rPr>
                <w:rFonts w:ascii="Arial Narrow" w:hAnsi="Arial Narrow"/>
                <w:sz w:val="18"/>
                <w:szCs w:val="20"/>
              </w:rPr>
              <w:t>iedzy, kompetencji i poziomu edukacji w</w:t>
            </w:r>
            <w:r w:rsidR="00BB0794">
              <w:rPr>
                <w:rFonts w:ascii="Arial Narrow" w:hAnsi="Arial Narrow"/>
                <w:sz w:val="18"/>
                <w:szCs w:val="20"/>
              </w:rPr>
              <w:t> </w:t>
            </w:r>
            <w:r w:rsidRPr="008F0216">
              <w:rPr>
                <w:rFonts w:ascii="Arial Narrow" w:hAnsi="Arial Narrow"/>
                <w:sz w:val="18"/>
                <w:szCs w:val="20"/>
              </w:rPr>
              <w:t>zakresie gospodarowania energią i nowoczesnych rozwiązań</w:t>
            </w:r>
            <w:r w:rsidRPr="008F0216">
              <w:rPr>
                <w:rFonts w:ascii="Arial Narrow" w:hAnsi="Arial Narrow"/>
                <w:sz w:val="18"/>
                <w:szCs w:val="20"/>
              </w:rPr>
              <w:br/>
            </w:r>
          </w:p>
        </w:tc>
        <w:tc>
          <w:tcPr>
            <w:tcW w:w="7371" w:type="dxa"/>
          </w:tcPr>
          <w:p w14:paraId="39BF5225" w14:textId="5371B75F" w:rsidR="00DF4961"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Integracja i aktualizacja informacji dot. zmian klimatycznych, mega-trendów światowych (proces transformacji energetycznej, gospodarka cyrkularna)</w:t>
            </w:r>
            <w:r w:rsidR="00DF4961">
              <w:rPr>
                <w:rFonts w:ascii="Arial Narrow" w:hAnsi="Arial Narrow"/>
                <w:sz w:val="20"/>
                <w:szCs w:val="20"/>
              </w:rPr>
              <w:t>;</w:t>
            </w:r>
          </w:p>
          <w:p w14:paraId="5BFE008A" w14:textId="4C94A522"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 xml:space="preserve">Mapowanie potencjału wynikającego z aktywnej realizacji procesu transformacji energetycznej w wymiarze lokalnym, europejskim i światowym (bezpieczeństwo energetyczne, rozwój </w:t>
            </w:r>
            <w:r w:rsidR="00312F55">
              <w:rPr>
                <w:rFonts w:ascii="Arial Narrow" w:hAnsi="Arial Narrow"/>
                <w:sz w:val="20"/>
                <w:szCs w:val="20"/>
              </w:rPr>
              <w:t>gospodarczy, kwestie społeczne)</w:t>
            </w:r>
            <w:r w:rsidR="00DF4961">
              <w:rPr>
                <w:rFonts w:ascii="Arial Narrow" w:hAnsi="Arial Narrow"/>
                <w:sz w:val="20"/>
                <w:szCs w:val="20"/>
              </w:rPr>
              <w:t>;</w:t>
            </w:r>
          </w:p>
          <w:p w14:paraId="3A67892C" w14:textId="2B8B0D70"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Integracja i aktualizacja informacji dotyczących poziomu świadomości oraz postaw społecznych wobec transformacji energetycznej i rozwoju energetyki rozproszonej, społecznych obaw i</w:t>
            </w:r>
            <w:r w:rsidR="00BB0794">
              <w:rPr>
                <w:rFonts w:ascii="Arial Narrow" w:hAnsi="Arial Narrow"/>
                <w:sz w:val="20"/>
                <w:szCs w:val="20"/>
              </w:rPr>
              <w:t> </w:t>
            </w:r>
            <w:r w:rsidRPr="008F0216">
              <w:rPr>
                <w:rFonts w:ascii="Arial Narrow" w:hAnsi="Arial Narrow"/>
                <w:sz w:val="20"/>
                <w:szCs w:val="20"/>
              </w:rPr>
              <w:t>oczekiw</w:t>
            </w:r>
            <w:r w:rsidR="00312F55">
              <w:rPr>
                <w:rFonts w:ascii="Arial Narrow" w:hAnsi="Arial Narrow"/>
                <w:sz w:val="20"/>
                <w:szCs w:val="20"/>
              </w:rPr>
              <w:t>ań oraz uwarunkowań tych postaw</w:t>
            </w:r>
            <w:r w:rsidR="00DF4961">
              <w:rPr>
                <w:rFonts w:ascii="Arial Narrow" w:hAnsi="Arial Narrow"/>
                <w:sz w:val="20"/>
                <w:szCs w:val="20"/>
              </w:rPr>
              <w:t>;</w:t>
            </w:r>
          </w:p>
          <w:p w14:paraId="31062B10" w14:textId="128D51AD"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Analiza dotychczasowej komunikacji związanej z informowaniem i promocją ER pod kątem jej adekwatności do celów i potrzeba różnych typów odbiorców (identyfikacja typów nadawców, kanałów, nurtów dyskusyjnych)</w:t>
            </w:r>
            <w:r w:rsidR="00DF4961">
              <w:rPr>
                <w:rFonts w:ascii="Arial Narrow" w:hAnsi="Arial Narrow"/>
                <w:sz w:val="20"/>
                <w:szCs w:val="20"/>
              </w:rPr>
              <w:t>;</w:t>
            </w:r>
          </w:p>
          <w:p w14:paraId="08E2D305" w14:textId="77777777" w:rsidR="00DF4961"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Identyfikacja i analiza typów grup adresatów komunikacji, portretów poszczególnych adresatów, poziomów ich wiedzy i świadomości</w:t>
            </w:r>
            <w:r w:rsidR="00DF4961">
              <w:rPr>
                <w:rFonts w:ascii="Arial Narrow" w:hAnsi="Arial Narrow"/>
                <w:sz w:val="20"/>
                <w:szCs w:val="20"/>
              </w:rPr>
              <w:t>;</w:t>
            </w:r>
            <w:r w:rsidRPr="008F0216">
              <w:rPr>
                <w:rFonts w:ascii="Arial Narrow" w:hAnsi="Arial Narrow"/>
                <w:sz w:val="20"/>
                <w:szCs w:val="20"/>
              </w:rPr>
              <w:t xml:space="preserve"> </w:t>
            </w:r>
          </w:p>
          <w:p w14:paraId="54AEC2A1" w14:textId="00C60ADC"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Badanie opinii publicznej i ocena wzrostu świadomości na temat proc</w:t>
            </w:r>
            <w:r w:rsidR="00491277">
              <w:rPr>
                <w:rFonts w:ascii="Arial Narrow" w:hAnsi="Arial Narrow"/>
                <w:sz w:val="20"/>
                <w:szCs w:val="20"/>
              </w:rPr>
              <w:t>esu transformacji i rozwoju ER</w:t>
            </w:r>
            <w:r w:rsidR="00DF4961">
              <w:rPr>
                <w:rFonts w:ascii="Arial Narrow" w:hAnsi="Arial Narrow"/>
                <w:sz w:val="20"/>
                <w:szCs w:val="20"/>
              </w:rPr>
              <w:t>;</w:t>
            </w:r>
          </w:p>
          <w:p w14:paraId="4F6D6EB5" w14:textId="489B5B8F"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Opracowanie strategii promocyjnej oraz treści komunikatów uwzględniających informacje dot. zmian na świecie (zmiany klimatyczne, transformacja energetyczna, gospodarka cyrkularna, itd.), korzyści i wyzwania dla człowieka i środowiska związane z budową systemu elektroenergetycznego opartego na OZE, korzyści i koszty dla wszystkich interesariuszy rynku na różnych poziomach, konsekwencje dla całej gospodarki wynikające z braku uczestnictwa lub wolnej reali</w:t>
            </w:r>
            <w:r w:rsidR="00491277">
              <w:rPr>
                <w:rFonts w:ascii="Arial Narrow" w:hAnsi="Arial Narrow"/>
                <w:sz w:val="20"/>
                <w:szCs w:val="20"/>
              </w:rPr>
              <w:t>zacji ogólnoświatowych procesów</w:t>
            </w:r>
            <w:r w:rsidR="00DF4961">
              <w:rPr>
                <w:rFonts w:ascii="Arial Narrow" w:hAnsi="Arial Narrow"/>
                <w:sz w:val="20"/>
                <w:szCs w:val="20"/>
              </w:rPr>
              <w:t>;</w:t>
            </w:r>
          </w:p>
          <w:p w14:paraId="343CF5E3" w14:textId="19CE7122"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Przygotowanie planu działań komunikacyjnych  i promocyjnych, uwzględniających zasadę włączania i wykorzystujących odpowiednie kanały dotarcia do określonych grup odbiorców, adekwatne do ich potrzeb informacyjnych, specyfiki działania i możliwości percepcyjnych</w:t>
            </w:r>
            <w:r w:rsidR="00DF4961">
              <w:rPr>
                <w:rFonts w:ascii="Arial Narrow" w:hAnsi="Arial Narrow"/>
                <w:sz w:val="20"/>
                <w:szCs w:val="20"/>
              </w:rPr>
              <w:t>;</w:t>
            </w:r>
          </w:p>
          <w:p w14:paraId="21B1E108" w14:textId="7117B2F5"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 xml:space="preserve">Włączenie w proces komunikacji i promocji liderów </w:t>
            </w:r>
            <w:r w:rsidR="00CD30FB">
              <w:rPr>
                <w:rFonts w:ascii="Arial Narrow" w:hAnsi="Arial Narrow"/>
                <w:sz w:val="20"/>
                <w:szCs w:val="20"/>
              </w:rPr>
              <w:t>oraz</w:t>
            </w:r>
            <w:r w:rsidRPr="008F0216">
              <w:rPr>
                <w:rFonts w:ascii="Arial Narrow" w:hAnsi="Arial Narrow"/>
                <w:sz w:val="20"/>
                <w:szCs w:val="20"/>
              </w:rPr>
              <w:t xml:space="preserve"> ambasadorów zmian, w szczególności liderów i autorytet</w:t>
            </w:r>
            <w:r w:rsidR="006753B6">
              <w:rPr>
                <w:rFonts w:ascii="Arial Narrow" w:hAnsi="Arial Narrow"/>
                <w:sz w:val="20"/>
                <w:szCs w:val="20"/>
              </w:rPr>
              <w:t>ów</w:t>
            </w:r>
            <w:r w:rsidRPr="008F0216">
              <w:rPr>
                <w:rFonts w:ascii="Arial Narrow" w:hAnsi="Arial Narrow"/>
                <w:sz w:val="20"/>
                <w:szCs w:val="20"/>
              </w:rPr>
              <w:t xml:space="preserve"> ze środowisk społeczności lokalnych, przedstawicieli klastrów energii, środowis</w:t>
            </w:r>
            <w:r w:rsidR="00491277">
              <w:rPr>
                <w:rFonts w:ascii="Arial Narrow" w:hAnsi="Arial Narrow"/>
                <w:sz w:val="20"/>
                <w:szCs w:val="20"/>
              </w:rPr>
              <w:t xml:space="preserve">k branżowych, </w:t>
            </w:r>
            <w:r w:rsidR="006753B6">
              <w:rPr>
                <w:rFonts w:ascii="Arial Narrow" w:hAnsi="Arial Narrow"/>
                <w:sz w:val="20"/>
                <w:szCs w:val="20"/>
              </w:rPr>
              <w:t xml:space="preserve">instytucji </w:t>
            </w:r>
            <w:r w:rsidR="00491277">
              <w:rPr>
                <w:rFonts w:ascii="Arial Narrow" w:hAnsi="Arial Narrow"/>
                <w:sz w:val="20"/>
                <w:szCs w:val="20"/>
              </w:rPr>
              <w:t>otoczenia biznesu</w:t>
            </w:r>
            <w:r w:rsidR="00CD30FB">
              <w:rPr>
                <w:rFonts w:ascii="Arial Narrow" w:hAnsi="Arial Narrow"/>
                <w:sz w:val="20"/>
                <w:szCs w:val="20"/>
              </w:rPr>
              <w:t>;</w:t>
            </w:r>
          </w:p>
          <w:p w14:paraId="4012A209" w14:textId="5F4881C8"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 xml:space="preserve">Integracja komunikacji </w:t>
            </w:r>
            <w:r w:rsidR="00CD30FB" w:rsidRPr="008F0216">
              <w:rPr>
                <w:rFonts w:ascii="Arial Narrow" w:hAnsi="Arial Narrow"/>
                <w:sz w:val="20"/>
                <w:szCs w:val="20"/>
              </w:rPr>
              <w:t>nt.</w:t>
            </w:r>
            <w:r w:rsidRPr="008F0216">
              <w:rPr>
                <w:rFonts w:ascii="Arial Narrow" w:hAnsi="Arial Narrow"/>
                <w:sz w:val="20"/>
                <w:szCs w:val="20"/>
              </w:rPr>
              <w:t xml:space="preserve"> energetyki rozproszonej z działaniami na rzecz innowacyjności i rozwoju regionalne</w:t>
            </w:r>
            <w:r w:rsidR="00491277">
              <w:rPr>
                <w:rFonts w:ascii="Arial Narrow" w:hAnsi="Arial Narrow"/>
                <w:sz w:val="20"/>
                <w:szCs w:val="20"/>
              </w:rPr>
              <w:t>go, w tym funduszy europejskich</w:t>
            </w:r>
            <w:r w:rsidR="00CD30FB">
              <w:rPr>
                <w:rFonts w:ascii="Arial Narrow" w:hAnsi="Arial Narrow"/>
                <w:sz w:val="20"/>
                <w:szCs w:val="20"/>
              </w:rPr>
              <w:t>;</w:t>
            </w:r>
          </w:p>
          <w:p w14:paraId="25DEFA9A" w14:textId="7BA7B26A" w:rsidR="00E3487D"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Ocena skuteczności działań promocyjnych i korygow</w:t>
            </w:r>
            <w:r w:rsidR="00491277">
              <w:rPr>
                <w:rFonts w:ascii="Arial Narrow" w:hAnsi="Arial Narrow"/>
                <w:sz w:val="20"/>
                <w:szCs w:val="20"/>
              </w:rPr>
              <w:t>anie kierunków i form działania</w:t>
            </w:r>
            <w:r w:rsidR="00CD30FB">
              <w:rPr>
                <w:rFonts w:ascii="Arial Narrow" w:hAnsi="Arial Narrow"/>
                <w:sz w:val="20"/>
                <w:szCs w:val="20"/>
              </w:rPr>
              <w:t>;</w:t>
            </w:r>
          </w:p>
          <w:p w14:paraId="7640BCC9" w14:textId="70893C66"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Rozpoznanie sposobów gospodarowania energią w gospodarstwach domowych, w tym pożądanych i niepożądanych nawyków, czynników kształtujących te nawyki oraz poziom wiedzy na temat organizac</w:t>
            </w:r>
            <w:r w:rsidR="00491277">
              <w:rPr>
                <w:rFonts w:ascii="Arial Narrow" w:hAnsi="Arial Narrow"/>
                <w:sz w:val="20"/>
                <w:szCs w:val="20"/>
              </w:rPr>
              <w:t>ji systemu energetycznego</w:t>
            </w:r>
            <w:r w:rsidR="00CD30FB">
              <w:rPr>
                <w:rFonts w:ascii="Arial Narrow" w:hAnsi="Arial Narrow"/>
                <w:sz w:val="20"/>
                <w:szCs w:val="20"/>
              </w:rPr>
              <w:t>;</w:t>
            </w:r>
          </w:p>
          <w:p w14:paraId="2C9758DE" w14:textId="5F4A1AC7"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Identyfikacja środowisk i podmiotów, które można włączyć w proces edukacji i</w:t>
            </w:r>
            <w:r w:rsidR="00BB0794">
              <w:rPr>
                <w:rFonts w:ascii="Arial Narrow" w:hAnsi="Arial Narrow"/>
                <w:sz w:val="20"/>
                <w:szCs w:val="20"/>
              </w:rPr>
              <w:t> </w:t>
            </w:r>
            <w:r w:rsidRPr="008F0216">
              <w:rPr>
                <w:rFonts w:ascii="Arial Narrow" w:hAnsi="Arial Narrow"/>
                <w:sz w:val="20"/>
                <w:szCs w:val="20"/>
              </w:rPr>
              <w:t xml:space="preserve">promowania właściwych postaw w zakresie gospodarowania energią (sektor edukacji formalnej i </w:t>
            </w:r>
            <w:proofErr w:type="spellStart"/>
            <w:r w:rsidRPr="008F0216">
              <w:rPr>
                <w:rFonts w:ascii="Arial Narrow" w:hAnsi="Arial Narrow"/>
                <w:sz w:val="20"/>
                <w:szCs w:val="20"/>
              </w:rPr>
              <w:t>pozaformalnej</w:t>
            </w:r>
            <w:proofErr w:type="spellEnd"/>
            <w:r w:rsidRPr="008F0216">
              <w:rPr>
                <w:rFonts w:ascii="Arial Narrow" w:hAnsi="Arial Narrow"/>
                <w:sz w:val="20"/>
                <w:szCs w:val="20"/>
              </w:rPr>
              <w:t>, NGO, edukatorzy, nauczyciele, środowiska branżowe, eksperckie, itp.)</w:t>
            </w:r>
            <w:r w:rsidR="00BB0794">
              <w:rPr>
                <w:rFonts w:ascii="Arial Narrow" w:hAnsi="Arial Narrow"/>
                <w:sz w:val="20"/>
                <w:szCs w:val="20"/>
              </w:rPr>
              <w:t>;</w:t>
            </w:r>
          </w:p>
          <w:p w14:paraId="4538FB37" w14:textId="29BE07A6"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Opracowanie propozycji kierunków oraz form działań edukacyjnych i informacyjnych, ukierunkowanych na kształtowanie nawyków sprzyjających efektywnemu korzystaniu z energii (wykorzystanie doświadczeń zagranicznych, uwzględnienie form zdalnych i bezpośrednich, gry, warsztaty, działania w społecznościach lokalnych, symula</w:t>
            </w:r>
            <w:r w:rsidR="00312F55">
              <w:rPr>
                <w:rFonts w:ascii="Arial Narrow" w:hAnsi="Arial Narrow"/>
                <w:sz w:val="20"/>
                <w:szCs w:val="20"/>
              </w:rPr>
              <w:t>cje, scenariusze lekcji, itp.)</w:t>
            </w:r>
            <w:r w:rsidR="00341707">
              <w:rPr>
                <w:rFonts w:ascii="Arial Narrow" w:hAnsi="Arial Narrow"/>
                <w:sz w:val="20"/>
                <w:szCs w:val="20"/>
              </w:rPr>
              <w:t>;</w:t>
            </w:r>
          </w:p>
          <w:p w14:paraId="360A3A28" w14:textId="7A3839E7"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Kons</w:t>
            </w:r>
            <w:r w:rsidR="00491277">
              <w:rPr>
                <w:rFonts w:ascii="Arial Narrow" w:hAnsi="Arial Narrow"/>
                <w:sz w:val="20"/>
                <w:szCs w:val="20"/>
              </w:rPr>
              <w:t>ultacje i testowanie materiałów</w:t>
            </w:r>
            <w:r w:rsidR="00341707">
              <w:rPr>
                <w:rFonts w:ascii="Arial Narrow" w:hAnsi="Arial Narrow"/>
                <w:sz w:val="20"/>
                <w:szCs w:val="20"/>
              </w:rPr>
              <w:t>;</w:t>
            </w:r>
          </w:p>
          <w:p w14:paraId="4165EDD1" w14:textId="5A124183" w:rsidR="00E3487D" w:rsidRPr="008F0216"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Szkole</w:t>
            </w:r>
            <w:r w:rsidR="00491277">
              <w:rPr>
                <w:rFonts w:ascii="Arial Narrow" w:hAnsi="Arial Narrow"/>
                <w:sz w:val="20"/>
                <w:szCs w:val="20"/>
              </w:rPr>
              <w:t>nie i przygotowanie edukatorów</w:t>
            </w:r>
            <w:r w:rsidR="00341707">
              <w:rPr>
                <w:rFonts w:ascii="Arial Narrow" w:hAnsi="Arial Narrow"/>
                <w:sz w:val="20"/>
                <w:szCs w:val="20"/>
              </w:rPr>
              <w:t>;</w:t>
            </w:r>
          </w:p>
          <w:p w14:paraId="7E614A3B" w14:textId="7A137EE8" w:rsidR="00E3487D"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Realizacja działań edukacyjnych, ich ocena i upowszechnianie skutecznych rozwiązań</w:t>
            </w:r>
            <w:r w:rsidR="00341707">
              <w:rPr>
                <w:rFonts w:ascii="Arial Narrow" w:hAnsi="Arial Narrow"/>
                <w:sz w:val="20"/>
                <w:szCs w:val="20"/>
              </w:rPr>
              <w:t>;</w:t>
            </w:r>
          </w:p>
          <w:p w14:paraId="7569BB6E" w14:textId="0C691022" w:rsidR="00E3487D"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8F0216">
              <w:rPr>
                <w:rFonts w:ascii="Arial Narrow" w:hAnsi="Arial Narrow"/>
                <w:sz w:val="20"/>
                <w:szCs w:val="20"/>
              </w:rPr>
              <w:t>Zintensyfikowanie działań edukacyjnych w zakresie: ciągłej poprawy efektywności energetycznej, budowy systemu elektroenergetycznego opartego na RZE, odpowiedzialności za parametry jakościowe napięcia i oddziaływania RZE na sieć zasilającą oraz poszukiwanie rozwiązań technicznych, technologicznych i organizacyjnych do radzenia sobie z tym probleme</w:t>
            </w:r>
            <w:r>
              <w:rPr>
                <w:rFonts w:ascii="Arial Narrow" w:hAnsi="Arial Narrow"/>
                <w:sz w:val="20"/>
                <w:szCs w:val="20"/>
              </w:rPr>
              <w:t>m</w:t>
            </w:r>
            <w:r w:rsidR="001229F2">
              <w:rPr>
                <w:rStyle w:val="Odwoanieprzypisudolnego"/>
                <w:rFonts w:ascii="Arial Narrow" w:hAnsi="Arial Narrow"/>
                <w:sz w:val="20"/>
                <w:szCs w:val="20"/>
              </w:rPr>
              <w:footnoteReference w:id="14"/>
            </w:r>
            <w:r w:rsidR="006753B6">
              <w:rPr>
                <w:rFonts w:ascii="Arial Narrow" w:hAnsi="Arial Narrow"/>
                <w:sz w:val="20"/>
                <w:szCs w:val="20"/>
              </w:rPr>
              <w:t>;</w:t>
            </w:r>
          </w:p>
          <w:p w14:paraId="744870DB" w14:textId="3B938B9B" w:rsidR="00E3487D" w:rsidRPr="00144D2C"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Aktualizacja systemu kształcenia i szkoleń dla obecnych i przyszłych kadr energetyki rozproszonej, a  w szczególności specjalistów i osób kształcących,  w zakresie wyzwań związanych procesem transformacji energetycznej, rozwojem gospodarki</w:t>
            </w:r>
            <w:r w:rsidR="00312F55">
              <w:rPr>
                <w:rFonts w:ascii="Arial Narrow" w:hAnsi="Arial Narrow"/>
                <w:sz w:val="20"/>
                <w:szCs w:val="20"/>
              </w:rPr>
              <w:t xml:space="preserve"> cyrkularnej i RZE (w</w:t>
            </w:r>
            <w:r w:rsidR="001F3042">
              <w:rPr>
                <w:rFonts w:ascii="Arial Narrow" w:hAnsi="Arial Narrow"/>
                <w:sz w:val="20"/>
                <w:szCs w:val="20"/>
              </w:rPr>
              <w:t> </w:t>
            </w:r>
            <w:r w:rsidR="00312F55">
              <w:rPr>
                <w:rFonts w:ascii="Arial Narrow" w:hAnsi="Arial Narrow"/>
                <w:sz w:val="20"/>
                <w:szCs w:val="20"/>
              </w:rPr>
              <w:t>tym OZE)</w:t>
            </w:r>
            <w:r w:rsidR="00341707">
              <w:rPr>
                <w:rFonts w:ascii="Arial Narrow" w:hAnsi="Arial Narrow"/>
                <w:sz w:val="20"/>
                <w:szCs w:val="20"/>
              </w:rPr>
              <w:t>;</w:t>
            </w:r>
          </w:p>
          <w:p w14:paraId="1A1E722E" w14:textId="38A1E200" w:rsidR="00E3487D" w:rsidRPr="00144D2C"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 xml:space="preserve">Kontynuacja działań edukacyjnych realizowanych w projekcie </w:t>
            </w:r>
            <w:proofErr w:type="spellStart"/>
            <w:r w:rsidRPr="00E845BA">
              <w:rPr>
                <w:rFonts w:ascii="Arial Narrow" w:hAnsi="Arial Narrow"/>
                <w:sz w:val="20"/>
                <w:szCs w:val="20"/>
              </w:rPr>
              <w:t>KlastER</w:t>
            </w:r>
            <w:proofErr w:type="spellEnd"/>
            <w:r w:rsidRPr="00E845BA">
              <w:rPr>
                <w:rFonts w:ascii="Arial Narrow" w:hAnsi="Arial Narrow"/>
                <w:sz w:val="20"/>
                <w:szCs w:val="20"/>
              </w:rPr>
              <w:t xml:space="preserve"> (studia podyplomowe AGH)</w:t>
            </w:r>
            <w:r w:rsidR="00341707">
              <w:rPr>
                <w:rFonts w:ascii="Arial Narrow" w:hAnsi="Arial Narrow"/>
                <w:sz w:val="20"/>
                <w:szCs w:val="20"/>
              </w:rPr>
              <w:t>;</w:t>
            </w:r>
          </w:p>
          <w:p w14:paraId="1D0F027D" w14:textId="3567DB43" w:rsidR="00E3487D" w:rsidRPr="00E845BA"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Utworzenie kwalifikacji specjalista ds. energetyki rozproszonej w Zintegrowanym Systemie Kwalifikacji i umożliwienie u</w:t>
            </w:r>
            <w:r w:rsidR="00491277">
              <w:rPr>
                <w:rFonts w:ascii="Arial Narrow" w:hAnsi="Arial Narrow"/>
                <w:sz w:val="20"/>
                <w:szCs w:val="20"/>
              </w:rPr>
              <w:t>zyskiwania takiej kwalifikacji</w:t>
            </w:r>
            <w:r w:rsidR="00341707">
              <w:rPr>
                <w:rFonts w:ascii="Arial Narrow" w:hAnsi="Arial Narrow"/>
                <w:sz w:val="20"/>
                <w:szCs w:val="20"/>
              </w:rPr>
              <w:t>;</w:t>
            </w:r>
          </w:p>
          <w:p w14:paraId="63DF3C97" w14:textId="6C537B32" w:rsidR="00E3487D" w:rsidRPr="00E845BA" w:rsidRDefault="00E3487D"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Identyfikacja i aktywne promowanie dobrych praktyk inżynierskich, popularyzacja d</w:t>
            </w:r>
            <w:r w:rsidR="00491277">
              <w:rPr>
                <w:rFonts w:ascii="Arial Narrow" w:hAnsi="Arial Narrow"/>
                <w:sz w:val="20"/>
                <w:szCs w:val="20"/>
              </w:rPr>
              <w:t>emonstratorów technologicznych</w:t>
            </w:r>
            <w:r w:rsidR="00341707">
              <w:rPr>
                <w:rFonts w:ascii="Arial Narrow" w:hAnsi="Arial Narrow"/>
                <w:sz w:val="20"/>
                <w:szCs w:val="20"/>
              </w:rPr>
              <w:t>;</w:t>
            </w:r>
          </w:p>
          <w:p w14:paraId="18154712" w14:textId="630818E0" w:rsidR="00E3487D" w:rsidRPr="001229F2" w:rsidRDefault="00E3487D" w:rsidP="001229F2">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 xml:space="preserve">Opracowanie (wirtualnego lub fizycznego) symulatora działania klastra. Powinien on mieć wymiar promocyjny i edukacyjny, powinien pozwolić na uzyskanie odpowiedzi, czy warto przystąpić do klastra energii oraz w jaki sposób dobierać uczestników WE, aby była ona efektywna ekonomicznie. Symulator powinien uwzględniać nowe mechanizmy rynkowe </w:t>
            </w:r>
            <w:r w:rsidR="00491277">
              <w:rPr>
                <w:rFonts w:ascii="Arial Narrow" w:hAnsi="Arial Narrow"/>
                <w:sz w:val="20"/>
                <w:szCs w:val="20"/>
              </w:rPr>
              <w:t>związane z zarządzaniem energią</w:t>
            </w:r>
            <w:r w:rsidR="00341707">
              <w:rPr>
                <w:rFonts w:ascii="Arial Narrow" w:hAnsi="Arial Narrow"/>
                <w:sz w:val="20"/>
                <w:szCs w:val="20"/>
              </w:rPr>
              <w:t xml:space="preserve"> (w</w:t>
            </w:r>
            <w:r w:rsidRPr="00341707">
              <w:rPr>
                <w:rFonts w:ascii="Arial Narrow" w:hAnsi="Arial Narrow"/>
                <w:sz w:val="20"/>
                <w:szCs w:val="20"/>
              </w:rPr>
              <w:t xml:space="preserve"> projektowaniu i tworzeniu symulatora wykorzystanie doświadczeń NCBJ z projektu </w:t>
            </w:r>
            <w:proofErr w:type="spellStart"/>
            <w:r w:rsidRPr="00341707">
              <w:rPr>
                <w:rFonts w:ascii="Arial Narrow" w:hAnsi="Arial Narrow"/>
                <w:sz w:val="20"/>
                <w:szCs w:val="20"/>
              </w:rPr>
              <w:t>KlastER</w:t>
            </w:r>
            <w:proofErr w:type="spellEnd"/>
            <w:r w:rsidR="00341707">
              <w:rPr>
                <w:rFonts w:ascii="Arial Narrow" w:hAnsi="Arial Narrow"/>
                <w:sz w:val="20"/>
                <w:szCs w:val="20"/>
              </w:rPr>
              <w:t>)</w:t>
            </w:r>
            <w:r w:rsidR="001229F2">
              <w:rPr>
                <w:rFonts w:ascii="Arial Narrow" w:hAnsi="Arial Narrow"/>
                <w:sz w:val="20"/>
                <w:szCs w:val="20"/>
              </w:rPr>
              <w:t>.</w:t>
            </w:r>
          </w:p>
        </w:tc>
      </w:tr>
      <w:tr w:rsidR="00E3487D" w:rsidRPr="00E81804" w14:paraId="53F40747" w14:textId="77777777" w:rsidTr="00491277">
        <w:tc>
          <w:tcPr>
            <w:cnfStyle w:val="001000000000" w:firstRow="0" w:lastRow="0" w:firstColumn="1" w:lastColumn="0" w:oddVBand="0" w:evenVBand="0" w:oddHBand="0" w:evenHBand="0" w:firstRowFirstColumn="0" w:firstRowLastColumn="0" w:lastRowFirstColumn="0" w:lastRowLastColumn="0"/>
            <w:tcW w:w="1809" w:type="dxa"/>
          </w:tcPr>
          <w:p w14:paraId="5216DF09" w14:textId="77777777" w:rsidR="00E3487D" w:rsidRDefault="00E3487D" w:rsidP="00955C0A">
            <w:pPr>
              <w:pStyle w:val="Akapitzlist"/>
              <w:numPr>
                <w:ilvl w:val="0"/>
                <w:numId w:val="9"/>
              </w:numPr>
              <w:ind w:left="142" w:hanging="142"/>
              <w:jc w:val="left"/>
              <w:rPr>
                <w:rFonts w:ascii="Arial Narrow" w:hAnsi="Arial Narrow"/>
                <w:sz w:val="18"/>
                <w:szCs w:val="20"/>
              </w:rPr>
            </w:pPr>
            <w:r>
              <w:rPr>
                <w:rFonts w:ascii="Arial Narrow" w:hAnsi="Arial Narrow"/>
                <w:sz w:val="18"/>
                <w:szCs w:val="20"/>
              </w:rPr>
              <w:t xml:space="preserve">Rozbudowa </w:t>
            </w:r>
            <w:r w:rsidRPr="00E845BA">
              <w:rPr>
                <w:rFonts w:ascii="Arial Narrow" w:hAnsi="Arial Narrow"/>
                <w:sz w:val="18"/>
                <w:szCs w:val="20"/>
              </w:rPr>
              <w:t>kapitał</w:t>
            </w:r>
            <w:r>
              <w:rPr>
                <w:rFonts w:ascii="Arial Narrow" w:hAnsi="Arial Narrow"/>
                <w:sz w:val="18"/>
                <w:szCs w:val="20"/>
              </w:rPr>
              <w:t>u organizacyjnego</w:t>
            </w:r>
            <w:r w:rsidRPr="00E845BA">
              <w:rPr>
                <w:rFonts w:ascii="Arial Narrow" w:hAnsi="Arial Narrow"/>
                <w:sz w:val="18"/>
                <w:szCs w:val="20"/>
              </w:rPr>
              <w:t xml:space="preserve"> społeczności lokalnych</w:t>
            </w:r>
          </w:p>
        </w:tc>
        <w:tc>
          <w:tcPr>
            <w:tcW w:w="7371" w:type="dxa"/>
          </w:tcPr>
          <w:p w14:paraId="52773BCE" w14:textId="1E46DDCE" w:rsidR="00E3487D" w:rsidRPr="00E845BA"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Wzmocnienie lub utworzenie regionalnych, lokalnych oraz internetowych centrów wsparcia</w:t>
            </w:r>
            <w:r w:rsidRPr="00E845BA">
              <w:rPr>
                <w:rFonts w:ascii="Arial Narrow" w:hAnsi="Arial Narrow"/>
                <w:sz w:val="20"/>
                <w:szCs w:val="20"/>
                <w:vertAlign w:val="superscript"/>
              </w:rPr>
              <w:footnoteReference w:id="15"/>
            </w:r>
            <w:r w:rsidRPr="00E845BA">
              <w:rPr>
                <w:rFonts w:ascii="Arial Narrow" w:hAnsi="Arial Narrow"/>
                <w:sz w:val="20"/>
                <w:szCs w:val="20"/>
              </w:rPr>
              <w:t xml:space="preserve"> dysponujących specjalistyczną wiedzą technologiczną i biznesową dotyczącą wykorzystania rozproszonych źródeł (w tym OZE).</w:t>
            </w:r>
            <w:r w:rsidR="00491277">
              <w:rPr>
                <w:rFonts w:ascii="Arial Narrow" w:hAnsi="Arial Narrow"/>
                <w:sz w:val="20"/>
                <w:szCs w:val="20"/>
              </w:rPr>
              <w:t xml:space="preserve"> Szeroka promocja tych centrów</w:t>
            </w:r>
            <w:r w:rsidR="00341707">
              <w:rPr>
                <w:rFonts w:ascii="Arial Narrow" w:hAnsi="Arial Narrow"/>
                <w:sz w:val="20"/>
                <w:szCs w:val="20"/>
              </w:rPr>
              <w:t>;</w:t>
            </w:r>
          </w:p>
          <w:p w14:paraId="433E2F05" w14:textId="3B522DD7" w:rsidR="00E3487D" w:rsidRPr="00E845BA"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Wspieranie tworzenia sieci współpracy oraz wymiany informacji pomiędzy podmiotami działającymi w różnych sektorach (biznes, nauka, administracja, JST, NGO, mieszkańcy)</w:t>
            </w:r>
            <w:r w:rsidR="001F3042">
              <w:rPr>
                <w:rFonts w:ascii="Arial Narrow" w:hAnsi="Arial Narrow"/>
                <w:sz w:val="20"/>
                <w:szCs w:val="20"/>
              </w:rPr>
              <w:t>;</w:t>
            </w:r>
            <w:r w:rsidRPr="00E845BA">
              <w:rPr>
                <w:rFonts w:ascii="Arial Narrow" w:hAnsi="Arial Narrow"/>
                <w:sz w:val="20"/>
                <w:szCs w:val="20"/>
              </w:rPr>
              <w:t xml:space="preserve"> Kontynuacja działań realizowanych w r</w:t>
            </w:r>
            <w:r w:rsidR="00491277">
              <w:rPr>
                <w:rFonts w:ascii="Arial Narrow" w:hAnsi="Arial Narrow"/>
                <w:sz w:val="20"/>
                <w:szCs w:val="20"/>
              </w:rPr>
              <w:t xml:space="preserve">amach SKER w projekcie </w:t>
            </w:r>
            <w:bookmarkStart w:id="98" w:name="_Hlk108523443"/>
            <w:proofErr w:type="spellStart"/>
            <w:r w:rsidR="00491277">
              <w:rPr>
                <w:rFonts w:ascii="Arial Narrow" w:hAnsi="Arial Narrow"/>
                <w:sz w:val="20"/>
                <w:szCs w:val="20"/>
              </w:rPr>
              <w:t>KlastER</w:t>
            </w:r>
            <w:bookmarkEnd w:id="98"/>
            <w:proofErr w:type="spellEnd"/>
            <w:r w:rsidR="00341707">
              <w:rPr>
                <w:rFonts w:ascii="Arial Narrow" w:hAnsi="Arial Narrow"/>
                <w:sz w:val="20"/>
                <w:szCs w:val="20"/>
              </w:rPr>
              <w:t>;</w:t>
            </w:r>
          </w:p>
          <w:p w14:paraId="439E9CD8" w14:textId="6AE6E36C" w:rsidR="00E3487D" w:rsidRPr="00E845BA"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Wsparcie kompetencyjne i organizacyjne dla lokalnych wspólnot energetycznych i jednostek samorządu. Zaspokojenie potrzeb kadrowych, org</w:t>
            </w:r>
            <w:r w:rsidR="00491277">
              <w:rPr>
                <w:rFonts w:ascii="Arial Narrow" w:hAnsi="Arial Narrow"/>
                <w:sz w:val="20"/>
                <w:szCs w:val="20"/>
              </w:rPr>
              <w:t>anizacyjnych i kompetencyjnych</w:t>
            </w:r>
            <w:r w:rsidR="00341707">
              <w:rPr>
                <w:rFonts w:ascii="Arial Narrow" w:hAnsi="Arial Narrow"/>
                <w:sz w:val="20"/>
                <w:szCs w:val="20"/>
              </w:rPr>
              <w:t>;</w:t>
            </w:r>
          </w:p>
          <w:p w14:paraId="36F3F5FE" w14:textId="36AF9B80" w:rsidR="00E3487D"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Organizacja targów technologicznych, edukacyjnych, B2B, B2C, konferencji, seminariów, warsztatów w formułach off-</w:t>
            </w:r>
            <w:proofErr w:type="spellStart"/>
            <w:r w:rsidRPr="00E845BA">
              <w:rPr>
                <w:rFonts w:ascii="Arial Narrow" w:hAnsi="Arial Narrow"/>
                <w:sz w:val="20"/>
                <w:szCs w:val="20"/>
              </w:rPr>
              <w:t>line</w:t>
            </w:r>
            <w:proofErr w:type="spellEnd"/>
            <w:r w:rsidRPr="00E845BA">
              <w:rPr>
                <w:rFonts w:ascii="Arial Narrow" w:hAnsi="Arial Narrow"/>
                <w:sz w:val="20"/>
                <w:szCs w:val="20"/>
              </w:rPr>
              <w:t>, on-line i hybrydowych</w:t>
            </w:r>
            <w:r w:rsidR="00341707">
              <w:rPr>
                <w:rFonts w:ascii="Arial Narrow" w:hAnsi="Arial Narrow"/>
                <w:sz w:val="20"/>
                <w:szCs w:val="20"/>
              </w:rPr>
              <w:t>;</w:t>
            </w:r>
          </w:p>
          <w:p w14:paraId="4830DDDA" w14:textId="09ED3B52" w:rsidR="00E3487D" w:rsidRPr="00E845BA"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 xml:space="preserve">Szersze wykorzystywanie narzędzi wspierających zaangażowanie społeczne (lokalne laboratoria, </w:t>
            </w:r>
            <w:proofErr w:type="spellStart"/>
            <w:r w:rsidRPr="00E845BA">
              <w:rPr>
                <w:rFonts w:ascii="Arial Narrow" w:hAnsi="Arial Narrow"/>
                <w:sz w:val="20"/>
                <w:szCs w:val="20"/>
              </w:rPr>
              <w:t>urban</w:t>
            </w:r>
            <w:proofErr w:type="spellEnd"/>
            <w:r w:rsidRPr="00E845BA">
              <w:rPr>
                <w:rFonts w:ascii="Arial Narrow" w:hAnsi="Arial Narrow"/>
                <w:sz w:val="20"/>
                <w:szCs w:val="20"/>
              </w:rPr>
              <w:t>-lab, itp.) i upowszechnianie dobrych praktyk z tego obszaru. Projektowanie narzędzi w oparciu o aktualną wiedzę z zakresu n</w:t>
            </w:r>
            <w:r w:rsidR="00491277">
              <w:rPr>
                <w:rFonts w:ascii="Arial Narrow" w:hAnsi="Arial Narrow"/>
                <w:sz w:val="20"/>
                <w:szCs w:val="20"/>
              </w:rPr>
              <w:t>auk społecznych i wyniki badań</w:t>
            </w:r>
            <w:r w:rsidR="00341707">
              <w:rPr>
                <w:rFonts w:ascii="Arial Narrow" w:hAnsi="Arial Narrow"/>
                <w:sz w:val="20"/>
                <w:szCs w:val="20"/>
              </w:rPr>
              <w:t>;</w:t>
            </w:r>
          </w:p>
          <w:p w14:paraId="15BBC01A" w14:textId="6D0966A5" w:rsidR="00E3487D" w:rsidRPr="00E845BA"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Szersze wspieranie wymiany doświadczeń pomiędzy podmiotami, które zrealizowały już lokalne projekty energetyki rozproszonej oraz podmiotami, które dopiero planują lub realizują takie projekty, formułowanie i wymiana dobrych praktyk, seminaria/warsztaty</w:t>
            </w:r>
            <w:r w:rsidR="00491277">
              <w:rPr>
                <w:rFonts w:ascii="Arial Narrow" w:hAnsi="Arial Narrow"/>
                <w:sz w:val="20"/>
                <w:szCs w:val="20"/>
              </w:rPr>
              <w:t xml:space="preserve"> na temat konkretnych projektów</w:t>
            </w:r>
            <w:r w:rsidR="00341707">
              <w:rPr>
                <w:rFonts w:ascii="Arial Narrow" w:hAnsi="Arial Narrow"/>
                <w:sz w:val="20"/>
                <w:szCs w:val="20"/>
              </w:rPr>
              <w:t>;</w:t>
            </w:r>
          </w:p>
          <w:p w14:paraId="5EC558FF" w14:textId="3343BC8A" w:rsidR="00E3487D" w:rsidRPr="008F0216" w:rsidRDefault="00E3487D" w:rsidP="00955C0A">
            <w:pPr>
              <w:pStyle w:val="Akapitzlist"/>
              <w:numPr>
                <w:ilvl w:val="1"/>
                <w:numId w:val="9"/>
              </w:numPr>
              <w:ind w:left="318" w:hanging="318"/>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845BA">
              <w:rPr>
                <w:rFonts w:ascii="Arial Narrow" w:hAnsi="Arial Narrow"/>
                <w:sz w:val="20"/>
                <w:szCs w:val="20"/>
              </w:rPr>
              <w:t>Promowanie szerszego uczestnictwa kobiet w transformacji energetycznej</w:t>
            </w:r>
            <w:r w:rsidR="00341707">
              <w:rPr>
                <w:rFonts w:ascii="Arial Narrow" w:hAnsi="Arial Narrow"/>
                <w:sz w:val="20"/>
                <w:szCs w:val="20"/>
              </w:rPr>
              <w:t xml:space="preserve"> </w:t>
            </w:r>
            <w:r w:rsidRPr="00E845BA">
              <w:rPr>
                <w:rFonts w:ascii="Arial Narrow" w:hAnsi="Arial Narrow"/>
                <w:sz w:val="20"/>
                <w:szCs w:val="20"/>
              </w:rPr>
              <w:t xml:space="preserve">(wczesna edukacja, </w:t>
            </w:r>
            <w:proofErr w:type="spellStart"/>
            <w:r w:rsidRPr="00491277">
              <w:rPr>
                <w:rFonts w:ascii="Arial Narrow" w:hAnsi="Arial Narrow"/>
                <w:i/>
                <w:sz w:val="20"/>
                <w:szCs w:val="20"/>
              </w:rPr>
              <w:t>gender</w:t>
            </w:r>
            <w:proofErr w:type="spellEnd"/>
            <w:r w:rsidRPr="00491277">
              <w:rPr>
                <w:rFonts w:ascii="Arial Narrow" w:hAnsi="Arial Narrow"/>
                <w:i/>
                <w:sz w:val="20"/>
                <w:szCs w:val="20"/>
              </w:rPr>
              <w:t xml:space="preserve"> </w:t>
            </w:r>
            <w:proofErr w:type="spellStart"/>
            <w:r w:rsidRPr="00491277">
              <w:rPr>
                <w:rFonts w:ascii="Arial Narrow" w:hAnsi="Arial Narrow"/>
                <w:i/>
                <w:sz w:val="20"/>
                <w:szCs w:val="20"/>
              </w:rPr>
              <w:t>balance</w:t>
            </w:r>
            <w:proofErr w:type="spellEnd"/>
            <w:r w:rsidRPr="00E845BA">
              <w:rPr>
                <w:rFonts w:ascii="Arial Narrow" w:hAnsi="Arial Narrow"/>
                <w:sz w:val="20"/>
                <w:szCs w:val="20"/>
              </w:rPr>
              <w:t>, zespoły wrażliwe na kwestie równouprawnienia)</w:t>
            </w:r>
            <w:r w:rsidR="00341707">
              <w:rPr>
                <w:rFonts w:ascii="Arial Narrow" w:hAnsi="Arial Narrow"/>
                <w:sz w:val="20"/>
                <w:szCs w:val="20"/>
              </w:rPr>
              <w:t>.</w:t>
            </w:r>
          </w:p>
        </w:tc>
      </w:tr>
    </w:tbl>
    <w:p w14:paraId="53C8040F" w14:textId="77777777" w:rsidR="006D688C" w:rsidRPr="006D688C" w:rsidRDefault="006D688C" w:rsidP="006D688C">
      <w:pPr>
        <w:rPr>
          <w:lang w:eastAsia="pl-PL"/>
        </w:rPr>
      </w:pPr>
    </w:p>
    <w:p w14:paraId="76066469" w14:textId="77777777" w:rsidR="004953D8" w:rsidRPr="004953D8" w:rsidRDefault="004953D8" w:rsidP="00FA7E5D">
      <w:pPr>
        <w:pStyle w:val="Nagwek3"/>
      </w:pPr>
      <w:r w:rsidRPr="004953D8">
        <w:t>Promowanie szerszego wykorzystywania inteligentnych i nowoczesnych rozwiązań sprzyjających rozwojowi energetyki rozproszonej</w:t>
      </w:r>
    </w:p>
    <w:tbl>
      <w:tblPr>
        <w:tblStyle w:val="Jasnalistaakcent3"/>
        <w:tblW w:w="9180" w:type="dxa"/>
        <w:tblBorders>
          <w:insideH w:val="single" w:sz="8" w:space="0" w:color="9BBB59" w:themeColor="accent3"/>
          <w:insideV w:val="single" w:sz="8" w:space="0" w:color="9BBB59" w:themeColor="accent3"/>
        </w:tblBorders>
        <w:tblLayout w:type="fixed"/>
        <w:tblLook w:val="04A0" w:firstRow="1" w:lastRow="0" w:firstColumn="1" w:lastColumn="0" w:noHBand="0" w:noVBand="1"/>
      </w:tblPr>
      <w:tblGrid>
        <w:gridCol w:w="1809"/>
        <w:gridCol w:w="7371"/>
      </w:tblGrid>
      <w:tr w:rsidR="00491277" w:rsidRPr="00E81804" w14:paraId="03093773" w14:textId="77777777" w:rsidTr="004912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shd w:val="clear" w:color="auto" w:fill="00B050"/>
            <w:vAlign w:val="center"/>
          </w:tcPr>
          <w:p w14:paraId="2059B2BE" w14:textId="77777777" w:rsidR="00491277" w:rsidRPr="006D688C" w:rsidRDefault="00491277" w:rsidP="00567D4B">
            <w:pPr>
              <w:spacing w:line="276" w:lineRule="auto"/>
              <w:jc w:val="center"/>
              <w:rPr>
                <w:rFonts w:ascii="Arial Narrow" w:hAnsi="Arial Narrow"/>
                <w:sz w:val="18"/>
                <w:szCs w:val="20"/>
              </w:rPr>
            </w:pPr>
            <w:r w:rsidRPr="006D688C">
              <w:rPr>
                <w:rFonts w:ascii="Arial Narrow" w:hAnsi="Arial Narrow"/>
                <w:sz w:val="20"/>
                <w:szCs w:val="20"/>
              </w:rPr>
              <w:t>Nazwa działania</w:t>
            </w:r>
          </w:p>
        </w:tc>
        <w:tc>
          <w:tcPr>
            <w:tcW w:w="7371" w:type="dxa"/>
            <w:shd w:val="clear" w:color="auto" w:fill="00B050"/>
            <w:vAlign w:val="center"/>
          </w:tcPr>
          <w:p w14:paraId="2C2ADA66" w14:textId="77777777" w:rsidR="00491277" w:rsidRPr="006F6BB8" w:rsidRDefault="00491277" w:rsidP="00567D4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6F6BB8">
              <w:rPr>
                <w:rFonts w:ascii="Arial Narrow" w:hAnsi="Arial Narrow"/>
                <w:sz w:val="20"/>
                <w:szCs w:val="20"/>
              </w:rPr>
              <w:t>Opis działania</w:t>
            </w:r>
          </w:p>
        </w:tc>
      </w:tr>
      <w:tr w:rsidR="00491277" w:rsidRPr="00E81804" w14:paraId="7E67B2F6" w14:textId="77777777" w:rsidTr="0049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3A0F9B1" w14:textId="77777777" w:rsidR="00491277" w:rsidRPr="00B36534" w:rsidRDefault="00491277" w:rsidP="00955C0A">
            <w:pPr>
              <w:pStyle w:val="Akapitzlist"/>
              <w:numPr>
                <w:ilvl w:val="0"/>
                <w:numId w:val="9"/>
              </w:numPr>
              <w:ind w:left="142" w:hanging="142"/>
              <w:jc w:val="left"/>
              <w:rPr>
                <w:rFonts w:ascii="Arial Narrow" w:hAnsi="Arial Narrow"/>
                <w:sz w:val="18"/>
                <w:szCs w:val="20"/>
              </w:rPr>
            </w:pPr>
            <w:r>
              <w:rPr>
                <w:rFonts w:ascii="Arial Narrow" w:hAnsi="Arial Narrow"/>
                <w:sz w:val="18"/>
                <w:szCs w:val="20"/>
              </w:rPr>
              <w:t xml:space="preserve">Zwiększenie poziomu </w:t>
            </w:r>
            <w:r w:rsidRPr="00B36534">
              <w:rPr>
                <w:rFonts w:ascii="Arial Narrow" w:hAnsi="Arial Narrow"/>
                <w:sz w:val="18"/>
                <w:szCs w:val="20"/>
              </w:rPr>
              <w:t>obserwowalności sieci energetycznych</w:t>
            </w:r>
          </w:p>
        </w:tc>
        <w:tc>
          <w:tcPr>
            <w:tcW w:w="7371" w:type="dxa"/>
          </w:tcPr>
          <w:p w14:paraId="1B5BF9ED" w14:textId="7B92A611" w:rsidR="009607F7" w:rsidRDefault="0049127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szCs w:val="20"/>
              </w:rPr>
              <w:t xml:space="preserve"> </w:t>
            </w:r>
            <w:r w:rsidR="00E30FA6">
              <w:rPr>
                <w:rFonts w:ascii="Arial Narrow" w:hAnsi="Arial Narrow"/>
                <w:sz w:val="20"/>
                <w:szCs w:val="20"/>
              </w:rPr>
              <w:t>Rozwój</w:t>
            </w:r>
            <w:r w:rsidR="009607F7" w:rsidRPr="009607F7">
              <w:rPr>
                <w:rFonts w:ascii="Arial Narrow" w:hAnsi="Arial Narrow"/>
                <w:sz w:val="20"/>
                <w:szCs w:val="20"/>
              </w:rPr>
              <w:t xml:space="preserve"> systemów monitorowania poza stacją transformatorową. Wykorzystanie do tego celu w większym stopniu niż jest to obecnie układów automatyki dystrybucyjnej</w:t>
            </w:r>
            <w:r w:rsidR="009607F7">
              <w:rPr>
                <w:rFonts w:ascii="Arial Narrow" w:hAnsi="Arial Narrow"/>
                <w:sz w:val="20"/>
                <w:szCs w:val="20"/>
              </w:rPr>
              <w:t xml:space="preserve">. </w:t>
            </w:r>
            <w:r w:rsidR="009607F7" w:rsidRPr="009607F7">
              <w:rPr>
                <w:rFonts w:ascii="Arial Narrow" w:hAnsi="Arial Narrow"/>
                <w:sz w:val="20"/>
                <w:szCs w:val="20"/>
              </w:rPr>
              <w:t>Pomiary napięć i</w:t>
            </w:r>
            <w:r w:rsidR="001F3042">
              <w:rPr>
                <w:rFonts w:ascii="Arial Narrow" w:hAnsi="Arial Narrow"/>
                <w:sz w:val="20"/>
                <w:szCs w:val="20"/>
              </w:rPr>
              <w:t> </w:t>
            </w:r>
            <w:r w:rsidR="009607F7" w:rsidRPr="009607F7">
              <w:rPr>
                <w:rFonts w:ascii="Arial Narrow" w:hAnsi="Arial Narrow"/>
                <w:sz w:val="20"/>
                <w:szCs w:val="20"/>
              </w:rPr>
              <w:t xml:space="preserve">prądów w liniach </w:t>
            </w:r>
            <w:r w:rsidR="00E30FA6">
              <w:rPr>
                <w:rFonts w:ascii="Arial Narrow" w:hAnsi="Arial Narrow"/>
                <w:sz w:val="20"/>
                <w:szCs w:val="20"/>
              </w:rPr>
              <w:t xml:space="preserve">w głębi </w:t>
            </w:r>
            <w:r w:rsidR="009607F7" w:rsidRPr="009607F7">
              <w:rPr>
                <w:rFonts w:ascii="Arial Narrow" w:hAnsi="Arial Narrow"/>
                <w:sz w:val="20"/>
                <w:szCs w:val="20"/>
              </w:rPr>
              <w:t>SN</w:t>
            </w:r>
            <w:r w:rsidR="009607F7">
              <w:rPr>
                <w:rFonts w:ascii="Arial Narrow" w:hAnsi="Arial Narrow"/>
                <w:sz w:val="20"/>
                <w:szCs w:val="20"/>
              </w:rPr>
              <w:t>;</w:t>
            </w:r>
          </w:p>
          <w:p w14:paraId="27494C0E" w14:textId="77777777" w:rsidR="009607F7" w:rsidRDefault="009607F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szCs w:val="20"/>
              </w:rPr>
              <w:t xml:space="preserve">Stosowanie technik </w:t>
            </w:r>
            <w:proofErr w:type="spellStart"/>
            <w:r w:rsidRPr="009607F7">
              <w:rPr>
                <w:rFonts w:ascii="Arial Narrow" w:hAnsi="Arial Narrow"/>
                <w:sz w:val="20"/>
                <w:szCs w:val="20"/>
              </w:rPr>
              <w:t>fazorowych</w:t>
            </w:r>
            <w:proofErr w:type="spellEnd"/>
            <w:r w:rsidRPr="009607F7">
              <w:rPr>
                <w:rFonts w:ascii="Arial Narrow" w:hAnsi="Arial Narrow"/>
                <w:sz w:val="20"/>
                <w:szCs w:val="20"/>
              </w:rPr>
              <w:t xml:space="preserve"> do monitorowania pracy sieci dystrybucyjnej</w:t>
            </w:r>
            <w:r>
              <w:rPr>
                <w:rFonts w:ascii="Arial Narrow" w:hAnsi="Arial Narrow"/>
                <w:sz w:val="20"/>
                <w:szCs w:val="20"/>
              </w:rPr>
              <w:t>;</w:t>
            </w:r>
          </w:p>
          <w:p w14:paraId="2537DBD3" w14:textId="77777777" w:rsidR="009607F7" w:rsidRDefault="009607F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szCs w:val="20"/>
              </w:rPr>
              <w:t>Rozwój skutecznych metod detekcji pracy wyspowej w warunkach dużej penetracji RZE</w:t>
            </w:r>
            <w:r>
              <w:rPr>
                <w:rFonts w:ascii="Arial Narrow" w:hAnsi="Arial Narrow"/>
                <w:sz w:val="20"/>
                <w:szCs w:val="20"/>
              </w:rPr>
              <w:t>;</w:t>
            </w:r>
          </w:p>
          <w:p w14:paraId="5C8784DB" w14:textId="1EA1188F" w:rsidR="009607F7" w:rsidRPr="009607F7" w:rsidRDefault="009607F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szCs w:val="20"/>
              </w:rPr>
              <w:t>Przyjęcie podstawowego standardu monitorowania:</w:t>
            </w:r>
          </w:p>
          <w:p w14:paraId="5600BA85" w14:textId="77777777" w:rsidR="009607F7" w:rsidRPr="009607F7" w:rsidRDefault="009607F7"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9607F7">
              <w:rPr>
                <w:rFonts w:ascii="Arial Narrow" w:hAnsi="Arial Narrow"/>
                <w:sz w:val="20"/>
              </w:rPr>
              <w:t>zbiór rejestrowanych wskaźników jakościowych,</w:t>
            </w:r>
          </w:p>
          <w:p w14:paraId="75006EE8" w14:textId="77777777" w:rsidR="009607F7" w:rsidRPr="009607F7" w:rsidRDefault="009607F7"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9607F7">
              <w:rPr>
                <w:rFonts w:ascii="Arial Narrow" w:hAnsi="Arial Narrow"/>
                <w:sz w:val="20"/>
              </w:rPr>
              <w:t xml:space="preserve">techniczne parametry rejestratorów instalowanych w sieciach zasilających, </w:t>
            </w:r>
          </w:p>
          <w:p w14:paraId="2CABBE62" w14:textId="2DAD8B5F" w:rsidR="009607F7" w:rsidRDefault="009607F7"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9607F7">
              <w:rPr>
                <w:rFonts w:ascii="Arial Narrow" w:hAnsi="Arial Narrow"/>
                <w:sz w:val="20"/>
              </w:rPr>
              <w:t xml:space="preserve">punkty ich instalacji, </w:t>
            </w:r>
          </w:p>
          <w:p w14:paraId="75C87FFF" w14:textId="78DB92D5" w:rsidR="00ED0A60" w:rsidRPr="009607F7" w:rsidRDefault="00ED0A60"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Pr>
                <w:rFonts w:ascii="Arial Narrow" w:hAnsi="Arial Narrow"/>
                <w:sz w:val="20"/>
              </w:rPr>
              <w:t>transmisja danych oraz</w:t>
            </w:r>
          </w:p>
          <w:p w14:paraId="2D67D017" w14:textId="4DCEA4F0" w:rsidR="009607F7" w:rsidRPr="009607F7" w:rsidRDefault="009607F7" w:rsidP="00955C0A">
            <w:pPr>
              <w:pStyle w:val="Akapitzlist"/>
              <w:numPr>
                <w:ilvl w:val="0"/>
                <w:numId w:val="2"/>
              </w:numPr>
              <w:spacing w:before="0" w:after="0"/>
              <w:ind w:left="714" w:hanging="357"/>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rPr>
              <w:t>forma prezentacji wyników</w:t>
            </w:r>
            <w:r>
              <w:rPr>
                <w:rFonts w:ascii="Arial Narrow" w:hAnsi="Arial Narrow"/>
                <w:sz w:val="20"/>
              </w:rPr>
              <w:t>;</w:t>
            </w:r>
          </w:p>
          <w:p w14:paraId="4ADB2F83" w14:textId="0D9CED8B" w:rsidR="009607F7" w:rsidRDefault="009607F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szCs w:val="20"/>
              </w:rPr>
              <w:t>Budowa rozproszonych systemów ciągłego monitorowania jakości dostawy energii elektrycznej</w:t>
            </w:r>
            <w:r w:rsidR="00E30FA6">
              <w:rPr>
                <w:rFonts w:ascii="Arial Narrow" w:hAnsi="Arial Narrow"/>
                <w:sz w:val="20"/>
                <w:szCs w:val="20"/>
              </w:rPr>
              <w:t xml:space="preserve"> </w:t>
            </w:r>
            <w:r w:rsidR="00E30FA6" w:rsidRPr="006C2E2E">
              <w:rPr>
                <w:rFonts w:ascii="Arial Narrow" w:hAnsi="Arial Narrow"/>
                <w:sz w:val="20"/>
                <w:szCs w:val="20"/>
              </w:rPr>
              <w:t>(JEE)</w:t>
            </w:r>
            <w:r w:rsidRPr="006C2E2E">
              <w:rPr>
                <w:rFonts w:ascii="Arial Narrow" w:hAnsi="Arial Narrow"/>
                <w:sz w:val="20"/>
                <w:szCs w:val="20"/>
              </w:rPr>
              <w:t>;</w:t>
            </w:r>
          </w:p>
          <w:p w14:paraId="2C9B9456" w14:textId="77777777" w:rsidR="009607F7" w:rsidRDefault="009607F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szCs w:val="20"/>
              </w:rPr>
              <w:t>Publikowanie danych dotyczących JEE lub statystyk opartych na danych zgodnie z przyjętym wzorcem.</w:t>
            </w:r>
            <w:r>
              <w:rPr>
                <w:rFonts w:ascii="Arial Narrow" w:hAnsi="Arial Narrow"/>
                <w:sz w:val="20"/>
                <w:szCs w:val="20"/>
              </w:rPr>
              <w:t xml:space="preserve"> </w:t>
            </w:r>
            <w:r w:rsidRPr="009607F7">
              <w:rPr>
                <w:rFonts w:ascii="Arial Narrow" w:hAnsi="Arial Narrow"/>
                <w:sz w:val="20"/>
                <w:szCs w:val="20"/>
              </w:rPr>
              <w:t xml:space="preserve">Uruchomienie </w:t>
            </w:r>
            <w:proofErr w:type="spellStart"/>
            <w:r w:rsidRPr="009607F7">
              <w:rPr>
                <w:rFonts w:ascii="Arial Narrow" w:hAnsi="Arial Narrow"/>
                <w:sz w:val="20"/>
                <w:szCs w:val="20"/>
              </w:rPr>
              <w:t>benchmarkingu</w:t>
            </w:r>
            <w:proofErr w:type="spellEnd"/>
            <w:r w:rsidRPr="009607F7">
              <w:rPr>
                <w:rFonts w:ascii="Arial Narrow" w:hAnsi="Arial Narrow"/>
                <w:sz w:val="20"/>
                <w:szCs w:val="20"/>
              </w:rPr>
              <w:t xml:space="preserve"> lub innego mechanizmu motywującego (także ekonomicznie) do inwestowania w systemy monitorowania JEE oraz podejmowania działań poprawiających jakość dostawy energii</w:t>
            </w:r>
            <w:r>
              <w:rPr>
                <w:rFonts w:ascii="Arial Narrow" w:hAnsi="Arial Narrow"/>
                <w:sz w:val="20"/>
                <w:szCs w:val="20"/>
              </w:rPr>
              <w:t>;</w:t>
            </w:r>
          </w:p>
          <w:p w14:paraId="384AD158" w14:textId="77777777" w:rsidR="009607F7" w:rsidRDefault="009607F7"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607F7">
              <w:rPr>
                <w:rFonts w:ascii="Arial Narrow" w:hAnsi="Arial Narrow"/>
                <w:sz w:val="20"/>
                <w:szCs w:val="20"/>
              </w:rPr>
              <w:t>Zdefiniowanie i wprowadzenie do krajowych przepisów miary liczbowej określającej poziom penetracji sieci przez RZE</w:t>
            </w:r>
            <w:r>
              <w:rPr>
                <w:rFonts w:ascii="Arial Narrow" w:hAnsi="Arial Narrow"/>
                <w:sz w:val="20"/>
                <w:szCs w:val="20"/>
              </w:rPr>
              <w:t>;</w:t>
            </w:r>
          </w:p>
          <w:p w14:paraId="0A604DF9" w14:textId="1F43969D" w:rsidR="009607F7" w:rsidRDefault="003C363C"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3C363C">
              <w:rPr>
                <w:rFonts w:ascii="Arial Narrow" w:hAnsi="Arial Narrow"/>
                <w:sz w:val="20"/>
                <w:szCs w:val="20"/>
              </w:rPr>
              <w:t xml:space="preserve">Opracowanie procedury określania granicznych wartości mocy RZE, które mogą być przyłączone w sieciach SN i </w:t>
            </w:r>
            <w:proofErr w:type="spellStart"/>
            <w:r w:rsidR="00394593">
              <w:rPr>
                <w:rFonts w:ascii="Arial Narrow" w:hAnsi="Arial Narrow"/>
                <w:sz w:val="20"/>
                <w:szCs w:val="20"/>
              </w:rPr>
              <w:t>nn</w:t>
            </w:r>
            <w:proofErr w:type="spellEnd"/>
            <w:r w:rsidRPr="003C363C">
              <w:rPr>
                <w:rFonts w:ascii="Arial Narrow" w:hAnsi="Arial Narrow"/>
                <w:sz w:val="20"/>
                <w:szCs w:val="20"/>
              </w:rPr>
              <w:t xml:space="preserve"> oraz weryfikacja procedur wydawania warunków technicznych przyłączenia</w:t>
            </w:r>
            <w:r w:rsidRPr="003C363C">
              <w:rPr>
                <w:rFonts w:ascii="Arial Narrow" w:hAnsi="Arial Narrow"/>
                <w:sz w:val="20"/>
                <w:szCs w:val="20"/>
                <w:vertAlign w:val="superscript"/>
              </w:rPr>
              <w:footnoteReference w:id="16"/>
            </w:r>
            <w:r>
              <w:rPr>
                <w:rFonts w:ascii="Arial Narrow" w:hAnsi="Arial Narrow"/>
                <w:sz w:val="20"/>
                <w:szCs w:val="20"/>
              </w:rPr>
              <w:t>;</w:t>
            </w:r>
          </w:p>
          <w:p w14:paraId="721F397B" w14:textId="6C390E27" w:rsidR="003C363C" w:rsidRDefault="003C363C"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3C363C">
              <w:rPr>
                <w:rFonts w:ascii="Arial Narrow" w:hAnsi="Arial Narrow"/>
                <w:sz w:val="20"/>
                <w:szCs w:val="20"/>
              </w:rPr>
              <w:t xml:space="preserve">Rozwinięcie procesu kontroli RZE/magazynów energii/stacji ładowania pojazdów przez akredytowane jednostki w zakresie spełnienia wymagań NC </w:t>
            </w:r>
            <w:proofErr w:type="spellStart"/>
            <w:r w:rsidRPr="003C363C">
              <w:rPr>
                <w:rFonts w:ascii="Arial Narrow" w:hAnsi="Arial Narrow"/>
                <w:sz w:val="20"/>
                <w:szCs w:val="20"/>
              </w:rPr>
              <w:t>RfG</w:t>
            </w:r>
            <w:proofErr w:type="spellEnd"/>
            <w:r w:rsidRPr="003C363C">
              <w:rPr>
                <w:rFonts w:ascii="Arial Narrow" w:hAnsi="Arial Narrow"/>
                <w:sz w:val="20"/>
                <w:szCs w:val="20"/>
              </w:rPr>
              <w:t xml:space="preserve">, </w:t>
            </w:r>
            <w:proofErr w:type="spellStart"/>
            <w:r w:rsidRPr="003C363C">
              <w:rPr>
                <w:rFonts w:ascii="Arial Narrow" w:hAnsi="Arial Narrow"/>
                <w:sz w:val="20"/>
                <w:szCs w:val="20"/>
              </w:rPr>
              <w:t>IRiESD</w:t>
            </w:r>
            <w:proofErr w:type="spellEnd"/>
            <w:r w:rsidRPr="003C363C">
              <w:rPr>
                <w:rFonts w:ascii="Arial Narrow" w:hAnsi="Arial Narrow"/>
                <w:sz w:val="20"/>
                <w:szCs w:val="20"/>
              </w:rPr>
              <w:t xml:space="preserve"> OSD, obowiązujących norm emisyjnych i odpornościowych z dziedziny kompatybilności elektromagnetycznej.  Możliwość takiej kontroli powinna obejmować cały okres eksploatacji RZE</w:t>
            </w:r>
            <w:r w:rsidRPr="003C363C">
              <w:rPr>
                <w:rFonts w:ascii="Arial Narrow" w:hAnsi="Arial Narrow"/>
                <w:sz w:val="20"/>
                <w:szCs w:val="20"/>
                <w:vertAlign w:val="superscript"/>
              </w:rPr>
              <w:footnoteReference w:id="17"/>
            </w:r>
            <w:r w:rsidR="000C7BB2">
              <w:rPr>
                <w:rFonts w:ascii="Arial Narrow" w:hAnsi="Arial Narrow"/>
                <w:sz w:val="20"/>
                <w:szCs w:val="20"/>
              </w:rPr>
              <w:t>;</w:t>
            </w:r>
          </w:p>
          <w:p w14:paraId="62EE3B75" w14:textId="77777777" w:rsidR="003C363C" w:rsidRDefault="003C363C"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3C363C">
              <w:rPr>
                <w:rFonts w:ascii="Arial Narrow" w:hAnsi="Arial Narrow"/>
                <w:sz w:val="20"/>
                <w:szCs w:val="20"/>
              </w:rPr>
              <w:t>Opracowanie procedury postępowania administracyjnego w celu skutecznej egzekucji kary dla wytwórcy w przypadku stwierdzenia zmiany mocy mikroinstalacji i braku powiadomienia o tym OSD, którą zgodnie z art. 169 ustawy OZE wymierza Prezes URE</w:t>
            </w:r>
            <w:r>
              <w:rPr>
                <w:rFonts w:ascii="Arial Narrow" w:hAnsi="Arial Narrow"/>
                <w:sz w:val="20"/>
                <w:szCs w:val="20"/>
              </w:rPr>
              <w:t>;</w:t>
            </w:r>
          </w:p>
          <w:p w14:paraId="69DA25AD" w14:textId="77777777" w:rsidR="003C363C" w:rsidRDefault="003C363C"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3C363C">
              <w:rPr>
                <w:rFonts w:ascii="Arial Narrow" w:hAnsi="Arial Narrow"/>
                <w:sz w:val="20"/>
                <w:szCs w:val="20"/>
              </w:rPr>
              <w:t xml:space="preserve">Systemowe i w dużej skali badania wpływu RZE na sieć zasilającą, w tym szczególnie elektrowni PV i magazynów </w:t>
            </w:r>
            <w:r w:rsidRPr="00D901A6">
              <w:rPr>
                <w:rFonts w:ascii="Arial Narrow" w:hAnsi="Arial Narrow"/>
                <w:sz w:val="20"/>
                <w:szCs w:val="20"/>
              </w:rPr>
              <w:t xml:space="preserve">energii </w:t>
            </w:r>
            <w:r w:rsidR="005F665B" w:rsidRPr="004D19CA">
              <w:rPr>
                <w:rFonts w:ascii="Arial Narrow" w:hAnsi="Arial Narrow"/>
                <w:sz w:val="20"/>
                <w:szCs w:val="20"/>
              </w:rPr>
              <w:t>dużej i</w:t>
            </w:r>
            <w:r w:rsidR="005F665B" w:rsidRPr="00D901A6">
              <w:rPr>
                <w:rFonts w:ascii="Arial Narrow" w:hAnsi="Arial Narrow"/>
                <w:sz w:val="20"/>
                <w:szCs w:val="20"/>
              </w:rPr>
              <w:t xml:space="preserve"> </w:t>
            </w:r>
            <w:r w:rsidRPr="00D901A6">
              <w:rPr>
                <w:rFonts w:ascii="Arial Narrow" w:hAnsi="Arial Narrow"/>
                <w:sz w:val="20"/>
                <w:szCs w:val="20"/>
              </w:rPr>
              <w:t>bardzo</w:t>
            </w:r>
            <w:r w:rsidRPr="003C363C">
              <w:rPr>
                <w:rFonts w:ascii="Arial Narrow" w:hAnsi="Arial Narrow"/>
                <w:sz w:val="20"/>
                <w:szCs w:val="20"/>
              </w:rPr>
              <w:t xml:space="preserve"> dużej mocy</w:t>
            </w:r>
            <w:r>
              <w:rPr>
                <w:rFonts w:ascii="Arial Narrow" w:hAnsi="Arial Narrow"/>
                <w:sz w:val="20"/>
                <w:szCs w:val="20"/>
              </w:rPr>
              <w:t>;</w:t>
            </w:r>
          </w:p>
          <w:p w14:paraId="04A31E0F" w14:textId="006158C9" w:rsidR="003C363C" w:rsidRDefault="003C363C"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3C363C">
              <w:rPr>
                <w:rFonts w:ascii="Arial Narrow" w:hAnsi="Arial Narrow"/>
                <w:sz w:val="20"/>
                <w:szCs w:val="20"/>
              </w:rPr>
              <w:t>Opiniowanie przez lokalnego operatora sieciowego wniosków projektowych na zakup i</w:t>
            </w:r>
            <w:r w:rsidR="001F3042">
              <w:rPr>
                <w:rFonts w:ascii="Arial Narrow" w:hAnsi="Arial Narrow"/>
                <w:sz w:val="20"/>
                <w:szCs w:val="20"/>
              </w:rPr>
              <w:t> </w:t>
            </w:r>
            <w:r w:rsidRPr="003C363C">
              <w:rPr>
                <w:rFonts w:ascii="Arial Narrow" w:hAnsi="Arial Narrow"/>
                <w:sz w:val="20"/>
                <w:szCs w:val="20"/>
              </w:rPr>
              <w:t>instalację dużej liczby i/lub dużej mocy RZE finansowanych z budżetu</w:t>
            </w:r>
            <w:r w:rsidR="00C27E09">
              <w:rPr>
                <w:rStyle w:val="Odwoanieprzypisudolnego"/>
                <w:rFonts w:ascii="Arial Narrow" w:hAnsi="Arial Narrow"/>
                <w:sz w:val="20"/>
                <w:szCs w:val="20"/>
              </w:rPr>
              <w:footnoteReference w:id="18"/>
            </w:r>
            <w:r>
              <w:rPr>
                <w:rFonts w:ascii="Arial Narrow" w:hAnsi="Arial Narrow"/>
                <w:sz w:val="20"/>
                <w:szCs w:val="20"/>
              </w:rPr>
              <w:t>;</w:t>
            </w:r>
          </w:p>
          <w:p w14:paraId="634C4CEF" w14:textId="77777777" w:rsidR="003C363C" w:rsidRDefault="00955C0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55C0A">
              <w:rPr>
                <w:rFonts w:ascii="Arial Narrow" w:hAnsi="Arial Narrow"/>
                <w:sz w:val="20"/>
                <w:szCs w:val="20"/>
              </w:rPr>
              <w:t>Opracowanie i rekomendowanie metod rozstrzygania odpowiedzialności za zaburzenia napięcia, zgodnie z koncepcją „podziału odpowiedzialności”</w:t>
            </w:r>
            <w:r>
              <w:rPr>
                <w:rFonts w:ascii="Arial Narrow" w:hAnsi="Arial Narrow"/>
                <w:sz w:val="20"/>
                <w:szCs w:val="20"/>
              </w:rPr>
              <w:t>;</w:t>
            </w:r>
          </w:p>
          <w:p w14:paraId="1E0E7BE4" w14:textId="77777777" w:rsidR="00955C0A" w:rsidRDefault="00955C0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55C0A">
              <w:rPr>
                <w:rFonts w:ascii="Arial Narrow" w:hAnsi="Arial Narrow"/>
                <w:sz w:val="20"/>
                <w:szCs w:val="20"/>
              </w:rPr>
              <w:t>Badanie kosztów złej jakości dostawy energii elektrycznej</w:t>
            </w:r>
            <w:r>
              <w:rPr>
                <w:rFonts w:ascii="Arial Narrow" w:hAnsi="Arial Narrow"/>
                <w:sz w:val="20"/>
                <w:szCs w:val="20"/>
              </w:rPr>
              <w:t>;</w:t>
            </w:r>
          </w:p>
          <w:p w14:paraId="482DF8F0" w14:textId="77777777" w:rsidR="00955C0A" w:rsidRDefault="00955C0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955C0A">
              <w:rPr>
                <w:rFonts w:ascii="Arial Narrow" w:hAnsi="Arial Narrow"/>
                <w:sz w:val="20"/>
                <w:szCs w:val="20"/>
              </w:rPr>
              <w:t>Zdefiniowanie zbioru rejestrowanych wskaźników innych niż tylko moc/energia</w:t>
            </w:r>
            <w:r w:rsidR="005F665B" w:rsidRPr="00D901A6">
              <w:rPr>
                <w:rFonts w:ascii="Arial Narrow" w:hAnsi="Arial Narrow"/>
                <w:sz w:val="20"/>
                <w:szCs w:val="20"/>
              </w:rPr>
              <w:t>/</w:t>
            </w:r>
            <w:r w:rsidR="005F665B" w:rsidRPr="002B3870">
              <w:rPr>
                <w:rFonts w:ascii="Arial Narrow" w:hAnsi="Arial Narrow"/>
                <w:sz w:val="20"/>
                <w:szCs w:val="20"/>
              </w:rPr>
              <w:t>napięcie/prąd</w:t>
            </w:r>
            <w:r w:rsidRPr="002B3870">
              <w:rPr>
                <w:rFonts w:ascii="Arial Narrow" w:hAnsi="Arial Narrow"/>
                <w:sz w:val="20"/>
              </w:rPr>
              <w:t>;</w:t>
            </w:r>
          </w:p>
          <w:p w14:paraId="52C17694" w14:textId="2848AFEA" w:rsidR="00955C0A" w:rsidRPr="002B3870" w:rsidRDefault="00955C0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B3870">
              <w:rPr>
                <w:rFonts w:ascii="Arial Narrow" w:hAnsi="Arial Narrow"/>
                <w:sz w:val="20"/>
                <w:szCs w:val="20"/>
              </w:rPr>
              <w:t xml:space="preserve">Agregowanie danych w możliwie krótkich interwałach czasowych </w:t>
            </w:r>
            <w:r w:rsidRPr="002B3870">
              <w:rPr>
                <w:rFonts w:ascii="Arial Narrow" w:hAnsi="Arial Narrow"/>
                <w:sz w:val="20"/>
              </w:rPr>
              <w:t>oraz dostęp do nich w</w:t>
            </w:r>
            <w:r w:rsidR="001F3042">
              <w:rPr>
                <w:rFonts w:ascii="Arial Narrow" w:hAnsi="Arial Narrow"/>
                <w:sz w:val="20"/>
              </w:rPr>
              <w:t> </w:t>
            </w:r>
            <w:r w:rsidRPr="002B3870">
              <w:rPr>
                <w:rFonts w:ascii="Arial Narrow" w:hAnsi="Arial Narrow"/>
                <w:sz w:val="20"/>
              </w:rPr>
              <w:t>czasie prawie rzeczywistym</w:t>
            </w:r>
            <w:r w:rsidR="005F665B" w:rsidRPr="002B3870">
              <w:rPr>
                <w:rFonts w:ascii="Arial Narrow" w:hAnsi="Arial Narrow"/>
                <w:sz w:val="20"/>
                <w:szCs w:val="20"/>
              </w:rPr>
              <w:t xml:space="preserve"> poprzez interf</w:t>
            </w:r>
            <w:r w:rsidR="00AD4B67" w:rsidRPr="002B3870">
              <w:rPr>
                <w:rFonts w:ascii="Arial Narrow" w:hAnsi="Arial Narrow"/>
                <w:sz w:val="20"/>
                <w:szCs w:val="20"/>
              </w:rPr>
              <w:t>ejs</w:t>
            </w:r>
            <w:r w:rsidR="005F665B" w:rsidRPr="002B3870">
              <w:rPr>
                <w:rFonts w:ascii="Arial Narrow" w:hAnsi="Arial Narrow"/>
                <w:sz w:val="20"/>
                <w:szCs w:val="20"/>
              </w:rPr>
              <w:t xml:space="preserve"> HAN (Home </w:t>
            </w:r>
            <w:proofErr w:type="spellStart"/>
            <w:r w:rsidR="005F665B" w:rsidRPr="002B3870">
              <w:rPr>
                <w:rFonts w:ascii="Arial Narrow" w:hAnsi="Arial Narrow"/>
                <w:sz w:val="20"/>
                <w:szCs w:val="20"/>
              </w:rPr>
              <w:t>Area</w:t>
            </w:r>
            <w:proofErr w:type="spellEnd"/>
            <w:r w:rsidR="005F665B" w:rsidRPr="002B3870">
              <w:rPr>
                <w:rFonts w:ascii="Arial Narrow" w:hAnsi="Arial Narrow"/>
                <w:sz w:val="20"/>
                <w:szCs w:val="20"/>
              </w:rPr>
              <w:t xml:space="preserve"> Network)</w:t>
            </w:r>
            <w:r w:rsidRPr="002B3870">
              <w:rPr>
                <w:rFonts w:ascii="Arial Narrow" w:hAnsi="Arial Narrow"/>
                <w:sz w:val="20"/>
                <w:szCs w:val="20"/>
                <w:vertAlign w:val="superscript"/>
              </w:rPr>
              <w:footnoteReference w:id="19"/>
            </w:r>
            <w:r w:rsidR="00CF3F4A" w:rsidRPr="002B3870">
              <w:rPr>
                <w:rFonts w:ascii="Arial Narrow" w:hAnsi="Arial Narrow"/>
                <w:sz w:val="20"/>
                <w:szCs w:val="20"/>
              </w:rPr>
              <w:t>;</w:t>
            </w:r>
          </w:p>
          <w:p w14:paraId="3E88209C" w14:textId="77777777" w:rsidR="00955C0A" w:rsidRDefault="00CF3F4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3F4A">
              <w:rPr>
                <w:rFonts w:ascii="Arial Narrow" w:hAnsi="Arial Narrow"/>
                <w:sz w:val="20"/>
                <w:szCs w:val="20"/>
              </w:rPr>
              <w:t xml:space="preserve">Opracowanie zbioru rekomendowanych </w:t>
            </w:r>
            <w:r w:rsidR="005F665B">
              <w:rPr>
                <w:rFonts w:ascii="Arial Narrow" w:hAnsi="Arial Narrow"/>
                <w:sz w:val="20"/>
                <w:szCs w:val="20"/>
              </w:rPr>
              <w:t xml:space="preserve">danych z </w:t>
            </w:r>
            <w:r w:rsidRPr="00CF3F4A">
              <w:rPr>
                <w:rFonts w:ascii="Arial Narrow" w:hAnsi="Arial Narrow"/>
                <w:sz w:val="20"/>
                <w:szCs w:val="20"/>
              </w:rPr>
              <w:t>systemów „inteligentnego” opomiarowania energii elektrycznej, energii cieplnej, gazu, w szczególności dane pomiarowe dotyczące zużycia</w:t>
            </w:r>
            <w:r>
              <w:rPr>
                <w:rFonts w:ascii="Arial Narrow" w:hAnsi="Arial Narrow"/>
                <w:sz w:val="20"/>
                <w:szCs w:val="20"/>
              </w:rPr>
              <w:t>;</w:t>
            </w:r>
          </w:p>
          <w:p w14:paraId="1039B63A" w14:textId="77777777" w:rsidR="00CF3F4A" w:rsidRDefault="00CF3F4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3F4A">
              <w:rPr>
                <w:rFonts w:ascii="Arial Narrow" w:hAnsi="Arial Narrow"/>
                <w:sz w:val="20"/>
                <w:szCs w:val="20"/>
              </w:rPr>
              <w:t>Unifikacja danych pochodzących z różnych mierników</w:t>
            </w:r>
            <w:r>
              <w:rPr>
                <w:rFonts w:ascii="Arial Narrow" w:hAnsi="Arial Narrow"/>
                <w:sz w:val="20"/>
                <w:szCs w:val="20"/>
              </w:rPr>
              <w:t xml:space="preserve">; </w:t>
            </w:r>
          </w:p>
          <w:p w14:paraId="70B4336D" w14:textId="77777777" w:rsidR="00CF3F4A" w:rsidRDefault="00CF3F4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3F4A">
              <w:rPr>
                <w:rFonts w:ascii="Arial Narrow" w:hAnsi="Arial Narrow"/>
                <w:sz w:val="20"/>
                <w:szCs w:val="20"/>
              </w:rPr>
              <w:t>Standaryzacja danych na potrzeby ich wymiany z rynkiem oraz wewnątrz klastra</w:t>
            </w:r>
            <w:r w:rsidR="000C7BB2">
              <w:rPr>
                <w:rFonts w:ascii="Arial Narrow" w:hAnsi="Arial Narrow"/>
                <w:sz w:val="20"/>
                <w:szCs w:val="20"/>
              </w:rPr>
              <w:t xml:space="preserve"> energii</w:t>
            </w:r>
            <w:r>
              <w:rPr>
                <w:rFonts w:ascii="Arial Narrow" w:hAnsi="Arial Narrow"/>
                <w:sz w:val="20"/>
                <w:szCs w:val="20"/>
              </w:rPr>
              <w:t>;</w:t>
            </w:r>
          </w:p>
          <w:p w14:paraId="14036604" w14:textId="77777777" w:rsidR="00CF3F4A" w:rsidRDefault="00CF3F4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3F4A">
              <w:rPr>
                <w:rFonts w:ascii="Arial Narrow" w:hAnsi="Arial Narrow"/>
                <w:sz w:val="20"/>
                <w:szCs w:val="20"/>
              </w:rPr>
              <w:t>Standaryzacj</w:t>
            </w:r>
            <w:r>
              <w:rPr>
                <w:rFonts w:ascii="Arial Narrow" w:hAnsi="Arial Narrow"/>
                <w:sz w:val="20"/>
                <w:szCs w:val="20"/>
              </w:rPr>
              <w:t>a</w:t>
            </w:r>
            <w:r w:rsidRPr="00CF3F4A">
              <w:rPr>
                <w:rFonts w:ascii="Arial Narrow" w:hAnsi="Arial Narrow"/>
                <w:sz w:val="20"/>
                <w:szCs w:val="20"/>
              </w:rPr>
              <w:t xml:space="preserve"> protokołów transmisji danych w ramach klastrów </w:t>
            </w:r>
            <w:r w:rsidR="00DC0A30">
              <w:rPr>
                <w:rFonts w:ascii="Arial Narrow" w:hAnsi="Arial Narrow"/>
                <w:sz w:val="20"/>
                <w:szCs w:val="20"/>
              </w:rPr>
              <w:t xml:space="preserve">energii </w:t>
            </w:r>
            <w:r w:rsidRPr="00CF3F4A">
              <w:rPr>
                <w:rFonts w:ascii="Arial Narrow" w:hAnsi="Arial Narrow"/>
                <w:sz w:val="20"/>
                <w:szCs w:val="20"/>
              </w:rPr>
              <w:t xml:space="preserve">oraz pomiędzy klastrami </w:t>
            </w:r>
            <w:r w:rsidR="00DC0A30">
              <w:rPr>
                <w:rFonts w:ascii="Arial Narrow" w:hAnsi="Arial Narrow"/>
                <w:sz w:val="20"/>
                <w:szCs w:val="20"/>
              </w:rPr>
              <w:t>energii</w:t>
            </w:r>
            <w:r w:rsidRPr="00CF3F4A">
              <w:rPr>
                <w:rFonts w:ascii="Arial Narrow" w:hAnsi="Arial Narrow"/>
                <w:sz w:val="20"/>
                <w:szCs w:val="20"/>
              </w:rPr>
              <w:t xml:space="preserve"> i interesariuszami zewnętrznymi (np. operatorami)</w:t>
            </w:r>
            <w:r>
              <w:rPr>
                <w:rFonts w:ascii="Arial Narrow" w:hAnsi="Arial Narrow"/>
                <w:sz w:val="20"/>
                <w:szCs w:val="20"/>
              </w:rPr>
              <w:t>;</w:t>
            </w:r>
          </w:p>
          <w:p w14:paraId="5FA56B00" w14:textId="77777777" w:rsidR="00CF3F4A" w:rsidRDefault="00CF3F4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3F4A">
              <w:rPr>
                <w:rFonts w:ascii="Arial Narrow" w:hAnsi="Arial Narrow"/>
                <w:sz w:val="20"/>
                <w:szCs w:val="20"/>
              </w:rPr>
              <w:t>Rekomendacje dotyczące efektywnych kosztowo systemów transmisji danych</w:t>
            </w:r>
            <w:r>
              <w:rPr>
                <w:rFonts w:ascii="Arial Narrow" w:hAnsi="Arial Narrow"/>
                <w:sz w:val="20"/>
                <w:szCs w:val="20"/>
              </w:rPr>
              <w:t>;</w:t>
            </w:r>
          </w:p>
          <w:p w14:paraId="612FB60B" w14:textId="1CC4BDD0" w:rsidR="00CF3F4A" w:rsidRPr="009607F7" w:rsidRDefault="00CF3F4A" w:rsidP="00955C0A">
            <w:pPr>
              <w:pStyle w:val="Akapitzlist"/>
              <w:numPr>
                <w:ilvl w:val="1"/>
                <w:numId w:val="9"/>
              </w:numPr>
              <w:ind w:left="318" w:hanging="318"/>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B3870">
              <w:rPr>
                <w:rFonts w:ascii="Arial Narrow" w:hAnsi="Arial Narrow"/>
                <w:sz w:val="20"/>
                <w:szCs w:val="20"/>
              </w:rPr>
              <w:t xml:space="preserve">Umożliwienie </w:t>
            </w:r>
            <w:r w:rsidR="00AD4B67" w:rsidRPr="002B3870">
              <w:rPr>
                <w:rFonts w:ascii="Arial Narrow" w:hAnsi="Arial Narrow"/>
                <w:sz w:val="20"/>
                <w:szCs w:val="20"/>
              </w:rPr>
              <w:t>wszystkim odbiorcom</w:t>
            </w:r>
            <w:r w:rsidRPr="002B3870">
              <w:rPr>
                <w:rFonts w:ascii="Arial Narrow" w:hAnsi="Arial Narrow"/>
                <w:sz w:val="20"/>
                <w:szCs w:val="20"/>
              </w:rPr>
              <w:t xml:space="preserve"> pozyskania informacji o </w:t>
            </w:r>
            <w:r w:rsidRPr="00611FD4">
              <w:rPr>
                <w:rFonts w:ascii="Arial Narrow" w:hAnsi="Arial Narrow"/>
                <w:sz w:val="20"/>
                <w:szCs w:val="20"/>
              </w:rPr>
              <w:t>własn</w:t>
            </w:r>
            <w:r w:rsidR="00AD4B67" w:rsidRPr="00611FD4">
              <w:rPr>
                <w:rFonts w:ascii="Arial Narrow" w:hAnsi="Arial Narrow"/>
                <w:sz w:val="20"/>
                <w:szCs w:val="20"/>
              </w:rPr>
              <w:t>ej</w:t>
            </w:r>
            <w:r w:rsidRPr="00611FD4">
              <w:rPr>
                <w:rFonts w:ascii="Arial Narrow" w:hAnsi="Arial Narrow"/>
                <w:sz w:val="20"/>
              </w:rPr>
              <w:t xml:space="preserve"> bieżącej konsumpcji energii </w:t>
            </w:r>
            <w:r w:rsidR="00AD4B67" w:rsidRPr="00611FD4">
              <w:rPr>
                <w:rFonts w:ascii="Arial Narrow" w:hAnsi="Arial Narrow"/>
                <w:sz w:val="20"/>
                <w:szCs w:val="20"/>
              </w:rPr>
              <w:t>w czasie prawie rzeczywistym poprzez interfejs HAN</w:t>
            </w:r>
            <w:r w:rsidRPr="00611FD4">
              <w:rPr>
                <w:rFonts w:ascii="Arial Narrow" w:hAnsi="Arial Narrow"/>
                <w:sz w:val="20"/>
              </w:rPr>
              <w:t xml:space="preserve"> z zachowaniem wysokiego poziomu bezpieczeństwa informatycznego</w:t>
            </w:r>
            <w:r w:rsidRPr="002B3870">
              <w:rPr>
                <w:rFonts w:ascii="Arial Narrow" w:hAnsi="Arial Narrow"/>
                <w:sz w:val="20"/>
                <w:szCs w:val="20"/>
              </w:rPr>
              <w:t>.</w:t>
            </w:r>
          </w:p>
        </w:tc>
      </w:tr>
      <w:tr w:rsidR="00491277" w:rsidRPr="00E81804" w14:paraId="065D626A" w14:textId="77777777" w:rsidTr="00491277">
        <w:tc>
          <w:tcPr>
            <w:cnfStyle w:val="001000000000" w:firstRow="0" w:lastRow="0" w:firstColumn="1" w:lastColumn="0" w:oddVBand="0" w:evenVBand="0" w:oddHBand="0" w:evenHBand="0" w:firstRowFirstColumn="0" w:firstRowLastColumn="0" w:lastRowFirstColumn="0" w:lastRowLastColumn="0"/>
            <w:tcW w:w="1809" w:type="dxa"/>
          </w:tcPr>
          <w:p w14:paraId="6B4987F1" w14:textId="77777777" w:rsidR="00491277" w:rsidRDefault="00491277" w:rsidP="00092F9F">
            <w:pPr>
              <w:pStyle w:val="Akapitzlist"/>
              <w:numPr>
                <w:ilvl w:val="0"/>
                <w:numId w:val="9"/>
              </w:numPr>
              <w:ind w:left="142" w:hanging="142"/>
              <w:jc w:val="left"/>
              <w:rPr>
                <w:rFonts w:ascii="Arial Narrow" w:hAnsi="Arial Narrow"/>
                <w:sz w:val="18"/>
                <w:szCs w:val="20"/>
              </w:rPr>
            </w:pPr>
            <w:r>
              <w:rPr>
                <w:rFonts w:ascii="Arial Narrow" w:hAnsi="Arial Narrow"/>
                <w:sz w:val="18"/>
                <w:szCs w:val="20"/>
              </w:rPr>
              <w:t xml:space="preserve">Zwiększenie </w:t>
            </w:r>
            <w:r w:rsidRPr="00B36534">
              <w:rPr>
                <w:rFonts w:ascii="Arial Narrow" w:hAnsi="Arial Narrow"/>
                <w:sz w:val="18"/>
                <w:szCs w:val="20"/>
              </w:rPr>
              <w:t>poziom</w:t>
            </w:r>
            <w:r>
              <w:rPr>
                <w:rFonts w:ascii="Arial Narrow" w:hAnsi="Arial Narrow"/>
                <w:sz w:val="18"/>
                <w:szCs w:val="20"/>
              </w:rPr>
              <w:t>u</w:t>
            </w:r>
            <w:r w:rsidRPr="00B36534">
              <w:rPr>
                <w:rFonts w:ascii="Arial Narrow" w:hAnsi="Arial Narrow"/>
                <w:sz w:val="18"/>
                <w:szCs w:val="20"/>
              </w:rPr>
              <w:t xml:space="preserve"> sterowalności sieci</w:t>
            </w:r>
          </w:p>
        </w:tc>
        <w:tc>
          <w:tcPr>
            <w:tcW w:w="7371" w:type="dxa"/>
          </w:tcPr>
          <w:p w14:paraId="668057CF" w14:textId="64B5989B" w:rsidR="00491277" w:rsidRDefault="00092F9F" w:rsidP="000B1991">
            <w:pPr>
              <w:pStyle w:val="Akapitzlist"/>
              <w:numPr>
                <w:ilvl w:val="1"/>
                <w:numId w:val="9"/>
              </w:numPr>
              <w:ind w:left="486"/>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092F9F">
              <w:rPr>
                <w:rFonts w:ascii="Arial Narrow" w:hAnsi="Arial Narrow"/>
                <w:sz w:val="20"/>
                <w:szCs w:val="20"/>
              </w:rPr>
              <w:t>Instalowanie w sieciach dystrybucyjnych, w większym stopniu niż jest to obecnie, nowych urządzeń poprawiających warunki dostawy energii elektrycznej np. transformatorów OLTC, lub układów FACTS.</w:t>
            </w:r>
            <w:r>
              <w:rPr>
                <w:rFonts w:ascii="Arial Narrow" w:hAnsi="Arial Narrow"/>
                <w:sz w:val="20"/>
                <w:szCs w:val="20"/>
              </w:rPr>
              <w:t xml:space="preserve"> </w:t>
            </w:r>
            <w:r w:rsidRPr="00092F9F">
              <w:rPr>
                <w:rFonts w:ascii="Arial Narrow" w:hAnsi="Arial Narrow"/>
                <w:sz w:val="20"/>
                <w:szCs w:val="20"/>
              </w:rPr>
              <w:t>Testowanie i promowanie doświadczeń z eksploatacji takich urządzeń</w:t>
            </w:r>
            <w:r>
              <w:rPr>
                <w:rFonts w:ascii="Arial Narrow" w:hAnsi="Arial Narrow"/>
                <w:sz w:val="20"/>
                <w:szCs w:val="20"/>
              </w:rPr>
              <w:t>;</w:t>
            </w:r>
          </w:p>
          <w:p w14:paraId="407346A0" w14:textId="709921E7" w:rsidR="00092F9F" w:rsidRDefault="00092F9F" w:rsidP="000B1991">
            <w:pPr>
              <w:pStyle w:val="Akapitzlist"/>
              <w:numPr>
                <w:ilvl w:val="1"/>
                <w:numId w:val="9"/>
              </w:numPr>
              <w:ind w:left="486"/>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092F9F">
              <w:rPr>
                <w:rFonts w:ascii="Arial Narrow" w:hAnsi="Arial Narrow"/>
                <w:sz w:val="20"/>
                <w:szCs w:val="20"/>
              </w:rPr>
              <w:t>Unikanie stosowania jednego rodzaju źródeł energii w ramach klastrów</w:t>
            </w:r>
            <w:r w:rsidR="007A47D7">
              <w:rPr>
                <w:rFonts w:ascii="Arial Narrow" w:hAnsi="Arial Narrow"/>
                <w:sz w:val="20"/>
                <w:szCs w:val="20"/>
              </w:rPr>
              <w:t xml:space="preserve"> energii</w:t>
            </w:r>
            <w:r w:rsidRPr="00092F9F">
              <w:rPr>
                <w:rFonts w:ascii="Arial Narrow" w:hAnsi="Arial Narrow"/>
                <w:sz w:val="20"/>
                <w:szCs w:val="20"/>
              </w:rPr>
              <w:t xml:space="preserve">/spółdzielni energetycznych, </w:t>
            </w:r>
            <w:r w:rsidR="007A47D7">
              <w:rPr>
                <w:rFonts w:ascii="Arial Narrow" w:hAnsi="Arial Narrow"/>
                <w:sz w:val="20"/>
                <w:szCs w:val="20"/>
              </w:rPr>
              <w:t xml:space="preserve">gdyż </w:t>
            </w:r>
            <w:r w:rsidRPr="00092F9F">
              <w:rPr>
                <w:rFonts w:ascii="Arial Narrow" w:hAnsi="Arial Narrow"/>
                <w:sz w:val="20"/>
                <w:szCs w:val="20"/>
              </w:rPr>
              <w:t>pożądany jest mix energetyczny. Struktura wytwarzania energii w</w:t>
            </w:r>
            <w:r w:rsidR="001F3042">
              <w:rPr>
                <w:rFonts w:ascii="Arial Narrow" w:hAnsi="Arial Narrow"/>
                <w:sz w:val="20"/>
                <w:szCs w:val="20"/>
              </w:rPr>
              <w:t> </w:t>
            </w:r>
            <w:r w:rsidRPr="00092F9F">
              <w:rPr>
                <w:rFonts w:ascii="Arial Narrow" w:hAnsi="Arial Narrow"/>
                <w:sz w:val="20"/>
                <w:szCs w:val="20"/>
              </w:rPr>
              <w:t>ramach klastra</w:t>
            </w:r>
            <w:r w:rsidR="007A47D7">
              <w:rPr>
                <w:rFonts w:ascii="Arial Narrow" w:hAnsi="Arial Narrow"/>
                <w:sz w:val="20"/>
                <w:szCs w:val="20"/>
              </w:rPr>
              <w:t xml:space="preserve"> energii</w:t>
            </w:r>
            <w:r w:rsidRPr="00092F9F">
              <w:rPr>
                <w:rFonts w:ascii="Arial Narrow" w:hAnsi="Arial Narrow"/>
                <w:sz w:val="20"/>
                <w:szCs w:val="20"/>
              </w:rPr>
              <w:t xml:space="preserve">/spółdzielni </w:t>
            </w:r>
            <w:r w:rsidR="007A47D7">
              <w:rPr>
                <w:rFonts w:ascii="Arial Narrow" w:hAnsi="Arial Narrow"/>
                <w:sz w:val="20"/>
                <w:szCs w:val="20"/>
              </w:rPr>
              <w:t xml:space="preserve">energetycznej </w:t>
            </w:r>
            <w:r w:rsidRPr="00092F9F">
              <w:rPr>
                <w:rFonts w:ascii="Arial Narrow" w:hAnsi="Arial Narrow"/>
                <w:sz w:val="20"/>
                <w:szCs w:val="20"/>
              </w:rPr>
              <w:t>powinna uwzględniać instalację sterowanych źródeł (np. generatorów biogazowych, układów kogeneracyjnych itp.) jako uzupełnienie OZE. W zbiorze źródeł należy także rozważać instalacje off-</w:t>
            </w:r>
            <w:proofErr w:type="spellStart"/>
            <w:r w:rsidRPr="00092F9F">
              <w:rPr>
                <w:rFonts w:ascii="Arial Narrow" w:hAnsi="Arial Narrow"/>
                <w:sz w:val="20"/>
                <w:szCs w:val="20"/>
              </w:rPr>
              <w:t>grid</w:t>
            </w:r>
            <w:proofErr w:type="spellEnd"/>
            <w:r>
              <w:rPr>
                <w:rFonts w:ascii="Arial Narrow" w:hAnsi="Arial Narrow"/>
                <w:sz w:val="20"/>
                <w:szCs w:val="20"/>
              </w:rPr>
              <w:t>;</w:t>
            </w:r>
          </w:p>
          <w:p w14:paraId="2709A41B" w14:textId="74A27AB0" w:rsidR="00092F9F" w:rsidRDefault="000B1991" w:rsidP="000B1991">
            <w:pPr>
              <w:pStyle w:val="Akapitzlist"/>
              <w:numPr>
                <w:ilvl w:val="1"/>
                <w:numId w:val="9"/>
              </w:numPr>
              <w:ind w:left="486"/>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0B1991">
              <w:rPr>
                <w:rFonts w:ascii="Arial Narrow" w:hAnsi="Arial Narrow"/>
                <w:sz w:val="20"/>
                <w:szCs w:val="20"/>
              </w:rPr>
              <w:t>Tam, gdzie jest to możliwe zwiększać koncentrację RZE, w szczególności instalacji PV, w</w:t>
            </w:r>
            <w:r w:rsidR="00F12567">
              <w:rPr>
                <w:rFonts w:ascii="Arial Narrow" w:hAnsi="Arial Narrow"/>
                <w:sz w:val="20"/>
                <w:szCs w:val="20"/>
              </w:rPr>
              <w:t> </w:t>
            </w:r>
            <w:r w:rsidRPr="000B1991">
              <w:rPr>
                <w:rFonts w:ascii="Arial Narrow" w:hAnsi="Arial Narrow"/>
                <w:sz w:val="20"/>
                <w:szCs w:val="20"/>
              </w:rPr>
              <w:t xml:space="preserve">punktach sieci o dużej mocy zwarciowej jako alternatywę dla dużego rozproszenia źródeł </w:t>
            </w:r>
            <w:proofErr w:type="spellStart"/>
            <w:r w:rsidRPr="000B1991">
              <w:rPr>
                <w:rFonts w:ascii="Arial Narrow" w:hAnsi="Arial Narrow"/>
                <w:sz w:val="20"/>
                <w:szCs w:val="20"/>
              </w:rPr>
              <w:t>prosumenckich</w:t>
            </w:r>
            <w:proofErr w:type="spellEnd"/>
            <w:r>
              <w:rPr>
                <w:rFonts w:ascii="Arial Narrow" w:hAnsi="Arial Narrow"/>
                <w:sz w:val="20"/>
                <w:szCs w:val="20"/>
              </w:rPr>
              <w:t>;</w:t>
            </w:r>
          </w:p>
          <w:p w14:paraId="4B55CA03" w14:textId="3D349054" w:rsidR="000B1991" w:rsidRDefault="000B1991" w:rsidP="000B1991">
            <w:pPr>
              <w:pStyle w:val="Akapitzlist"/>
              <w:numPr>
                <w:ilvl w:val="1"/>
                <w:numId w:val="9"/>
              </w:numPr>
              <w:ind w:left="486"/>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0B1991">
              <w:rPr>
                <w:rFonts w:ascii="Arial Narrow" w:hAnsi="Arial Narrow"/>
                <w:sz w:val="20"/>
                <w:szCs w:val="20"/>
              </w:rPr>
              <w:t xml:space="preserve">Wdrażanie symulatorów do zarządzania sieciami dystrybucyjnymi SN i </w:t>
            </w:r>
            <w:proofErr w:type="spellStart"/>
            <w:r w:rsidRPr="000B1991">
              <w:rPr>
                <w:rFonts w:ascii="Arial Narrow" w:hAnsi="Arial Narrow"/>
                <w:sz w:val="20"/>
                <w:szCs w:val="20"/>
              </w:rPr>
              <w:t>n</w:t>
            </w:r>
            <w:r w:rsidR="00AC01D0">
              <w:rPr>
                <w:rFonts w:ascii="Arial Narrow" w:hAnsi="Arial Narrow"/>
                <w:sz w:val="20"/>
                <w:szCs w:val="20"/>
              </w:rPr>
              <w:t>N</w:t>
            </w:r>
            <w:proofErr w:type="spellEnd"/>
            <w:r>
              <w:rPr>
                <w:rFonts w:ascii="Arial Narrow" w:hAnsi="Arial Narrow"/>
                <w:sz w:val="20"/>
                <w:szCs w:val="20"/>
              </w:rPr>
              <w:t>;</w:t>
            </w:r>
          </w:p>
          <w:p w14:paraId="7CE7943D" w14:textId="77777777" w:rsidR="000B1991" w:rsidRDefault="000B1991" w:rsidP="000B1991">
            <w:pPr>
              <w:pStyle w:val="Akapitzlist"/>
              <w:numPr>
                <w:ilvl w:val="1"/>
                <w:numId w:val="9"/>
              </w:numPr>
              <w:ind w:left="486"/>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0B1991">
              <w:rPr>
                <w:rFonts w:ascii="Arial Narrow" w:hAnsi="Arial Narrow"/>
                <w:sz w:val="20"/>
                <w:szCs w:val="20"/>
              </w:rPr>
              <w:t>Wdrożenie skutecznych algorytmów do predykcji wielu zmiennych np. prognozowania generacji i konsumpcji energii, cen energii, danych meteorologicznych itp.</w:t>
            </w:r>
            <w:r>
              <w:rPr>
                <w:rFonts w:ascii="Arial Narrow" w:hAnsi="Arial Narrow"/>
                <w:sz w:val="20"/>
                <w:szCs w:val="20"/>
              </w:rPr>
              <w:t>;</w:t>
            </w:r>
          </w:p>
          <w:p w14:paraId="3286D940" w14:textId="280ED09F" w:rsidR="000B1991" w:rsidRDefault="000B1991" w:rsidP="000B1991">
            <w:pPr>
              <w:pStyle w:val="Akapitzlist"/>
              <w:numPr>
                <w:ilvl w:val="1"/>
                <w:numId w:val="9"/>
              </w:numPr>
              <w:ind w:left="486"/>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0B1991">
              <w:rPr>
                <w:rFonts w:ascii="Arial Narrow" w:hAnsi="Arial Narrow"/>
                <w:sz w:val="20"/>
                <w:szCs w:val="20"/>
              </w:rPr>
              <w:t>Wdrożenie środków technicznych do ograniczenie maksymalnej mocy RZE w odpowiedzi na sygnał operatora lub układu lokalnego sterowania</w:t>
            </w:r>
            <w:r w:rsidRPr="000B1991">
              <w:rPr>
                <w:rFonts w:ascii="Arial Narrow" w:hAnsi="Arial Narrow"/>
                <w:sz w:val="20"/>
                <w:szCs w:val="20"/>
                <w:vertAlign w:val="superscript"/>
              </w:rPr>
              <w:footnoteReference w:id="20"/>
            </w:r>
            <w:r w:rsidR="00666BAC">
              <w:rPr>
                <w:rFonts w:ascii="Arial Narrow" w:hAnsi="Arial Narrow"/>
                <w:sz w:val="20"/>
                <w:szCs w:val="20"/>
              </w:rPr>
              <w:t>.</w:t>
            </w:r>
          </w:p>
          <w:p w14:paraId="7A49427D" w14:textId="77777777" w:rsidR="000B1991" w:rsidRPr="000B1991" w:rsidRDefault="000B1991" w:rsidP="000B1991">
            <w:pPr>
              <w:pStyle w:val="Akapitzlist"/>
              <w:numPr>
                <w:ilvl w:val="1"/>
                <w:numId w:val="9"/>
              </w:numPr>
              <w:ind w:left="486"/>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0B1991">
              <w:rPr>
                <w:rFonts w:ascii="Arial Narrow" w:hAnsi="Arial Narrow"/>
                <w:sz w:val="20"/>
                <w:szCs w:val="20"/>
              </w:rPr>
              <w:t>Rozwój i wdrażanie narzędzi informatycznych ułatwiających zarządzanie klastrami</w:t>
            </w:r>
            <w:r w:rsidR="007A47D7">
              <w:rPr>
                <w:rFonts w:ascii="Arial Narrow" w:hAnsi="Arial Narrow"/>
                <w:sz w:val="20"/>
                <w:szCs w:val="20"/>
              </w:rPr>
              <w:t xml:space="preserve"> energii</w:t>
            </w:r>
            <w:r w:rsidRPr="000B1991">
              <w:rPr>
                <w:rFonts w:ascii="Arial Narrow" w:hAnsi="Arial Narrow"/>
                <w:sz w:val="20"/>
                <w:szCs w:val="20"/>
              </w:rPr>
              <w:t>/spółdzielniami energetycznymi i umożliwiających realizację podstawowych funkcji zarządczych, np.</w:t>
            </w:r>
          </w:p>
          <w:p w14:paraId="6788B83C" w14:textId="4558EBD4" w:rsidR="000B1991" w:rsidRPr="000B1991" w:rsidRDefault="000B1991" w:rsidP="000B1991">
            <w:pPr>
              <w:pStyle w:val="Akapitzlist"/>
              <w:numPr>
                <w:ilvl w:val="0"/>
                <w:numId w:val="2"/>
              </w:numPr>
              <w:spacing w:before="0" w:after="0"/>
              <w:ind w:left="714" w:hanging="357"/>
              <w:cnfStyle w:val="000000000000" w:firstRow="0" w:lastRow="0" w:firstColumn="0" w:lastColumn="0" w:oddVBand="0" w:evenVBand="0" w:oddHBand="0" w:evenHBand="0" w:firstRowFirstColumn="0" w:firstRowLastColumn="0" w:lastRowFirstColumn="0" w:lastRowLastColumn="0"/>
              <w:rPr>
                <w:rFonts w:ascii="Arial Narrow" w:hAnsi="Arial Narrow"/>
                <w:sz w:val="20"/>
              </w:rPr>
            </w:pPr>
            <w:proofErr w:type="spellStart"/>
            <w:r w:rsidRPr="000B1991">
              <w:rPr>
                <w:rFonts w:ascii="Arial Narrow" w:hAnsi="Arial Narrow"/>
                <w:sz w:val="20"/>
              </w:rPr>
              <w:t>grafikowani</w:t>
            </w:r>
            <w:r w:rsidR="007A47D7">
              <w:rPr>
                <w:rFonts w:ascii="Arial Narrow" w:hAnsi="Arial Narrow"/>
                <w:sz w:val="20"/>
              </w:rPr>
              <w:t>e</w:t>
            </w:r>
            <w:proofErr w:type="spellEnd"/>
            <w:r w:rsidRPr="000B1991">
              <w:rPr>
                <w:rFonts w:ascii="Arial Narrow" w:hAnsi="Arial Narrow"/>
                <w:sz w:val="20"/>
              </w:rPr>
              <w:t>/bilansowani</w:t>
            </w:r>
            <w:r w:rsidR="007A47D7">
              <w:rPr>
                <w:rFonts w:ascii="Arial Narrow" w:hAnsi="Arial Narrow"/>
                <w:sz w:val="20"/>
              </w:rPr>
              <w:t>e</w:t>
            </w:r>
            <w:r w:rsidRPr="000B1991">
              <w:rPr>
                <w:rFonts w:ascii="Arial Narrow" w:hAnsi="Arial Narrow"/>
                <w:sz w:val="20"/>
              </w:rPr>
              <w:t xml:space="preserve"> produkcji energii i zapotrzebowania na energię, w tym rozwiązania umożliwiające zarządzanie popytem (np. DSM, DSR)</w:t>
            </w:r>
            <w:r>
              <w:rPr>
                <w:rFonts w:ascii="Arial Narrow" w:hAnsi="Arial Narrow"/>
                <w:sz w:val="20"/>
              </w:rPr>
              <w:t>,</w:t>
            </w:r>
          </w:p>
          <w:p w14:paraId="0310B556" w14:textId="4CB7F74F" w:rsidR="000B1991" w:rsidRPr="000B1991" w:rsidRDefault="000B1991" w:rsidP="000B1991">
            <w:pPr>
              <w:pStyle w:val="Akapitzlist"/>
              <w:numPr>
                <w:ilvl w:val="0"/>
                <w:numId w:val="2"/>
              </w:numPr>
              <w:spacing w:before="0" w:after="0"/>
              <w:ind w:left="714" w:hanging="357"/>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0B1991">
              <w:rPr>
                <w:rFonts w:ascii="Arial Narrow" w:hAnsi="Arial Narrow"/>
                <w:sz w:val="20"/>
              </w:rPr>
              <w:t>ewidencjonowanie i rozliczenie członków klastra z zastosowaniem także nowoczesnych rozwiązań taryfowych, tj. taryf wielostrefowych czy taryf dynamiczn</w:t>
            </w:r>
            <w:r w:rsidR="00F12567">
              <w:rPr>
                <w:rFonts w:ascii="Arial Narrow" w:hAnsi="Arial Narrow"/>
                <w:sz w:val="20"/>
              </w:rPr>
              <w:t>ych</w:t>
            </w:r>
            <w:r>
              <w:rPr>
                <w:rFonts w:ascii="Arial Narrow" w:hAnsi="Arial Narrow"/>
                <w:sz w:val="20"/>
              </w:rPr>
              <w:t>,</w:t>
            </w:r>
          </w:p>
          <w:p w14:paraId="3309480F" w14:textId="07B2AFCD" w:rsidR="000B1991" w:rsidRPr="000B1991" w:rsidRDefault="000B1991" w:rsidP="000B1991">
            <w:pPr>
              <w:pStyle w:val="Akapitzlist"/>
              <w:numPr>
                <w:ilvl w:val="0"/>
                <w:numId w:val="2"/>
              </w:numPr>
              <w:spacing w:before="0" w:after="0"/>
              <w:ind w:left="714" w:hanging="357"/>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0B1991">
              <w:rPr>
                <w:rFonts w:ascii="Arial Narrow" w:hAnsi="Arial Narrow"/>
                <w:sz w:val="20"/>
              </w:rPr>
              <w:t>obsługa windykacji i e-płatności</w:t>
            </w:r>
            <w:r>
              <w:rPr>
                <w:rFonts w:ascii="Arial Narrow" w:hAnsi="Arial Narrow"/>
                <w:sz w:val="20"/>
              </w:rPr>
              <w:t>,</w:t>
            </w:r>
          </w:p>
          <w:p w14:paraId="061E3A8D" w14:textId="6D0EF9ED" w:rsidR="000B1991" w:rsidRPr="000B1991" w:rsidRDefault="000B1991" w:rsidP="000B1991">
            <w:pPr>
              <w:pStyle w:val="Akapitzlist"/>
              <w:numPr>
                <w:ilvl w:val="0"/>
                <w:numId w:val="2"/>
              </w:numPr>
              <w:spacing w:before="0" w:after="0"/>
              <w:ind w:left="714" w:hanging="357"/>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0B1991">
              <w:rPr>
                <w:rFonts w:ascii="Arial Narrow" w:hAnsi="Arial Narrow"/>
                <w:sz w:val="20"/>
              </w:rPr>
              <w:t>rozliczenia sąsiedzkie pomiędzy uczestnikami klastra</w:t>
            </w:r>
            <w:r>
              <w:rPr>
                <w:rFonts w:ascii="Arial Narrow" w:hAnsi="Arial Narrow"/>
                <w:sz w:val="20"/>
              </w:rPr>
              <w:t>,</w:t>
            </w:r>
          </w:p>
          <w:p w14:paraId="02F4DA0A" w14:textId="4D0307FF" w:rsidR="000B1991" w:rsidRPr="00F12567" w:rsidRDefault="000B1991" w:rsidP="00F12567">
            <w:pPr>
              <w:pStyle w:val="Akapitzlist"/>
              <w:numPr>
                <w:ilvl w:val="0"/>
                <w:numId w:val="2"/>
              </w:numPr>
              <w:spacing w:before="0" w:after="0"/>
              <w:ind w:left="714" w:hanging="357"/>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0B1991">
              <w:rPr>
                <w:rFonts w:ascii="Arial Narrow" w:hAnsi="Arial Narrow"/>
                <w:sz w:val="20"/>
              </w:rPr>
              <w:t>portal klienta, w tym rozwiązanie dedykowane na platformy mobilne</w:t>
            </w:r>
            <w:r>
              <w:rPr>
                <w:rFonts w:ascii="Arial Narrow" w:hAnsi="Arial Narrow"/>
                <w:sz w:val="20"/>
              </w:rPr>
              <w:t>,</w:t>
            </w:r>
            <w:r w:rsidR="007A47D7">
              <w:rPr>
                <w:rFonts w:ascii="Arial Narrow" w:hAnsi="Arial Narrow"/>
                <w:sz w:val="20"/>
              </w:rPr>
              <w:t xml:space="preserve"> </w:t>
            </w:r>
            <w:r w:rsidRPr="00F12567">
              <w:rPr>
                <w:rFonts w:ascii="Arial Narrow" w:hAnsi="Arial Narrow"/>
                <w:sz w:val="20"/>
              </w:rPr>
              <w:t>itp.</w:t>
            </w:r>
          </w:p>
        </w:tc>
      </w:tr>
    </w:tbl>
    <w:p w14:paraId="47953980" w14:textId="77777777" w:rsidR="006D688C" w:rsidRPr="006D688C" w:rsidRDefault="006D688C" w:rsidP="006D688C">
      <w:pPr>
        <w:rPr>
          <w:lang w:eastAsia="pl-PL"/>
        </w:rPr>
      </w:pPr>
    </w:p>
    <w:p w14:paraId="42CBCECA" w14:textId="77777777" w:rsidR="006D688C" w:rsidRPr="006D688C" w:rsidRDefault="006D688C" w:rsidP="006D688C">
      <w:pPr>
        <w:rPr>
          <w:lang w:eastAsia="pl-PL"/>
        </w:rPr>
      </w:pPr>
    </w:p>
    <w:p w14:paraId="1FC8EA22" w14:textId="77777777" w:rsidR="00AC0334" w:rsidRPr="00AC0334" w:rsidRDefault="00AC0334" w:rsidP="00AC0334">
      <w:pPr>
        <w:rPr>
          <w:lang w:eastAsia="pl-PL"/>
        </w:rPr>
      </w:pPr>
    </w:p>
    <w:p w14:paraId="79CAF084" w14:textId="77777777" w:rsidR="00AC63FD" w:rsidRDefault="00AC63FD" w:rsidP="00EF5079"/>
    <w:p w14:paraId="34B4CE91" w14:textId="77777777" w:rsidR="004F22EF" w:rsidRDefault="004F22EF" w:rsidP="00EF5079"/>
    <w:p w14:paraId="5D5C7F5A" w14:textId="603F481D" w:rsidR="00907AEA" w:rsidRDefault="00907AEA">
      <w:pPr>
        <w:spacing w:before="0" w:after="200"/>
        <w:jc w:val="left"/>
        <w:rPr>
          <w:rFonts w:asciiTheme="majorHAnsi" w:eastAsiaTheme="majorEastAsia" w:hAnsiTheme="majorHAnsi" w:cstheme="majorBidi"/>
          <w:b/>
          <w:bCs/>
          <w:color w:val="365F91" w:themeColor="accent1" w:themeShade="BF"/>
          <w:sz w:val="40"/>
          <w:szCs w:val="28"/>
        </w:rPr>
      </w:pPr>
      <w:bookmarkStart w:id="99" w:name="_Toc103769026"/>
    </w:p>
    <w:p w14:paraId="5404CF9A" w14:textId="77777777" w:rsidR="003C363C" w:rsidRDefault="003C363C">
      <w:pPr>
        <w:spacing w:before="0" w:after="200"/>
        <w:jc w:val="left"/>
        <w:rPr>
          <w:rFonts w:asciiTheme="majorHAnsi" w:eastAsiaTheme="majorEastAsia" w:hAnsiTheme="majorHAnsi" w:cstheme="majorBidi"/>
          <w:b/>
          <w:bCs/>
          <w:color w:val="365F91" w:themeColor="accent1" w:themeShade="BF"/>
          <w:sz w:val="40"/>
          <w:szCs w:val="28"/>
        </w:rPr>
      </w:pPr>
      <w:r>
        <w:br w:type="page"/>
      </w:r>
    </w:p>
    <w:p w14:paraId="4BE9A354" w14:textId="4D45CC0A" w:rsidR="00AA6536" w:rsidRDefault="00AA6536" w:rsidP="00AA6536">
      <w:pPr>
        <w:pStyle w:val="Nagwek1"/>
        <w:numPr>
          <w:ilvl w:val="0"/>
          <w:numId w:val="0"/>
        </w:numPr>
        <w:ind w:left="431" w:hanging="431"/>
      </w:pPr>
      <w:bookmarkStart w:id="100" w:name="_Toc115994353"/>
      <w:bookmarkEnd w:id="99"/>
      <w:r>
        <w:t>Bibliografia</w:t>
      </w:r>
      <w:bookmarkEnd w:id="100"/>
    </w:p>
    <w:p w14:paraId="4E9AD524" w14:textId="7EE4D9FD" w:rsidR="005C605E" w:rsidRDefault="005C605E" w:rsidP="00611FD4">
      <w:pPr>
        <w:pStyle w:val="Akapitzlist"/>
        <w:numPr>
          <w:ilvl w:val="0"/>
          <w:numId w:val="17"/>
        </w:numPr>
        <w:spacing w:before="0" w:after="0" w:line="240" w:lineRule="auto"/>
        <w:ind w:left="714" w:hanging="357"/>
        <w:contextualSpacing w:val="0"/>
      </w:pPr>
      <w:bookmarkStart w:id="101" w:name="_Hlk109196492"/>
      <w:r>
        <w:t>Dyrektywa Parlamentu Europejskiego i Rady (UE) 2018/2001 z dnia 11 grudnia 2018 r. w</w:t>
      </w:r>
      <w:r w:rsidR="00F12567">
        <w:t> </w:t>
      </w:r>
      <w:r>
        <w:t xml:space="preserve">sprawie promowania stosowania energii ze źródeł odnawialnych (2018), </w:t>
      </w:r>
      <w:hyperlink r:id="rId16" w:history="1">
        <w:r w:rsidRPr="004C75DB">
          <w:rPr>
            <w:rStyle w:val="Hipercze"/>
          </w:rPr>
          <w:t>https://eur-lex.europa.eu/legal-content/PL/TXT/PDF/?uri=CELEX:32018L2001&amp;from=EN</w:t>
        </w:r>
      </w:hyperlink>
      <w:r>
        <w:t xml:space="preserve"> [dostęp: 12.07.2022].</w:t>
      </w:r>
    </w:p>
    <w:p w14:paraId="24EF937B" w14:textId="77777777" w:rsidR="005C605E" w:rsidRDefault="005C605E" w:rsidP="00611FD4">
      <w:pPr>
        <w:pStyle w:val="Akapitzlist"/>
        <w:numPr>
          <w:ilvl w:val="0"/>
          <w:numId w:val="17"/>
        </w:numPr>
        <w:spacing w:before="0" w:after="0" w:line="240" w:lineRule="auto"/>
        <w:ind w:left="714" w:hanging="357"/>
        <w:contextualSpacing w:val="0"/>
      </w:pPr>
      <w:proofErr w:type="spellStart"/>
      <w:r>
        <w:t>Ehrenhalt</w:t>
      </w:r>
      <w:proofErr w:type="spellEnd"/>
      <w:r>
        <w:t xml:space="preserve"> W. (2019), Założenia do strategii rozwoju energetyki w Polsce, ZPP, RDS, </w:t>
      </w:r>
      <w:hyperlink r:id="rId17" w:history="1">
        <w:r w:rsidRPr="00FA3C2A">
          <w:rPr>
            <w:rStyle w:val="Hipercze"/>
          </w:rPr>
          <w:t>https://zpp.net.pl/wp-content/uploads/2019/04/Za%C5%82o%C5%BCenia-do-strategii--rozwoju-energetyki-w-Polsce-wersja-elektroniczna.pdf</w:t>
        </w:r>
      </w:hyperlink>
      <w:r>
        <w:t xml:space="preserve"> [dostęp: 13.07.2022].</w:t>
      </w:r>
    </w:p>
    <w:bookmarkEnd w:id="101"/>
    <w:p w14:paraId="15F9A184" w14:textId="77777777" w:rsidR="005C605E" w:rsidRDefault="005C605E" w:rsidP="00611FD4">
      <w:pPr>
        <w:pStyle w:val="Akapitzlist"/>
        <w:numPr>
          <w:ilvl w:val="0"/>
          <w:numId w:val="17"/>
        </w:numPr>
        <w:spacing w:before="0" w:after="0" w:line="240" w:lineRule="auto"/>
        <w:ind w:left="714" w:hanging="357"/>
        <w:contextualSpacing w:val="0"/>
      </w:pPr>
      <w:r>
        <w:t xml:space="preserve">Energetyka Rozproszona Zeszyt 1 (2019), </w:t>
      </w:r>
      <w:hyperlink r:id="rId18" w:history="1">
        <w:r w:rsidRPr="004C75DB">
          <w:rPr>
            <w:rStyle w:val="Hipercze"/>
          </w:rPr>
          <w:t>https://www.energetyka-rozproszona.pl/media/magazine_attachments/5-14_broszura_ER_1.pdf</w:t>
        </w:r>
      </w:hyperlink>
      <w:r>
        <w:t xml:space="preserve"> [dostęp: 12.07 2022].</w:t>
      </w:r>
    </w:p>
    <w:p w14:paraId="24B5F18A" w14:textId="47042281" w:rsidR="005C605E" w:rsidRDefault="005C605E" w:rsidP="00611FD4">
      <w:pPr>
        <w:pStyle w:val="Akapitzlist"/>
        <w:numPr>
          <w:ilvl w:val="0"/>
          <w:numId w:val="17"/>
        </w:numPr>
        <w:spacing w:before="0" w:after="0" w:line="240" w:lineRule="auto"/>
        <w:ind w:left="714" w:hanging="357"/>
        <w:contextualSpacing w:val="0"/>
      </w:pPr>
      <w:r w:rsidRPr="005C605E">
        <w:t xml:space="preserve">Energetyka, dystrybucja i </w:t>
      </w:r>
      <w:proofErr w:type="spellStart"/>
      <w:r w:rsidRPr="005C605E">
        <w:t>przesył</w:t>
      </w:r>
      <w:proofErr w:type="spellEnd"/>
      <w:r w:rsidRPr="005C605E">
        <w:t xml:space="preserve">, Raport </w:t>
      </w:r>
      <w:proofErr w:type="spellStart"/>
      <w:r w:rsidRPr="005C605E">
        <w:t>PTPiREE</w:t>
      </w:r>
      <w:proofErr w:type="spellEnd"/>
      <w:r w:rsidRPr="005C605E">
        <w:t xml:space="preserve">, Poznań 2018, </w:t>
      </w:r>
      <w:hyperlink r:id="rId19" w:history="1">
        <w:r w:rsidRPr="00C95B6E">
          <w:rPr>
            <w:rStyle w:val="Hipercze"/>
          </w:rPr>
          <w:t>http://www.ptpiree.pl/_examples/raport_2018/raport_ptpiree.pdf</w:t>
        </w:r>
      </w:hyperlink>
      <w:r w:rsidRPr="005C605E">
        <w:t xml:space="preserve">, </w:t>
      </w:r>
      <w:r>
        <w:t xml:space="preserve">[dostęp: </w:t>
      </w:r>
      <w:r w:rsidRPr="005C605E">
        <w:t>20.02.2020</w:t>
      </w:r>
      <w:r>
        <w:t>]</w:t>
      </w:r>
      <w:r w:rsidRPr="005C605E">
        <w:t>.</w:t>
      </w:r>
    </w:p>
    <w:p w14:paraId="72FFF187" w14:textId="77777777" w:rsidR="005C605E" w:rsidRDefault="005C605E" w:rsidP="00611FD4">
      <w:pPr>
        <w:pStyle w:val="Akapitzlist"/>
        <w:numPr>
          <w:ilvl w:val="0"/>
          <w:numId w:val="17"/>
        </w:numPr>
        <w:spacing w:before="0" w:after="0" w:line="240" w:lineRule="auto"/>
        <w:ind w:left="714" w:hanging="357"/>
        <w:contextualSpacing w:val="0"/>
      </w:pPr>
      <w:r>
        <w:t xml:space="preserve">Europejski Zielony Ład (2019), </w:t>
      </w:r>
      <w:hyperlink r:id="rId20" w:history="1">
        <w:r w:rsidRPr="00FA3C2A">
          <w:rPr>
            <w:rStyle w:val="Hipercze"/>
          </w:rPr>
          <w:t>https://ec.europa.eu/info/strategy/priorities-2019-2024/european-green-deal_pl</w:t>
        </w:r>
      </w:hyperlink>
      <w:r>
        <w:t xml:space="preserve"> [dostęp: 12.07.2022].</w:t>
      </w:r>
    </w:p>
    <w:p w14:paraId="5FE1C34C" w14:textId="38A713DA" w:rsidR="005C605E" w:rsidRDefault="005C605E" w:rsidP="00611FD4">
      <w:pPr>
        <w:pStyle w:val="Akapitzlist"/>
        <w:numPr>
          <w:ilvl w:val="0"/>
          <w:numId w:val="17"/>
        </w:numPr>
        <w:spacing w:before="0" w:after="0" w:line="240" w:lineRule="auto"/>
        <w:ind w:left="714" w:hanging="357"/>
        <w:contextualSpacing w:val="0"/>
      </w:pPr>
      <w:proofErr w:type="spellStart"/>
      <w:r>
        <w:t>Hanzelka</w:t>
      </w:r>
      <w:proofErr w:type="spellEnd"/>
      <w:r>
        <w:t xml:space="preserve"> Z</w:t>
      </w:r>
      <w:r w:rsidR="00D16AA0">
        <w:t>.:</w:t>
      </w:r>
      <w:r>
        <w:t xml:space="preserve"> Rozproszone źródła energii – perspektywa operatora sieci elektroenergetycznej, ENERGETYKA, styczeń 2021.</w:t>
      </w:r>
    </w:p>
    <w:p w14:paraId="730E332B" w14:textId="77777777" w:rsidR="005C605E" w:rsidRDefault="005C605E" w:rsidP="00611FD4">
      <w:pPr>
        <w:pStyle w:val="Akapitzlist"/>
        <w:numPr>
          <w:ilvl w:val="0"/>
          <w:numId w:val="17"/>
        </w:numPr>
        <w:spacing w:before="0" w:after="0" w:line="240" w:lineRule="auto"/>
        <w:ind w:left="714" w:hanging="357"/>
        <w:contextualSpacing w:val="0"/>
      </w:pPr>
      <w:proofErr w:type="spellStart"/>
      <w:r>
        <w:t>Hanzelka</w:t>
      </w:r>
      <w:proofErr w:type="spellEnd"/>
      <w:r>
        <w:t xml:space="preserve"> Z.: Technologie wspierające rozwój rozproszonych źródeł energii, ENERGETYKA, październik 2021.</w:t>
      </w:r>
    </w:p>
    <w:p w14:paraId="02CDDC6E" w14:textId="77777777" w:rsidR="005C605E" w:rsidRDefault="005C605E" w:rsidP="00611FD4">
      <w:pPr>
        <w:pStyle w:val="Akapitzlist"/>
        <w:numPr>
          <w:ilvl w:val="0"/>
          <w:numId w:val="17"/>
        </w:numPr>
        <w:spacing w:before="0" w:after="0" w:line="240" w:lineRule="auto"/>
        <w:ind w:left="714" w:hanging="357"/>
        <w:contextualSpacing w:val="0"/>
      </w:pPr>
      <w:r>
        <w:t xml:space="preserve">IBRIS (2020), Raport IBRIS – Zielony potencjał społeczny. Polska i Europa Środkowo-Wschodnia, </w:t>
      </w:r>
      <w:hyperlink r:id="rId21" w:history="1">
        <w:r w:rsidRPr="00FA3C2A">
          <w:rPr>
            <w:rStyle w:val="Hipercze"/>
          </w:rPr>
          <w:t>https://ibris.pl/2020/07/raport-ibris-zielony-potencjal-spoleczny-polska-i-europa-srodkowo-wschodnia/</w:t>
        </w:r>
      </w:hyperlink>
      <w:r>
        <w:t xml:space="preserve"> [dostęp: 13.07.2022].</w:t>
      </w:r>
    </w:p>
    <w:p w14:paraId="2E8E1957" w14:textId="5B64C409" w:rsidR="005C605E" w:rsidRDefault="005C605E" w:rsidP="00611FD4">
      <w:pPr>
        <w:pStyle w:val="Akapitzlist"/>
        <w:numPr>
          <w:ilvl w:val="0"/>
          <w:numId w:val="17"/>
        </w:numPr>
        <w:spacing w:before="0" w:after="0" w:line="240" w:lineRule="auto"/>
        <w:ind w:left="714" w:hanging="357"/>
        <w:contextualSpacing w:val="0"/>
      </w:pPr>
      <w:r w:rsidRPr="005C605E">
        <w:t xml:space="preserve">II Krajowy Raport </w:t>
      </w:r>
      <w:proofErr w:type="spellStart"/>
      <w:r w:rsidRPr="005C605E">
        <w:t>Benchmarkingowy</w:t>
      </w:r>
      <w:proofErr w:type="spellEnd"/>
      <w:r w:rsidRPr="005C605E">
        <w:t xml:space="preserve"> nt. jakości dostawy energii elektrycznej przyłączonych do sieci przesyłowych i dystrybucyjnych (</w:t>
      </w:r>
      <w:hyperlink r:id="rId22" w:history="1">
        <w:r w:rsidRPr="00C95B6E">
          <w:rPr>
            <w:rStyle w:val="Hipercze"/>
          </w:rPr>
          <w:t>https://www.er.agh.edu.pl/projekt-klaster/krajowy-raport-benchmarkingowy/</w:t>
        </w:r>
      </w:hyperlink>
      <w:r>
        <w:t xml:space="preserve"> </w:t>
      </w:r>
      <w:r w:rsidRPr="005C605E">
        <w:t xml:space="preserve">[dostęp: </w:t>
      </w:r>
      <w:r>
        <w:t>27</w:t>
      </w:r>
      <w:r w:rsidRPr="005C605E">
        <w:t>.07.2022].</w:t>
      </w:r>
    </w:p>
    <w:p w14:paraId="1C6EECFC" w14:textId="77777777" w:rsidR="005C605E" w:rsidRDefault="005C605E" w:rsidP="00611FD4">
      <w:pPr>
        <w:pStyle w:val="Akapitzlist"/>
        <w:numPr>
          <w:ilvl w:val="0"/>
          <w:numId w:val="17"/>
        </w:numPr>
        <w:spacing w:before="0" w:after="0" w:line="240" w:lineRule="auto"/>
        <w:ind w:left="714" w:hanging="357"/>
        <w:contextualSpacing w:val="0"/>
      </w:pPr>
      <w:r w:rsidRPr="00AD1C29">
        <w:t>Krajowy plan na rzecz energii i klimatu na lata 2021-2030</w:t>
      </w:r>
      <w:r>
        <w:t xml:space="preserve"> (2019), </w:t>
      </w:r>
      <w:hyperlink r:id="rId23" w:history="1">
        <w:r w:rsidRPr="004C75DB">
          <w:rPr>
            <w:rStyle w:val="Hipercze"/>
          </w:rPr>
          <w:t>https://www.gov.pl/attachment/c216508a-1805-4376-bedc-ebac09d1566e</w:t>
        </w:r>
      </w:hyperlink>
      <w:r>
        <w:t xml:space="preserve"> [dostęp: 12.07.2022].</w:t>
      </w:r>
    </w:p>
    <w:p w14:paraId="668649E0" w14:textId="77777777" w:rsidR="005C605E" w:rsidRDefault="005C605E" w:rsidP="00611FD4">
      <w:pPr>
        <w:pStyle w:val="Akapitzlist"/>
        <w:numPr>
          <w:ilvl w:val="0"/>
          <w:numId w:val="17"/>
        </w:numPr>
        <w:spacing w:before="0" w:after="0" w:line="240" w:lineRule="auto"/>
        <w:ind w:left="714" w:hanging="357"/>
        <w:contextualSpacing w:val="0"/>
      </w:pPr>
      <w:r>
        <w:t>Polityka energetyczna Polski do 2040 r. (PEP2040) (2021), Monitor Polski 2021 r. poz. 264. Obwieszczenie Ministra Klimatu i Środowiska z dnia 2 marca 2021 r. w sprawie polityki energetycznej państwa do 2040 r.</w:t>
      </w:r>
    </w:p>
    <w:p w14:paraId="48CCF768" w14:textId="77777777" w:rsidR="005C605E" w:rsidRPr="00B44CAD" w:rsidRDefault="005C605E" w:rsidP="00611FD4">
      <w:pPr>
        <w:pStyle w:val="Akapitzlist"/>
        <w:numPr>
          <w:ilvl w:val="0"/>
          <w:numId w:val="17"/>
        </w:numPr>
        <w:spacing w:before="0" w:after="0" w:line="240" w:lineRule="auto"/>
        <w:ind w:left="714" w:hanging="357"/>
        <w:contextualSpacing w:val="0"/>
        <w:rPr>
          <w:lang w:val="en-GB"/>
        </w:rPr>
      </w:pPr>
      <w:r w:rsidRPr="00B44CAD">
        <w:rPr>
          <w:lang w:val="en-GB"/>
        </w:rPr>
        <w:t xml:space="preserve">Report Poland 2022. Energy Policy Review, International Energy Agency (2022), </w:t>
      </w:r>
      <w:hyperlink r:id="rId24" w:history="1">
        <w:r w:rsidRPr="00B44CAD">
          <w:rPr>
            <w:rStyle w:val="Hipercze"/>
            <w:lang w:val="en-GB"/>
          </w:rPr>
          <w:t>https://iea.blob.core.windows.net/assets/b9ea5a7d-3e41-4318-a69e-f7d456ebb118/Poland2022.pdf</w:t>
        </w:r>
      </w:hyperlink>
      <w:r w:rsidRPr="00B44CAD">
        <w:rPr>
          <w:lang w:val="en-GB"/>
        </w:rPr>
        <w:t xml:space="preserve"> [</w:t>
      </w:r>
      <w:proofErr w:type="spellStart"/>
      <w:r w:rsidRPr="00B44CAD">
        <w:rPr>
          <w:lang w:val="en-GB"/>
        </w:rPr>
        <w:t>dostęp</w:t>
      </w:r>
      <w:proofErr w:type="spellEnd"/>
      <w:r w:rsidRPr="00B44CAD">
        <w:rPr>
          <w:lang w:val="en-GB"/>
        </w:rPr>
        <w:t>: 12.07.2022].</w:t>
      </w:r>
    </w:p>
    <w:p w14:paraId="7A3C333C" w14:textId="77777777" w:rsidR="005C605E" w:rsidRDefault="005C605E" w:rsidP="00611FD4">
      <w:pPr>
        <w:pStyle w:val="Akapitzlist"/>
        <w:numPr>
          <w:ilvl w:val="0"/>
          <w:numId w:val="17"/>
        </w:numPr>
        <w:spacing w:before="0" w:after="0" w:line="240" w:lineRule="auto"/>
        <w:ind w:left="714" w:hanging="357"/>
        <w:contextualSpacing w:val="0"/>
      </w:pPr>
      <w:r>
        <w:t xml:space="preserve">Rozporządzenie Parlamentu Europejskiego i Rady (UE) 2021/694 z 29 kwietnia 2021 roku ustanawiające Program Cyfrowa Europa zmieniające Decyzję (UE) 2015/2240, </w:t>
      </w:r>
      <w:hyperlink r:id="rId25" w:history="1">
        <w:r w:rsidRPr="004C75DB">
          <w:rPr>
            <w:rStyle w:val="Hipercze"/>
          </w:rPr>
          <w:t>https://eur-lex.europa.eu/legal-content/EN/TXT/?uri=CELEX%3A32021R0694&amp;qid=1623079930214</w:t>
        </w:r>
      </w:hyperlink>
      <w:r>
        <w:t xml:space="preserve"> [dostęp: 12.07.2022].</w:t>
      </w:r>
    </w:p>
    <w:p w14:paraId="7286788F" w14:textId="77777777" w:rsidR="005C605E" w:rsidRDefault="005C605E" w:rsidP="00611FD4">
      <w:pPr>
        <w:pStyle w:val="Akapitzlist"/>
        <w:numPr>
          <w:ilvl w:val="0"/>
          <w:numId w:val="17"/>
        </w:numPr>
        <w:spacing w:before="0" w:after="0" w:line="240" w:lineRule="auto"/>
        <w:ind w:left="714" w:hanging="357"/>
        <w:contextualSpacing w:val="0"/>
      </w:pPr>
      <w:r w:rsidRPr="005C5C1B">
        <w:t>Strategia na rzecz Odpowiedzialnego Rozwoju do roku 2020 (z perspektywą do 2030 r.)</w:t>
      </w:r>
      <w:r>
        <w:t xml:space="preserve"> (2017), </w:t>
      </w:r>
      <w:hyperlink r:id="rId26" w:history="1">
        <w:r w:rsidRPr="005C5C1B">
          <w:rPr>
            <w:rStyle w:val="Hipercze"/>
          </w:rPr>
          <w:t>https://www.gov.pl/documents/33377/436740/SOR.pdf</w:t>
        </w:r>
      </w:hyperlink>
      <w:r>
        <w:t xml:space="preserve"> [dostęp: 12.07.2022].</w:t>
      </w:r>
    </w:p>
    <w:p w14:paraId="2BCBF837" w14:textId="77777777" w:rsidR="005C605E" w:rsidRDefault="005C605E" w:rsidP="00611FD4">
      <w:pPr>
        <w:pStyle w:val="Akapitzlist"/>
        <w:numPr>
          <w:ilvl w:val="0"/>
          <w:numId w:val="17"/>
        </w:numPr>
        <w:spacing w:before="0" w:after="0" w:line="240" w:lineRule="auto"/>
        <w:ind w:left="714" w:hanging="357"/>
        <w:contextualSpacing w:val="0"/>
      </w:pPr>
      <w:bookmarkStart w:id="102" w:name="_Hlk108783530"/>
      <w:r>
        <w:t xml:space="preserve">Worek B. i inni (2021), Społeczny wymiar rozwoju energetyki rozproszonej w Polsce - kluczowe czynniki i wyzwania, </w:t>
      </w:r>
      <w:hyperlink r:id="rId27" w:history="1">
        <w:r w:rsidRPr="00FA3C2A">
          <w:rPr>
            <w:rStyle w:val="Hipercze"/>
          </w:rPr>
          <w:t>https://www.energetyka-rozproszona.pl/media/magazine_attachments/ER_5-6_10_Worek_et_al.pdf</w:t>
        </w:r>
      </w:hyperlink>
      <w:r>
        <w:t xml:space="preserve"> [dostęp: 13.07.2022].</w:t>
      </w:r>
    </w:p>
    <w:bookmarkEnd w:id="102"/>
    <w:p w14:paraId="1C2D0D2C" w14:textId="2869ABA4" w:rsidR="00AA6536" w:rsidRDefault="005C605E" w:rsidP="00EF5079">
      <w:pPr>
        <w:pStyle w:val="Akapitzlist"/>
        <w:numPr>
          <w:ilvl w:val="0"/>
          <w:numId w:val="17"/>
        </w:numPr>
        <w:spacing w:before="0" w:after="0" w:line="240" w:lineRule="auto"/>
        <w:ind w:left="714" w:hanging="357"/>
        <w:contextualSpacing w:val="0"/>
      </w:pPr>
      <w:r w:rsidRPr="00484BB1">
        <w:t xml:space="preserve">Założenia do aktualizacji Polityki Energetycznej Polski do 2040 r. (marzec 2022) – wzmocnienie bezpieczeństwa i niezależności </w:t>
      </w:r>
      <w:r>
        <w:t>en</w:t>
      </w:r>
      <w:r w:rsidRPr="00484BB1">
        <w:t xml:space="preserve">ergetycznej, </w:t>
      </w:r>
      <w:hyperlink r:id="rId28" w:history="1">
        <w:r w:rsidRPr="00FA3C2A">
          <w:rPr>
            <w:rStyle w:val="Hipercze"/>
          </w:rPr>
          <w:t>https://www.gov.pl/web/premier/zalozenia-do-aktualizacji-polityki-energetycznej-polski-do-2040-r-pep2040--wzmocnienie-bezpieczenstwa-i-niezaleznosci-energetycznej</w:t>
        </w:r>
      </w:hyperlink>
      <w:r>
        <w:t xml:space="preserve"> </w:t>
      </w:r>
      <w:r w:rsidRPr="00484BB1">
        <w:t>[dostęp: 14.07.2022]</w:t>
      </w:r>
      <w:r>
        <w:t>.</w:t>
      </w:r>
    </w:p>
    <w:sectPr w:rsidR="00AA6536" w:rsidSect="002E537F">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6B2E0" w14:textId="77777777" w:rsidR="00333791" w:rsidRDefault="00333791" w:rsidP="00EF5079">
      <w:r>
        <w:separator/>
      </w:r>
    </w:p>
  </w:endnote>
  <w:endnote w:type="continuationSeparator" w:id="0">
    <w:p w14:paraId="133BCBBA" w14:textId="77777777" w:rsidR="00333791" w:rsidRDefault="00333791" w:rsidP="00EF5079">
      <w:r>
        <w:continuationSeparator/>
      </w:r>
    </w:p>
  </w:endnote>
  <w:endnote w:type="continuationNotice" w:id="1">
    <w:p w14:paraId="30E599C0" w14:textId="77777777" w:rsidR="00333791" w:rsidRDefault="0033379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Lucida Grande">
    <w:altName w:val="Segoe UI"/>
    <w:charset w:val="00"/>
    <w:family w:val="swiss"/>
    <w:pitch w:val="variable"/>
    <w:sig w:usb0="E1000AEF" w:usb1="5000A1FF" w:usb2="00000000" w:usb3="00000000" w:csb0="000001BF" w:csb1="00000000"/>
  </w:font>
  <w:font w:name="ヒラギノ角ゴ Pro W3">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vantGarde-Extra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235439"/>
      <w:docPartObj>
        <w:docPartGallery w:val="Page Numbers (Bottom of Page)"/>
        <w:docPartUnique/>
      </w:docPartObj>
    </w:sdtPr>
    <w:sdtEndPr/>
    <w:sdtContent>
      <w:p w14:paraId="6263D12D" w14:textId="0E938008" w:rsidR="00A4448D" w:rsidRDefault="00152585" w:rsidP="005A2DE6">
        <w:pPr>
          <w:pStyle w:val="Stopka"/>
          <w:spacing w:before="0"/>
          <w:jc w:val="right"/>
        </w:pPr>
        <w:r w:rsidRPr="00152585">
          <w:drawing>
            <wp:anchor distT="0" distB="0" distL="114300" distR="114300" simplePos="0" relativeHeight="251660288" behindDoc="0" locked="0" layoutInCell="1" allowOverlap="1" wp14:anchorId="4BA36C4D" wp14:editId="554AAD69">
              <wp:simplePos x="0" y="0"/>
              <wp:positionH relativeFrom="margin">
                <wp:align>center</wp:align>
              </wp:positionH>
              <wp:positionV relativeFrom="paragraph">
                <wp:posOffset>4543</wp:posOffset>
              </wp:positionV>
              <wp:extent cx="3094893" cy="395049"/>
              <wp:effectExtent l="0" t="0" r="0" b="5080"/>
              <wp:wrapNone/>
              <wp:docPr id="7" name="Obraz 7"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3094893" cy="395049"/>
                      </a:xfrm>
                      <a:prstGeom prst="rect">
                        <a:avLst/>
                      </a:prstGeom>
                    </pic:spPr>
                  </pic:pic>
                </a:graphicData>
              </a:graphic>
              <wp14:sizeRelH relativeFrom="page">
                <wp14:pctWidth>0</wp14:pctWidth>
              </wp14:sizeRelH>
              <wp14:sizeRelV relativeFrom="page">
                <wp14:pctHeight>0</wp14:pctHeight>
              </wp14:sizeRelV>
            </wp:anchor>
          </w:drawing>
        </w:r>
        <w:r w:rsidR="005A2DE6" w:rsidRPr="005A2DE6">
          <w:t xml:space="preserve"> </w:t>
        </w:r>
        <w:r w:rsidR="00A4448D" w:rsidRPr="004D1235">
          <w:rPr>
            <w:rFonts w:ascii="Arial Narrow" w:hAnsi="Arial Narrow"/>
            <w:color w:val="00B050"/>
          </w:rPr>
          <w:fldChar w:fldCharType="begin"/>
        </w:r>
        <w:r w:rsidR="00A4448D" w:rsidRPr="004D1235">
          <w:rPr>
            <w:rFonts w:ascii="Arial Narrow" w:hAnsi="Arial Narrow"/>
            <w:color w:val="00B050"/>
          </w:rPr>
          <w:instrText>PAGE   \* MERGEFORMAT</w:instrText>
        </w:r>
        <w:r w:rsidR="00A4448D" w:rsidRPr="004D1235">
          <w:rPr>
            <w:rFonts w:ascii="Arial Narrow" w:hAnsi="Arial Narrow"/>
            <w:color w:val="00B050"/>
          </w:rPr>
          <w:fldChar w:fldCharType="separate"/>
        </w:r>
        <w:r w:rsidR="008540F9">
          <w:rPr>
            <w:rFonts w:ascii="Arial Narrow" w:hAnsi="Arial Narrow"/>
            <w:noProof/>
            <w:color w:val="00B050"/>
          </w:rPr>
          <w:t>37</w:t>
        </w:r>
        <w:r w:rsidR="00A4448D" w:rsidRPr="004D1235">
          <w:rPr>
            <w:rFonts w:ascii="Arial Narrow" w:hAnsi="Arial Narrow"/>
            <w:color w:val="00B05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5AC2F" w14:textId="77777777" w:rsidR="00333791" w:rsidRDefault="00333791" w:rsidP="00EF5079">
      <w:r>
        <w:separator/>
      </w:r>
    </w:p>
  </w:footnote>
  <w:footnote w:type="continuationSeparator" w:id="0">
    <w:p w14:paraId="46386220" w14:textId="77777777" w:rsidR="00333791" w:rsidRDefault="00333791" w:rsidP="00EF5079">
      <w:r>
        <w:continuationSeparator/>
      </w:r>
    </w:p>
  </w:footnote>
  <w:footnote w:type="continuationNotice" w:id="1">
    <w:p w14:paraId="6EDE32D3" w14:textId="77777777" w:rsidR="00333791" w:rsidRDefault="00333791">
      <w:pPr>
        <w:spacing w:before="0" w:after="0" w:line="240" w:lineRule="auto"/>
      </w:pPr>
    </w:p>
  </w:footnote>
  <w:footnote w:id="2">
    <w:p w14:paraId="764CD447" w14:textId="308262D1" w:rsidR="00A84D1F" w:rsidRPr="009B6000" w:rsidRDefault="00A84D1F" w:rsidP="00DB037A">
      <w:pPr>
        <w:pStyle w:val="Tekstprzypisudolnego"/>
        <w:rPr>
          <w:rFonts w:asciiTheme="minorHAnsi" w:hAnsiTheme="minorHAnsi"/>
        </w:rPr>
      </w:pPr>
      <w:r w:rsidRPr="006760D2">
        <w:rPr>
          <w:rStyle w:val="Odwoanieprzypisudolnego"/>
          <w:rFonts w:asciiTheme="minorHAnsi" w:hAnsiTheme="minorHAnsi"/>
        </w:rPr>
        <w:footnoteRef/>
      </w:r>
      <w:r w:rsidRPr="009B6000">
        <w:rPr>
          <w:rFonts w:asciiTheme="minorHAnsi" w:hAnsiTheme="minorHAnsi"/>
        </w:rPr>
        <w:t xml:space="preserve"> Polityka energetyczna Polski do 2040 r. (PEP2040) (2021), Monitor Polski 2021 r. poz. 264. Obwieszczenie Ministra Klimatu i Środowiska z</w:t>
      </w:r>
      <w:r w:rsidR="005A4895">
        <w:rPr>
          <w:rFonts w:asciiTheme="minorHAnsi" w:hAnsiTheme="minorHAnsi"/>
        </w:rPr>
        <w:t> </w:t>
      </w:r>
      <w:r w:rsidRPr="009B6000">
        <w:rPr>
          <w:rFonts w:asciiTheme="minorHAnsi" w:hAnsiTheme="minorHAnsi"/>
        </w:rPr>
        <w:t>dnia 2 marca 2021 r. w sprawie polityki energetycznej państwa do 2040 r.</w:t>
      </w:r>
    </w:p>
  </w:footnote>
  <w:footnote w:id="3">
    <w:p w14:paraId="75CA5DCC" w14:textId="74ABC67B" w:rsidR="006760D2" w:rsidRPr="009B6000" w:rsidRDefault="006760D2" w:rsidP="006760D2">
      <w:pPr>
        <w:pStyle w:val="Tekstprzypisudolnego"/>
        <w:rPr>
          <w:rFonts w:asciiTheme="minorHAnsi" w:hAnsiTheme="minorHAnsi"/>
        </w:rPr>
      </w:pPr>
      <w:r w:rsidRPr="006760D2">
        <w:rPr>
          <w:rStyle w:val="Odwoanieprzypisudolnego"/>
          <w:rFonts w:asciiTheme="minorHAnsi" w:hAnsiTheme="minorHAnsi"/>
        </w:rPr>
        <w:footnoteRef/>
      </w:r>
      <w:r w:rsidRPr="009B6000">
        <w:rPr>
          <w:rFonts w:asciiTheme="minorHAnsi" w:hAnsiTheme="minorHAnsi"/>
        </w:rPr>
        <w:t xml:space="preserve"> Założenia do aktualizacji Polityki Energetycznej Polski do 2040 r. (marzec 2022) – wzmocnienie bezpieczeństwa i niezależności energetycznej, </w:t>
      </w:r>
      <w:hyperlink r:id="rId1" w:history="1">
        <w:r w:rsidRPr="006760D2">
          <w:rPr>
            <w:rStyle w:val="Hipercze"/>
            <w:rFonts w:asciiTheme="minorHAnsi" w:hAnsiTheme="minorHAnsi"/>
          </w:rPr>
          <w:t>https://www.gov.pl/web/premier/zalozenia-do-aktualizacji-polityki-energetycznej-polski-do-2040-r-pep2040--wzmocnienie-bezpieczenstwa-i-niezaleznosci-energetycznej</w:t>
        </w:r>
      </w:hyperlink>
      <w:r w:rsidRPr="009B6000">
        <w:rPr>
          <w:rFonts w:asciiTheme="minorHAnsi" w:hAnsiTheme="minorHAnsi"/>
        </w:rPr>
        <w:t xml:space="preserve"> [dostęp: 14.07.2022].</w:t>
      </w:r>
    </w:p>
  </w:footnote>
  <w:footnote w:id="4">
    <w:p w14:paraId="4AC99044" w14:textId="621FCE56" w:rsidR="00841018" w:rsidRPr="007D34ED" w:rsidRDefault="00841018" w:rsidP="00DB037A">
      <w:pPr>
        <w:pStyle w:val="Tekstprzypisudolnego"/>
        <w:rPr>
          <w:rFonts w:asciiTheme="minorHAnsi" w:hAnsiTheme="minorHAnsi"/>
        </w:rPr>
      </w:pPr>
      <w:r w:rsidRPr="006760D2">
        <w:rPr>
          <w:rStyle w:val="Odwoanieprzypisudolnego"/>
          <w:rFonts w:asciiTheme="minorHAnsi" w:hAnsiTheme="minorHAnsi"/>
        </w:rPr>
        <w:footnoteRef/>
      </w:r>
      <w:r w:rsidRPr="007D34ED">
        <w:rPr>
          <w:rFonts w:asciiTheme="minorHAnsi" w:hAnsiTheme="minorHAnsi"/>
        </w:rPr>
        <w:t xml:space="preserve"> Dyrektywa Parlamentu Europejskiego i Rady (UE) 2018/2001 z dnia 11 grudnia 2018 r. w sprawie promowania stosowania energii ze źródeł odnawialnych (2018), https://eur-lex.europa.eu/legal-content/PL/TXT/PDF/?uri=CELEX:32018L2001&amp;from=EN [dostęp: 12.07.2022].</w:t>
      </w:r>
    </w:p>
  </w:footnote>
  <w:footnote w:id="5">
    <w:p w14:paraId="2A5A4189" w14:textId="195C5501" w:rsidR="0050634D" w:rsidRPr="00667F3A" w:rsidRDefault="0050634D" w:rsidP="00DB037A">
      <w:pPr>
        <w:pStyle w:val="Tekstprzypisudolnego"/>
        <w:rPr>
          <w:rFonts w:asciiTheme="minorHAnsi" w:hAnsiTheme="minorHAnsi"/>
        </w:rPr>
      </w:pPr>
      <w:r w:rsidRPr="006760D2">
        <w:rPr>
          <w:rStyle w:val="Odwoanieprzypisudolnego"/>
          <w:rFonts w:asciiTheme="minorHAnsi" w:hAnsiTheme="minorHAnsi"/>
        </w:rPr>
        <w:footnoteRef/>
      </w:r>
      <w:r w:rsidRPr="00667F3A">
        <w:rPr>
          <w:rFonts w:asciiTheme="minorHAnsi" w:hAnsiTheme="minorHAnsi"/>
        </w:rPr>
        <w:t xml:space="preserve"> Program „Cyfrowa Europa” - ma na celu stworzenie pomostu między badaniami nad technologiami cyfrowymi a wprowadzeniem ich wyników na rynek. Zapewnia finansowanie projektów w pięciu kluczowych obszarach: 1) obliczenia superkomputerowe, 2) sztuczna inteligencja, 3) cyberbezpieczeństwo, 4) zaawansowane umiejętności cyfrowe, 5) zapewnienie szerokiego wykorzystania technologii cyfrowych na wszystkich poziomach gospodarki i społeczeństwa, </w:t>
      </w:r>
      <w:hyperlink r:id="rId2" w:history="1">
        <w:r w:rsidRPr="006760D2">
          <w:rPr>
            <w:rStyle w:val="Hipercze"/>
            <w:rFonts w:asciiTheme="minorHAnsi" w:hAnsiTheme="minorHAnsi"/>
          </w:rPr>
          <w:t>https://digital-strategy.ec.europa.eu/en/activities/digital-programme</w:t>
        </w:r>
      </w:hyperlink>
      <w:r w:rsidRPr="00667F3A">
        <w:rPr>
          <w:rFonts w:asciiTheme="minorHAnsi" w:hAnsiTheme="minorHAnsi"/>
        </w:rPr>
        <w:t xml:space="preserve"> [dostęp: 14.07.2022].</w:t>
      </w:r>
    </w:p>
  </w:footnote>
  <w:footnote w:id="6">
    <w:p w14:paraId="3D7F0E34" w14:textId="1C6215D2" w:rsidR="0050634D" w:rsidRPr="00667F3A" w:rsidRDefault="0050634D" w:rsidP="00DB037A">
      <w:pPr>
        <w:pStyle w:val="Tekstprzypisudolnego"/>
        <w:rPr>
          <w:rFonts w:asciiTheme="minorHAnsi" w:hAnsiTheme="minorHAnsi"/>
        </w:rPr>
      </w:pPr>
      <w:r w:rsidRPr="006760D2">
        <w:rPr>
          <w:rStyle w:val="Odwoanieprzypisudolnego"/>
          <w:rFonts w:asciiTheme="minorHAnsi" w:hAnsiTheme="minorHAnsi"/>
        </w:rPr>
        <w:footnoteRef/>
      </w:r>
      <w:r w:rsidRPr="00667F3A">
        <w:rPr>
          <w:rFonts w:asciiTheme="minorHAnsi" w:hAnsiTheme="minorHAnsi"/>
        </w:rPr>
        <w:t xml:space="preserve"> Europejskie Huby Innowacji Cyfrowych to ośrodki gromadzące wiedzę i kompetencje w dziedzinie cyfrowej transformacji działalności gospodarczej. Ich rolą będzie pomoc w zwiększaniu konkurencyjności firm, poprzez ich wsparcie w procesie transformacji cyfrowej, </w:t>
      </w:r>
      <w:hyperlink r:id="rId3" w:history="1">
        <w:r w:rsidR="00BF17A1" w:rsidRPr="00326A16">
          <w:rPr>
            <w:rStyle w:val="Hipercze"/>
            <w:rFonts w:asciiTheme="minorHAnsi" w:hAnsiTheme="minorHAnsi"/>
          </w:rPr>
          <w:t>https://www.gov.pl/web/rozwoj-technologia/mrpit-oglasza-konkurs-ktory-pozoli-wylonic-polskich-kandydatow-na-europejskie-huby-innowacji-cyfrowych-edih</w:t>
        </w:r>
      </w:hyperlink>
      <w:r w:rsidR="00BF17A1">
        <w:rPr>
          <w:rFonts w:asciiTheme="minorHAnsi" w:hAnsiTheme="minorHAnsi"/>
        </w:rPr>
        <w:t xml:space="preserve"> </w:t>
      </w:r>
      <w:r w:rsidRPr="00667F3A">
        <w:rPr>
          <w:rFonts w:asciiTheme="minorHAnsi" w:hAnsiTheme="minorHAnsi"/>
        </w:rPr>
        <w:t>[dostęp: 14.07.2022].</w:t>
      </w:r>
    </w:p>
  </w:footnote>
  <w:footnote w:id="7">
    <w:p w14:paraId="6FCDD1D8" w14:textId="42067D13" w:rsidR="005069FC" w:rsidRPr="00667F3A" w:rsidRDefault="005069FC" w:rsidP="00DB037A">
      <w:pPr>
        <w:pStyle w:val="Tekstprzypisudolnego"/>
        <w:rPr>
          <w:rFonts w:asciiTheme="minorHAnsi" w:hAnsiTheme="minorHAnsi"/>
        </w:rPr>
      </w:pPr>
      <w:r w:rsidRPr="006760D2">
        <w:rPr>
          <w:rStyle w:val="Odwoanieprzypisudolnego"/>
          <w:rFonts w:asciiTheme="minorHAnsi" w:hAnsiTheme="minorHAnsi"/>
        </w:rPr>
        <w:footnoteRef/>
      </w:r>
      <w:r w:rsidRPr="00667F3A">
        <w:rPr>
          <w:rFonts w:asciiTheme="minorHAnsi" w:hAnsiTheme="minorHAnsi"/>
        </w:rPr>
        <w:t xml:space="preserve"> Świadomość ekologiczna Polaków, CBOS 20), </w:t>
      </w:r>
      <w:hyperlink r:id="rId4" w:history="1">
        <w:r w:rsidR="00844F34" w:rsidRPr="006760D2">
          <w:rPr>
            <w:rStyle w:val="Hipercze"/>
            <w:rFonts w:asciiTheme="minorHAnsi" w:hAnsiTheme="minorHAnsi"/>
          </w:rPr>
          <w:t>https://www.cbos.pl/SPISKOM.POL/2020/K_163_20.pdf</w:t>
        </w:r>
      </w:hyperlink>
      <w:r w:rsidR="00844F34" w:rsidRPr="00667F3A">
        <w:rPr>
          <w:rFonts w:asciiTheme="minorHAnsi" w:hAnsiTheme="minorHAnsi"/>
        </w:rPr>
        <w:t xml:space="preserve"> </w:t>
      </w:r>
      <w:r w:rsidRPr="00667F3A">
        <w:rPr>
          <w:rFonts w:asciiTheme="minorHAnsi" w:hAnsiTheme="minorHAnsi"/>
        </w:rPr>
        <w:t>[dostęp: 14.07.2022].</w:t>
      </w:r>
    </w:p>
  </w:footnote>
  <w:footnote w:id="8">
    <w:p w14:paraId="4B53BA5E" w14:textId="5B5E481A" w:rsidR="005069FC" w:rsidRPr="006760D2" w:rsidRDefault="005069FC" w:rsidP="00DB037A">
      <w:pPr>
        <w:pStyle w:val="Tekstprzypisudolnego"/>
        <w:rPr>
          <w:rFonts w:asciiTheme="minorHAnsi" w:hAnsiTheme="minorHAnsi"/>
        </w:rPr>
      </w:pPr>
      <w:r w:rsidRPr="006760D2">
        <w:rPr>
          <w:rStyle w:val="Odwoanieprzypisudolnego"/>
          <w:rFonts w:asciiTheme="minorHAnsi" w:hAnsiTheme="minorHAnsi"/>
        </w:rPr>
        <w:footnoteRef/>
      </w:r>
      <w:r w:rsidRPr="006760D2">
        <w:rPr>
          <w:rFonts w:asciiTheme="minorHAnsi" w:hAnsiTheme="minorHAnsi"/>
        </w:rPr>
        <w:t xml:space="preserve"> Ehrenhalt W. (2019), Założenia do strategii rozwoju energetyki w Polsce, ZPP, RDS, </w:t>
      </w:r>
      <w:hyperlink r:id="rId5" w:history="1">
        <w:r w:rsidRPr="006760D2">
          <w:rPr>
            <w:rStyle w:val="Hipercze"/>
            <w:rFonts w:asciiTheme="minorHAnsi" w:hAnsiTheme="minorHAnsi"/>
          </w:rPr>
          <w:t>https://zpp.net.pl/wp-content/uploads/2019/04/Za%C5%82o%C5%BCenia-do-strategii--rozwoju-energetyki-w-Polsce-wersja-elektroniczna.pdf</w:t>
        </w:r>
      </w:hyperlink>
      <w:r w:rsidRPr="006760D2">
        <w:rPr>
          <w:rFonts w:asciiTheme="minorHAnsi" w:hAnsiTheme="minorHAnsi"/>
        </w:rPr>
        <w:t xml:space="preserve"> [dostęp: 13.07.2022].</w:t>
      </w:r>
    </w:p>
  </w:footnote>
  <w:footnote w:id="9">
    <w:p w14:paraId="60F3A54C" w14:textId="4C4CFE54" w:rsidR="009822DA" w:rsidRPr="00667F3A" w:rsidRDefault="009822DA" w:rsidP="00DB037A">
      <w:pPr>
        <w:pStyle w:val="Tekstprzypisudolnego"/>
        <w:rPr>
          <w:rFonts w:asciiTheme="minorHAnsi" w:hAnsiTheme="minorHAnsi"/>
        </w:rPr>
      </w:pPr>
      <w:r w:rsidRPr="006760D2">
        <w:rPr>
          <w:rStyle w:val="Odwoanieprzypisudolnego"/>
          <w:rFonts w:asciiTheme="minorHAnsi" w:hAnsiTheme="minorHAnsi"/>
        </w:rPr>
        <w:footnoteRef/>
      </w:r>
      <w:r w:rsidRPr="00667F3A">
        <w:rPr>
          <w:rFonts w:asciiTheme="minorHAnsi" w:hAnsiTheme="minorHAnsi"/>
        </w:rPr>
        <w:t xml:space="preserve"> IBRIS (2020), Raport IBRIS – Zielony potencjał społeczny. Polska i Europa Środkowo-Wschodnia, </w:t>
      </w:r>
      <w:hyperlink r:id="rId6" w:history="1">
        <w:r w:rsidRPr="006760D2">
          <w:rPr>
            <w:rStyle w:val="Hipercze"/>
            <w:rFonts w:asciiTheme="minorHAnsi" w:hAnsiTheme="minorHAnsi"/>
          </w:rPr>
          <w:t>https://ibris.pl/2020/07/raport-ibris-zielony-potencjal-spoleczny-polska-i-europa-srodkowo-wschodnia/</w:t>
        </w:r>
      </w:hyperlink>
      <w:r w:rsidRPr="00667F3A">
        <w:rPr>
          <w:rFonts w:asciiTheme="minorHAnsi" w:hAnsiTheme="minorHAnsi"/>
        </w:rPr>
        <w:t xml:space="preserve"> [dostęp: 13.07.2022].</w:t>
      </w:r>
    </w:p>
    <w:p w14:paraId="3090259A" w14:textId="37865138" w:rsidR="009822DA" w:rsidRPr="00667F3A" w:rsidRDefault="009822DA" w:rsidP="00DB037A">
      <w:pPr>
        <w:pStyle w:val="Tekstprzypisudolnego"/>
        <w:rPr>
          <w:rFonts w:asciiTheme="minorHAnsi" w:hAnsiTheme="minorHAnsi"/>
        </w:rPr>
      </w:pPr>
      <w:r w:rsidRPr="00667F3A">
        <w:rPr>
          <w:rFonts w:asciiTheme="minorHAnsi" w:hAnsiTheme="minorHAnsi"/>
        </w:rPr>
        <w:t xml:space="preserve">Worek B. i inni (2021), Społeczny wymiar rozwoju energetyki rozproszonej w Polsce - kluczowe czynniki i wyzwania, </w:t>
      </w:r>
      <w:hyperlink r:id="rId7" w:history="1">
        <w:r w:rsidRPr="006760D2">
          <w:rPr>
            <w:rStyle w:val="Hipercze"/>
            <w:rFonts w:asciiTheme="minorHAnsi" w:hAnsiTheme="minorHAnsi"/>
          </w:rPr>
          <w:t>https://www.energetyka-rozproszona.pl/media/magazine_attachments/ER_5-6_10_Worek_et_al.pdf</w:t>
        </w:r>
      </w:hyperlink>
      <w:r w:rsidRPr="00667F3A">
        <w:rPr>
          <w:rFonts w:asciiTheme="minorHAnsi" w:hAnsiTheme="minorHAnsi"/>
        </w:rPr>
        <w:t xml:space="preserve"> [dostęp: 13.07.2022].</w:t>
      </w:r>
    </w:p>
  </w:footnote>
  <w:footnote w:id="10">
    <w:p w14:paraId="0DC57D45" w14:textId="77777777" w:rsidR="00A4448D" w:rsidRPr="00667F3A" w:rsidRDefault="00A4448D" w:rsidP="00DB037A">
      <w:pPr>
        <w:pStyle w:val="Tekstprzypisudolnego"/>
        <w:rPr>
          <w:rFonts w:asciiTheme="minorHAnsi" w:hAnsiTheme="minorHAnsi"/>
        </w:rPr>
      </w:pPr>
      <w:r w:rsidRPr="006760D2">
        <w:rPr>
          <w:rStyle w:val="Odwoanieprzypisudolnego"/>
          <w:rFonts w:asciiTheme="minorHAnsi" w:hAnsiTheme="minorHAnsi"/>
        </w:rPr>
        <w:footnoteRef/>
      </w:r>
      <w:r w:rsidRPr="00667F3A">
        <w:rPr>
          <w:rFonts w:asciiTheme="minorHAnsi" w:hAnsiTheme="minorHAnsi"/>
        </w:rPr>
        <w:t xml:space="preserve"> Terminy: „sieci typu </w:t>
      </w:r>
      <w:r w:rsidRPr="00667F3A">
        <w:rPr>
          <w:rFonts w:asciiTheme="minorHAnsi" w:hAnsiTheme="minorHAnsi"/>
          <w:i/>
        </w:rPr>
        <w:t>smar</w:t>
      </w:r>
      <w:r w:rsidRPr="00667F3A">
        <w:rPr>
          <w:rFonts w:asciiTheme="minorHAnsi" w:hAnsiTheme="minorHAnsi"/>
        </w:rPr>
        <w:t>t” i „sieci inteligentne” stosowane są wymiennie.</w:t>
      </w:r>
    </w:p>
  </w:footnote>
  <w:footnote w:id="11">
    <w:p w14:paraId="6C636FB8" w14:textId="77777777" w:rsidR="00A4448D" w:rsidRPr="006760D2" w:rsidRDefault="00A4448D" w:rsidP="00667F3A">
      <w:pPr>
        <w:spacing w:before="0" w:after="0"/>
        <w:rPr>
          <w:rFonts w:asciiTheme="minorHAnsi" w:hAnsiTheme="minorHAnsi" w:cstheme="minorHAnsi"/>
          <w:sz w:val="16"/>
          <w:szCs w:val="16"/>
        </w:rPr>
      </w:pPr>
      <w:r w:rsidRPr="006760D2">
        <w:rPr>
          <w:rStyle w:val="Odwoanieprzypisudolnego"/>
          <w:rFonts w:asciiTheme="minorHAnsi" w:hAnsiTheme="minorHAnsi" w:cstheme="minorHAnsi"/>
          <w:sz w:val="16"/>
          <w:szCs w:val="16"/>
        </w:rPr>
        <w:footnoteRef/>
      </w:r>
      <w:r w:rsidRPr="006760D2">
        <w:rPr>
          <w:rFonts w:asciiTheme="minorHAnsi" w:hAnsiTheme="minorHAnsi" w:cstheme="minorHAnsi"/>
          <w:sz w:val="16"/>
          <w:szCs w:val="16"/>
        </w:rPr>
        <w:t xml:space="preserve"> Hanzelka Z.: Rozproszone źródła energii – perspektywa operatora sieci elektroenergetycznej, ENERGETYKA, styczeń 2021.</w:t>
      </w:r>
    </w:p>
    <w:p w14:paraId="3DC1D3C4" w14:textId="77777777" w:rsidR="00A4448D" w:rsidRPr="006760D2" w:rsidRDefault="00A4448D" w:rsidP="00667F3A">
      <w:pPr>
        <w:spacing w:before="0" w:after="0"/>
        <w:rPr>
          <w:rFonts w:asciiTheme="minorHAnsi" w:hAnsiTheme="minorHAnsi" w:cstheme="minorHAnsi"/>
          <w:sz w:val="16"/>
          <w:szCs w:val="16"/>
          <w:lang w:eastAsia="pl-PL"/>
        </w:rPr>
      </w:pPr>
      <w:r w:rsidRPr="006760D2">
        <w:rPr>
          <w:rFonts w:asciiTheme="minorHAnsi" w:hAnsiTheme="minorHAnsi" w:cstheme="minorHAnsi"/>
          <w:sz w:val="16"/>
          <w:szCs w:val="16"/>
        </w:rPr>
        <w:t xml:space="preserve"> Hanzelka Z.: </w:t>
      </w:r>
      <w:r w:rsidRPr="006760D2">
        <w:rPr>
          <w:rFonts w:asciiTheme="minorHAnsi" w:hAnsiTheme="minorHAnsi" w:cstheme="minorHAnsi"/>
          <w:sz w:val="16"/>
          <w:szCs w:val="16"/>
          <w:lang w:eastAsia="pl-PL"/>
        </w:rPr>
        <w:t>Technologie wspierające rozwój rozproszonych źródeł energii, ENERGETYKA, październik 2021.</w:t>
      </w:r>
    </w:p>
  </w:footnote>
  <w:footnote w:id="12">
    <w:p w14:paraId="447C8D7E" w14:textId="77777777" w:rsidR="00574760" w:rsidRDefault="00574760" w:rsidP="00574760">
      <w:pPr>
        <w:pStyle w:val="Tekstprzypisudolnego"/>
      </w:pPr>
      <w:r>
        <w:rPr>
          <w:rStyle w:val="Odwoanieprzypisudolnego"/>
        </w:rPr>
        <w:footnoteRef/>
      </w:r>
      <w:r>
        <w:t xml:space="preserve"> Istnieją znaczące różnice pomiędzy treścią Rozporządzenia Systemowego w części dotyczącej jakości napięcia i aktualnej wersji normy EN 50160.</w:t>
      </w:r>
    </w:p>
  </w:footnote>
  <w:footnote w:id="13">
    <w:p w14:paraId="0F2B04DA" w14:textId="77777777" w:rsidR="00574760" w:rsidRPr="009E3191" w:rsidRDefault="00574760" w:rsidP="00574760">
      <w:pPr>
        <w:spacing w:after="0" w:line="240" w:lineRule="auto"/>
        <w:ind w:left="142" w:hanging="170"/>
        <w:rPr>
          <w:sz w:val="16"/>
          <w:szCs w:val="16"/>
        </w:rPr>
      </w:pPr>
      <w:r w:rsidRPr="00845AEF">
        <w:rPr>
          <w:rStyle w:val="Odwoanieprzypisudolnego"/>
          <w:sz w:val="16"/>
          <w:szCs w:val="16"/>
        </w:rPr>
        <w:footnoteRef/>
      </w:r>
      <w:r w:rsidRPr="00845AEF">
        <w:rPr>
          <w:sz w:val="16"/>
          <w:szCs w:val="16"/>
        </w:rPr>
        <w:t xml:space="preserve"> Brak ustawowych regulacji współpracy klastrów/spółdzielni i operatorów wpływa negatywnie na rozwój RZE. Wiele aspektów tej współpracy powinno być rozstrzygniętych na poziomie </w:t>
      </w:r>
      <w:r>
        <w:rPr>
          <w:sz w:val="16"/>
          <w:szCs w:val="16"/>
        </w:rPr>
        <w:t>ustawowym</w:t>
      </w:r>
      <w:r w:rsidRPr="00845AEF">
        <w:rPr>
          <w:sz w:val="16"/>
          <w:szCs w:val="16"/>
        </w:rPr>
        <w:t xml:space="preserve">, np. modyfikacja taryfy, dostęp do danych, wycena usług sieciowych, zasady korzystania z infrastruktury OSD itp. Nie należy pozostawiać tych spraw do rozstrzygnięcia w ramach dwustronnych umów. Dokument regulujący relacje pomiędzy tymi partnerami ma fundamentalne znaczenie. Już teraz widać negatywne skutki jego braku.  Decyzja o realizowaniu usługi bilansowania może być pierwszym obszarem współpracy. W kolejnych krokach może objąć monitorowanie wskaźników jakości dostawy energii, warunków przyłączenia źródeł i zwiększenie możliwości ich przyłączenia.  W tym obszarze niezbędne jest także podjęcie decyzji, kto będzie odbiorcą danych: czy będą stanowiły one wyłącznie podstawę działań operacyjnych WE, czy też będą (w </w:t>
      </w:r>
      <w:r w:rsidRPr="009E3191">
        <w:rPr>
          <w:sz w:val="16"/>
          <w:szCs w:val="16"/>
        </w:rPr>
        <w:t>jakiej formie i na jakich zasadach) udostępniane odbiorcom, prosumentom lub stronom trzecim. W tym ostatnim przypadku wymagane jest ujednolicenie procedury udostępniania danych na poziomie krajowym, także w kontekście RODO. Operator informacji pomiarowej centralny lub lokalny byłby w tym kontekście dobrym rozwiązaniem.</w:t>
      </w:r>
    </w:p>
  </w:footnote>
  <w:footnote w:id="14">
    <w:p w14:paraId="4ADB07D5" w14:textId="78659573" w:rsidR="001229F2" w:rsidRDefault="001229F2">
      <w:pPr>
        <w:pStyle w:val="Tekstprzypisudolnego"/>
      </w:pPr>
      <w:r>
        <w:rPr>
          <w:rStyle w:val="Odwoanieprzypisudolnego"/>
        </w:rPr>
        <w:footnoteRef/>
      </w:r>
      <w:r>
        <w:t xml:space="preserve"> </w:t>
      </w:r>
      <w:r w:rsidRPr="001229F2">
        <w:t>Dotyczy to szczególnie koordynatorów klastrów/spółdzielni energetycznych/inwestorom RZE, którym należy przekazać podstawowe informacje techniczne o zagrożeniach, które dla sieci dystrybucyjnych stwarza rosnąca liczba instalacji OZE, w tym w szczególności rosnąca liczba prosumenckich źródeł PV. Będąc często autorami SIWZ-ów w procedurach przetargowych na zakup RZE powinni podstawową wiedzę umożliwiająca takie formułowanie techniczne warunków przetargu, które pozwolą uniknąć w przyszłości problemów związanych z</w:t>
      </w:r>
      <w:r>
        <w:t> </w:t>
      </w:r>
      <w:r w:rsidRPr="001229F2">
        <w:t>negatywnym oddziaływaniem na sieć zasilającą. Przetargi takie powinny być organizowane w porozumieniu z operatorem sieci.</w:t>
      </w:r>
    </w:p>
  </w:footnote>
  <w:footnote w:id="15">
    <w:p w14:paraId="4FE5CBA9" w14:textId="77777777" w:rsidR="00A4448D" w:rsidRPr="00667F3A" w:rsidRDefault="00A4448D" w:rsidP="00DB037A">
      <w:pPr>
        <w:pStyle w:val="Tekstprzypisudolnego"/>
        <w:rPr>
          <w:rFonts w:asciiTheme="minorHAnsi" w:hAnsiTheme="minorHAnsi"/>
        </w:rPr>
      </w:pPr>
      <w:r w:rsidRPr="006760D2">
        <w:rPr>
          <w:rStyle w:val="Odwoanieprzypisudolnego"/>
          <w:rFonts w:asciiTheme="minorHAnsi" w:hAnsiTheme="minorHAnsi"/>
        </w:rPr>
        <w:footnoteRef/>
      </w:r>
      <w:r w:rsidRPr="00667F3A">
        <w:rPr>
          <w:rFonts w:asciiTheme="minorHAnsi" w:hAnsiTheme="minorHAnsi"/>
        </w:rPr>
        <w:t xml:space="preserve"> Istotnym działaniem jest zapewnienie trwałości istniejących rozwiązań, np. platformy energetyki rozproszonej utworzonej w projekcie KlastER. </w:t>
      </w:r>
    </w:p>
  </w:footnote>
  <w:footnote w:id="16">
    <w:p w14:paraId="0E0F81DC" w14:textId="4D5CA2D0" w:rsidR="003C363C" w:rsidRPr="00455D20" w:rsidRDefault="003C363C" w:rsidP="003C363C">
      <w:pPr>
        <w:pStyle w:val="Tekstprzypisudolnego"/>
      </w:pPr>
      <w:r w:rsidRPr="00455D20">
        <w:rPr>
          <w:rStyle w:val="Odwoanieprzypisudolnego"/>
        </w:rPr>
        <w:footnoteRef/>
      </w:r>
      <w:r w:rsidRPr="00455D20">
        <w:t xml:space="preserve"> W procesie przyłączania mikroinstalacji na tzw. „zgłoszenie”, OSD </w:t>
      </w:r>
      <w:r>
        <w:t>powinny</w:t>
      </w:r>
      <w:r w:rsidRPr="00455D20">
        <w:t xml:space="preserve"> mieć możliwość sprawdzenia obciążalności elementów sieci z</w:t>
      </w:r>
      <w:r w:rsidR="001F3042">
        <w:t> </w:t>
      </w:r>
      <w:r w:rsidRPr="00455D20">
        <w:t>uwzględnieniem współczynnika jednoczesności dla generacji oraz czas na realizację modernizacji.</w:t>
      </w:r>
    </w:p>
  </w:footnote>
  <w:footnote w:id="17">
    <w:p w14:paraId="06096A0E" w14:textId="77777777" w:rsidR="003C363C" w:rsidRPr="00525DF0" w:rsidRDefault="003C363C" w:rsidP="003C363C">
      <w:pPr>
        <w:pStyle w:val="Tekstprzypisudolnego"/>
      </w:pPr>
      <w:r w:rsidRPr="00525DF0">
        <w:rPr>
          <w:rStyle w:val="Odwoanieprzypisudolnego"/>
        </w:rPr>
        <w:footnoteRef/>
      </w:r>
      <w:r w:rsidRPr="00525DF0">
        <w:t xml:space="preserve"> Niezbędne jest egzekwowanie wymagań technicznych dla źródeł przyłączanych do sieci OSD także w procedurze </w:t>
      </w:r>
      <w:r>
        <w:t>„</w:t>
      </w:r>
      <w:r w:rsidRPr="00525DF0">
        <w:t>na zgłoszenie</w:t>
      </w:r>
      <w:r>
        <w:t>”</w:t>
      </w:r>
      <w:r w:rsidRPr="00525DF0">
        <w:t xml:space="preserve"> oraz możliwość wskazywania przez OSD preferowanego trybu pracy mikroinstalacji np. instalacji PV.</w:t>
      </w:r>
    </w:p>
  </w:footnote>
  <w:footnote w:id="18">
    <w:p w14:paraId="4719BF8B" w14:textId="2BC4F85F" w:rsidR="00C27E09" w:rsidRDefault="00C27E09">
      <w:pPr>
        <w:pStyle w:val="Tekstprzypisudolnego"/>
      </w:pPr>
      <w:r>
        <w:rPr>
          <w:rStyle w:val="Odwoanieprzypisudolnego"/>
        </w:rPr>
        <w:footnoteRef/>
      </w:r>
      <w:r>
        <w:t xml:space="preserve"> W</w:t>
      </w:r>
      <w:r w:rsidRPr="00C27E09">
        <w:t xml:space="preserve">nioski takie </w:t>
      </w:r>
      <w:r>
        <w:t>mogłyby zawierać</w:t>
      </w:r>
      <w:r w:rsidRPr="00C27E09">
        <w:t xml:space="preserve"> także audyt energetyczny stanu istniejącego. Oszczędne użytkowanie energii powinno być dla twórców/koordynatorów klastra/spółdzielni działaniem priorytetowym</w:t>
      </w:r>
      <w:r>
        <w:t>.</w:t>
      </w:r>
    </w:p>
  </w:footnote>
  <w:footnote w:id="19">
    <w:p w14:paraId="62EEE0BC" w14:textId="77777777" w:rsidR="00955C0A" w:rsidRPr="00E06FD1" w:rsidRDefault="00955C0A" w:rsidP="00955C0A">
      <w:pPr>
        <w:pStyle w:val="Tekstprzypisudolnego"/>
      </w:pPr>
      <w:r w:rsidRPr="00E06FD1">
        <w:rPr>
          <w:rStyle w:val="Odwoanieprzypisudolnego"/>
        </w:rPr>
        <w:footnoteRef/>
      </w:r>
      <w:r w:rsidRPr="00E06FD1">
        <w:t xml:space="preserve"> Warto przyjąć jako zasadę, że jeżeli nie ma innych przeciwskazań systemy zdalnego odczytu danych z liczników AMI będą w pierwszej kolejności instalowane na terenie klastrów/spółdzielni energetycznych.</w:t>
      </w:r>
    </w:p>
  </w:footnote>
  <w:footnote w:id="20">
    <w:p w14:paraId="2E739D37" w14:textId="40D9A2FF" w:rsidR="000B1991" w:rsidRPr="00850FA3" w:rsidRDefault="000B1991" w:rsidP="000B1991">
      <w:pPr>
        <w:pStyle w:val="Tekstprzypisudolnego"/>
      </w:pPr>
      <w:r w:rsidRPr="00850FA3">
        <w:rPr>
          <w:rStyle w:val="Odwoanieprzypisudolnego"/>
        </w:rPr>
        <w:footnoteRef/>
      </w:r>
      <w:r w:rsidRPr="00850FA3">
        <w:t xml:space="preserve"> </w:t>
      </w:r>
      <w:r>
        <w:t>Zgodnie z zapisami Prawa Energetycznego (</w:t>
      </w:r>
      <w:r w:rsidRPr="00850FA3">
        <w:t>art. 7 ust. 8d10.</w:t>
      </w:r>
      <w:r>
        <w:t xml:space="preserve">) OSD ma prawo ograniczyć moc lub wyłączyć mikroinstalację o mocy większej niż 10 kW w przypadku, gdy generowanie przez nią energii </w:t>
      </w:r>
      <w:r w:rsidRPr="00850FA3">
        <w:t xml:space="preserve">stanowi zagrożenie </w:t>
      </w:r>
      <w:r>
        <w:t xml:space="preserve">dla </w:t>
      </w:r>
      <w:r w:rsidRPr="00850FA3">
        <w:t>bezpieczeństwa pracy sieci</w:t>
      </w:r>
      <w:r>
        <w:t xml:space="preserve">. </w:t>
      </w:r>
      <w:r w:rsidRPr="00850FA3">
        <w:t xml:space="preserve">Zapis ten </w:t>
      </w:r>
      <w:r>
        <w:t xml:space="preserve">jest martwy wobec braku możliwości technicznych dla jego egzekucji. Wątpliwości dotyczą także progu </w:t>
      </w:r>
      <w:r w:rsidRPr="00850FA3">
        <w:t>10 kW</w:t>
      </w:r>
      <w:r>
        <w:t xml:space="preserve"> wobec faktu, że </w:t>
      </w:r>
      <w:r w:rsidRPr="00850FA3">
        <w:t>coraz częściej problemy z</w:t>
      </w:r>
      <w:r w:rsidR="00611FD4">
        <w:t> </w:t>
      </w:r>
      <w:r w:rsidRPr="00850FA3">
        <w:t>przeciążeniem elementów sieci i wzrostem napięcia występują w wiejskich sieciach nN z dużą liczba małych instalacji prosumenckich</w:t>
      </w:r>
      <w:r>
        <w:t>.</w:t>
      </w:r>
      <w:r w:rsidRPr="00850FA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EE6DD" w14:textId="3004FD3D" w:rsidR="00196785" w:rsidRPr="00887D15" w:rsidRDefault="005A2DE6" w:rsidP="005A2DE6">
    <w:pPr>
      <w:pStyle w:val="Nagwek"/>
      <w:spacing w:before="0"/>
      <w:jc w:val="center"/>
      <w:rPr>
        <w:rFonts w:ascii="Arial Narrow" w:hAnsi="Arial Narrow"/>
      </w:rPr>
    </w:pPr>
    <w:r w:rsidRPr="005A2DE6">
      <w:rPr>
        <w:rFonts w:ascii="Arial Narrow" w:hAnsi="Arial Narrow"/>
      </w:rPr>
      <w:drawing>
        <wp:anchor distT="0" distB="0" distL="114300" distR="114300" simplePos="0" relativeHeight="251659264" behindDoc="0" locked="0" layoutInCell="1" allowOverlap="1" wp14:anchorId="2F1C7D1F" wp14:editId="701AA11F">
          <wp:simplePos x="0" y="0"/>
          <wp:positionH relativeFrom="column">
            <wp:posOffset>509172</wp:posOffset>
          </wp:positionH>
          <wp:positionV relativeFrom="paragraph">
            <wp:posOffset>-287362</wp:posOffset>
          </wp:positionV>
          <wp:extent cx="787400" cy="577189"/>
          <wp:effectExtent l="0" t="0" r="0" b="0"/>
          <wp:wrapNone/>
          <wp:docPr id="3"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7400" cy="577189"/>
                  </a:xfrm>
                  <a:prstGeom prst="rect">
                    <a:avLst/>
                  </a:prstGeom>
                </pic:spPr>
              </pic:pic>
            </a:graphicData>
          </a:graphic>
          <wp14:sizeRelH relativeFrom="page">
            <wp14:pctWidth>0</wp14:pctWidth>
          </wp14:sizeRelH>
          <wp14:sizeRelV relativeFrom="page">
            <wp14:pctHeight>0</wp14:pctHeight>
          </wp14:sizeRelV>
        </wp:anchor>
      </w:drawing>
    </w:r>
    <w:r w:rsidR="00887D15" w:rsidRPr="00887D15">
      <w:rPr>
        <w:rFonts w:ascii="Arial Narrow" w:hAnsi="Arial Narrow"/>
      </w:rPr>
      <w:t>Strategia</w:t>
    </w:r>
    <w:r w:rsidR="008C1694">
      <w:rPr>
        <w:rFonts w:ascii="Arial Narrow" w:hAnsi="Arial Narrow"/>
      </w:rPr>
      <w:t xml:space="preserve"> Rozwoju</w:t>
    </w:r>
    <w:r w:rsidR="00887D15" w:rsidRPr="00887D15">
      <w:rPr>
        <w:rFonts w:ascii="Arial Narrow" w:hAnsi="Arial Narrow"/>
      </w:rPr>
      <w:t xml:space="preserve"> Energetyki Rozproszonej </w:t>
    </w:r>
    <w:r w:rsidR="008C1694">
      <w:rPr>
        <w:rFonts w:ascii="Arial Narrow" w:hAnsi="Arial Narrow"/>
      </w:rPr>
      <w:t xml:space="preserve">w :Polsce </w:t>
    </w:r>
    <w:r w:rsidR="00887D15" w:rsidRPr="00887D15">
      <w:rPr>
        <w:rFonts w:ascii="Arial Narrow" w:hAnsi="Arial Narrow"/>
      </w:rPr>
      <w:t>do 2040 roku</w:t>
    </w:r>
    <w:r w:rsidRPr="005A2DE6">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32144"/>
    <w:multiLevelType w:val="hybridMultilevel"/>
    <w:tmpl w:val="91304588"/>
    <w:lvl w:ilvl="0" w:tplc="DD382926">
      <w:start w:val="1"/>
      <w:numFmt w:val="decimal"/>
      <w:lvlText w:val="W%1."/>
      <w:lvlJc w:val="left"/>
      <w:pPr>
        <w:ind w:left="502" w:hanging="360"/>
      </w:pPr>
      <w:rPr>
        <w:rFonts w:hint="default"/>
        <w:b/>
        <w:bCs/>
        <w:sz w:val="16"/>
      </w:rPr>
    </w:lvl>
    <w:lvl w:ilvl="1" w:tplc="04150003">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 w15:restartNumberingAfterBreak="0">
    <w:nsid w:val="0B3102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0A28EB"/>
    <w:multiLevelType w:val="hybridMultilevel"/>
    <w:tmpl w:val="14C4FB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342B3A"/>
    <w:multiLevelType w:val="hybridMultilevel"/>
    <w:tmpl w:val="C9987AD2"/>
    <w:lvl w:ilvl="0" w:tplc="DD382926">
      <w:start w:val="1"/>
      <w:numFmt w:val="decimal"/>
      <w:lvlText w:val="W%1."/>
      <w:lvlJc w:val="left"/>
      <w:pPr>
        <w:ind w:left="720" w:hanging="360"/>
      </w:pPr>
      <w:rPr>
        <w:rFonts w:hint="default"/>
        <w:b/>
        <w:bCs/>
        <w:sz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26786"/>
    <w:multiLevelType w:val="hybridMultilevel"/>
    <w:tmpl w:val="B106E134"/>
    <w:lvl w:ilvl="0" w:tplc="DD382926">
      <w:start w:val="1"/>
      <w:numFmt w:val="decimal"/>
      <w:lvlText w:val="W%1."/>
      <w:lvlJc w:val="left"/>
      <w:pPr>
        <w:ind w:left="720" w:hanging="360"/>
      </w:pPr>
      <w:rPr>
        <w:rFonts w:hint="default"/>
        <w:b/>
        <w:bCs/>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DA0CB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C70838"/>
    <w:multiLevelType w:val="multilevel"/>
    <w:tmpl w:val="1FC8C7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3335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DB715D"/>
    <w:multiLevelType w:val="hybridMultilevel"/>
    <w:tmpl w:val="79BCA5A8"/>
    <w:lvl w:ilvl="0" w:tplc="04150003">
      <w:start w:val="1"/>
      <w:numFmt w:val="bullet"/>
      <w:lvlText w:val="o"/>
      <w:lvlJc w:val="left"/>
      <w:pPr>
        <w:ind w:left="1068" w:hanging="360"/>
      </w:pPr>
      <w:rPr>
        <w:rFonts w:ascii="Courier New" w:hAnsi="Courier New" w:cs="Courier New" w:hint="default"/>
        <w:b w:val="0"/>
        <w:sz w:val="16"/>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3DF51997"/>
    <w:multiLevelType w:val="hybridMultilevel"/>
    <w:tmpl w:val="CCAA4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47450B"/>
    <w:multiLevelType w:val="hybridMultilevel"/>
    <w:tmpl w:val="16146B5C"/>
    <w:styleLink w:val="Zaimportowanystyl1"/>
    <w:lvl w:ilvl="0" w:tplc="1E52804C">
      <w:start w:val="1"/>
      <w:numFmt w:val="bullet"/>
      <w:lvlText w:val="-"/>
      <w:lvlJc w:val="left"/>
      <w:pPr>
        <w:ind w:left="9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28EC6">
      <w:start w:val="1"/>
      <w:numFmt w:val="bullet"/>
      <w:lvlText w:val="o"/>
      <w:lvlJc w:val="left"/>
      <w:pPr>
        <w:ind w:left="16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868F7A">
      <w:start w:val="1"/>
      <w:numFmt w:val="bullet"/>
      <w:lvlText w:val="▪"/>
      <w:lvlJc w:val="left"/>
      <w:pPr>
        <w:ind w:left="2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ACFA96">
      <w:start w:val="1"/>
      <w:numFmt w:val="bullet"/>
      <w:lvlText w:val="·"/>
      <w:lvlJc w:val="left"/>
      <w:pPr>
        <w:ind w:left="31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92F518">
      <w:start w:val="1"/>
      <w:numFmt w:val="bullet"/>
      <w:lvlText w:val="o"/>
      <w:lvlJc w:val="left"/>
      <w:pPr>
        <w:ind w:left="3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C3D72">
      <w:start w:val="1"/>
      <w:numFmt w:val="bullet"/>
      <w:lvlText w:val="▪"/>
      <w:lvlJc w:val="left"/>
      <w:pPr>
        <w:ind w:left="4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DF9C">
      <w:start w:val="1"/>
      <w:numFmt w:val="bullet"/>
      <w:lvlText w:val="·"/>
      <w:lvlJc w:val="left"/>
      <w:pPr>
        <w:ind w:left="5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7CAA40">
      <w:start w:val="1"/>
      <w:numFmt w:val="bullet"/>
      <w:lvlText w:val="o"/>
      <w:lvlJc w:val="left"/>
      <w:pPr>
        <w:ind w:left="59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02AA92">
      <w:start w:val="1"/>
      <w:numFmt w:val="bullet"/>
      <w:lvlText w:val="▪"/>
      <w:lvlJc w:val="left"/>
      <w:pPr>
        <w:ind w:left="67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7F30528"/>
    <w:multiLevelType w:val="hybridMultilevel"/>
    <w:tmpl w:val="A044D360"/>
    <w:lvl w:ilvl="0" w:tplc="04150019">
      <w:start w:val="1"/>
      <w:numFmt w:val="lowerLetter"/>
      <w:lvlText w:val="%1."/>
      <w:lvlJc w:val="left"/>
      <w:pPr>
        <w:ind w:left="122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DA04241"/>
    <w:multiLevelType w:val="hybridMultilevel"/>
    <w:tmpl w:val="F822E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35585B"/>
    <w:multiLevelType w:val="hybridMultilevel"/>
    <w:tmpl w:val="F4D66762"/>
    <w:lvl w:ilvl="0" w:tplc="74D44D7C">
      <w:start w:val="1"/>
      <w:numFmt w:val="decimal"/>
      <w:lvlText w:val="T%1."/>
      <w:lvlJc w:val="left"/>
      <w:pPr>
        <w:ind w:left="502" w:hanging="360"/>
      </w:pPr>
      <w:rPr>
        <w:rFonts w:hint="default"/>
        <w:b/>
        <w:bCs/>
        <w:sz w:val="16"/>
      </w:rPr>
    </w:lvl>
    <w:lvl w:ilvl="1" w:tplc="04150003">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5D210963"/>
    <w:multiLevelType w:val="hybridMultilevel"/>
    <w:tmpl w:val="A5645F54"/>
    <w:lvl w:ilvl="0" w:tplc="9DE60FAA">
      <w:start w:val="1"/>
      <w:numFmt w:val="decimal"/>
      <w:lvlText w:val="O%1."/>
      <w:lvlJc w:val="left"/>
      <w:pPr>
        <w:ind w:left="502" w:hanging="360"/>
      </w:pPr>
      <w:rPr>
        <w:rFonts w:hint="default"/>
        <w:b/>
        <w:bCs/>
        <w:sz w:val="16"/>
      </w:rPr>
    </w:lvl>
    <w:lvl w:ilvl="1" w:tplc="04150003">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5F033DAA"/>
    <w:multiLevelType w:val="multilevel"/>
    <w:tmpl w:val="317CB0FE"/>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6" w15:restartNumberingAfterBreak="0">
    <w:nsid w:val="62E95E2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BB1161"/>
    <w:multiLevelType w:val="hybridMultilevel"/>
    <w:tmpl w:val="83060A22"/>
    <w:lvl w:ilvl="0" w:tplc="3A08CADA">
      <w:start w:val="1"/>
      <w:numFmt w:val="decimal"/>
      <w:lvlText w:val="S%1."/>
      <w:lvlJc w:val="left"/>
      <w:pPr>
        <w:ind w:left="502" w:hanging="360"/>
      </w:pPr>
      <w:rPr>
        <w:rFonts w:hint="default"/>
        <w:b/>
        <w:bCs/>
        <w:sz w:val="16"/>
      </w:rPr>
    </w:lvl>
    <w:lvl w:ilvl="1" w:tplc="04150003">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66686D75"/>
    <w:multiLevelType w:val="hybridMultilevel"/>
    <w:tmpl w:val="26FCED7A"/>
    <w:lvl w:ilvl="0" w:tplc="FC54BE26">
      <w:start w:val="1"/>
      <w:numFmt w:val="bullet"/>
      <w:lvlText w:val=""/>
      <w:lvlJc w:val="left"/>
      <w:pPr>
        <w:ind w:left="720" w:hanging="360"/>
      </w:pPr>
      <w:rPr>
        <w:rFonts w:ascii="Wingdings" w:hAnsi="Wingdings" w:hint="default"/>
        <w:color w:val="92D05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B01C87"/>
    <w:multiLevelType w:val="hybridMultilevel"/>
    <w:tmpl w:val="1E5C1A82"/>
    <w:lvl w:ilvl="0" w:tplc="DD382926">
      <w:start w:val="1"/>
      <w:numFmt w:val="decimal"/>
      <w:lvlText w:val="W%1."/>
      <w:lvlJc w:val="left"/>
      <w:pPr>
        <w:ind w:left="1080" w:hanging="360"/>
      </w:pPr>
      <w:rPr>
        <w:rFonts w:hint="default"/>
        <w:b/>
        <w:bCs/>
        <w:sz w:val="16"/>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A237515"/>
    <w:multiLevelType w:val="hybridMultilevel"/>
    <w:tmpl w:val="6CC67168"/>
    <w:lvl w:ilvl="0" w:tplc="DD382926">
      <w:start w:val="1"/>
      <w:numFmt w:val="decimal"/>
      <w:lvlText w:val="W%1."/>
      <w:lvlJc w:val="left"/>
      <w:pPr>
        <w:ind w:left="720" w:hanging="360"/>
      </w:pPr>
      <w:rPr>
        <w:rFonts w:hint="default"/>
        <w:b/>
        <w:bCs/>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C04220"/>
    <w:multiLevelType w:val="hybridMultilevel"/>
    <w:tmpl w:val="097645AA"/>
    <w:lvl w:ilvl="0" w:tplc="05725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6494532">
    <w:abstractNumId w:val="15"/>
  </w:num>
  <w:num w:numId="2" w16cid:durableId="1883247821">
    <w:abstractNumId w:val="18"/>
  </w:num>
  <w:num w:numId="3" w16cid:durableId="949046490">
    <w:abstractNumId w:val="10"/>
  </w:num>
  <w:num w:numId="4" w16cid:durableId="1420833839">
    <w:abstractNumId w:val="17"/>
  </w:num>
  <w:num w:numId="5" w16cid:durableId="637104956">
    <w:abstractNumId w:val="8"/>
  </w:num>
  <w:num w:numId="6" w16cid:durableId="44181665">
    <w:abstractNumId w:val="0"/>
  </w:num>
  <w:num w:numId="7" w16cid:durableId="520508854">
    <w:abstractNumId w:val="14"/>
  </w:num>
  <w:num w:numId="8" w16cid:durableId="1424915161">
    <w:abstractNumId w:val="13"/>
  </w:num>
  <w:num w:numId="9" w16cid:durableId="2069382166">
    <w:abstractNumId w:val="5"/>
  </w:num>
  <w:num w:numId="10" w16cid:durableId="1376539683">
    <w:abstractNumId w:val="6"/>
  </w:num>
  <w:num w:numId="11" w16cid:durableId="69348182">
    <w:abstractNumId w:val="11"/>
  </w:num>
  <w:num w:numId="12" w16cid:durableId="1912428620">
    <w:abstractNumId w:val="7"/>
  </w:num>
  <w:num w:numId="13" w16cid:durableId="1120416258">
    <w:abstractNumId w:val="16"/>
  </w:num>
  <w:num w:numId="14" w16cid:durableId="1702783226">
    <w:abstractNumId w:val="21"/>
  </w:num>
  <w:num w:numId="15" w16cid:durableId="1002465862">
    <w:abstractNumId w:val="2"/>
  </w:num>
  <w:num w:numId="16" w16cid:durableId="1079866159">
    <w:abstractNumId w:val="1"/>
  </w:num>
  <w:num w:numId="17" w16cid:durableId="947153244">
    <w:abstractNumId w:val="12"/>
  </w:num>
  <w:num w:numId="18" w16cid:durableId="1918974480">
    <w:abstractNumId w:val="9"/>
  </w:num>
  <w:num w:numId="19" w16cid:durableId="125901360">
    <w:abstractNumId w:val="3"/>
  </w:num>
  <w:num w:numId="20" w16cid:durableId="438645336">
    <w:abstractNumId w:val="4"/>
  </w:num>
  <w:num w:numId="21" w16cid:durableId="1518036751">
    <w:abstractNumId w:val="19"/>
  </w:num>
  <w:num w:numId="22" w16cid:durableId="695808533">
    <w:abstractNumId w:val="20"/>
  </w:num>
  <w:num w:numId="23" w16cid:durableId="256983267">
    <w:abstractNumId w:val="15"/>
  </w:num>
  <w:num w:numId="24" w16cid:durableId="1244221058">
    <w:abstractNumId w:val="15"/>
  </w:num>
  <w:num w:numId="25" w16cid:durableId="55759379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A0"/>
    <w:rsid w:val="000014DC"/>
    <w:rsid w:val="00004B80"/>
    <w:rsid w:val="00007C23"/>
    <w:rsid w:val="0001089E"/>
    <w:rsid w:val="000111B0"/>
    <w:rsid w:val="000123C6"/>
    <w:rsid w:val="00012CD3"/>
    <w:rsid w:val="000219E9"/>
    <w:rsid w:val="000225B0"/>
    <w:rsid w:val="00022707"/>
    <w:rsid w:val="0002389B"/>
    <w:rsid w:val="0002455C"/>
    <w:rsid w:val="000245F4"/>
    <w:rsid w:val="00026271"/>
    <w:rsid w:val="00026828"/>
    <w:rsid w:val="00026EE0"/>
    <w:rsid w:val="00027A2C"/>
    <w:rsid w:val="00031FBD"/>
    <w:rsid w:val="000363C0"/>
    <w:rsid w:val="000402BD"/>
    <w:rsid w:val="00041777"/>
    <w:rsid w:val="0004184F"/>
    <w:rsid w:val="000425A7"/>
    <w:rsid w:val="00042806"/>
    <w:rsid w:val="000434A0"/>
    <w:rsid w:val="0004459E"/>
    <w:rsid w:val="000447A7"/>
    <w:rsid w:val="0005116A"/>
    <w:rsid w:val="00056F0B"/>
    <w:rsid w:val="00057DBB"/>
    <w:rsid w:val="0006103E"/>
    <w:rsid w:val="000623EE"/>
    <w:rsid w:val="00062424"/>
    <w:rsid w:val="0006370F"/>
    <w:rsid w:val="00063763"/>
    <w:rsid w:val="0006393F"/>
    <w:rsid w:val="00067514"/>
    <w:rsid w:val="000734CB"/>
    <w:rsid w:val="00073AF1"/>
    <w:rsid w:val="00085443"/>
    <w:rsid w:val="00092708"/>
    <w:rsid w:val="00092F9F"/>
    <w:rsid w:val="00093467"/>
    <w:rsid w:val="000938A2"/>
    <w:rsid w:val="00095343"/>
    <w:rsid w:val="00095C2E"/>
    <w:rsid w:val="000A2114"/>
    <w:rsid w:val="000A2730"/>
    <w:rsid w:val="000A350E"/>
    <w:rsid w:val="000B06F1"/>
    <w:rsid w:val="000B1991"/>
    <w:rsid w:val="000B3E19"/>
    <w:rsid w:val="000B5BBB"/>
    <w:rsid w:val="000C5C72"/>
    <w:rsid w:val="000C6158"/>
    <w:rsid w:val="000C7BB2"/>
    <w:rsid w:val="000D0C72"/>
    <w:rsid w:val="000D0EFE"/>
    <w:rsid w:val="000D1175"/>
    <w:rsid w:val="000D27EA"/>
    <w:rsid w:val="000D3092"/>
    <w:rsid w:val="000D4BFF"/>
    <w:rsid w:val="000D7692"/>
    <w:rsid w:val="000D7CDA"/>
    <w:rsid w:val="000E0845"/>
    <w:rsid w:val="000E14D3"/>
    <w:rsid w:val="000E3218"/>
    <w:rsid w:val="000E5B13"/>
    <w:rsid w:val="000E71DB"/>
    <w:rsid w:val="000F1350"/>
    <w:rsid w:val="000F3617"/>
    <w:rsid w:val="000F4499"/>
    <w:rsid w:val="000F4C8C"/>
    <w:rsid w:val="000F5140"/>
    <w:rsid w:val="000F57CE"/>
    <w:rsid w:val="000F684B"/>
    <w:rsid w:val="0010192C"/>
    <w:rsid w:val="00107669"/>
    <w:rsid w:val="00112A44"/>
    <w:rsid w:val="00116502"/>
    <w:rsid w:val="001165A7"/>
    <w:rsid w:val="00117372"/>
    <w:rsid w:val="00120387"/>
    <w:rsid w:val="00121D48"/>
    <w:rsid w:val="001229F2"/>
    <w:rsid w:val="00122D1D"/>
    <w:rsid w:val="001246CD"/>
    <w:rsid w:val="00124EEF"/>
    <w:rsid w:val="001309E8"/>
    <w:rsid w:val="00131118"/>
    <w:rsid w:val="00131D48"/>
    <w:rsid w:val="00136795"/>
    <w:rsid w:val="00140CEE"/>
    <w:rsid w:val="00141125"/>
    <w:rsid w:val="00144D2C"/>
    <w:rsid w:val="0014550E"/>
    <w:rsid w:val="00150E07"/>
    <w:rsid w:val="0015213C"/>
    <w:rsid w:val="00152585"/>
    <w:rsid w:val="00152EB3"/>
    <w:rsid w:val="00155884"/>
    <w:rsid w:val="00155A53"/>
    <w:rsid w:val="0015766F"/>
    <w:rsid w:val="00157C27"/>
    <w:rsid w:val="001607C3"/>
    <w:rsid w:val="0016139C"/>
    <w:rsid w:val="001648B9"/>
    <w:rsid w:val="00166367"/>
    <w:rsid w:val="00166988"/>
    <w:rsid w:val="00171A4E"/>
    <w:rsid w:val="0017416F"/>
    <w:rsid w:val="00174CBF"/>
    <w:rsid w:val="0018661C"/>
    <w:rsid w:val="001938CB"/>
    <w:rsid w:val="00194536"/>
    <w:rsid w:val="00195C0C"/>
    <w:rsid w:val="00196785"/>
    <w:rsid w:val="00197526"/>
    <w:rsid w:val="001A1BA1"/>
    <w:rsid w:val="001A2841"/>
    <w:rsid w:val="001A5250"/>
    <w:rsid w:val="001A5F22"/>
    <w:rsid w:val="001B0D69"/>
    <w:rsid w:val="001B25EA"/>
    <w:rsid w:val="001B5A58"/>
    <w:rsid w:val="001B5D3B"/>
    <w:rsid w:val="001C07E4"/>
    <w:rsid w:val="001C54C0"/>
    <w:rsid w:val="001C6A6E"/>
    <w:rsid w:val="001D07F2"/>
    <w:rsid w:val="001D3757"/>
    <w:rsid w:val="001D560F"/>
    <w:rsid w:val="001D5F56"/>
    <w:rsid w:val="001E01FA"/>
    <w:rsid w:val="001E3558"/>
    <w:rsid w:val="001E3DD9"/>
    <w:rsid w:val="001F027C"/>
    <w:rsid w:val="001F3042"/>
    <w:rsid w:val="001F3B20"/>
    <w:rsid w:val="001F3E76"/>
    <w:rsid w:val="001F437A"/>
    <w:rsid w:val="001F4AA9"/>
    <w:rsid w:val="001F5168"/>
    <w:rsid w:val="001F5B08"/>
    <w:rsid w:val="001F68DB"/>
    <w:rsid w:val="00203160"/>
    <w:rsid w:val="00205C93"/>
    <w:rsid w:val="002069E5"/>
    <w:rsid w:val="00206E4D"/>
    <w:rsid w:val="002113AB"/>
    <w:rsid w:val="00212054"/>
    <w:rsid w:val="0021315C"/>
    <w:rsid w:val="00217A95"/>
    <w:rsid w:val="00221632"/>
    <w:rsid w:val="00221903"/>
    <w:rsid w:val="00221A67"/>
    <w:rsid w:val="002229D8"/>
    <w:rsid w:val="00222B22"/>
    <w:rsid w:val="00227772"/>
    <w:rsid w:val="002278AB"/>
    <w:rsid w:val="002301B6"/>
    <w:rsid w:val="00230D5B"/>
    <w:rsid w:val="00236602"/>
    <w:rsid w:val="00243A0A"/>
    <w:rsid w:val="002457DB"/>
    <w:rsid w:val="00246D4B"/>
    <w:rsid w:val="00247390"/>
    <w:rsid w:val="0025651F"/>
    <w:rsid w:val="00257219"/>
    <w:rsid w:val="002609B2"/>
    <w:rsid w:val="002622FB"/>
    <w:rsid w:val="002626AC"/>
    <w:rsid w:val="00266D22"/>
    <w:rsid w:val="0026712D"/>
    <w:rsid w:val="002704E6"/>
    <w:rsid w:val="00270F8C"/>
    <w:rsid w:val="00271AEC"/>
    <w:rsid w:val="00271E88"/>
    <w:rsid w:val="0027356F"/>
    <w:rsid w:val="002758E0"/>
    <w:rsid w:val="00283143"/>
    <w:rsid w:val="00284BA1"/>
    <w:rsid w:val="002854EA"/>
    <w:rsid w:val="00291694"/>
    <w:rsid w:val="0029311C"/>
    <w:rsid w:val="002934A9"/>
    <w:rsid w:val="002935D2"/>
    <w:rsid w:val="00293894"/>
    <w:rsid w:val="00294340"/>
    <w:rsid w:val="002A237A"/>
    <w:rsid w:val="002B12FE"/>
    <w:rsid w:val="002B1CFF"/>
    <w:rsid w:val="002B2D99"/>
    <w:rsid w:val="002B2DE5"/>
    <w:rsid w:val="002B3870"/>
    <w:rsid w:val="002C034B"/>
    <w:rsid w:val="002C0CE7"/>
    <w:rsid w:val="002C3E5F"/>
    <w:rsid w:val="002D0973"/>
    <w:rsid w:val="002D20B0"/>
    <w:rsid w:val="002D378B"/>
    <w:rsid w:val="002D43BD"/>
    <w:rsid w:val="002D4914"/>
    <w:rsid w:val="002D5BE7"/>
    <w:rsid w:val="002D6826"/>
    <w:rsid w:val="002E4B7C"/>
    <w:rsid w:val="002E537F"/>
    <w:rsid w:val="002E6068"/>
    <w:rsid w:val="002F196A"/>
    <w:rsid w:val="002F1B05"/>
    <w:rsid w:val="002F1FB3"/>
    <w:rsid w:val="002F2644"/>
    <w:rsid w:val="002F26E3"/>
    <w:rsid w:val="002F4D02"/>
    <w:rsid w:val="002F7657"/>
    <w:rsid w:val="00302B27"/>
    <w:rsid w:val="00304069"/>
    <w:rsid w:val="00304533"/>
    <w:rsid w:val="00304E14"/>
    <w:rsid w:val="00307C2A"/>
    <w:rsid w:val="00307CA2"/>
    <w:rsid w:val="00307CCA"/>
    <w:rsid w:val="00312F55"/>
    <w:rsid w:val="00313387"/>
    <w:rsid w:val="0031411F"/>
    <w:rsid w:val="00316915"/>
    <w:rsid w:val="00322AEA"/>
    <w:rsid w:val="00322CC1"/>
    <w:rsid w:val="00323FCB"/>
    <w:rsid w:val="003259C2"/>
    <w:rsid w:val="003273CD"/>
    <w:rsid w:val="0033075B"/>
    <w:rsid w:val="0033181C"/>
    <w:rsid w:val="003331B1"/>
    <w:rsid w:val="003334D0"/>
    <w:rsid w:val="00333791"/>
    <w:rsid w:val="003340D1"/>
    <w:rsid w:val="00335D91"/>
    <w:rsid w:val="00337194"/>
    <w:rsid w:val="0034066B"/>
    <w:rsid w:val="00340912"/>
    <w:rsid w:val="00340F1F"/>
    <w:rsid w:val="00341707"/>
    <w:rsid w:val="00343F92"/>
    <w:rsid w:val="00347518"/>
    <w:rsid w:val="003477D0"/>
    <w:rsid w:val="00352127"/>
    <w:rsid w:val="0035492F"/>
    <w:rsid w:val="00357A86"/>
    <w:rsid w:val="00361841"/>
    <w:rsid w:val="00365D20"/>
    <w:rsid w:val="00366F2D"/>
    <w:rsid w:val="00372A75"/>
    <w:rsid w:val="00372B0D"/>
    <w:rsid w:val="003752C8"/>
    <w:rsid w:val="0037553D"/>
    <w:rsid w:val="003760FD"/>
    <w:rsid w:val="003765B2"/>
    <w:rsid w:val="00377FED"/>
    <w:rsid w:val="00382744"/>
    <w:rsid w:val="003839FD"/>
    <w:rsid w:val="0038506F"/>
    <w:rsid w:val="00385DAE"/>
    <w:rsid w:val="00386466"/>
    <w:rsid w:val="00387181"/>
    <w:rsid w:val="00394593"/>
    <w:rsid w:val="0039606D"/>
    <w:rsid w:val="00396625"/>
    <w:rsid w:val="003A013D"/>
    <w:rsid w:val="003A085C"/>
    <w:rsid w:val="003A1699"/>
    <w:rsid w:val="003A279D"/>
    <w:rsid w:val="003A636A"/>
    <w:rsid w:val="003A7675"/>
    <w:rsid w:val="003B18F7"/>
    <w:rsid w:val="003B7184"/>
    <w:rsid w:val="003B72D9"/>
    <w:rsid w:val="003B7322"/>
    <w:rsid w:val="003C0E4D"/>
    <w:rsid w:val="003C101C"/>
    <w:rsid w:val="003C363C"/>
    <w:rsid w:val="003C4B24"/>
    <w:rsid w:val="003C5E48"/>
    <w:rsid w:val="003C7CB1"/>
    <w:rsid w:val="003E1CC5"/>
    <w:rsid w:val="003E2E5B"/>
    <w:rsid w:val="003E4D86"/>
    <w:rsid w:val="003E5365"/>
    <w:rsid w:val="003F0BC1"/>
    <w:rsid w:val="003F0F7E"/>
    <w:rsid w:val="003F3227"/>
    <w:rsid w:val="003F542E"/>
    <w:rsid w:val="003F5EB8"/>
    <w:rsid w:val="003F60EA"/>
    <w:rsid w:val="003F6212"/>
    <w:rsid w:val="004008E4"/>
    <w:rsid w:val="004031EE"/>
    <w:rsid w:val="004047D0"/>
    <w:rsid w:val="00405878"/>
    <w:rsid w:val="00414111"/>
    <w:rsid w:val="004154DE"/>
    <w:rsid w:val="00416FDF"/>
    <w:rsid w:val="0042391B"/>
    <w:rsid w:val="004260A8"/>
    <w:rsid w:val="00427ACF"/>
    <w:rsid w:val="004329E8"/>
    <w:rsid w:val="004372E8"/>
    <w:rsid w:val="0043759A"/>
    <w:rsid w:val="004424F0"/>
    <w:rsid w:val="00442986"/>
    <w:rsid w:val="00443274"/>
    <w:rsid w:val="004436F4"/>
    <w:rsid w:val="00443DEE"/>
    <w:rsid w:val="00453842"/>
    <w:rsid w:val="00453FD5"/>
    <w:rsid w:val="00455906"/>
    <w:rsid w:val="00455BAD"/>
    <w:rsid w:val="004568F3"/>
    <w:rsid w:val="00462529"/>
    <w:rsid w:val="00462626"/>
    <w:rsid w:val="0046508D"/>
    <w:rsid w:val="0047160D"/>
    <w:rsid w:val="00473901"/>
    <w:rsid w:val="00476E9D"/>
    <w:rsid w:val="004770BA"/>
    <w:rsid w:val="0047763D"/>
    <w:rsid w:val="00484BB1"/>
    <w:rsid w:val="0048596C"/>
    <w:rsid w:val="00491277"/>
    <w:rsid w:val="004953D8"/>
    <w:rsid w:val="004973B4"/>
    <w:rsid w:val="004A0CE1"/>
    <w:rsid w:val="004A3B38"/>
    <w:rsid w:val="004A4E2F"/>
    <w:rsid w:val="004A596F"/>
    <w:rsid w:val="004A7408"/>
    <w:rsid w:val="004B32C3"/>
    <w:rsid w:val="004B3DDD"/>
    <w:rsid w:val="004B4E3E"/>
    <w:rsid w:val="004B5F24"/>
    <w:rsid w:val="004B62FC"/>
    <w:rsid w:val="004B65F1"/>
    <w:rsid w:val="004B6BF6"/>
    <w:rsid w:val="004B6FED"/>
    <w:rsid w:val="004C131F"/>
    <w:rsid w:val="004C2190"/>
    <w:rsid w:val="004C57C9"/>
    <w:rsid w:val="004C6236"/>
    <w:rsid w:val="004C75EF"/>
    <w:rsid w:val="004C766D"/>
    <w:rsid w:val="004D075A"/>
    <w:rsid w:val="004D08BC"/>
    <w:rsid w:val="004D0FF7"/>
    <w:rsid w:val="004D1235"/>
    <w:rsid w:val="004D1374"/>
    <w:rsid w:val="004D19CA"/>
    <w:rsid w:val="004D2A25"/>
    <w:rsid w:val="004D4FCF"/>
    <w:rsid w:val="004E124A"/>
    <w:rsid w:val="004E28F6"/>
    <w:rsid w:val="004E63F5"/>
    <w:rsid w:val="004E73A2"/>
    <w:rsid w:val="004F22EF"/>
    <w:rsid w:val="004F6990"/>
    <w:rsid w:val="00500442"/>
    <w:rsid w:val="005007D3"/>
    <w:rsid w:val="00500BF2"/>
    <w:rsid w:val="00502836"/>
    <w:rsid w:val="00502932"/>
    <w:rsid w:val="00503C87"/>
    <w:rsid w:val="0050634D"/>
    <w:rsid w:val="005069FC"/>
    <w:rsid w:val="00510448"/>
    <w:rsid w:val="005113C0"/>
    <w:rsid w:val="0051163E"/>
    <w:rsid w:val="00512574"/>
    <w:rsid w:val="00512B2D"/>
    <w:rsid w:val="005149D7"/>
    <w:rsid w:val="00514B27"/>
    <w:rsid w:val="00515498"/>
    <w:rsid w:val="00522594"/>
    <w:rsid w:val="00525A4E"/>
    <w:rsid w:val="0053074A"/>
    <w:rsid w:val="0053457D"/>
    <w:rsid w:val="00534E09"/>
    <w:rsid w:val="005359F4"/>
    <w:rsid w:val="00537586"/>
    <w:rsid w:val="0054190E"/>
    <w:rsid w:val="00543186"/>
    <w:rsid w:val="005441C4"/>
    <w:rsid w:val="00544FFB"/>
    <w:rsid w:val="005522FC"/>
    <w:rsid w:val="005533E6"/>
    <w:rsid w:val="005560D0"/>
    <w:rsid w:val="00556EC7"/>
    <w:rsid w:val="0056499B"/>
    <w:rsid w:val="00567D4B"/>
    <w:rsid w:val="00571C16"/>
    <w:rsid w:val="00574760"/>
    <w:rsid w:val="005753F3"/>
    <w:rsid w:val="00582FAA"/>
    <w:rsid w:val="005848A8"/>
    <w:rsid w:val="00585331"/>
    <w:rsid w:val="005862B2"/>
    <w:rsid w:val="00586E6E"/>
    <w:rsid w:val="00587825"/>
    <w:rsid w:val="00587951"/>
    <w:rsid w:val="00591516"/>
    <w:rsid w:val="00591A65"/>
    <w:rsid w:val="00592370"/>
    <w:rsid w:val="00594DDC"/>
    <w:rsid w:val="00595212"/>
    <w:rsid w:val="005962F3"/>
    <w:rsid w:val="00596991"/>
    <w:rsid w:val="005973BD"/>
    <w:rsid w:val="005A0FCF"/>
    <w:rsid w:val="005A2DE6"/>
    <w:rsid w:val="005A3388"/>
    <w:rsid w:val="005A4895"/>
    <w:rsid w:val="005B1B7D"/>
    <w:rsid w:val="005B373A"/>
    <w:rsid w:val="005B5E17"/>
    <w:rsid w:val="005B64C1"/>
    <w:rsid w:val="005C057E"/>
    <w:rsid w:val="005C0F37"/>
    <w:rsid w:val="005C1FE9"/>
    <w:rsid w:val="005C3BC5"/>
    <w:rsid w:val="005C5C1B"/>
    <w:rsid w:val="005C605E"/>
    <w:rsid w:val="005C6A36"/>
    <w:rsid w:val="005C79B7"/>
    <w:rsid w:val="005D3FC2"/>
    <w:rsid w:val="005E0550"/>
    <w:rsid w:val="005F4E14"/>
    <w:rsid w:val="005F5BF3"/>
    <w:rsid w:val="005F665B"/>
    <w:rsid w:val="005F6FD3"/>
    <w:rsid w:val="00600530"/>
    <w:rsid w:val="00600EDC"/>
    <w:rsid w:val="006038C5"/>
    <w:rsid w:val="00606514"/>
    <w:rsid w:val="00607BC3"/>
    <w:rsid w:val="006108DB"/>
    <w:rsid w:val="006114C9"/>
    <w:rsid w:val="00611FD4"/>
    <w:rsid w:val="00612B89"/>
    <w:rsid w:val="00613373"/>
    <w:rsid w:val="00617A87"/>
    <w:rsid w:val="00617B98"/>
    <w:rsid w:val="00625725"/>
    <w:rsid w:val="00626B0D"/>
    <w:rsid w:val="0063064C"/>
    <w:rsid w:val="006338D4"/>
    <w:rsid w:val="0063478B"/>
    <w:rsid w:val="00635D62"/>
    <w:rsid w:val="00637BAB"/>
    <w:rsid w:val="00640A77"/>
    <w:rsid w:val="00644FB2"/>
    <w:rsid w:val="006458F8"/>
    <w:rsid w:val="0064600B"/>
    <w:rsid w:val="00647586"/>
    <w:rsid w:val="00651930"/>
    <w:rsid w:val="00651B39"/>
    <w:rsid w:val="00651BB7"/>
    <w:rsid w:val="00653D1B"/>
    <w:rsid w:val="0065430E"/>
    <w:rsid w:val="00655336"/>
    <w:rsid w:val="00655E62"/>
    <w:rsid w:val="00660074"/>
    <w:rsid w:val="0066454C"/>
    <w:rsid w:val="0066492D"/>
    <w:rsid w:val="00666BAC"/>
    <w:rsid w:val="00667F3A"/>
    <w:rsid w:val="0067170A"/>
    <w:rsid w:val="00672F8D"/>
    <w:rsid w:val="00674BB8"/>
    <w:rsid w:val="006753B6"/>
    <w:rsid w:val="006760D2"/>
    <w:rsid w:val="00676255"/>
    <w:rsid w:val="00677085"/>
    <w:rsid w:val="00677715"/>
    <w:rsid w:val="00677EB2"/>
    <w:rsid w:val="006847B9"/>
    <w:rsid w:val="0068677A"/>
    <w:rsid w:val="00687A95"/>
    <w:rsid w:val="006924B7"/>
    <w:rsid w:val="00693235"/>
    <w:rsid w:val="00693EDF"/>
    <w:rsid w:val="00696DD1"/>
    <w:rsid w:val="006979F6"/>
    <w:rsid w:val="006A112A"/>
    <w:rsid w:val="006A4A24"/>
    <w:rsid w:val="006A5C54"/>
    <w:rsid w:val="006A71E8"/>
    <w:rsid w:val="006B03FB"/>
    <w:rsid w:val="006B0FA5"/>
    <w:rsid w:val="006B22E0"/>
    <w:rsid w:val="006B306C"/>
    <w:rsid w:val="006B4377"/>
    <w:rsid w:val="006B6E77"/>
    <w:rsid w:val="006C19AB"/>
    <w:rsid w:val="006C2E2E"/>
    <w:rsid w:val="006C44F2"/>
    <w:rsid w:val="006C6242"/>
    <w:rsid w:val="006D055B"/>
    <w:rsid w:val="006D0CFB"/>
    <w:rsid w:val="006D1B66"/>
    <w:rsid w:val="006D219D"/>
    <w:rsid w:val="006D3EF4"/>
    <w:rsid w:val="006D441C"/>
    <w:rsid w:val="006D51CA"/>
    <w:rsid w:val="006D688C"/>
    <w:rsid w:val="006D7F5C"/>
    <w:rsid w:val="006E1078"/>
    <w:rsid w:val="006E162A"/>
    <w:rsid w:val="006E1A09"/>
    <w:rsid w:val="006E29F9"/>
    <w:rsid w:val="006E35AE"/>
    <w:rsid w:val="006E3869"/>
    <w:rsid w:val="006E7448"/>
    <w:rsid w:val="006F2F33"/>
    <w:rsid w:val="006F353A"/>
    <w:rsid w:val="006F3F99"/>
    <w:rsid w:val="006F4014"/>
    <w:rsid w:val="006F5291"/>
    <w:rsid w:val="006F6BB8"/>
    <w:rsid w:val="00701DC4"/>
    <w:rsid w:val="007036BE"/>
    <w:rsid w:val="007041B4"/>
    <w:rsid w:val="00704B6C"/>
    <w:rsid w:val="00704E3B"/>
    <w:rsid w:val="007114DA"/>
    <w:rsid w:val="0071287D"/>
    <w:rsid w:val="00712BD1"/>
    <w:rsid w:val="00714ACA"/>
    <w:rsid w:val="00714F28"/>
    <w:rsid w:val="00720BBE"/>
    <w:rsid w:val="007214C6"/>
    <w:rsid w:val="00721500"/>
    <w:rsid w:val="00721C39"/>
    <w:rsid w:val="007223C8"/>
    <w:rsid w:val="00722ACC"/>
    <w:rsid w:val="00726241"/>
    <w:rsid w:val="00727781"/>
    <w:rsid w:val="00731AA0"/>
    <w:rsid w:val="00737386"/>
    <w:rsid w:val="00740678"/>
    <w:rsid w:val="007411EE"/>
    <w:rsid w:val="0074194F"/>
    <w:rsid w:val="007438E6"/>
    <w:rsid w:val="0074463F"/>
    <w:rsid w:val="007519C7"/>
    <w:rsid w:val="00751BE7"/>
    <w:rsid w:val="00753F81"/>
    <w:rsid w:val="007545E5"/>
    <w:rsid w:val="00754B26"/>
    <w:rsid w:val="00754F07"/>
    <w:rsid w:val="00755255"/>
    <w:rsid w:val="00757180"/>
    <w:rsid w:val="00760787"/>
    <w:rsid w:val="00764BD1"/>
    <w:rsid w:val="00766DF4"/>
    <w:rsid w:val="00771358"/>
    <w:rsid w:val="00776455"/>
    <w:rsid w:val="00776644"/>
    <w:rsid w:val="00777B7F"/>
    <w:rsid w:val="007813BF"/>
    <w:rsid w:val="0078286C"/>
    <w:rsid w:val="00784C80"/>
    <w:rsid w:val="007854BE"/>
    <w:rsid w:val="00787914"/>
    <w:rsid w:val="00787D61"/>
    <w:rsid w:val="007912BB"/>
    <w:rsid w:val="00791BE1"/>
    <w:rsid w:val="007A00AB"/>
    <w:rsid w:val="007A10EB"/>
    <w:rsid w:val="007A2DDE"/>
    <w:rsid w:val="007A3721"/>
    <w:rsid w:val="007A3922"/>
    <w:rsid w:val="007A3AC2"/>
    <w:rsid w:val="007A47D7"/>
    <w:rsid w:val="007A5D74"/>
    <w:rsid w:val="007A603C"/>
    <w:rsid w:val="007A7863"/>
    <w:rsid w:val="007B0AEA"/>
    <w:rsid w:val="007B45D1"/>
    <w:rsid w:val="007B72AF"/>
    <w:rsid w:val="007B7C72"/>
    <w:rsid w:val="007C1AFA"/>
    <w:rsid w:val="007C366E"/>
    <w:rsid w:val="007C5995"/>
    <w:rsid w:val="007C7085"/>
    <w:rsid w:val="007D294B"/>
    <w:rsid w:val="007D34ED"/>
    <w:rsid w:val="007D4544"/>
    <w:rsid w:val="007D76A0"/>
    <w:rsid w:val="007E194E"/>
    <w:rsid w:val="007E49E7"/>
    <w:rsid w:val="007E6A96"/>
    <w:rsid w:val="007F006E"/>
    <w:rsid w:val="007F15A9"/>
    <w:rsid w:val="007F6736"/>
    <w:rsid w:val="008042A7"/>
    <w:rsid w:val="00805AF9"/>
    <w:rsid w:val="0080682A"/>
    <w:rsid w:val="00812D65"/>
    <w:rsid w:val="00813EE2"/>
    <w:rsid w:val="0081590C"/>
    <w:rsid w:val="00820CB5"/>
    <w:rsid w:val="00820F71"/>
    <w:rsid w:val="0082368B"/>
    <w:rsid w:val="0082560F"/>
    <w:rsid w:val="0082674D"/>
    <w:rsid w:val="00827CA7"/>
    <w:rsid w:val="008301B5"/>
    <w:rsid w:val="00835A22"/>
    <w:rsid w:val="0083693F"/>
    <w:rsid w:val="00837F20"/>
    <w:rsid w:val="00841018"/>
    <w:rsid w:val="00843D1E"/>
    <w:rsid w:val="008441B6"/>
    <w:rsid w:val="008441E3"/>
    <w:rsid w:val="00844F34"/>
    <w:rsid w:val="00845A28"/>
    <w:rsid w:val="00850215"/>
    <w:rsid w:val="008540F9"/>
    <w:rsid w:val="008627C8"/>
    <w:rsid w:val="00863E94"/>
    <w:rsid w:val="00864ACA"/>
    <w:rsid w:val="00865291"/>
    <w:rsid w:val="00871301"/>
    <w:rsid w:val="008721C8"/>
    <w:rsid w:val="008759A3"/>
    <w:rsid w:val="00881442"/>
    <w:rsid w:val="00883240"/>
    <w:rsid w:val="00883AE6"/>
    <w:rsid w:val="008879FC"/>
    <w:rsid w:val="00887D15"/>
    <w:rsid w:val="0089080B"/>
    <w:rsid w:val="008923DA"/>
    <w:rsid w:val="0089287E"/>
    <w:rsid w:val="008A7025"/>
    <w:rsid w:val="008B0346"/>
    <w:rsid w:val="008B05FE"/>
    <w:rsid w:val="008B1810"/>
    <w:rsid w:val="008B2263"/>
    <w:rsid w:val="008B368E"/>
    <w:rsid w:val="008B3A61"/>
    <w:rsid w:val="008B4C20"/>
    <w:rsid w:val="008C1694"/>
    <w:rsid w:val="008C2EAB"/>
    <w:rsid w:val="008C738F"/>
    <w:rsid w:val="008D1CE3"/>
    <w:rsid w:val="008D23B3"/>
    <w:rsid w:val="008D2C0D"/>
    <w:rsid w:val="008D314C"/>
    <w:rsid w:val="008D5988"/>
    <w:rsid w:val="008D69AD"/>
    <w:rsid w:val="008E0DD6"/>
    <w:rsid w:val="008E106A"/>
    <w:rsid w:val="008E2382"/>
    <w:rsid w:val="008E35E3"/>
    <w:rsid w:val="008E48E2"/>
    <w:rsid w:val="008E504F"/>
    <w:rsid w:val="008E56F0"/>
    <w:rsid w:val="008F0216"/>
    <w:rsid w:val="008F0AA8"/>
    <w:rsid w:val="008F30CC"/>
    <w:rsid w:val="008F5FA3"/>
    <w:rsid w:val="008F621C"/>
    <w:rsid w:val="009002BB"/>
    <w:rsid w:val="0090171C"/>
    <w:rsid w:val="0090320A"/>
    <w:rsid w:val="0090336A"/>
    <w:rsid w:val="00904F8C"/>
    <w:rsid w:val="009068B1"/>
    <w:rsid w:val="00907AEA"/>
    <w:rsid w:val="00911327"/>
    <w:rsid w:val="00912218"/>
    <w:rsid w:val="00914346"/>
    <w:rsid w:val="009152C8"/>
    <w:rsid w:val="00916566"/>
    <w:rsid w:val="009165F4"/>
    <w:rsid w:val="009232B6"/>
    <w:rsid w:val="009353B6"/>
    <w:rsid w:val="009377C2"/>
    <w:rsid w:val="009412C3"/>
    <w:rsid w:val="00941577"/>
    <w:rsid w:val="009416F8"/>
    <w:rsid w:val="00945DAF"/>
    <w:rsid w:val="00946690"/>
    <w:rsid w:val="00946849"/>
    <w:rsid w:val="009500CE"/>
    <w:rsid w:val="00952895"/>
    <w:rsid w:val="009544D5"/>
    <w:rsid w:val="00954FCD"/>
    <w:rsid w:val="0095519E"/>
    <w:rsid w:val="00955C0A"/>
    <w:rsid w:val="009607F7"/>
    <w:rsid w:val="00960A74"/>
    <w:rsid w:val="00963922"/>
    <w:rsid w:val="0097032E"/>
    <w:rsid w:val="00971678"/>
    <w:rsid w:val="009744A2"/>
    <w:rsid w:val="00976C48"/>
    <w:rsid w:val="00976EAA"/>
    <w:rsid w:val="009800B0"/>
    <w:rsid w:val="00981BB1"/>
    <w:rsid w:val="009822DA"/>
    <w:rsid w:val="00982BC3"/>
    <w:rsid w:val="0098452D"/>
    <w:rsid w:val="00984C2A"/>
    <w:rsid w:val="00994362"/>
    <w:rsid w:val="00994A1E"/>
    <w:rsid w:val="00995B23"/>
    <w:rsid w:val="009A1B83"/>
    <w:rsid w:val="009A1DEC"/>
    <w:rsid w:val="009A2300"/>
    <w:rsid w:val="009A49CA"/>
    <w:rsid w:val="009A54CB"/>
    <w:rsid w:val="009A6FC3"/>
    <w:rsid w:val="009A71BA"/>
    <w:rsid w:val="009A754D"/>
    <w:rsid w:val="009A77B7"/>
    <w:rsid w:val="009A7BC5"/>
    <w:rsid w:val="009A7D25"/>
    <w:rsid w:val="009B1319"/>
    <w:rsid w:val="009B14F1"/>
    <w:rsid w:val="009B237D"/>
    <w:rsid w:val="009B448C"/>
    <w:rsid w:val="009B4A90"/>
    <w:rsid w:val="009B5067"/>
    <w:rsid w:val="009B6000"/>
    <w:rsid w:val="009B6617"/>
    <w:rsid w:val="009B7E3A"/>
    <w:rsid w:val="009C3AA5"/>
    <w:rsid w:val="009C40FD"/>
    <w:rsid w:val="009C53BC"/>
    <w:rsid w:val="009C5EA1"/>
    <w:rsid w:val="009C687E"/>
    <w:rsid w:val="009D1B52"/>
    <w:rsid w:val="009D33F1"/>
    <w:rsid w:val="009D72BE"/>
    <w:rsid w:val="009E2B8A"/>
    <w:rsid w:val="009E35AB"/>
    <w:rsid w:val="009E3FCE"/>
    <w:rsid w:val="009E5E1A"/>
    <w:rsid w:val="009E65EC"/>
    <w:rsid w:val="009F005E"/>
    <w:rsid w:val="009F19D7"/>
    <w:rsid w:val="009F2E34"/>
    <w:rsid w:val="009F6DDB"/>
    <w:rsid w:val="009F73F3"/>
    <w:rsid w:val="009F763A"/>
    <w:rsid w:val="009F7ECD"/>
    <w:rsid w:val="00A022BD"/>
    <w:rsid w:val="00A024AB"/>
    <w:rsid w:val="00A0287C"/>
    <w:rsid w:val="00A033F0"/>
    <w:rsid w:val="00A046A6"/>
    <w:rsid w:val="00A0757B"/>
    <w:rsid w:val="00A16D07"/>
    <w:rsid w:val="00A2289C"/>
    <w:rsid w:val="00A22DF6"/>
    <w:rsid w:val="00A27628"/>
    <w:rsid w:val="00A27935"/>
    <w:rsid w:val="00A31812"/>
    <w:rsid w:val="00A31B21"/>
    <w:rsid w:val="00A34B89"/>
    <w:rsid w:val="00A36006"/>
    <w:rsid w:val="00A3705C"/>
    <w:rsid w:val="00A4448D"/>
    <w:rsid w:val="00A465C1"/>
    <w:rsid w:val="00A518C9"/>
    <w:rsid w:val="00A54A20"/>
    <w:rsid w:val="00A55456"/>
    <w:rsid w:val="00A56885"/>
    <w:rsid w:val="00A5715D"/>
    <w:rsid w:val="00A614E2"/>
    <w:rsid w:val="00A66261"/>
    <w:rsid w:val="00A7199E"/>
    <w:rsid w:val="00A719B9"/>
    <w:rsid w:val="00A81D0A"/>
    <w:rsid w:val="00A82736"/>
    <w:rsid w:val="00A83EA9"/>
    <w:rsid w:val="00A84D1F"/>
    <w:rsid w:val="00A858BA"/>
    <w:rsid w:val="00A875BB"/>
    <w:rsid w:val="00A901E6"/>
    <w:rsid w:val="00A9020B"/>
    <w:rsid w:val="00A91FAE"/>
    <w:rsid w:val="00A95173"/>
    <w:rsid w:val="00A95189"/>
    <w:rsid w:val="00A96E74"/>
    <w:rsid w:val="00A97CAF"/>
    <w:rsid w:val="00AA6536"/>
    <w:rsid w:val="00AB0DC4"/>
    <w:rsid w:val="00AB30DE"/>
    <w:rsid w:val="00AB3CD6"/>
    <w:rsid w:val="00AB5C94"/>
    <w:rsid w:val="00AB65B9"/>
    <w:rsid w:val="00AB7F9A"/>
    <w:rsid w:val="00AC01D0"/>
    <w:rsid w:val="00AC0334"/>
    <w:rsid w:val="00AC0699"/>
    <w:rsid w:val="00AC1027"/>
    <w:rsid w:val="00AC3442"/>
    <w:rsid w:val="00AC3AD1"/>
    <w:rsid w:val="00AC56C1"/>
    <w:rsid w:val="00AC5BFC"/>
    <w:rsid w:val="00AC63FD"/>
    <w:rsid w:val="00AD02FF"/>
    <w:rsid w:val="00AD189E"/>
    <w:rsid w:val="00AD1C29"/>
    <w:rsid w:val="00AD4B67"/>
    <w:rsid w:val="00AD4D5E"/>
    <w:rsid w:val="00AD6DE0"/>
    <w:rsid w:val="00AE22BF"/>
    <w:rsid w:val="00AE24E2"/>
    <w:rsid w:val="00B04418"/>
    <w:rsid w:val="00B0585F"/>
    <w:rsid w:val="00B07743"/>
    <w:rsid w:val="00B07861"/>
    <w:rsid w:val="00B07D93"/>
    <w:rsid w:val="00B16414"/>
    <w:rsid w:val="00B17BBE"/>
    <w:rsid w:val="00B2177B"/>
    <w:rsid w:val="00B220B9"/>
    <w:rsid w:val="00B23676"/>
    <w:rsid w:val="00B23AD9"/>
    <w:rsid w:val="00B23B1D"/>
    <w:rsid w:val="00B24B52"/>
    <w:rsid w:val="00B258EA"/>
    <w:rsid w:val="00B31B90"/>
    <w:rsid w:val="00B34539"/>
    <w:rsid w:val="00B35E0D"/>
    <w:rsid w:val="00B3603A"/>
    <w:rsid w:val="00B36534"/>
    <w:rsid w:val="00B3691C"/>
    <w:rsid w:val="00B36D14"/>
    <w:rsid w:val="00B36FC7"/>
    <w:rsid w:val="00B40703"/>
    <w:rsid w:val="00B40CB0"/>
    <w:rsid w:val="00B43419"/>
    <w:rsid w:val="00B44CAD"/>
    <w:rsid w:val="00B475FE"/>
    <w:rsid w:val="00B5124C"/>
    <w:rsid w:val="00B51588"/>
    <w:rsid w:val="00B5250A"/>
    <w:rsid w:val="00B560E6"/>
    <w:rsid w:val="00B564BD"/>
    <w:rsid w:val="00B56DE9"/>
    <w:rsid w:val="00B630CE"/>
    <w:rsid w:val="00B63CC7"/>
    <w:rsid w:val="00B64F18"/>
    <w:rsid w:val="00B6523D"/>
    <w:rsid w:val="00B6720F"/>
    <w:rsid w:val="00B71A1A"/>
    <w:rsid w:val="00B8135D"/>
    <w:rsid w:val="00B815BC"/>
    <w:rsid w:val="00B83BD6"/>
    <w:rsid w:val="00B83EAD"/>
    <w:rsid w:val="00B9036E"/>
    <w:rsid w:val="00B92AD5"/>
    <w:rsid w:val="00B95785"/>
    <w:rsid w:val="00B95C54"/>
    <w:rsid w:val="00B96785"/>
    <w:rsid w:val="00B97674"/>
    <w:rsid w:val="00BA1255"/>
    <w:rsid w:val="00BA46D1"/>
    <w:rsid w:val="00BA485F"/>
    <w:rsid w:val="00BA6ACC"/>
    <w:rsid w:val="00BB0794"/>
    <w:rsid w:val="00BB0903"/>
    <w:rsid w:val="00BB1E9B"/>
    <w:rsid w:val="00BB2F44"/>
    <w:rsid w:val="00BB466B"/>
    <w:rsid w:val="00BC10C2"/>
    <w:rsid w:val="00BC1AE9"/>
    <w:rsid w:val="00BC308C"/>
    <w:rsid w:val="00BC6779"/>
    <w:rsid w:val="00BC7696"/>
    <w:rsid w:val="00BD1141"/>
    <w:rsid w:val="00BD1418"/>
    <w:rsid w:val="00BD33E9"/>
    <w:rsid w:val="00BD3665"/>
    <w:rsid w:val="00BD47F6"/>
    <w:rsid w:val="00BD5B6D"/>
    <w:rsid w:val="00BD5C15"/>
    <w:rsid w:val="00BE1C37"/>
    <w:rsid w:val="00BE1D11"/>
    <w:rsid w:val="00BE49C9"/>
    <w:rsid w:val="00BE4AF6"/>
    <w:rsid w:val="00BE7174"/>
    <w:rsid w:val="00BF0373"/>
    <w:rsid w:val="00BF17A1"/>
    <w:rsid w:val="00BF43FF"/>
    <w:rsid w:val="00BF5489"/>
    <w:rsid w:val="00BF5B5C"/>
    <w:rsid w:val="00BF71E9"/>
    <w:rsid w:val="00C04A84"/>
    <w:rsid w:val="00C06CBC"/>
    <w:rsid w:val="00C10268"/>
    <w:rsid w:val="00C107DE"/>
    <w:rsid w:val="00C122FF"/>
    <w:rsid w:val="00C13B81"/>
    <w:rsid w:val="00C148F2"/>
    <w:rsid w:val="00C15DC6"/>
    <w:rsid w:val="00C20843"/>
    <w:rsid w:val="00C21E0F"/>
    <w:rsid w:val="00C257D6"/>
    <w:rsid w:val="00C26269"/>
    <w:rsid w:val="00C27E09"/>
    <w:rsid w:val="00C367E6"/>
    <w:rsid w:val="00C36C4D"/>
    <w:rsid w:val="00C405F1"/>
    <w:rsid w:val="00C46863"/>
    <w:rsid w:val="00C4704B"/>
    <w:rsid w:val="00C50765"/>
    <w:rsid w:val="00C5360A"/>
    <w:rsid w:val="00C5781E"/>
    <w:rsid w:val="00C57B11"/>
    <w:rsid w:val="00C6091F"/>
    <w:rsid w:val="00C70089"/>
    <w:rsid w:val="00C71A6E"/>
    <w:rsid w:val="00C7555F"/>
    <w:rsid w:val="00C80695"/>
    <w:rsid w:val="00C81ECB"/>
    <w:rsid w:val="00C852E2"/>
    <w:rsid w:val="00C8667E"/>
    <w:rsid w:val="00C90AFE"/>
    <w:rsid w:val="00C90E45"/>
    <w:rsid w:val="00C95F28"/>
    <w:rsid w:val="00C97331"/>
    <w:rsid w:val="00CA62F3"/>
    <w:rsid w:val="00CA6B09"/>
    <w:rsid w:val="00CA6E1F"/>
    <w:rsid w:val="00CA70F8"/>
    <w:rsid w:val="00CB077D"/>
    <w:rsid w:val="00CB2AD6"/>
    <w:rsid w:val="00CB48ED"/>
    <w:rsid w:val="00CB60EF"/>
    <w:rsid w:val="00CC1D6F"/>
    <w:rsid w:val="00CC3086"/>
    <w:rsid w:val="00CC3526"/>
    <w:rsid w:val="00CC3F8A"/>
    <w:rsid w:val="00CD09D0"/>
    <w:rsid w:val="00CD1EA5"/>
    <w:rsid w:val="00CD30FB"/>
    <w:rsid w:val="00CD32F0"/>
    <w:rsid w:val="00CD3B1B"/>
    <w:rsid w:val="00CD4736"/>
    <w:rsid w:val="00CE245C"/>
    <w:rsid w:val="00CE2BF2"/>
    <w:rsid w:val="00CE5B6F"/>
    <w:rsid w:val="00CE671A"/>
    <w:rsid w:val="00CE6ADB"/>
    <w:rsid w:val="00CE6BA3"/>
    <w:rsid w:val="00CE7D2A"/>
    <w:rsid w:val="00CF3F4A"/>
    <w:rsid w:val="00CF5945"/>
    <w:rsid w:val="00D00550"/>
    <w:rsid w:val="00D01732"/>
    <w:rsid w:val="00D054D0"/>
    <w:rsid w:val="00D11317"/>
    <w:rsid w:val="00D11572"/>
    <w:rsid w:val="00D1176D"/>
    <w:rsid w:val="00D1236F"/>
    <w:rsid w:val="00D14EB4"/>
    <w:rsid w:val="00D16AA0"/>
    <w:rsid w:val="00D235C7"/>
    <w:rsid w:val="00D26096"/>
    <w:rsid w:val="00D309ED"/>
    <w:rsid w:val="00D35218"/>
    <w:rsid w:val="00D35D5F"/>
    <w:rsid w:val="00D37892"/>
    <w:rsid w:val="00D43334"/>
    <w:rsid w:val="00D43E21"/>
    <w:rsid w:val="00D44FCA"/>
    <w:rsid w:val="00D47565"/>
    <w:rsid w:val="00D544B2"/>
    <w:rsid w:val="00D5691A"/>
    <w:rsid w:val="00D60FB2"/>
    <w:rsid w:val="00D63488"/>
    <w:rsid w:val="00D657AE"/>
    <w:rsid w:val="00D67CE9"/>
    <w:rsid w:val="00D856A7"/>
    <w:rsid w:val="00D86EF8"/>
    <w:rsid w:val="00D87873"/>
    <w:rsid w:val="00D901A6"/>
    <w:rsid w:val="00D90B6F"/>
    <w:rsid w:val="00D92148"/>
    <w:rsid w:val="00D9283A"/>
    <w:rsid w:val="00D96E5E"/>
    <w:rsid w:val="00DA15FD"/>
    <w:rsid w:val="00DA1938"/>
    <w:rsid w:val="00DA3029"/>
    <w:rsid w:val="00DA321B"/>
    <w:rsid w:val="00DA3401"/>
    <w:rsid w:val="00DA46AC"/>
    <w:rsid w:val="00DA712B"/>
    <w:rsid w:val="00DA7B97"/>
    <w:rsid w:val="00DB037A"/>
    <w:rsid w:val="00DB1C43"/>
    <w:rsid w:val="00DB2A5C"/>
    <w:rsid w:val="00DB5752"/>
    <w:rsid w:val="00DB709E"/>
    <w:rsid w:val="00DC0A30"/>
    <w:rsid w:val="00DC382D"/>
    <w:rsid w:val="00DD23FC"/>
    <w:rsid w:val="00DD52FF"/>
    <w:rsid w:val="00DE1EE7"/>
    <w:rsid w:val="00DE6BDB"/>
    <w:rsid w:val="00DF23B8"/>
    <w:rsid w:val="00DF4961"/>
    <w:rsid w:val="00DF4CBC"/>
    <w:rsid w:val="00DF5086"/>
    <w:rsid w:val="00DF52C0"/>
    <w:rsid w:val="00DF66A4"/>
    <w:rsid w:val="00E01659"/>
    <w:rsid w:val="00E01856"/>
    <w:rsid w:val="00E04655"/>
    <w:rsid w:val="00E0773B"/>
    <w:rsid w:val="00E1543F"/>
    <w:rsid w:val="00E20BF6"/>
    <w:rsid w:val="00E22333"/>
    <w:rsid w:val="00E2297F"/>
    <w:rsid w:val="00E25395"/>
    <w:rsid w:val="00E30FA6"/>
    <w:rsid w:val="00E312EB"/>
    <w:rsid w:val="00E31B1C"/>
    <w:rsid w:val="00E3487D"/>
    <w:rsid w:val="00E35893"/>
    <w:rsid w:val="00E41A06"/>
    <w:rsid w:val="00E420A6"/>
    <w:rsid w:val="00E42901"/>
    <w:rsid w:val="00E478A5"/>
    <w:rsid w:val="00E52B27"/>
    <w:rsid w:val="00E54335"/>
    <w:rsid w:val="00E54AFF"/>
    <w:rsid w:val="00E54E82"/>
    <w:rsid w:val="00E56A6C"/>
    <w:rsid w:val="00E579FE"/>
    <w:rsid w:val="00E625BD"/>
    <w:rsid w:val="00E6410F"/>
    <w:rsid w:val="00E6547E"/>
    <w:rsid w:val="00E731FF"/>
    <w:rsid w:val="00E761E0"/>
    <w:rsid w:val="00E81804"/>
    <w:rsid w:val="00E822DD"/>
    <w:rsid w:val="00E845BA"/>
    <w:rsid w:val="00E86478"/>
    <w:rsid w:val="00E9243C"/>
    <w:rsid w:val="00E96A78"/>
    <w:rsid w:val="00EA002B"/>
    <w:rsid w:val="00EA05D2"/>
    <w:rsid w:val="00EA2CDE"/>
    <w:rsid w:val="00EA36C6"/>
    <w:rsid w:val="00EA582F"/>
    <w:rsid w:val="00EA6720"/>
    <w:rsid w:val="00EA70E3"/>
    <w:rsid w:val="00EB5205"/>
    <w:rsid w:val="00EB5775"/>
    <w:rsid w:val="00EB5E11"/>
    <w:rsid w:val="00EB7226"/>
    <w:rsid w:val="00EC30B9"/>
    <w:rsid w:val="00EC3DEE"/>
    <w:rsid w:val="00EC4DCD"/>
    <w:rsid w:val="00EC5EC8"/>
    <w:rsid w:val="00ED0A60"/>
    <w:rsid w:val="00ED1395"/>
    <w:rsid w:val="00ED1585"/>
    <w:rsid w:val="00ED5037"/>
    <w:rsid w:val="00ED7B9C"/>
    <w:rsid w:val="00EE0B7B"/>
    <w:rsid w:val="00EE161C"/>
    <w:rsid w:val="00EE23EF"/>
    <w:rsid w:val="00EE757C"/>
    <w:rsid w:val="00EF05D5"/>
    <w:rsid w:val="00EF5079"/>
    <w:rsid w:val="00F006DA"/>
    <w:rsid w:val="00F02823"/>
    <w:rsid w:val="00F02A49"/>
    <w:rsid w:val="00F041A0"/>
    <w:rsid w:val="00F079ED"/>
    <w:rsid w:val="00F104FF"/>
    <w:rsid w:val="00F1064D"/>
    <w:rsid w:val="00F12567"/>
    <w:rsid w:val="00F12BFD"/>
    <w:rsid w:val="00F173EF"/>
    <w:rsid w:val="00F2264A"/>
    <w:rsid w:val="00F24E54"/>
    <w:rsid w:val="00F256D1"/>
    <w:rsid w:val="00F264BA"/>
    <w:rsid w:val="00F26EF0"/>
    <w:rsid w:val="00F347BD"/>
    <w:rsid w:val="00F370A0"/>
    <w:rsid w:val="00F446E6"/>
    <w:rsid w:val="00F44BE6"/>
    <w:rsid w:val="00F46536"/>
    <w:rsid w:val="00F469D8"/>
    <w:rsid w:val="00F46C73"/>
    <w:rsid w:val="00F50B79"/>
    <w:rsid w:val="00F539E8"/>
    <w:rsid w:val="00F5697C"/>
    <w:rsid w:val="00F63AB1"/>
    <w:rsid w:val="00F64AD9"/>
    <w:rsid w:val="00F65902"/>
    <w:rsid w:val="00F6798F"/>
    <w:rsid w:val="00F67DFD"/>
    <w:rsid w:val="00F70180"/>
    <w:rsid w:val="00F70698"/>
    <w:rsid w:val="00F707EC"/>
    <w:rsid w:val="00F72614"/>
    <w:rsid w:val="00F7519F"/>
    <w:rsid w:val="00F7697B"/>
    <w:rsid w:val="00F76DE4"/>
    <w:rsid w:val="00F775B1"/>
    <w:rsid w:val="00F834E9"/>
    <w:rsid w:val="00F837BF"/>
    <w:rsid w:val="00F84B3D"/>
    <w:rsid w:val="00F90849"/>
    <w:rsid w:val="00F936AA"/>
    <w:rsid w:val="00F937BB"/>
    <w:rsid w:val="00F95900"/>
    <w:rsid w:val="00F95D6C"/>
    <w:rsid w:val="00FA00C0"/>
    <w:rsid w:val="00FA14E5"/>
    <w:rsid w:val="00FA22AF"/>
    <w:rsid w:val="00FA3585"/>
    <w:rsid w:val="00FA4FCF"/>
    <w:rsid w:val="00FA5579"/>
    <w:rsid w:val="00FA5A01"/>
    <w:rsid w:val="00FA5C5A"/>
    <w:rsid w:val="00FA697C"/>
    <w:rsid w:val="00FA7907"/>
    <w:rsid w:val="00FA7E5D"/>
    <w:rsid w:val="00FB1470"/>
    <w:rsid w:val="00FB2308"/>
    <w:rsid w:val="00FB2DDA"/>
    <w:rsid w:val="00FB40F8"/>
    <w:rsid w:val="00FB42B6"/>
    <w:rsid w:val="00FB481A"/>
    <w:rsid w:val="00FB49D4"/>
    <w:rsid w:val="00FB5E6E"/>
    <w:rsid w:val="00FB6636"/>
    <w:rsid w:val="00FB6B86"/>
    <w:rsid w:val="00FC05A0"/>
    <w:rsid w:val="00FC2581"/>
    <w:rsid w:val="00FC27E5"/>
    <w:rsid w:val="00FC6670"/>
    <w:rsid w:val="00FD02AA"/>
    <w:rsid w:val="00FD07B4"/>
    <w:rsid w:val="00FD1DBC"/>
    <w:rsid w:val="00FD26F1"/>
    <w:rsid w:val="00FD748C"/>
    <w:rsid w:val="00FD793F"/>
    <w:rsid w:val="00FE0558"/>
    <w:rsid w:val="00FE0CFD"/>
    <w:rsid w:val="00FE1635"/>
    <w:rsid w:val="00FE2BBF"/>
    <w:rsid w:val="00FE3AB4"/>
    <w:rsid w:val="00FE65B4"/>
    <w:rsid w:val="00FF0632"/>
    <w:rsid w:val="00FF2494"/>
    <w:rsid w:val="00FF45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3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5079"/>
    <w:pPr>
      <w:spacing w:before="120" w:after="120"/>
      <w:jc w:val="both"/>
    </w:pPr>
    <w:rPr>
      <w:rFonts w:ascii="Calibri" w:eastAsia="Calibri" w:hAnsi="Calibri" w:cs="Arial"/>
    </w:rPr>
  </w:style>
  <w:style w:type="paragraph" w:styleId="Nagwek1">
    <w:name w:val="heading 1"/>
    <w:basedOn w:val="Normalny"/>
    <w:next w:val="Normalny"/>
    <w:link w:val="Nagwek1Znak"/>
    <w:uiPriority w:val="9"/>
    <w:qFormat/>
    <w:rsid w:val="000C6158"/>
    <w:pPr>
      <w:keepNext/>
      <w:keepLines/>
      <w:numPr>
        <w:numId w:val="1"/>
      </w:numPr>
      <w:shd w:val="clear" w:color="auto" w:fill="00B050"/>
      <w:spacing w:before="480" w:after="480"/>
      <w:outlineLvl w:val="0"/>
    </w:pPr>
    <w:rPr>
      <w:rFonts w:asciiTheme="majorHAnsi" w:eastAsiaTheme="majorEastAsia" w:hAnsiTheme="majorHAnsi" w:cstheme="majorBidi"/>
      <w:b/>
      <w:bCs/>
      <w:color w:val="365F91" w:themeColor="accent1" w:themeShade="BF"/>
      <w:sz w:val="40"/>
      <w:szCs w:val="28"/>
    </w:rPr>
  </w:style>
  <w:style w:type="paragraph" w:styleId="Nagwek2">
    <w:name w:val="heading 2"/>
    <w:basedOn w:val="Normalny"/>
    <w:next w:val="Normalny"/>
    <w:link w:val="Nagwek2Znak"/>
    <w:autoRedefine/>
    <w:uiPriority w:val="9"/>
    <w:unhideWhenUsed/>
    <w:qFormat/>
    <w:rsid w:val="002D6826"/>
    <w:pPr>
      <w:numPr>
        <w:ilvl w:val="1"/>
        <w:numId w:val="1"/>
      </w:numPr>
      <w:shd w:val="clear" w:color="auto" w:fill="00B050"/>
      <w:spacing w:line="259" w:lineRule="auto"/>
      <w:outlineLvl w:val="1"/>
    </w:pPr>
    <w:rPr>
      <w:b/>
      <w:bCs/>
      <w:color w:val="FFFFFF" w:themeColor="background1"/>
      <w:sz w:val="24"/>
      <w:szCs w:val="24"/>
    </w:rPr>
  </w:style>
  <w:style w:type="paragraph" w:styleId="Nagwek3">
    <w:name w:val="heading 3"/>
    <w:basedOn w:val="Nagwek2"/>
    <w:next w:val="Normalny"/>
    <w:link w:val="Nagwek3Znak"/>
    <w:autoRedefine/>
    <w:uiPriority w:val="9"/>
    <w:unhideWhenUsed/>
    <w:qFormat/>
    <w:rsid w:val="00FA7E5D"/>
    <w:pPr>
      <w:numPr>
        <w:ilvl w:val="2"/>
      </w:numPr>
      <w:shd w:val="clear" w:color="auto" w:fill="auto"/>
      <w:outlineLvl w:val="2"/>
    </w:pPr>
    <w:rPr>
      <w:color w:val="00B050"/>
      <w:sz w:val="22"/>
      <w:lang w:eastAsia="pl-PL"/>
    </w:rPr>
  </w:style>
  <w:style w:type="paragraph" w:styleId="Nagwek4">
    <w:name w:val="heading 4"/>
    <w:basedOn w:val="Normalny"/>
    <w:next w:val="Normalny"/>
    <w:link w:val="Nagwek4Znak"/>
    <w:uiPriority w:val="9"/>
    <w:unhideWhenUsed/>
    <w:qFormat/>
    <w:rsid w:val="00BF71E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BF71E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BF71E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BF71E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BF71E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BF71E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2D6826"/>
    <w:rPr>
      <w:rFonts w:ascii="Calibri" w:eastAsia="Calibri" w:hAnsi="Calibri" w:cs="Arial"/>
      <w:b/>
      <w:bCs/>
      <w:color w:val="FFFFFF" w:themeColor="background1"/>
      <w:sz w:val="24"/>
      <w:szCs w:val="24"/>
      <w:shd w:val="clear" w:color="auto" w:fill="00B050"/>
    </w:rPr>
  </w:style>
  <w:style w:type="character" w:customStyle="1" w:styleId="Nagwek3Znak">
    <w:name w:val="Nagłówek 3 Znak"/>
    <w:basedOn w:val="Domylnaczcionkaakapitu"/>
    <w:link w:val="Nagwek3"/>
    <w:uiPriority w:val="9"/>
    <w:rsid w:val="00FA7E5D"/>
    <w:rPr>
      <w:rFonts w:ascii="Calibri" w:eastAsia="Calibri" w:hAnsi="Calibri" w:cs="Arial"/>
      <w:b/>
      <w:bCs/>
      <w:color w:val="00B050"/>
      <w:szCs w:val="24"/>
      <w:lang w:eastAsia="pl-PL"/>
    </w:rPr>
  </w:style>
  <w:style w:type="paragraph" w:customStyle="1" w:styleId="stylabc">
    <w:name w:val="styl a.b.c."/>
    <w:basedOn w:val="Akapitzlist"/>
    <w:link w:val="stylabcZnak"/>
    <w:autoRedefine/>
    <w:qFormat/>
    <w:rsid w:val="002758E0"/>
    <w:pPr>
      <w:spacing w:line="259" w:lineRule="auto"/>
      <w:ind w:left="1276" w:hanging="360"/>
    </w:pPr>
    <w:rPr>
      <w:sz w:val="24"/>
      <w:szCs w:val="24"/>
    </w:rPr>
  </w:style>
  <w:style w:type="character" w:customStyle="1" w:styleId="stylabcZnak">
    <w:name w:val="styl a.b.c. Znak"/>
    <w:basedOn w:val="Domylnaczcionkaakapitu"/>
    <w:link w:val="stylabc"/>
    <w:rsid w:val="002758E0"/>
    <w:rPr>
      <w:sz w:val="24"/>
      <w:szCs w:val="24"/>
    </w:rPr>
  </w:style>
  <w:style w:type="paragraph" w:styleId="Akapitzlist">
    <w:name w:val="List Paragraph"/>
    <w:aliases w:val="numerowanie"/>
    <w:basedOn w:val="Normalny"/>
    <w:link w:val="AkapitzlistZnak"/>
    <w:uiPriority w:val="34"/>
    <w:qFormat/>
    <w:rsid w:val="002758E0"/>
    <w:pPr>
      <w:ind w:left="720"/>
      <w:contextualSpacing/>
    </w:pPr>
  </w:style>
  <w:style w:type="paragraph" w:customStyle="1" w:styleId="tekstwtabeli">
    <w:name w:val="tekst w tabeli"/>
    <w:basedOn w:val="Normalny"/>
    <w:link w:val="tekstwtabeliZnak"/>
    <w:autoRedefine/>
    <w:qFormat/>
    <w:rsid w:val="002758E0"/>
    <w:pPr>
      <w:spacing w:after="0" w:line="240" w:lineRule="auto"/>
    </w:pPr>
    <w:rPr>
      <w:rFonts w:ascii="Arial Narrow" w:hAnsi="Arial Narrow" w:cstheme="minorHAnsi"/>
      <w:sz w:val="20"/>
      <w:szCs w:val="20"/>
    </w:rPr>
  </w:style>
  <w:style w:type="character" w:customStyle="1" w:styleId="tekstwtabeliZnak">
    <w:name w:val="tekst w tabeli Znak"/>
    <w:basedOn w:val="Domylnaczcionkaakapitu"/>
    <w:link w:val="tekstwtabeli"/>
    <w:rsid w:val="002758E0"/>
    <w:rPr>
      <w:rFonts w:ascii="Arial Narrow" w:hAnsi="Arial Narrow" w:cstheme="minorHAnsi"/>
      <w:sz w:val="20"/>
      <w:szCs w:val="20"/>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autoRedefine/>
    <w:uiPriority w:val="99"/>
    <w:unhideWhenUsed/>
    <w:qFormat/>
    <w:rsid w:val="00DB037A"/>
    <w:pPr>
      <w:spacing w:before="40" w:after="40" w:line="240" w:lineRule="auto"/>
    </w:pPr>
    <w:rPr>
      <w:rFonts w:cstheme="minorHAnsi"/>
      <w:sz w:val="16"/>
      <w:szCs w:val="16"/>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DB037A"/>
    <w:rPr>
      <w:rFonts w:ascii="Calibri" w:eastAsia="Calibri" w:hAnsi="Calibri" w:cstheme="minorHAnsi"/>
      <w:sz w:val="16"/>
      <w:szCs w:val="16"/>
    </w:rPr>
  </w:style>
  <w:style w:type="paragraph" w:styleId="Bezodstpw">
    <w:name w:val="No Spacing"/>
    <w:link w:val="BezodstpwZnak"/>
    <w:uiPriority w:val="1"/>
    <w:qFormat/>
    <w:rsid w:val="00BF71E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F71E9"/>
    <w:rPr>
      <w:rFonts w:eastAsiaTheme="minorEastAsia"/>
      <w:lang w:eastAsia="pl-PL"/>
    </w:rPr>
  </w:style>
  <w:style w:type="paragraph" w:styleId="Tekstdymka">
    <w:name w:val="Balloon Text"/>
    <w:basedOn w:val="Normalny"/>
    <w:link w:val="TekstdymkaZnak"/>
    <w:uiPriority w:val="99"/>
    <w:semiHidden/>
    <w:unhideWhenUsed/>
    <w:rsid w:val="00BF71E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F71E9"/>
    <w:rPr>
      <w:rFonts w:ascii="Tahoma" w:hAnsi="Tahoma" w:cs="Tahoma"/>
      <w:sz w:val="16"/>
      <w:szCs w:val="16"/>
    </w:rPr>
  </w:style>
  <w:style w:type="character" w:customStyle="1" w:styleId="Nagwek1Znak">
    <w:name w:val="Nagłówek 1 Znak"/>
    <w:basedOn w:val="Domylnaczcionkaakapitu"/>
    <w:link w:val="Nagwek1"/>
    <w:uiPriority w:val="9"/>
    <w:rsid w:val="000C6158"/>
    <w:rPr>
      <w:rFonts w:asciiTheme="majorHAnsi" w:eastAsiaTheme="majorEastAsia" w:hAnsiTheme="majorHAnsi" w:cstheme="majorBidi"/>
      <w:b/>
      <w:bCs/>
      <w:color w:val="365F91" w:themeColor="accent1" w:themeShade="BF"/>
      <w:sz w:val="40"/>
      <w:szCs w:val="28"/>
      <w:shd w:val="clear" w:color="auto" w:fill="00B050"/>
    </w:rPr>
  </w:style>
  <w:style w:type="character" w:customStyle="1" w:styleId="Nagwek4Znak">
    <w:name w:val="Nagłówek 4 Znak"/>
    <w:basedOn w:val="Domylnaczcionkaakapitu"/>
    <w:link w:val="Nagwek4"/>
    <w:uiPriority w:val="9"/>
    <w:rsid w:val="00BF71E9"/>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BF71E9"/>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BF71E9"/>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BF71E9"/>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F71E9"/>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BF71E9"/>
    <w:rPr>
      <w:rFonts w:asciiTheme="majorHAnsi" w:eastAsiaTheme="majorEastAsia" w:hAnsiTheme="majorHAnsi" w:cstheme="majorBidi"/>
      <w:i/>
      <w:iCs/>
      <w:color w:val="404040" w:themeColor="text1" w:themeTint="BF"/>
      <w:sz w:val="20"/>
      <w:szCs w:val="20"/>
    </w:rPr>
  </w:style>
  <w:style w:type="paragraph" w:styleId="Nagwek">
    <w:name w:val="header"/>
    <w:basedOn w:val="Normalny"/>
    <w:link w:val="NagwekZnak"/>
    <w:uiPriority w:val="99"/>
    <w:unhideWhenUsed/>
    <w:rsid w:val="00AB30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30DE"/>
  </w:style>
  <w:style w:type="paragraph" w:styleId="Stopka">
    <w:name w:val="footer"/>
    <w:basedOn w:val="Normalny"/>
    <w:link w:val="StopkaZnak"/>
    <w:uiPriority w:val="99"/>
    <w:unhideWhenUsed/>
    <w:rsid w:val="00AB30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30DE"/>
  </w:style>
  <w:style w:type="character" w:styleId="Odwoaniedokomentarza">
    <w:name w:val="annotation reference"/>
    <w:basedOn w:val="Domylnaczcionkaakapitu"/>
    <w:uiPriority w:val="99"/>
    <w:semiHidden/>
    <w:unhideWhenUsed/>
    <w:rsid w:val="006B0FA5"/>
    <w:rPr>
      <w:sz w:val="16"/>
      <w:szCs w:val="16"/>
    </w:rPr>
  </w:style>
  <w:style w:type="paragraph" w:styleId="Tekstkomentarza">
    <w:name w:val="annotation text"/>
    <w:basedOn w:val="Normalny"/>
    <w:link w:val="TekstkomentarzaZnak"/>
    <w:uiPriority w:val="99"/>
    <w:unhideWhenUsed/>
    <w:rsid w:val="006B0FA5"/>
    <w:pPr>
      <w:spacing w:line="240" w:lineRule="auto"/>
    </w:pPr>
    <w:rPr>
      <w:sz w:val="20"/>
      <w:szCs w:val="20"/>
    </w:rPr>
  </w:style>
  <w:style w:type="character" w:customStyle="1" w:styleId="TekstkomentarzaZnak">
    <w:name w:val="Tekst komentarza Znak"/>
    <w:basedOn w:val="Domylnaczcionkaakapitu"/>
    <w:link w:val="Tekstkomentarza"/>
    <w:uiPriority w:val="99"/>
    <w:rsid w:val="006B0FA5"/>
    <w:rPr>
      <w:sz w:val="20"/>
      <w:szCs w:val="20"/>
    </w:rPr>
  </w:style>
  <w:style w:type="paragraph" w:styleId="Tematkomentarza">
    <w:name w:val="annotation subject"/>
    <w:basedOn w:val="Tekstkomentarza"/>
    <w:next w:val="Tekstkomentarza"/>
    <w:link w:val="TematkomentarzaZnak"/>
    <w:uiPriority w:val="99"/>
    <w:semiHidden/>
    <w:unhideWhenUsed/>
    <w:rsid w:val="006B0FA5"/>
    <w:rPr>
      <w:b/>
      <w:bCs/>
    </w:rPr>
  </w:style>
  <w:style w:type="character" w:customStyle="1" w:styleId="TematkomentarzaZnak">
    <w:name w:val="Temat komentarza Znak"/>
    <w:basedOn w:val="TekstkomentarzaZnak"/>
    <w:link w:val="Tematkomentarza"/>
    <w:uiPriority w:val="99"/>
    <w:semiHidden/>
    <w:rsid w:val="006B0FA5"/>
    <w:rPr>
      <w:b/>
      <w:bCs/>
      <w:sz w:val="20"/>
      <w:szCs w:val="20"/>
    </w:rPr>
  </w:style>
  <w:style w:type="character" w:styleId="Hipercze">
    <w:name w:val="Hyperlink"/>
    <w:basedOn w:val="Domylnaczcionkaakapitu"/>
    <w:uiPriority w:val="99"/>
    <w:unhideWhenUsed/>
    <w:rsid w:val="006B0FA5"/>
    <w:rPr>
      <w:color w:val="0000FF" w:themeColor="hyperlink"/>
      <w:u w:val="single"/>
    </w:rPr>
  </w:style>
  <w:style w:type="paragraph" w:styleId="Nagwekspisutreci">
    <w:name w:val="TOC Heading"/>
    <w:basedOn w:val="Nagwek1"/>
    <w:next w:val="Normalny"/>
    <w:uiPriority w:val="39"/>
    <w:unhideWhenUsed/>
    <w:qFormat/>
    <w:rsid w:val="00510448"/>
    <w:pPr>
      <w:numPr>
        <w:numId w:val="0"/>
      </w:numPr>
      <w:jc w:val="left"/>
      <w:outlineLvl w:val="9"/>
    </w:pPr>
    <w:rPr>
      <w:lang w:eastAsia="pl-PL"/>
    </w:rPr>
  </w:style>
  <w:style w:type="paragraph" w:styleId="Spistreci1">
    <w:name w:val="toc 1"/>
    <w:basedOn w:val="Normalny"/>
    <w:next w:val="Normalny"/>
    <w:autoRedefine/>
    <w:uiPriority w:val="39"/>
    <w:unhideWhenUsed/>
    <w:qFormat/>
    <w:rsid w:val="00510448"/>
    <w:pPr>
      <w:spacing w:after="100"/>
    </w:pPr>
  </w:style>
  <w:style w:type="paragraph" w:styleId="Spistreci2">
    <w:name w:val="toc 2"/>
    <w:basedOn w:val="Normalny"/>
    <w:next w:val="Normalny"/>
    <w:autoRedefine/>
    <w:uiPriority w:val="39"/>
    <w:unhideWhenUsed/>
    <w:qFormat/>
    <w:rsid w:val="00510448"/>
    <w:pPr>
      <w:spacing w:after="100"/>
      <w:ind w:left="220"/>
    </w:pPr>
  </w:style>
  <w:style w:type="paragraph" w:styleId="Spistreci3">
    <w:name w:val="toc 3"/>
    <w:basedOn w:val="Normalny"/>
    <w:next w:val="Normalny"/>
    <w:autoRedefine/>
    <w:uiPriority w:val="39"/>
    <w:unhideWhenUsed/>
    <w:qFormat/>
    <w:rsid w:val="00B83EAD"/>
    <w:pPr>
      <w:spacing w:after="100"/>
      <w:ind w:left="440"/>
      <w:jc w:val="left"/>
    </w:pPr>
    <w:rPr>
      <w:rFonts w:eastAsiaTheme="minorEastAsia"/>
      <w:lang w:eastAsia="pl-PL"/>
    </w:rPr>
  </w:style>
  <w:style w:type="paragraph" w:customStyle="1" w:styleId="Default">
    <w:name w:val="Default"/>
    <w:rsid w:val="00F02823"/>
    <w:pPr>
      <w:autoSpaceDE w:val="0"/>
      <w:autoSpaceDN w:val="0"/>
      <w:adjustRightInd w:val="0"/>
      <w:spacing w:after="0" w:line="240" w:lineRule="auto"/>
    </w:pPr>
    <w:rPr>
      <w:rFonts w:ascii="Arial" w:hAnsi="Arial" w:cs="Arial"/>
      <w:color w:val="000000"/>
      <w:sz w:val="24"/>
      <w:szCs w:val="24"/>
    </w:rPr>
  </w:style>
  <w:style w:type="paragraph" w:styleId="Legenda">
    <w:name w:val="caption"/>
    <w:basedOn w:val="Normalny"/>
    <w:next w:val="Normalny"/>
    <w:link w:val="LegendaZnak"/>
    <w:uiPriority w:val="35"/>
    <w:unhideWhenUsed/>
    <w:qFormat/>
    <w:rsid w:val="00994362"/>
    <w:pPr>
      <w:spacing w:before="360" w:after="60" w:line="240" w:lineRule="auto"/>
      <w:jc w:val="center"/>
    </w:pPr>
    <w:rPr>
      <w:b/>
      <w:bCs/>
      <w:color w:val="4F81BD" w:themeColor="accent1"/>
      <w:sz w:val="18"/>
      <w:szCs w:val="18"/>
    </w:rPr>
  </w:style>
  <w:style w:type="character" w:styleId="Nierozpoznanawzmianka">
    <w:name w:val="Unresolved Mention"/>
    <w:basedOn w:val="Domylnaczcionkaakapitu"/>
    <w:uiPriority w:val="99"/>
    <w:semiHidden/>
    <w:unhideWhenUsed/>
    <w:rsid w:val="009A71BA"/>
    <w:rPr>
      <w:color w:val="605E5C"/>
      <w:shd w:val="clear" w:color="auto" w:fill="E1DFDD"/>
    </w:rPr>
  </w:style>
  <w:style w:type="character" w:styleId="Odwoanieprzypisudolnego">
    <w:name w:val="footnote reference"/>
    <w:basedOn w:val="Domylnaczcionkaakapitu"/>
    <w:uiPriority w:val="99"/>
    <w:unhideWhenUsed/>
    <w:rsid w:val="008E0DD6"/>
    <w:rPr>
      <w:vertAlign w:val="superscript"/>
    </w:rPr>
  </w:style>
  <w:style w:type="character" w:customStyle="1" w:styleId="AkapitzlistZnak">
    <w:name w:val="Akapit z listą Znak"/>
    <w:aliases w:val="numerowanie Znak"/>
    <w:basedOn w:val="Domylnaczcionkaakapitu"/>
    <w:link w:val="Akapitzlist"/>
    <w:uiPriority w:val="34"/>
    <w:locked/>
    <w:rsid w:val="008E0DD6"/>
  </w:style>
  <w:style w:type="paragraph" w:styleId="NormalnyWeb">
    <w:name w:val="Normal (Web)"/>
    <w:basedOn w:val="Normalny"/>
    <w:uiPriority w:val="99"/>
    <w:unhideWhenUsed/>
    <w:rsid w:val="008E0DD6"/>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8E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8E0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E0DD6"/>
    <w:rPr>
      <w:rFonts w:ascii="Courier New" w:eastAsia="Times New Roman" w:hAnsi="Courier New" w:cs="Courier New"/>
      <w:sz w:val="20"/>
      <w:szCs w:val="20"/>
      <w:lang w:eastAsia="pl-PL"/>
    </w:rPr>
  </w:style>
  <w:style w:type="paragraph" w:customStyle="1" w:styleId="DomylneA">
    <w:name w:val="Domyślne A"/>
    <w:rsid w:val="008E0DD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rPr>
  </w:style>
  <w:style w:type="table" w:customStyle="1" w:styleId="TableNormal1">
    <w:name w:val="Table Normal1"/>
    <w:rsid w:val="008E0DD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character" w:customStyle="1" w:styleId="apple-converted-space">
    <w:name w:val="apple-converted-space"/>
    <w:qFormat/>
    <w:rsid w:val="008E0DD6"/>
    <w:rPr>
      <w:lang w:val="en-US"/>
    </w:rPr>
  </w:style>
  <w:style w:type="paragraph" w:customStyle="1" w:styleId="Poprawka1">
    <w:name w:val="Poprawka1"/>
    <w:next w:val="Poprawka"/>
    <w:hidden/>
    <w:uiPriority w:val="99"/>
    <w:semiHidden/>
    <w:rsid w:val="008E0DD6"/>
    <w:pPr>
      <w:spacing w:after="0" w:line="240" w:lineRule="auto"/>
    </w:pPr>
    <w:rPr>
      <w:lang w:val="en-US"/>
    </w:rPr>
  </w:style>
  <w:style w:type="numbering" w:customStyle="1" w:styleId="Zaimportowanystyl1">
    <w:name w:val="Zaimportowany styl 1"/>
    <w:rsid w:val="008E0DD6"/>
    <w:pPr>
      <w:numPr>
        <w:numId w:val="3"/>
      </w:numPr>
    </w:pPr>
  </w:style>
  <w:style w:type="paragraph" w:styleId="Tekstpodstawowy">
    <w:name w:val="Body Text"/>
    <w:link w:val="TekstpodstawowyZnak"/>
    <w:qFormat/>
    <w:rsid w:val="008E0D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uppressAutoHyphens/>
      <w:spacing w:after="0" w:line="240" w:lineRule="auto"/>
      <w:jc w:val="both"/>
    </w:pPr>
    <w:rPr>
      <w:rFonts w:ascii="Lucida Grande" w:eastAsia="ヒラギノ角ゴ Pro W3" w:hAnsi="Lucida Grande" w:cs="Lucida Grande"/>
      <w:color w:val="000000"/>
      <w:sz w:val="24"/>
      <w:szCs w:val="20"/>
      <w:lang w:eastAsia="ar-SA"/>
    </w:rPr>
  </w:style>
  <w:style w:type="character" w:customStyle="1" w:styleId="TekstpodstawowyZnak">
    <w:name w:val="Tekst podstawowy Znak"/>
    <w:basedOn w:val="Domylnaczcionkaakapitu"/>
    <w:link w:val="Tekstpodstawowy"/>
    <w:rsid w:val="008E0DD6"/>
    <w:rPr>
      <w:rFonts w:ascii="Lucida Grande" w:eastAsia="ヒラギノ角ゴ Pro W3" w:hAnsi="Lucida Grande" w:cs="Lucida Grande"/>
      <w:color w:val="000000"/>
      <w:sz w:val="24"/>
      <w:szCs w:val="20"/>
      <w:lang w:eastAsia="ar-SA"/>
    </w:rPr>
  </w:style>
  <w:style w:type="character" w:customStyle="1" w:styleId="markedcontent">
    <w:name w:val="markedcontent"/>
    <w:basedOn w:val="Domylnaczcionkaakapitu"/>
    <w:rsid w:val="008E0DD6"/>
  </w:style>
  <w:style w:type="character" w:styleId="Uwydatnienie">
    <w:name w:val="Emphasis"/>
    <w:basedOn w:val="Domylnaczcionkaakapitu"/>
    <w:uiPriority w:val="20"/>
    <w:qFormat/>
    <w:rsid w:val="008E0DD6"/>
    <w:rPr>
      <w:i/>
      <w:iCs/>
    </w:rPr>
  </w:style>
  <w:style w:type="character" w:customStyle="1" w:styleId="Nierozpoznanawzmianka1">
    <w:name w:val="Nierozpoznana wzmianka1"/>
    <w:basedOn w:val="Domylnaczcionkaakapitu"/>
    <w:uiPriority w:val="99"/>
    <w:semiHidden/>
    <w:unhideWhenUsed/>
    <w:rsid w:val="008E0DD6"/>
    <w:rPr>
      <w:color w:val="605E5C"/>
      <w:shd w:val="clear" w:color="auto" w:fill="E1DFDD"/>
    </w:rPr>
  </w:style>
  <w:style w:type="table" w:styleId="Tabela-Siatka">
    <w:name w:val="Table Grid"/>
    <w:basedOn w:val="Standardowy"/>
    <w:uiPriority w:val="39"/>
    <w:rsid w:val="008E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8E0DD6"/>
    <w:pPr>
      <w:spacing w:after="0" w:line="240" w:lineRule="auto"/>
    </w:pPr>
  </w:style>
  <w:style w:type="paragraph" w:customStyle="1" w:styleId="SWOT">
    <w:name w:val="SWOT"/>
    <w:basedOn w:val="Normalny"/>
    <w:link w:val="SWOTZnak"/>
    <w:qFormat/>
    <w:rsid w:val="000E5B13"/>
    <w:pPr>
      <w:spacing w:after="0" w:line="240" w:lineRule="auto"/>
    </w:pPr>
    <w:rPr>
      <w:rFonts w:ascii="Arial Narrow" w:hAnsi="Arial Narrow"/>
      <w:b/>
      <w:sz w:val="16"/>
      <w:szCs w:val="16"/>
      <w:u w:val="thick" w:color="92D050"/>
    </w:rPr>
  </w:style>
  <w:style w:type="character" w:customStyle="1" w:styleId="SWOTZnak">
    <w:name w:val="SWOT Znak"/>
    <w:basedOn w:val="Domylnaczcionkaakapitu"/>
    <w:link w:val="SWOT"/>
    <w:rsid w:val="000E5B13"/>
    <w:rPr>
      <w:rFonts w:ascii="Arial Narrow" w:hAnsi="Arial Narrow"/>
      <w:b/>
      <w:sz w:val="16"/>
      <w:szCs w:val="16"/>
      <w:u w:val="thick" w:color="92D050"/>
    </w:rPr>
  </w:style>
  <w:style w:type="paragraph" w:customStyle="1" w:styleId="rdo">
    <w:name w:val="Źródło"/>
    <w:basedOn w:val="Legenda"/>
    <w:link w:val="rdoZnak"/>
    <w:qFormat/>
    <w:rsid w:val="000A350E"/>
    <w:pPr>
      <w:spacing w:before="60" w:after="360"/>
    </w:pPr>
  </w:style>
  <w:style w:type="paragraph" w:customStyle="1" w:styleId="douzupenienia">
    <w:name w:val="do uzupełnienia"/>
    <w:basedOn w:val="Tekstprzypisudolnego"/>
    <w:link w:val="douzupenieniaZnak"/>
    <w:qFormat/>
    <w:rsid w:val="001C07E4"/>
  </w:style>
  <w:style w:type="character" w:customStyle="1" w:styleId="LegendaZnak">
    <w:name w:val="Legenda Znak"/>
    <w:basedOn w:val="Domylnaczcionkaakapitu"/>
    <w:link w:val="Legenda"/>
    <w:uiPriority w:val="35"/>
    <w:rsid w:val="00994362"/>
    <w:rPr>
      <w:rFonts w:ascii="Calibri" w:eastAsia="Calibri" w:hAnsi="Calibri" w:cs="Arial"/>
      <w:b/>
      <w:bCs/>
      <w:color w:val="4F81BD" w:themeColor="accent1"/>
      <w:sz w:val="18"/>
      <w:szCs w:val="18"/>
    </w:rPr>
  </w:style>
  <w:style w:type="character" w:customStyle="1" w:styleId="rdoZnak">
    <w:name w:val="Źródło Znak"/>
    <w:basedOn w:val="LegendaZnak"/>
    <w:link w:val="rdo"/>
    <w:rsid w:val="000A350E"/>
    <w:rPr>
      <w:rFonts w:ascii="Calibri" w:eastAsia="Calibri" w:hAnsi="Calibri" w:cs="Arial"/>
      <w:b/>
      <w:bCs/>
      <w:color w:val="4F81BD" w:themeColor="accent1"/>
      <w:sz w:val="18"/>
      <w:szCs w:val="18"/>
    </w:rPr>
  </w:style>
  <w:style w:type="table" w:styleId="Jasnecieniowanie">
    <w:name w:val="Light Shading"/>
    <w:basedOn w:val="Standardowy"/>
    <w:uiPriority w:val="60"/>
    <w:rsid w:val="002F264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douzupenieniaZnak">
    <w:name w:val="do uzupełnienia Znak"/>
    <w:basedOn w:val="Domylnaczcionkaakapitu"/>
    <w:link w:val="douzupenienia"/>
    <w:rsid w:val="001C07E4"/>
    <w:rPr>
      <w:rFonts w:ascii="Calibri" w:eastAsia="Calibri" w:hAnsi="Calibri" w:cstheme="minorHAnsi"/>
      <w:sz w:val="16"/>
      <w:szCs w:val="16"/>
    </w:rPr>
  </w:style>
  <w:style w:type="table" w:styleId="Jasnecieniowanieakcent1">
    <w:name w:val="Light Shading Accent 1"/>
    <w:basedOn w:val="Standardowy"/>
    <w:uiPriority w:val="60"/>
    <w:rsid w:val="002F264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3">
    <w:name w:val="Light Shading Accent 3"/>
    <w:basedOn w:val="Standardowy"/>
    <w:uiPriority w:val="60"/>
    <w:rsid w:val="002F264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2F264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6">
    <w:name w:val="Light Shading Accent 6"/>
    <w:basedOn w:val="Standardowy"/>
    <w:uiPriority w:val="60"/>
    <w:rsid w:val="002F264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2F26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ecieniowanieakcent5">
    <w:name w:val="Light Shading Accent 5"/>
    <w:basedOn w:val="Standardowy"/>
    <w:uiPriority w:val="60"/>
    <w:rsid w:val="002F264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alistaakcent3">
    <w:name w:val="Light List Accent 3"/>
    <w:basedOn w:val="Standardowy"/>
    <w:uiPriority w:val="61"/>
    <w:rsid w:val="002F264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6">
    <w:name w:val="Light List Accent 6"/>
    <w:basedOn w:val="Standardowy"/>
    <w:uiPriority w:val="61"/>
    <w:rsid w:val="002F264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Cytatintensywny">
    <w:name w:val="Intense Quote"/>
    <w:basedOn w:val="Normalny"/>
    <w:next w:val="Normalny"/>
    <w:link w:val="CytatintensywnyZnak"/>
    <w:uiPriority w:val="30"/>
    <w:qFormat/>
    <w:rsid w:val="009B448C"/>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2301B6"/>
    <w:rPr>
      <w:rFonts w:ascii="Calibri" w:eastAsia="Calibri" w:hAnsi="Calibri" w:cs="Arial"/>
      <w:b/>
      <w:bCs/>
      <w:i/>
      <w:iCs/>
      <w:color w:val="4F81BD" w:themeColor="accent1"/>
    </w:rPr>
  </w:style>
  <w:style w:type="character" w:customStyle="1" w:styleId="Nierozpoznanawzmianka2">
    <w:name w:val="Nierozpoznana wzmianka2"/>
    <w:basedOn w:val="Domylnaczcionkaakapitu"/>
    <w:uiPriority w:val="99"/>
    <w:semiHidden/>
    <w:unhideWhenUsed/>
    <w:rsid w:val="002A237A"/>
    <w:rPr>
      <w:color w:val="605E5C"/>
      <w:shd w:val="clear" w:color="auto" w:fill="E1DFDD"/>
    </w:rPr>
  </w:style>
  <w:style w:type="paragraph" w:styleId="Cytat">
    <w:name w:val="Quote"/>
    <w:basedOn w:val="Normalny"/>
    <w:next w:val="Normalny"/>
    <w:link w:val="CytatZnak"/>
    <w:uiPriority w:val="29"/>
    <w:qFormat/>
    <w:rsid w:val="001648B9"/>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1648B9"/>
    <w:rPr>
      <w:rFonts w:ascii="Calibri" w:eastAsia="Calibri" w:hAnsi="Calibri" w:cs="Arial"/>
      <w:i/>
      <w:iCs/>
      <w:color w:val="404040" w:themeColor="text1" w:themeTint="BF"/>
    </w:rPr>
  </w:style>
  <w:style w:type="paragraph" w:customStyle="1" w:styleId="Wytuszczenie">
    <w:name w:val="Wytłuszczenie"/>
    <w:basedOn w:val="Normalny"/>
    <w:link w:val="WytuszczenieZnak"/>
    <w:qFormat/>
    <w:rsid w:val="001648B9"/>
    <w:rPr>
      <w:b/>
      <w:color w:val="4F81BD" w:themeColor="accent1"/>
    </w:rPr>
  </w:style>
  <w:style w:type="character" w:customStyle="1" w:styleId="WytuszczenieZnak">
    <w:name w:val="Wytłuszczenie Znak"/>
    <w:basedOn w:val="Domylnaczcionkaakapitu"/>
    <w:link w:val="Wytuszczenie"/>
    <w:rsid w:val="001648B9"/>
    <w:rPr>
      <w:rFonts w:ascii="Calibri" w:eastAsia="Calibri" w:hAnsi="Calibri" w:cs="Arial"/>
      <w:b/>
      <w:color w:val="4F81BD" w:themeColor="accent1"/>
    </w:rPr>
  </w:style>
  <w:style w:type="paragraph" w:styleId="Tekstprzypisukocowego">
    <w:name w:val="endnote text"/>
    <w:basedOn w:val="Normalny"/>
    <w:link w:val="TekstprzypisukocowegoZnak"/>
    <w:uiPriority w:val="99"/>
    <w:semiHidden/>
    <w:unhideWhenUsed/>
    <w:rsid w:val="00A84D1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4D1F"/>
    <w:rPr>
      <w:rFonts w:ascii="Calibri" w:eastAsia="Calibri" w:hAnsi="Calibri" w:cs="Arial"/>
      <w:sz w:val="20"/>
      <w:szCs w:val="20"/>
    </w:rPr>
  </w:style>
  <w:style w:type="character" w:styleId="Odwoanieprzypisukocowego">
    <w:name w:val="endnote reference"/>
    <w:basedOn w:val="Domylnaczcionkaakapitu"/>
    <w:uiPriority w:val="99"/>
    <w:semiHidden/>
    <w:unhideWhenUsed/>
    <w:rsid w:val="00A84D1F"/>
    <w:rPr>
      <w:vertAlign w:val="superscript"/>
    </w:rPr>
  </w:style>
  <w:style w:type="paragraph" w:styleId="Spisilustracji">
    <w:name w:val="table of figures"/>
    <w:basedOn w:val="Normalny"/>
    <w:next w:val="Normalny"/>
    <w:uiPriority w:val="99"/>
    <w:unhideWhenUsed/>
    <w:rsid w:val="003A013D"/>
    <w:pPr>
      <w:spacing w:after="0"/>
    </w:pPr>
  </w:style>
  <w:style w:type="character" w:customStyle="1" w:styleId="cf01">
    <w:name w:val="cf01"/>
    <w:basedOn w:val="Domylnaczcionkaakapitu"/>
    <w:rsid w:val="00FA7E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7879">
      <w:bodyDiv w:val="1"/>
      <w:marLeft w:val="0"/>
      <w:marRight w:val="0"/>
      <w:marTop w:val="0"/>
      <w:marBottom w:val="0"/>
      <w:divBdr>
        <w:top w:val="none" w:sz="0" w:space="0" w:color="auto"/>
        <w:left w:val="none" w:sz="0" w:space="0" w:color="auto"/>
        <w:bottom w:val="none" w:sz="0" w:space="0" w:color="auto"/>
        <w:right w:val="none" w:sz="0" w:space="0" w:color="auto"/>
      </w:divBdr>
    </w:div>
    <w:div w:id="468674371">
      <w:bodyDiv w:val="1"/>
      <w:marLeft w:val="0"/>
      <w:marRight w:val="0"/>
      <w:marTop w:val="0"/>
      <w:marBottom w:val="0"/>
      <w:divBdr>
        <w:top w:val="none" w:sz="0" w:space="0" w:color="auto"/>
        <w:left w:val="none" w:sz="0" w:space="0" w:color="auto"/>
        <w:bottom w:val="none" w:sz="0" w:space="0" w:color="auto"/>
        <w:right w:val="none" w:sz="0" w:space="0" w:color="auto"/>
      </w:divBdr>
    </w:div>
    <w:div w:id="687171926">
      <w:bodyDiv w:val="1"/>
      <w:marLeft w:val="0"/>
      <w:marRight w:val="0"/>
      <w:marTop w:val="0"/>
      <w:marBottom w:val="0"/>
      <w:divBdr>
        <w:top w:val="none" w:sz="0" w:space="0" w:color="auto"/>
        <w:left w:val="none" w:sz="0" w:space="0" w:color="auto"/>
        <w:bottom w:val="none" w:sz="0" w:space="0" w:color="auto"/>
        <w:right w:val="none" w:sz="0" w:space="0" w:color="auto"/>
      </w:divBdr>
    </w:div>
    <w:div w:id="979504847">
      <w:bodyDiv w:val="1"/>
      <w:marLeft w:val="0"/>
      <w:marRight w:val="0"/>
      <w:marTop w:val="0"/>
      <w:marBottom w:val="0"/>
      <w:divBdr>
        <w:top w:val="none" w:sz="0" w:space="0" w:color="auto"/>
        <w:left w:val="none" w:sz="0" w:space="0" w:color="auto"/>
        <w:bottom w:val="none" w:sz="0" w:space="0" w:color="auto"/>
        <w:right w:val="none" w:sz="0" w:space="0" w:color="auto"/>
      </w:divBdr>
    </w:div>
    <w:div w:id="996033092">
      <w:bodyDiv w:val="1"/>
      <w:marLeft w:val="0"/>
      <w:marRight w:val="0"/>
      <w:marTop w:val="0"/>
      <w:marBottom w:val="0"/>
      <w:divBdr>
        <w:top w:val="none" w:sz="0" w:space="0" w:color="auto"/>
        <w:left w:val="none" w:sz="0" w:space="0" w:color="auto"/>
        <w:bottom w:val="none" w:sz="0" w:space="0" w:color="auto"/>
        <w:right w:val="none" w:sz="0" w:space="0" w:color="auto"/>
      </w:divBdr>
    </w:div>
    <w:div w:id="1066949930">
      <w:bodyDiv w:val="1"/>
      <w:marLeft w:val="0"/>
      <w:marRight w:val="0"/>
      <w:marTop w:val="0"/>
      <w:marBottom w:val="0"/>
      <w:divBdr>
        <w:top w:val="none" w:sz="0" w:space="0" w:color="auto"/>
        <w:left w:val="none" w:sz="0" w:space="0" w:color="auto"/>
        <w:bottom w:val="none" w:sz="0" w:space="0" w:color="auto"/>
        <w:right w:val="none" w:sz="0" w:space="0" w:color="auto"/>
      </w:divBdr>
    </w:div>
    <w:div w:id="177019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energetyka-rozproszona.pl/media/magazine_attachments/5-14_broszura_ER_1.pdf" TargetMode="External"/><Relationship Id="rId26" Type="http://schemas.openxmlformats.org/officeDocument/2006/relationships/hyperlink" Target="https://www.gov.pl/documents/33377/436740/SOR.pdf" TargetMode="External"/><Relationship Id="rId3" Type="http://schemas.openxmlformats.org/officeDocument/2006/relationships/numbering" Target="numbering.xml"/><Relationship Id="rId21" Type="http://schemas.openxmlformats.org/officeDocument/2006/relationships/hyperlink" Target="https://ibris.pl/2020/07/raport-ibris-zielony-potencjal-spoleczny-polska-i-europa-srodkowo-wschodnia/"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zpp.net.pl/wp-content/uploads/2019/04/Za%C5%82o%C5%BCenia-do-strategii--rozwoju-energetyki-w-Polsce-wersja-elektroniczna.pdf" TargetMode="External"/><Relationship Id="rId25" Type="http://schemas.openxmlformats.org/officeDocument/2006/relationships/hyperlink" Target="https://eur-lex.europa.eu/legal-content/EN/TXT/?uri=CELEX%3A32021R0694&amp;qid=1623079930214" TargetMode="External"/><Relationship Id="rId2" Type="http://schemas.openxmlformats.org/officeDocument/2006/relationships/customXml" Target="../customXml/item2.xml"/><Relationship Id="rId16" Type="http://schemas.openxmlformats.org/officeDocument/2006/relationships/hyperlink" Target="https://eur-lex.europa.eu/legal-content/PL/TXT/PDF/?uri=CELEX:32018L2001&amp;from=EN" TargetMode="External"/><Relationship Id="rId20" Type="http://schemas.openxmlformats.org/officeDocument/2006/relationships/hyperlink" Target="https://ec.europa.eu/info/strategy/priorities-2019-2024/european-green-deal_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r.agh.edu.pl" TargetMode="External"/><Relationship Id="rId24" Type="http://schemas.openxmlformats.org/officeDocument/2006/relationships/hyperlink" Target="https://iea.blob.core.windows.net/assets/b9ea5a7d-3e41-4318-a69e-f7d456ebb118/Poland2022.pdf"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gov.pl/attachment/c216508a-1805-4376-bedc-ebac09d1566e" TargetMode="External"/><Relationship Id="rId28" Type="http://schemas.openxmlformats.org/officeDocument/2006/relationships/hyperlink" Target="https://www.gov.pl/web/premier/zalozenia-do-aktualizacji-polityki-energetycznej-polski-do-2040-r-pep2040--wzmocnienie-bezpieczenstwa-i-niezaleznosci-energetycznej" TargetMode="External"/><Relationship Id="rId10" Type="http://schemas.openxmlformats.org/officeDocument/2006/relationships/image" Target="media/image2.jpeg"/><Relationship Id="rId19" Type="http://schemas.openxmlformats.org/officeDocument/2006/relationships/hyperlink" Target="http://www.ptpiree.pl/_examples/raport_2018/raport_ptpiree.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er.agh.edu.pl/projekt-klaster/krajowy-raport-benchmarkingowy/" TargetMode="External"/><Relationship Id="rId27" Type="http://schemas.openxmlformats.org/officeDocument/2006/relationships/hyperlink" Target="https://www.energetyka-rozproszona.pl/media/magazine_attachments/ER_5-6_10_Worek_et_al.pdf"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rozwoj-technologia/mrpit-oglasza-konkurs-ktory-pozoli-wylonic-polskich-kandydatow-na-europejskie-huby-innowacji-cyfrowych-edih" TargetMode="External"/><Relationship Id="rId7" Type="http://schemas.openxmlformats.org/officeDocument/2006/relationships/hyperlink" Target="https://www.energetyka-rozproszona.pl/media/magazine_attachments/ER_5-6_10_Worek_et_al.pdf" TargetMode="External"/><Relationship Id="rId2" Type="http://schemas.openxmlformats.org/officeDocument/2006/relationships/hyperlink" Target="https://digital-strategy.ec.europa.eu/en/activities/digital-programme" TargetMode="External"/><Relationship Id="rId1" Type="http://schemas.openxmlformats.org/officeDocument/2006/relationships/hyperlink" Target="https://www.gov.pl/web/premier/zalozenia-do-aktualizacji-polityki-energetycznej-polski-do-2040-r-pep2040--wzmocnienie-bezpieczenstwa-i-niezaleznosci-energetycznej" TargetMode="External"/><Relationship Id="rId6" Type="http://schemas.openxmlformats.org/officeDocument/2006/relationships/hyperlink" Target="https://ibris.pl/2020/07/raport-ibris-zielony-potencjal-spoleczny-polska-i-europa-srodkowo-wschodnia/" TargetMode="External"/><Relationship Id="rId5" Type="http://schemas.openxmlformats.org/officeDocument/2006/relationships/hyperlink" Target="https://zpp.net.pl/wp-content/uploads/2019/04/Za%C5%82o%C5%BCenia-do-strategii--rozwoju-energetyki-w-Polsce-wersja-elektroniczna.pdf" TargetMode="External"/><Relationship Id="rId4" Type="http://schemas.openxmlformats.org/officeDocument/2006/relationships/hyperlink" Target="https://www.cbos.pl/SPISKOM.POL/2020/K_163_2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2DDCEC-DC9E-4CA2-8E8D-6BB64064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14163</Words>
  <Characters>84981</Characters>
  <Application>Microsoft Office Word</Application>
  <DocSecurity>0</DocSecurity>
  <Lines>708</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2022-10-06T22:11:00Z</dcterms:created>
  <dcterms:modified xsi:type="dcterms:W3CDTF">2022-10-06T22:24:00Z</dcterms:modified>
</cp:coreProperties>
</file>