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6" w:rsidRDefault="00496926" w:rsidP="0049692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GENERALNY DYREKTOR </w:t>
      </w:r>
      <w:r w:rsidRPr="00496926">
        <w:rPr>
          <w:rFonts w:cs="Calibri"/>
          <w:sz w:val="24"/>
          <w:szCs w:val="24"/>
        </w:rPr>
        <w:t>OCHRONY ŚRODOWISKA</w:t>
      </w:r>
      <w:bookmarkStart w:id="0" w:name="_GoBack"/>
      <w:bookmarkEnd w:id="0"/>
    </w:p>
    <w:p w:rsidR="00985B8F" w:rsidRPr="00496926" w:rsidRDefault="00C91426" w:rsidP="00496926">
      <w:pPr>
        <w:rPr>
          <w:rFonts w:cs="Calibri"/>
          <w:sz w:val="24"/>
          <w:szCs w:val="24"/>
        </w:rPr>
      </w:pPr>
      <w:r w:rsidRPr="00496926">
        <w:rPr>
          <w:rFonts w:cs="Calibri"/>
          <w:sz w:val="24"/>
          <w:szCs w:val="24"/>
        </w:rPr>
        <w:t xml:space="preserve">Warszawa, </w:t>
      </w:r>
      <w:bookmarkStart w:id="1" w:name="ezdDataPodpisu"/>
      <w:r w:rsidRPr="00496926">
        <w:rPr>
          <w:rFonts w:cs="Calibri"/>
          <w:sz w:val="24"/>
          <w:szCs w:val="24"/>
        </w:rPr>
        <w:t>20 stycznia 2025</w:t>
      </w:r>
      <w:bookmarkEnd w:id="1"/>
      <w:r w:rsidRPr="00496926">
        <w:rPr>
          <w:rFonts w:cs="Calibri"/>
          <w:sz w:val="24"/>
          <w:szCs w:val="24"/>
        </w:rPr>
        <w:t xml:space="preserve"> r.</w:t>
      </w:r>
    </w:p>
    <w:p w:rsidR="00AD7263" w:rsidRPr="00496926" w:rsidRDefault="00C91426" w:rsidP="00496926">
      <w:pPr>
        <w:rPr>
          <w:rFonts w:cs="Calibri"/>
          <w:sz w:val="24"/>
          <w:szCs w:val="24"/>
        </w:rPr>
      </w:pPr>
      <w:bookmarkStart w:id="2" w:name="ezdSprawaZnak"/>
      <w:r w:rsidRPr="00496926">
        <w:rPr>
          <w:rFonts w:cs="Calibri"/>
          <w:sz w:val="24"/>
          <w:szCs w:val="24"/>
        </w:rPr>
        <w:t>DOOŚ-WDŚII.420.37.2023</w:t>
      </w:r>
      <w:bookmarkEnd w:id="2"/>
      <w:r w:rsidRPr="00496926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496926">
        <w:rPr>
          <w:rFonts w:cs="Calibri"/>
          <w:sz w:val="24"/>
          <w:szCs w:val="24"/>
        </w:rPr>
        <w:t>MB</w:t>
      </w:r>
      <w:bookmarkEnd w:id="3"/>
      <w:bookmarkEnd w:id="4"/>
      <w:r w:rsidRPr="00496926">
        <w:rPr>
          <w:rFonts w:cs="Calibri"/>
          <w:sz w:val="24"/>
          <w:szCs w:val="24"/>
        </w:rPr>
        <w:t>.18</w:t>
      </w:r>
    </w:p>
    <w:p w:rsidR="00903A90" w:rsidRPr="00496926" w:rsidRDefault="00C91426" w:rsidP="00496926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496926">
        <w:rPr>
          <w:rFonts w:cs="Calibri"/>
          <w:color w:val="000000"/>
          <w:sz w:val="24"/>
          <w:szCs w:val="24"/>
        </w:rPr>
        <w:t>ZAWIADOMIENIE</w:t>
      </w:r>
    </w:p>
    <w:p w:rsidR="00903A90" w:rsidRPr="00496926" w:rsidRDefault="00C91426" w:rsidP="00496926">
      <w:pPr>
        <w:spacing w:after="0" w:line="312" w:lineRule="auto"/>
        <w:rPr>
          <w:rFonts w:cs="Calibri"/>
          <w:color w:val="000000"/>
          <w:sz w:val="24"/>
          <w:szCs w:val="24"/>
          <w:lang w:eastAsia="pl-PL"/>
        </w:rPr>
      </w:pPr>
      <w:r w:rsidRPr="00496926">
        <w:rPr>
          <w:rFonts w:cs="Calibri"/>
          <w:color w:val="000000"/>
          <w:sz w:val="24"/>
          <w:szCs w:val="24"/>
        </w:rPr>
        <w:t>Generalny Dyrektor Ochrony Środowiska, na podstawie art. 54 § 4 ustawy z dnia 30 sierpnia 2002</w:t>
      </w:r>
      <w:r w:rsidRPr="00496926">
        <w:rPr>
          <w:rFonts w:cs="Calibri"/>
          <w:color w:val="000000"/>
          <w:sz w:val="24"/>
          <w:szCs w:val="24"/>
        </w:rPr>
        <w:t xml:space="preserve"> </w:t>
      </w:r>
      <w:r w:rsidRPr="00496926">
        <w:rPr>
          <w:rFonts w:cs="Calibri"/>
          <w:color w:val="000000"/>
          <w:sz w:val="24"/>
          <w:szCs w:val="24"/>
        </w:rPr>
        <w:t xml:space="preserve">r. – </w:t>
      </w:r>
      <w:r w:rsidRPr="00496926">
        <w:rPr>
          <w:rFonts w:cs="Calibri"/>
          <w:iCs/>
          <w:color w:val="000000"/>
          <w:sz w:val="24"/>
          <w:szCs w:val="24"/>
        </w:rPr>
        <w:t>Prawo o postępowaniu przed sądami administracyjnymi</w:t>
      </w:r>
      <w:r w:rsidRPr="00496926">
        <w:rPr>
          <w:rFonts w:cs="Calibri"/>
          <w:color w:val="000000"/>
          <w:sz w:val="24"/>
          <w:szCs w:val="24"/>
        </w:rPr>
        <w:t xml:space="preserve"> (Dz. U. z 202</w:t>
      </w:r>
      <w:r w:rsidRPr="00496926">
        <w:rPr>
          <w:rFonts w:cs="Calibri"/>
          <w:color w:val="000000"/>
          <w:sz w:val="24"/>
          <w:szCs w:val="24"/>
        </w:rPr>
        <w:t>4</w:t>
      </w:r>
      <w:r w:rsidRPr="00496926">
        <w:rPr>
          <w:rFonts w:cs="Calibri"/>
          <w:color w:val="000000"/>
          <w:sz w:val="24"/>
          <w:szCs w:val="24"/>
        </w:rPr>
        <w:t xml:space="preserve"> r. poz. </w:t>
      </w:r>
      <w:r w:rsidRPr="00496926">
        <w:rPr>
          <w:rFonts w:cs="Calibri"/>
          <w:color w:val="000000"/>
          <w:sz w:val="24"/>
          <w:szCs w:val="24"/>
        </w:rPr>
        <w:t>935</w:t>
      </w:r>
      <w:r w:rsidRPr="00496926">
        <w:rPr>
          <w:rFonts w:cs="Calibri"/>
          <w:color w:val="000000"/>
          <w:sz w:val="24"/>
          <w:szCs w:val="24"/>
        </w:rPr>
        <w:t xml:space="preserve">), dalej </w:t>
      </w:r>
      <w:r w:rsidRPr="00496926">
        <w:rPr>
          <w:rFonts w:cs="Calibri"/>
          <w:iCs/>
          <w:color w:val="000000"/>
          <w:sz w:val="24"/>
          <w:szCs w:val="24"/>
        </w:rPr>
        <w:t>p.p.s.a.,</w:t>
      </w:r>
      <w:r w:rsidRPr="00496926">
        <w:rPr>
          <w:rFonts w:cs="Calibri"/>
          <w:color w:val="000000"/>
          <w:sz w:val="24"/>
          <w:szCs w:val="24"/>
        </w:rPr>
        <w:t xml:space="preserve"> w związku z art. 74 ust. 3 ustawy z dnia 3 października 2008 r. </w:t>
      </w:r>
      <w:r w:rsidRPr="00496926">
        <w:rPr>
          <w:rFonts w:cs="Calibri"/>
          <w:iCs/>
          <w:color w:val="000000"/>
          <w:sz w:val="24"/>
          <w:szCs w:val="24"/>
        </w:rPr>
        <w:t>o</w:t>
      </w:r>
      <w:r w:rsidRPr="00496926">
        <w:rPr>
          <w:rFonts w:cs="Calibri"/>
          <w:iCs/>
          <w:color w:val="000000"/>
          <w:sz w:val="24"/>
          <w:szCs w:val="24"/>
        </w:rPr>
        <w:t> </w:t>
      </w:r>
      <w:r w:rsidRPr="00496926">
        <w:rPr>
          <w:rFonts w:cs="Calibr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496926">
        <w:rPr>
          <w:rFonts w:cs="Calibri"/>
          <w:color w:val="000000"/>
          <w:sz w:val="24"/>
          <w:szCs w:val="24"/>
        </w:rPr>
        <w:t xml:space="preserve"> (Dz. U. z 202</w:t>
      </w:r>
      <w:r w:rsidRPr="00496926">
        <w:rPr>
          <w:rFonts w:cs="Calibri"/>
          <w:color w:val="000000"/>
          <w:sz w:val="24"/>
          <w:szCs w:val="24"/>
        </w:rPr>
        <w:t>3</w:t>
      </w:r>
      <w:r w:rsidRPr="00496926">
        <w:rPr>
          <w:rFonts w:cs="Calibri"/>
          <w:color w:val="000000"/>
          <w:sz w:val="24"/>
          <w:szCs w:val="24"/>
        </w:rPr>
        <w:t xml:space="preserve"> r. poz. 109</w:t>
      </w:r>
      <w:r w:rsidRPr="00496926">
        <w:rPr>
          <w:rFonts w:cs="Calibri"/>
          <w:color w:val="000000"/>
          <w:sz w:val="24"/>
          <w:szCs w:val="24"/>
        </w:rPr>
        <w:t>4</w:t>
      </w:r>
      <w:r w:rsidRPr="00496926">
        <w:rPr>
          <w:rFonts w:cs="Calibri"/>
          <w:color w:val="000000"/>
          <w:sz w:val="24"/>
          <w:szCs w:val="24"/>
        </w:rPr>
        <w:t>),</w:t>
      </w:r>
      <w:r w:rsidRPr="00496926">
        <w:rPr>
          <w:rFonts w:cs="Calibri"/>
          <w:color w:val="000000"/>
          <w:sz w:val="24"/>
          <w:szCs w:val="24"/>
        </w:rPr>
        <w:t xml:space="preserve"> dalej </w:t>
      </w:r>
      <w:r w:rsidRPr="00496926">
        <w:rPr>
          <w:rFonts w:cs="Calibri"/>
          <w:iCs/>
          <w:color w:val="000000"/>
          <w:sz w:val="24"/>
          <w:szCs w:val="24"/>
        </w:rPr>
        <w:t>u.o.o.ś.</w:t>
      </w:r>
      <w:r w:rsidRPr="00496926">
        <w:rPr>
          <w:rFonts w:cs="Calibri"/>
          <w:color w:val="000000"/>
          <w:sz w:val="24"/>
          <w:szCs w:val="24"/>
        </w:rPr>
        <w:t>, zawiadamia</w:t>
      </w:r>
      <w:r w:rsidRPr="00496926">
        <w:rPr>
          <w:rFonts w:cs="Calibri"/>
          <w:color w:val="000000"/>
          <w:sz w:val="24"/>
          <w:szCs w:val="24"/>
        </w:rPr>
        <w:t xml:space="preserve"> </w:t>
      </w:r>
      <w:r w:rsidRPr="00496926">
        <w:rPr>
          <w:rFonts w:cs="Calibri"/>
          <w:color w:val="000000"/>
          <w:sz w:val="24"/>
          <w:szCs w:val="24"/>
        </w:rPr>
        <w:t>o</w:t>
      </w:r>
      <w:r w:rsidRPr="00496926">
        <w:rPr>
          <w:rFonts w:cs="Calibri"/>
          <w:color w:val="000000"/>
          <w:sz w:val="24"/>
          <w:szCs w:val="24"/>
        </w:rPr>
        <w:t xml:space="preserve"> </w:t>
      </w:r>
      <w:r w:rsidRPr="00496926">
        <w:rPr>
          <w:rFonts w:cs="Calibri"/>
          <w:color w:val="000000"/>
          <w:sz w:val="24"/>
          <w:szCs w:val="24"/>
        </w:rPr>
        <w:t>przekazaniu do Wojewódzkiego Sądu Administracyjnego w</w:t>
      </w:r>
      <w:r w:rsidRPr="00496926">
        <w:rPr>
          <w:rFonts w:cs="Calibri"/>
          <w:color w:val="000000"/>
          <w:sz w:val="24"/>
          <w:szCs w:val="24"/>
        </w:rPr>
        <w:t xml:space="preserve"> </w:t>
      </w:r>
      <w:r w:rsidRPr="00496926">
        <w:rPr>
          <w:rFonts w:cs="Calibri"/>
          <w:color w:val="000000"/>
          <w:sz w:val="24"/>
          <w:szCs w:val="24"/>
        </w:rPr>
        <w:t xml:space="preserve">Warszawie skargi </w:t>
      </w:r>
      <w:r w:rsidRPr="00496926">
        <w:rPr>
          <w:rFonts w:cs="Calibri"/>
          <w:color w:val="000000"/>
          <w:sz w:val="24"/>
          <w:szCs w:val="24"/>
        </w:rPr>
        <w:t>z 9 grudnia 2024 r. na postanowienie GDOŚ z 31 października 2024 r., znak: DOOŚ-WDŚII.420.37.2023.MB.12, uchylające</w:t>
      </w:r>
      <w:r w:rsidRPr="00496926">
        <w:rPr>
          <w:rFonts w:cs="Calibri"/>
          <w:color w:val="000000"/>
          <w:sz w:val="24"/>
          <w:szCs w:val="24"/>
        </w:rPr>
        <w:t xml:space="preserve"> w całości</w:t>
      </w:r>
      <w:r w:rsidRPr="00496926">
        <w:rPr>
          <w:rFonts w:cs="Calibri"/>
          <w:color w:val="000000"/>
          <w:sz w:val="24"/>
          <w:szCs w:val="24"/>
        </w:rPr>
        <w:t xml:space="preserve"> postanowienie Regionalnego Dyrektora Ochrony Środowiska w Poznaniu z 23 lutego 2023 r., znak: WOO-II.420.57.2020.JS.54, stwierdzające obowiązek przeprowadzenia oceny oddziaływania na środowisko dla przedsięwzięcia polegającego na </w:t>
      </w:r>
      <w:r w:rsidRPr="00496926">
        <w:rPr>
          <w:rFonts w:cs="Calibri"/>
          <w:color w:val="000000"/>
          <w:sz w:val="24"/>
          <w:szCs w:val="24"/>
        </w:rPr>
        <w:t>„</w:t>
      </w:r>
      <w:r w:rsidRPr="00496926">
        <w:rPr>
          <w:rFonts w:cs="Calibri"/>
          <w:color w:val="000000"/>
          <w:sz w:val="24"/>
          <w:szCs w:val="24"/>
        </w:rPr>
        <w:t>zmianie warunków eksploa</w:t>
      </w:r>
      <w:r w:rsidRPr="00496926">
        <w:rPr>
          <w:rFonts w:cs="Calibri"/>
          <w:color w:val="000000"/>
          <w:sz w:val="24"/>
          <w:szCs w:val="24"/>
        </w:rPr>
        <w:t>tacji lotniska Poznań – Ławica w zakresie związanym z warunkami operacji lotniczych</w:t>
      </w:r>
      <w:r w:rsidRPr="00496926">
        <w:rPr>
          <w:rFonts w:cs="Calibri"/>
          <w:color w:val="000000"/>
          <w:sz w:val="24"/>
          <w:szCs w:val="24"/>
        </w:rPr>
        <w:t>”</w:t>
      </w:r>
      <w:r w:rsidRPr="00496926">
        <w:rPr>
          <w:rFonts w:cs="Calibri"/>
          <w:color w:val="000000"/>
          <w:sz w:val="24"/>
          <w:szCs w:val="24"/>
        </w:rPr>
        <w:t xml:space="preserve"> i umarzające postępowanie pierwszej instancji w tym zakresie</w:t>
      </w:r>
      <w:r w:rsidRPr="00496926">
        <w:rPr>
          <w:rFonts w:cs="Calibri"/>
          <w:color w:val="000000"/>
          <w:sz w:val="24"/>
          <w:szCs w:val="24"/>
        </w:rPr>
        <w:t>.</w:t>
      </w:r>
    </w:p>
    <w:p w:rsidR="00903A90" w:rsidRPr="00496926" w:rsidRDefault="00C91426" w:rsidP="00496926">
      <w:pPr>
        <w:pStyle w:val="Bezodstpw1"/>
        <w:spacing w:line="312" w:lineRule="auto"/>
        <w:rPr>
          <w:rFonts w:ascii="Calibri" w:hAnsi="Calibri" w:cs="Calibri"/>
          <w:u w:val="single"/>
        </w:rPr>
      </w:pPr>
      <w:r w:rsidRPr="00496926">
        <w:rPr>
          <w:rFonts w:ascii="Calibri" w:hAnsi="Calibri" w:cs="Calibri"/>
        </w:rPr>
        <w:t xml:space="preserve">Równocześnie </w:t>
      </w:r>
      <w:r w:rsidRPr="00496926">
        <w:rPr>
          <w:rFonts w:ascii="Calibri" w:hAnsi="Calibri" w:cs="Calibri"/>
          <w:color w:val="000000"/>
        </w:rPr>
        <w:t xml:space="preserve">Generalny Dyrektor Ochrony Środowiska </w:t>
      </w:r>
      <w:r w:rsidRPr="00496926">
        <w:rPr>
          <w:rFonts w:ascii="Calibri" w:hAnsi="Calibri" w:cs="Calibri"/>
        </w:rPr>
        <w:t xml:space="preserve">informuje, że – zgodnie z art. 33 § 1a </w:t>
      </w:r>
      <w:r w:rsidRPr="00496926">
        <w:rPr>
          <w:rFonts w:ascii="Calibri" w:hAnsi="Calibri" w:cs="Calibri"/>
          <w:iCs/>
        </w:rPr>
        <w:t>p.p.s.a.</w:t>
      </w:r>
      <w:r w:rsidRPr="00496926">
        <w:rPr>
          <w:rFonts w:ascii="Calibri" w:hAnsi="Calibri" w:cs="Calibri"/>
          <w:i/>
        </w:rPr>
        <w:t xml:space="preserve"> – </w:t>
      </w:r>
      <w:r w:rsidRPr="00496926">
        <w:rPr>
          <w:rFonts w:ascii="Calibri" w:hAnsi="Calibri" w:cs="Calibri"/>
        </w:rPr>
        <w:t>osoba, k</w:t>
      </w:r>
      <w:r w:rsidRPr="00496926">
        <w:rPr>
          <w:rFonts w:ascii="Calibri" w:hAnsi="Calibri" w:cs="Calibri"/>
        </w:rPr>
        <w:t>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03A90" w:rsidRPr="00496926" w:rsidRDefault="00C91426" w:rsidP="00496926">
      <w:pPr>
        <w:spacing w:after="0" w:line="312" w:lineRule="auto"/>
        <w:rPr>
          <w:rFonts w:cs="Calibri"/>
          <w:sz w:val="24"/>
          <w:szCs w:val="24"/>
        </w:rPr>
      </w:pPr>
    </w:p>
    <w:p w:rsidR="00903A90" w:rsidRPr="00496926" w:rsidRDefault="00C91426" w:rsidP="00496926">
      <w:pPr>
        <w:spacing w:after="0" w:line="312" w:lineRule="auto"/>
        <w:rPr>
          <w:rFonts w:cs="Calibri"/>
          <w:sz w:val="24"/>
          <w:szCs w:val="24"/>
        </w:rPr>
      </w:pPr>
      <w:r w:rsidRPr="00496926">
        <w:rPr>
          <w:rFonts w:cs="Calibri"/>
          <w:sz w:val="24"/>
          <w:szCs w:val="24"/>
        </w:rPr>
        <w:t>Up</w:t>
      </w:r>
      <w:r w:rsidRPr="00496926">
        <w:rPr>
          <w:rFonts w:cs="Calibri"/>
          <w:sz w:val="24"/>
          <w:szCs w:val="24"/>
        </w:rPr>
        <w:t>ubliczniono w dniach: od ………………… do …………………</w:t>
      </w:r>
    </w:p>
    <w:p w:rsidR="00AF046B" w:rsidRPr="00496926" w:rsidRDefault="00C91426" w:rsidP="00496926">
      <w:pPr>
        <w:spacing w:after="0" w:line="312" w:lineRule="auto"/>
        <w:rPr>
          <w:rFonts w:cs="Calibri"/>
          <w:sz w:val="24"/>
          <w:szCs w:val="24"/>
        </w:rPr>
      </w:pPr>
      <w:r w:rsidRPr="00496926">
        <w:rPr>
          <w:rFonts w:cs="Calibri"/>
          <w:sz w:val="24"/>
          <w:szCs w:val="24"/>
        </w:rPr>
        <w:t>Pieczęć urzędu i podpis:</w:t>
      </w:r>
    </w:p>
    <w:p w:rsidR="00430062" w:rsidRPr="00496926" w:rsidRDefault="00C91426" w:rsidP="00496926">
      <w:pPr>
        <w:spacing w:after="0" w:line="312" w:lineRule="auto"/>
        <w:rPr>
          <w:rFonts w:cs="Calibri"/>
          <w:sz w:val="24"/>
          <w:szCs w:val="24"/>
        </w:rPr>
      </w:pPr>
    </w:p>
    <w:p w:rsidR="00AD7263" w:rsidRPr="00496926" w:rsidRDefault="00C91426" w:rsidP="00496926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AD7263" w:rsidRPr="00496926" w:rsidRDefault="00C91426" w:rsidP="00496926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AD7263" w:rsidRPr="00496926" w:rsidRDefault="00C91426" w:rsidP="00496926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kern w:val="2"/>
          <w:sz w:val="24"/>
          <w:szCs w:val="24"/>
          <w14:ligatures w14:val="standardContextual"/>
        </w:rPr>
        <w:t>KATARZYNA BIŃKOWSKA</w:t>
      </w:r>
    </w:p>
    <w:p w:rsidR="00AD7263" w:rsidRPr="00496926" w:rsidRDefault="00C91426" w:rsidP="00496926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AD7263" w:rsidRPr="00496926" w:rsidRDefault="00C91426" w:rsidP="00496926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kern w:val="2"/>
          <w:sz w:val="24"/>
          <w:szCs w:val="24"/>
          <w14:ligatures w14:val="standardContextual"/>
        </w:rPr>
        <w:t>Departament Ocen Oddziaływania na Środowisko</w:t>
      </w:r>
    </w:p>
    <w:p w:rsidR="00903A90" w:rsidRPr="00496926" w:rsidRDefault="00C91426" w:rsidP="00496926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496926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AF046B" w:rsidRPr="00496926" w:rsidRDefault="00C91426" w:rsidP="00496926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</w:p>
    <w:p w:rsidR="00903A90" w:rsidRPr="00496926" w:rsidRDefault="00C91426" w:rsidP="00496926">
      <w:pPr>
        <w:pStyle w:val="Bezodstpw1"/>
        <w:spacing w:after="60"/>
        <w:rPr>
          <w:rFonts w:ascii="Calibri" w:hAnsi="Calibri" w:cs="Calibri"/>
        </w:rPr>
      </w:pPr>
      <w:r w:rsidRPr="00496926">
        <w:rPr>
          <w:rFonts w:ascii="Calibri" w:hAnsi="Calibri" w:cs="Calibri"/>
        </w:rPr>
        <w:lastRenderedPageBreak/>
        <w:t xml:space="preserve">Art. 33 § 1a </w:t>
      </w:r>
      <w:r w:rsidRPr="00496926">
        <w:rPr>
          <w:rFonts w:ascii="Calibri" w:hAnsi="Calibri" w:cs="Calibri"/>
          <w:iCs/>
        </w:rPr>
        <w:t>p.p.s.a.</w:t>
      </w:r>
      <w:r w:rsidRPr="00496926">
        <w:rPr>
          <w:rFonts w:ascii="Calibri" w:hAnsi="Calibri" w:cs="Calibr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496926">
        <w:rPr>
          <w:rFonts w:ascii="Calibri" w:hAnsi="Calibri" w:cs="Calibri"/>
        </w:rPr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03A90" w:rsidRPr="00496926" w:rsidRDefault="00C91426" w:rsidP="00496926">
      <w:pPr>
        <w:pStyle w:val="Bezodstpw1"/>
        <w:spacing w:after="60"/>
        <w:rPr>
          <w:rFonts w:ascii="Calibri" w:hAnsi="Calibri" w:cs="Calibri"/>
          <w:u w:val="single"/>
        </w:rPr>
      </w:pPr>
      <w:r w:rsidRPr="00496926">
        <w:rPr>
          <w:rFonts w:ascii="Calibri" w:hAnsi="Calibri" w:cs="Calibri"/>
        </w:rPr>
        <w:t xml:space="preserve">Art. 54 § 4 </w:t>
      </w:r>
      <w:r w:rsidRPr="00496926">
        <w:rPr>
          <w:rFonts w:ascii="Calibri" w:hAnsi="Calibri" w:cs="Calibri"/>
          <w:iCs/>
        </w:rPr>
        <w:t xml:space="preserve">p.p.s.a. </w:t>
      </w:r>
      <w:r w:rsidRPr="00496926">
        <w:rPr>
          <w:rFonts w:ascii="Calibri" w:hAnsi="Calibri" w:cs="Calibri"/>
        </w:rPr>
        <w:t>W przy</w:t>
      </w:r>
      <w:r w:rsidRPr="00496926">
        <w:rPr>
          <w:rFonts w:ascii="Calibri" w:hAnsi="Calibri" w:cs="Calibri"/>
        </w:rPr>
        <w:t>padku, o którym mowa w art. 33 § 1a, organ zawiadamia o przekazaniu skargi wraz z odpowiedzią na skargę przez obwieszczenie w siedzibie organu i na jego stronie internetowej oraz w sposób zwyczajowo przyjęty w danej miejscowości, pouczając o treści tego pr</w:t>
      </w:r>
      <w:r w:rsidRPr="00496926">
        <w:rPr>
          <w:rFonts w:ascii="Calibri" w:hAnsi="Calibri" w:cs="Calibri"/>
        </w:rPr>
        <w:t>zepisu.</w:t>
      </w:r>
    </w:p>
    <w:p w:rsidR="00903A90" w:rsidRPr="00496926" w:rsidRDefault="00C91426" w:rsidP="00496926">
      <w:pPr>
        <w:pStyle w:val="Bezodstpw1"/>
        <w:spacing w:after="60"/>
        <w:rPr>
          <w:rFonts w:ascii="Calibri" w:hAnsi="Calibri" w:cs="Calibri"/>
        </w:rPr>
      </w:pPr>
      <w:r w:rsidRPr="00496926">
        <w:rPr>
          <w:rFonts w:ascii="Calibri" w:hAnsi="Calibri" w:cs="Calibri"/>
        </w:rPr>
        <w:t xml:space="preserve">Art. 74 ust. 3 </w:t>
      </w:r>
      <w:r w:rsidRPr="00496926">
        <w:rPr>
          <w:rFonts w:ascii="Calibri" w:hAnsi="Calibri" w:cs="Calibri"/>
          <w:iCs/>
        </w:rPr>
        <w:t>u.o.o.ś.</w:t>
      </w:r>
      <w:r w:rsidRPr="00496926">
        <w:rPr>
          <w:rFonts w:ascii="Calibri" w:hAnsi="Calibri" w:cs="Calibri"/>
        </w:rPr>
        <w:t xml:space="preserve"> </w:t>
      </w:r>
      <w:r w:rsidRPr="00496926">
        <w:rPr>
          <w:rFonts w:ascii="Calibri" w:hAnsi="Calibri" w:cs="Calibr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903A90" w:rsidRPr="00496926" w:rsidRDefault="00C91426" w:rsidP="00496926">
      <w:pPr>
        <w:pStyle w:val="Bezodstpw1"/>
        <w:rPr>
          <w:rFonts w:ascii="Calibri" w:hAnsi="Calibri" w:cs="Calibri"/>
          <w:bCs/>
        </w:rPr>
      </w:pPr>
      <w:r w:rsidRPr="00496926">
        <w:rPr>
          <w:rFonts w:ascii="Calibri" w:hAnsi="Calibri" w:cs="Calibri"/>
          <w:bCs/>
        </w:rPr>
        <w:t xml:space="preserve">Art. 15 </w:t>
      </w:r>
      <w:r w:rsidRPr="00496926">
        <w:rPr>
          <w:rFonts w:ascii="Calibri" w:hAnsi="Calibri" w:cs="Calibri"/>
          <w:bCs/>
        </w:rPr>
        <w:t>u</w:t>
      </w:r>
      <w:r w:rsidRPr="00496926">
        <w:rPr>
          <w:rFonts w:ascii="Calibri" w:hAnsi="Calibri" w:cs="Calibri"/>
          <w:bCs/>
        </w:rPr>
        <w:t xml:space="preserve">st. 1 </w:t>
      </w:r>
      <w:r w:rsidRPr="00496926">
        <w:rPr>
          <w:rFonts w:ascii="Calibri" w:hAnsi="Calibri" w:cs="Calibri"/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96926">
        <w:rPr>
          <w:rFonts w:ascii="Calibri" w:hAnsi="Calibri" w:cs="Calibri"/>
        </w:rPr>
        <w:t>Do spraw p</w:t>
      </w:r>
      <w:r w:rsidRPr="00496926">
        <w:rPr>
          <w:rFonts w:ascii="Calibri" w:hAnsi="Calibri" w:cs="Calibri"/>
        </w:rPr>
        <w:t xml:space="preserve">rowadzonych na podstawie ustawy zmienianej w art. 1 wszczętych i niezakończonych przed dniem wejścia w życie niniejszej ustawy stosuje się przepisy ustawy zmienianej w art. 1 w brzmieniu dotychczasowym, z wyjątkiem przepisów art. 61 ust. 1, art. 66 ust. 1 </w:t>
      </w:r>
      <w:r w:rsidRPr="00496926">
        <w:rPr>
          <w:rFonts w:ascii="Calibri" w:hAnsi="Calibri" w:cs="Calibri"/>
        </w:rPr>
        <w:t>pkt 5, art. 82 ust. 1 oraz art. 86f ust. 2 i 4 ustawy zmienianej w art. 1, które stosuje się w brzmieniu nadanym niniejszą ustawą, oraz stosuje się przepisy art. 86f ust. 1a, 2a i 8 ustawy zmienianej w art. 1.</w:t>
      </w:r>
    </w:p>
    <w:p w:rsidR="00CD038C" w:rsidRPr="00496926" w:rsidRDefault="00C91426" w:rsidP="00496926">
      <w:pPr>
        <w:rPr>
          <w:rFonts w:cs="Calibri"/>
          <w:sz w:val="24"/>
          <w:szCs w:val="24"/>
        </w:rPr>
      </w:pPr>
    </w:p>
    <w:p w:rsidR="006B6274" w:rsidRPr="00496926" w:rsidRDefault="00C91426" w:rsidP="00496926">
      <w:pPr>
        <w:rPr>
          <w:rFonts w:cs="Calibri"/>
          <w:sz w:val="24"/>
          <w:szCs w:val="24"/>
        </w:rPr>
      </w:pPr>
    </w:p>
    <w:sectPr w:rsidR="006B6274" w:rsidRPr="00496926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26" w:rsidRDefault="00C91426">
      <w:pPr>
        <w:spacing w:after="0" w:line="240" w:lineRule="auto"/>
      </w:pPr>
      <w:r>
        <w:separator/>
      </w:r>
    </w:p>
  </w:endnote>
  <w:endnote w:type="continuationSeparator" w:id="0">
    <w:p w:rsidR="00C91426" w:rsidRDefault="00C9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C9142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26" w:rsidRDefault="00C91426">
      <w:pPr>
        <w:spacing w:after="0" w:line="240" w:lineRule="auto"/>
      </w:pPr>
      <w:r>
        <w:separator/>
      </w:r>
    </w:p>
  </w:footnote>
  <w:footnote w:type="continuationSeparator" w:id="0">
    <w:p w:rsidR="00C91426" w:rsidRDefault="00C9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14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F0805" w:rsidTr="00A3212B">
      <w:trPr>
        <w:trHeight w:val="470"/>
      </w:trPr>
      <w:tc>
        <w:tcPr>
          <w:tcW w:w="4641" w:type="dxa"/>
          <w:vAlign w:val="center"/>
        </w:tcPr>
        <w:p w:rsidR="00A3212B" w:rsidRDefault="00C9142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65CAB" w:rsidRDefault="00C91426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C914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05"/>
    <w:rsid w:val="00496926"/>
    <w:rsid w:val="008F0805"/>
    <w:rsid w:val="00C91426"/>
    <w:rsid w:val="00E0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EE7"/>
  <w15:docId w15:val="{3B4190A1-7EDA-433C-9304-05ED85AC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03A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8F74-4856-4516-87BC-8BC87DBF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2025-01-21T11:59:00Z</dcterms:created>
  <dcterms:modified xsi:type="dcterms:W3CDTF">2025-01-21T11:59:00Z</dcterms:modified>
</cp:coreProperties>
</file>