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A04DA" w14:textId="25F49523" w:rsidR="00CB32DC" w:rsidRPr="00CB32DC" w:rsidRDefault="00CB32DC" w:rsidP="00CB32DC">
      <w:pPr>
        <w:pStyle w:val="Nagwek1"/>
      </w:pPr>
      <w:r w:rsidRPr="00CB32DC">
        <w:t xml:space="preserve">Podsumowanie działań w ramach </w:t>
      </w:r>
      <w:r>
        <w:t xml:space="preserve">obchodów </w:t>
      </w:r>
      <w:r w:rsidRPr="00CB32DC">
        <w:t>Światowego Dnia Bez Tytoniu 2026</w:t>
      </w:r>
    </w:p>
    <w:p w14:paraId="6C1616E8" w14:textId="77777777" w:rsidR="00CB32DC" w:rsidRDefault="00CB32DC" w:rsidP="00CB32DC">
      <w:pPr>
        <w:rPr>
          <w:b/>
          <w:bCs/>
        </w:rPr>
      </w:pPr>
    </w:p>
    <w:p w14:paraId="40EDE11F" w14:textId="2AD7DD47" w:rsidR="00CB32DC" w:rsidRPr="00CB32DC" w:rsidRDefault="00CB32DC" w:rsidP="00CB32DC">
      <w:r w:rsidRPr="00CB32DC">
        <w:t xml:space="preserve">W ramach obchodów Światowego Dnia Bez Tytoniu 2026 Państwowa Inspekcja Sanitarna na terenie całego kraju realizowała liczne działania informacyjno-edukacyjne oraz profilaktyczne mające na celu zwiększenie świadomości społecznej na temat szkodliwości używania papierosów elektronicznych oraz innych wyrobów nikotynowych. Szczególną uwagę poświęcono problemowi rosnącej popularności nowych produktów nikotynowych wśród dzieci i młodzieży oraz metodom marketingowym stosowanym przez przemysł tytoniowy i nikotynowy. </w:t>
      </w:r>
    </w:p>
    <w:p w14:paraId="00E2410D" w14:textId="374BD88C" w:rsidR="00CB32DC" w:rsidRDefault="00CB32DC" w:rsidP="00CB32DC">
      <w:r w:rsidRPr="00CB32DC">
        <w:t>Działania prowadzone były od kwietnia do czerwca 2026 r. i wpisywały się w realizację kampanii edukacyjnej</w:t>
      </w:r>
      <w:r>
        <w:t xml:space="preserve"> prowadzonej przez GIS „Nowe formy – stare pułapki”</w:t>
      </w:r>
      <w:r w:rsidRPr="00CB32DC">
        <w:t xml:space="preserve"> związanej z obchodami Światowego Dnia Bez Tytoniu. W przedsięwzięcia zaangażowane były wojewódzkie i powiatowe stacje sanitarno-epidemiologiczne oraz liczni partnerzy lokalni i regionalni. </w:t>
      </w:r>
    </w:p>
    <w:p w14:paraId="2942E896" w14:textId="77777777" w:rsidR="00CB32DC" w:rsidRPr="00CB32DC" w:rsidRDefault="00CB32DC" w:rsidP="00CB32DC"/>
    <w:p w14:paraId="02E63A96" w14:textId="4AC8FED1" w:rsidR="00CB32DC" w:rsidRPr="00CB32DC" w:rsidRDefault="003F0BA7" w:rsidP="00CB32DC">
      <w:pPr>
        <w:rPr>
          <w:b/>
          <w:bCs/>
        </w:rPr>
      </w:pPr>
      <w:r w:rsidRPr="00CB32DC">
        <w:rPr>
          <w:b/>
          <w:bCs/>
        </w:rPr>
        <w:t>DZIAŁANIA GŁÓWNEGO INSPEKTORATU SANITARNEGO</w:t>
      </w:r>
    </w:p>
    <w:p w14:paraId="1E842D77" w14:textId="3A130F97" w:rsidR="003F0BA7" w:rsidRDefault="003F0BA7" w:rsidP="003F0BA7">
      <w:r>
        <w:t>Główny Inspektorat Sanitarny co roku przygotowuje materiały edukacyjne wspierające realizację obchodów Światowego Dnia Bez Tytoniu oraz działań profilaktycznych prowadzonych przez Państwową Inspekcję Sanitarną. W 2026 r., podobnie jak w roku poprzednim (również wzorem kampanii WHO), szczególną uwagę poświęcono zagadnieniom związanym z marketingiem przemysłu nikotynowego oraz mechanizmom wykorzystywanym do zwiększania atrakcyjności wyrobów nikotynowych, zwłaszcza wśród dzieci i młodzieży. Motyw przewodni działań koncentrował się na demaskowaniu strategii marketingowych wykorzystywanych do promowania e-papierosów, saszetek nikotynowych i innych produktów nikotynowych.</w:t>
      </w:r>
    </w:p>
    <w:p w14:paraId="29C69242" w14:textId="22DCC064" w:rsidR="00CA2360" w:rsidRPr="00D8765F" w:rsidRDefault="003F0BA7" w:rsidP="00CA2360">
      <w:r>
        <w:t>Z okazji Światowego Dnia Bez Tytoniu, GIS zorganizował briefing prasowy inaugurujący kampanię edukacyjną „Nowe formy – stare pułapki”. Podczas spotkania Główny Inspektor Sanitarny dr n. med. Paweł Grzesiowski zwrócił uwagę na utrzymujący się problem zdrowotny związany z używaniem tytoniu oraz rosnącą popularność nowych wyrobów nikotynowych wśród młodych osób. Ekspertki z Narodowego Instytutu Onkologii</w:t>
      </w:r>
      <w:r w:rsidR="00CA2360">
        <w:t xml:space="preserve"> PIB</w:t>
      </w:r>
      <w:r>
        <w:t xml:space="preserve"> omówi</w:t>
      </w:r>
      <w:r w:rsidR="00CA2360">
        <w:t xml:space="preserve">ły </w:t>
      </w:r>
      <w:r>
        <w:t xml:space="preserve">mechanizmy psychologiczne i marketingowe wykorzystywane przez przemysł tytoniowy, w tym tworzenie iluzji mniejszej szkodliwości produktów, stosowanie atrakcyjnych smaków, nowoczesnego designu oraz budowanie pozytywnych skojarzeń z używaniem nikotyny. Podkreślano również znaczenie profilaktyki, edukacji </w:t>
      </w:r>
      <w:r>
        <w:lastRenderedPageBreak/>
        <w:t>zdrowotnej oraz krytycznej analizy przekazów reklamowych kierowanych do młodzieży.</w:t>
      </w:r>
      <w:r w:rsidR="00CA2360" w:rsidRPr="00CA2360">
        <w:t xml:space="preserve"> </w:t>
      </w:r>
      <w:r w:rsidR="00CA2360" w:rsidRPr="00D8765F">
        <w:t>Relacja z briefingu uzyskała 35 651 wyświetleń.</w:t>
      </w:r>
    </w:p>
    <w:p w14:paraId="24200C7F" w14:textId="79C7DC9E" w:rsidR="003F0BA7" w:rsidRDefault="003F0BA7" w:rsidP="003F0BA7">
      <w:r>
        <w:t xml:space="preserve">Na potrzeby działań edukacyjnych przygotowano i udostępniono prezentację multimedialną „Nowe formy – stare pułapki”, poświęconą mechanizmom manipulacji i strategiom marketingowym przemysłu tytoniowego oraz zagrożeniom zdrowotnym związanym z używaniem nowych wyrobów nikotynowych. Materiał był wykorzystywany przez wojewódzkie i powiatowe stacje sanitarno-epidemiologiczne podczas zajęć edukacyjnych z młodzieżą oraz działań realizowanych w środowisku </w:t>
      </w:r>
      <w:r w:rsidR="00CA2360">
        <w:t>lokalnym</w:t>
      </w:r>
      <w:r>
        <w:t>.</w:t>
      </w:r>
    </w:p>
    <w:p w14:paraId="2A88D920" w14:textId="74AD2ED5" w:rsidR="003F0BA7" w:rsidRDefault="003F0BA7" w:rsidP="003F0BA7">
      <w:r>
        <w:t xml:space="preserve">W 2026 r. GIS przygotował również broszurę „Szkoła wolna od nikotyny”, autorstwa dr hab. n. med. Łukasza </w:t>
      </w:r>
      <w:proofErr w:type="spellStart"/>
      <w:r>
        <w:t>Balwickiego</w:t>
      </w:r>
      <w:proofErr w:type="spellEnd"/>
      <w:r>
        <w:t>, prof. Gdańskiego Uniwersytetu Medycznego. Jej inauguracja odbyła się podczas pierwszej ogólnopolskiej konferencji edukacyjnej z cyklu „Stacja Zdrowie”, zorganizowanej 16 kwietnia 2026 r. na Gdańskim Uniwersytecie Medycznym pod hasłem „Szkoły wolne od nikotyny”. Konferencja była skierowana do dyrektorów szkół</w:t>
      </w:r>
      <w:r w:rsidR="00CA2360">
        <w:t xml:space="preserve">, przedstawicieli organizacji pozarządowych i samorządowych </w:t>
      </w:r>
      <w:r>
        <w:t>oraz pracowników Państwowej Inspekcji Sanitarnej</w:t>
      </w:r>
      <w:r w:rsidR="00CA2360">
        <w:t>. S</w:t>
      </w:r>
      <w:r>
        <w:t>tanowiła forum wymiany doświadczeń oraz prezentacji skutecznych rozwiązań w zakresie przeciwdziałania używaniu wyrobów nikotynowych przez młodzież.</w:t>
      </w:r>
    </w:p>
    <w:p w14:paraId="630DA243" w14:textId="77777777" w:rsidR="00CA2360" w:rsidRDefault="00D8765F" w:rsidP="00D8765F">
      <w:r w:rsidRPr="00D8765F">
        <w:t>W ramach obchodów Światowego Dnia bez Tytoniu Główny Inspektorat Sanitarny prowadził działania edukacyjne i informacyjne w mediach społecznościowych, których celem było zwiększanie świadomości na temat zagrożeń związanych z używaniem wyrobów tytoniowych i nikotynowych, a także promowanie postaw prozdrowotnych.</w:t>
      </w:r>
    </w:p>
    <w:p w14:paraId="7D0D63A5" w14:textId="6351013C" w:rsidR="00D8765F" w:rsidRPr="00D8765F" w:rsidRDefault="00D8765F" w:rsidP="00D8765F">
      <w:r w:rsidRPr="00D8765F">
        <w:t>Duże zainteresowanie wzbudziła także rolka z udziałem Głównego Inspektora Sanitarnego podkreślająca wpływ zachowań rodziców na postawy dzieci wobec używania wyrobów tytoniowych i nikotynowych. Materiał osiągnął 26 204 wyświetlenia.</w:t>
      </w:r>
    </w:p>
    <w:p w14:paraId="05B49E1E" w14:textId="77777777" w:rsidR="00D8765F" w:rsidRPr="00D8765F" w:rsidRDefault="00D8765F" w:rsidP="00D8765F">
      <w:r w:rsidRPr="00D8765F">
        <w:t>W ramach kampanii opublikowano również materiały eksperckie:</w:t>
      </w:r>
    </w:p>
    <w:p w14:paraId="7D228B09" w14:textId="3C90A69F" w:rsidR="00D8765F" w:rsidRPr="00D8765F" w:rsidRDefault="00D8765F" w:rsidP="00D8765F">
      <w:pPr>
        <w:numPr>
          <w:ilvl w:val="0"/>
          <w:numId w:val="4"/>
        </w:numPr>
      </w:pPr>
      <w:r w:rsidRPr="00D8765F">
        <w:t xml:space="preserve">rolkę „Trzy najważniejsze zniekształcenia poznawcze u palaczy”, w której </w:t>
      </w:r>
      <w:r w:rsidR="0023344B">
        <w:br/>
      </w:r>
      <w:r w:rsidRPr="00D8765F">
        <w:t>dr n. med. Magdalena Cedzyńska wyjaśniała mechanizmy psychologiczne utrudniające rezygnację z palenia. Materiał osiągnął 15 586 wyświetleń;</w:t>
      </w:r>
    </w:p>
    <w:p w14:paraId="313CC391" w14:textId="35A9578E" w:rsidR="00D8765F" w:rsidRPr="00D8765F" w:rsidRDefault="00D8765F" w:rsidP="00D8765F">
      <w:pPr>
        <w:numPr>
          <w:ilvl w:val="0"/>
          <w:numId w:val="4"/>
        </w:numPr>
      </w:pPr>
      <w:r w:rsidRPr="00D8765F">
        <w:t xml:space="preserve">rolkę „Dlaczego wiele osób boi się nowotworu, a wciąż pali?”, w której </w:t>
      </w:r>
      <w:r w:rsidR="0023344B">
        <w:br/>
      </w:r>
      <w:r w:rsidRPr="00D8765F">
        <w:t>dr n. med. Mariola Kosowicz omawiała przyczyny utrzymywania się zachowań ryzykownych pomimo świadomości zagrożeń zdrowotnych. Materiał uzyskał 18 318 wyświetleń.</w:t>
      </w:r>
    </w:p>
    <w:p w14:paraId="552A2B3E" w14:textId="07A94433" w:rsidR="00CB32DC" w:rsidRDefault="00D8765F" w:rsidP="00D8765F">
      <w:r w:rsidRPr="00D8765F">
        <w:t>Dodatkowo</w:t>
      </w:r>
      <w:r>
        <w:t xml:space="preserve"> </w:t>
      </w:r>
      <w:r w:rsidRPr="00D8765F">
        <w:t>przekaz kampanii</w:t>
      </w:r>
      <w:r>
        <w:t xml:space="preserve"> wzmocniony był</w:t>
      </w:r>
      <w:r w:rsidRPr="00D8765F">
        <w:t xml:space="preserve"> poprzez udostępnianie materiałów opublikowanych przez Ministerstwo Zdrowia oraz Narodowy Fundusz Zdrowia, zwiększając zasięg komunikatów dotyczących profilaktyki chorób </w:t>
      </w:r>
      <w:proofErr w:type="spellStart"/>
      <w:r w:rsidRPr="00D8765F">
        <w:t>odtytoniowych</w:t>
      </w:r>
      <w:proofErr w:type="spellEnd"/>
      <w:r w:rsidRPr="00D8765F">
        <w:t xml:space="preserve"> </w:t>
      </w:r>
      <w:r w:rsidR="008C6580">
        <w:br/>
      </w:r>
      <w:r w:rsidRPr="00D8765F">
        <w:t>i ograniczania używania produktów nikotynowych.</w:t>
      </w:r>
    </w:p>
    <w:p w14:paraId="22FE1E85" w14:textId="77777777" w:rsidR="003F0BA7" w:rsidRPr="00CB32DC" w:rsidRDefault="003F0BA7" w:rsidP="00CB32DC"/>
    <w:p w14:paraId="34A770FE" w14:textId="79E3D18A" w:rsidR="00CB32DC" w:rsidRPr="00CB32DC" w:rsidRDefault="003F0BA7" w:rsidP="00CB32DC">
      <w:pPr>
        <w:rPr>
          <w:b/>
          <w:bCs/>
        </w:rPr>
      </w:pPr>
      <w:r>
        <w:rPr>
          <w:b/>
          <w:bCs/>
        </w:rPr>
        <w:lastRenderedPageBreak/>
        <w:t>DZIAŁANIA</w:t>
      </w:r>
      <w:r w:rsidRPr="00CB32DC">
        <w:rPr>
          <w:b/>
          <w:bCs/>
        </w:rPr>
        <w:t xml:space="preserve"> REALIZOWAN</w:t>
      </w:r>
      <w:r>
        <w:rPr>
          <w:b/>
          <w:bCs/>
        </w:rPr>
        <w:t>E</w:t>
      </w:r>
      <w:r w:rsidRPr="00CB32DC">
        <w:rPr>
          <w:b/>
          <w:bCs/>
        </w:rPr>
        <w:t xml:space="preserve"> PRZEZ WOJEWÓDZKIE I POWIATOWE STACJE SANITARNO-EPIDEMIOLOGICZNE</w:t>
      </w:r>
    </w:p>
    <w:p w14:paraId="16A68177" w14:textId="07EBDDBE" w:rsidR="00CB32DC" w:rsidRPr="00CB32DC" w:rsidRDefault="00CB32DC" w:rsidP="00CB32DC">
      <w:r w:rsidRPr="00CB32DC">
        <w:t xml:space="preserve">Łącznie zrealizowano ponad </w:t>
      </w:r>
      <w:r w:rsidR="003F0BA7" w:rsidRPr="003F0BA7">
        <w:t>12 242 działań informacyjno-edukacyjnych i profilaktycznych, które dotarły do 1 499 585 odbiorców w Polsce</w:t>
      </w:r>
      <w:r w:rsidR="00E96701">
        <w:t>, w tym m.in.</w:t>
      </w:r>
      <w:r w:rsidRPr="003F0BA7">
        <w:t>:</w:t>
      </w:r>
    </w:p>
    <w:p w14:paraId="728FE09D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1465 wykładów, prelekcji, warsztatów i zajęć edukacyjnych,</w:t>
      </w:r>
    </w:p>
    <w:p w14:paraId="14A8D376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7 konferencji,</w:t>
      </w:r>
    </w:p>
    <w:p w14:paraId="2BC5030D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549 lokalnych imprez plenerowych,</w:t>
      </w:r>
    </w:p>
    <w:p w14:paraId="4012D181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117 konkursów,</w:t>
      </w:r>
    </w:p>
    <w:p w14:paraId="2CFC1C27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2180 konsultacji, porad i instruktaży,</w:t>
      </w:r>
    </w:p>
    <w:p w14:paraId="5ED0D949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450 wystaw tematycznych,</w:t>
      </w:r>
    </w:p>
    <w:p w14:paraId="219164DE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58 szkoleń,</w:t>
      </w:r>
    </w:p>
    <w:p w14:paraId="61D75C15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313 publikacji na stronach internetowych,</w:t>
      </w:r>
    </w:p>
    <w:p w14:paraId="1DF47DC1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185 informacji przekazanych do mediów,</w:t>
      </w:r>
    </w:p>
    <w:p w14:paraId="47890CB6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1964 posty opublikowane w mediach społecznościowych,</w:t>
      </w:r>
    </w:p>
    <w:p w14:paraId="6FB97369" w14:textId="77777777" w:rsidR="00CB32DC" w:rsidRPr="00CB32DC" w:rsidRDefault="00CB32DC" w:rsidP="00CB32DC">
      <w:pPr>
        <w:numPr>
          <w:ilvl w:val="0"/>
          <w:numId w:val="1"/>
        </w:numPr>
      </w:pPr>
      <w:r w:rsidRPr="00CB32DC">
        <w:t>23 wywiady udzielone mediom,</w:t>
      </w:r>
    </w:p>
    <w:p w14:paraId="5A452428" w14:textId="77777777" w:rsidR="003F0BA7" w:rsidRDefault="003F0BA7" w:rsidP="00CB32DC">
      <w:pPr>
        <w:rPr>
          <w:b/>
          <w:bCs/>
        </w:rPr>
      </w:pPr>
    </w:p>
    <w:p w14:paraId="1C975846" w14:textId="2078EDBD" w:rsidR="00CB32DC" w:rsidRPr="00CB32DC" w:rsidRDefault="00CB32DC" w:rsidP="00CB32DC">
      <w:pPr>
        <w:rPr>
          <w:b/>
          <w:bCs/>
        </w:rPr>
      </w:pPr>
      <w:r w:rsidRPr="00CB32DC">
        <w:rPr>
          <w:b/>
          <w:bCs/>
        </w:rPr>
        <w:t>Główne kierunki działań edukacyjnych</w:t>
      </w:r>
    </w:p>
    <w:p w14:paraId="75222CA6" w14:textId="2988EAB9" w:rsidR="00CB32DC" w:rsidRPr="00CB32DC" w:rsidRDefault="00CB32DC" w:rsidP="00CB32DC">
      <w:r w:rsidRPr="00CB32DC">
        <w:t xml:space="preserve">Największą grupę odbiorców stanowiły dzieci i młodzież uczęszczające do szkół podstawowych i ponadpodstawowych. Działania kierowano również do nauczycieli, rodziców, studentów, osób dorosłych, seniorów, pracowników instytucji publicznych oraz przedstawicieli środowisk lokalnych. </w:t>
      </w:r>
    </w:p>
    <w:p w14:paraId="3B17D77D" w14:textId="77777777" w:rsidR="00CB32DC" w:rsidRPr="00CB32DC" w:rsidRDefault="00CB32DC" w:rsidP="00CB32DC">
      <w:r w:rsidRPr="00CB32DC">
        <w:t>Podczas zajęć edukacyjnych, warsztatów i prelekcji omawiano:</w:t>
      </w:r>
    </w:p>
    <w:p w14:paraId="1CB2A191" w14:textId="77777777" w:rsidR="00CB32DC" w:rsidRPr="00CB32DC" w:rsidRDefault="00CB32DC" w:rsidP="00CB32DC">
      <w:pPr>
        <w:numPr>
          <w:ilvl w:val="0"/>
          <w:numId w:val="2"/>
        </w:numPr>
      </w:pPr>
      <w:r w:rsidRPr="00CB32DC">
        <w:t>skutki zdrowotne palenia tytoniu i używania nowych wyrobów nikotynowych,</w:t>
      </w:r>
    </w:p>
    <w:p w14:paraId="0BECF246" w14:textId="77777777" w:rsidR="00CB32DC" w:rsidRPr="00CB32DC" w:rsidRDefault="00CB32DC" w:rsidP="00CB32DC">
      <w:pPr>
        <w:numPr>
          <w:ilvl w:val="0"/>
          <w:numId w:val="2"/>
        </w:numPr>
      </w:pPr>
      <w:r w:rsidRPr="00CB32DC">
        <w:t>mechanizmy uzależnienia od nikotyny,</w:t>
      </w:r>
    </w:p>
    <w:p w14:paraId="1C171C8E" w14:textId="77777777" w:rsidR="00CB32DC" w:rsidRPr="00CB32DC" w:rsidRDefault="00CB32DC" w:rsidP="00CB32DC">
      <w:pPr>
        <w:numPr>
          <w:ilvl w:val="0"/>
          <w:numId w:val="2"/>
        </w:numPr>
      </w:pPr>
      <w:r w:rsidRPr="00CB32DC">
        <w:t>konsekwencje społeczne, ekonomiczne i środowiskowe używania wyrobów tytoniowych,</w:t>
      </w:r>
    </w:p>
    <w:p w14:paraId="3DAF451C" w14:textId="06146199" w:rsidR="00CB32DC" w:rsidRPr="00CB32DC" w:rsidRDefault="00CB32DC" w:rsidP="00CB32DC">
      <w:pPr>
        <w:numPr>
          <w:ilvl w:val="0"/>
          <w:numId w:val="2"/>
        </w:numPr>
      </w:pPr>
      <w:r w:rsidRPr="00CB32DC">
        <w:t>zagrożenia związane z papierosami elektronicznymi, saszetkami nikotynowymi i innymi nowymi produktami</w:t>
      </w:r>
      <w:r w:rsidR="00E96701">
        <w:t xml:space="preserve"> nikotynowymi</w:t>
      </w:r>
      <w:r w:rsidRPr="00CB32DC">
        <w:t>,</w:t>
      </w:r>
    </w:p>
    <w:p w14:paraId="07FB0EA1" w14:textId="77777777" w:rsidR="00CB32DC" w:rsidRPr="00CB32DC" w:rsidRDefault="00CB32DC" w:rsidP="00CB32DC">
      <w:pPr>
        <w:numPr>
          <w:ilvl w:val="0"/>
          <w:numId w:val="2"/>
        </w:numPr>
      </w:pPr>
      <w:r w:rsidRPr="00CB32DC">
        <w:t>techniki marketingowe wykorzystywane przez przemysł tytoniowy do pozyskiwania młodych użytkowników,</w:t>
      </w:r>
    </w:p>
    <w:p w14:paraId="456CE698" w14:textId="04A18D08" w:rsidR="00CB32DC" w:rsidRPr="00CB32DC" w:rsidRDefault="00CB32DC" w:rsidP="00CB32DC">
      <w:pPr>
        <w:numPr>
          <w:ilvl w:val="0"/>
          <w:numId w:val="2"/>
        </w:numPr>
      </w:pPr>
      <w:r w:rsidRPr="00CB32DC">
        <w:lastRenderedPageBreak/>
        <w:t xml:space="preserve">sposoby przeciwdziałania presji rówieśniczej i podejmowania świadomych decyzji zdrowotnych. </w:t>
      </w:r>
    </w:p>
    <w:p w14:paraId="7DD72038" w14:textId="44AC2CDE" w:rsidR="00CB32DC" w:rsidRPr="00CB32DC" w:rsidRDefault="00CB32DC" w:rsidP="00CB32DC">
      <w:r w:rsidRPr="00CB32DC">
        <w:t xml:space="preserve">W działaniach wykorzystywano prezentacje multimedialne, fantomy edukacyjne, modele płuc zdrowego człowieka i palacza, „palącą lalkę”, alkogogle, </w:t>
      </w:r>
      <w:proofErr w:type="spellStart"/>
      <w:r w:rsidRPr="00CB32DC">
        <w:t>narkogogle</w:t>
      </w:r>
      <w:proofErr w:type="spellEnd"/>
      <w:r w:rsidRPr="00CB32DC">
        <w:t xml:space="preserve"> oraz urządzenia do pomiaru tlenku węgla w wydychanym powietrzu (</w:t>
      </w:r>
      <w:proofErr w:type="spellStart"/>
      <w:r w:rsidRPr="00CB32DC">
        <w:t>smokerlyzery</w:t>
      </w:r>
      <w:proofErr w:type="spellEnd"/>
      <w:r w:rsidRPr="00CB32DC">
        <w:t xml:space="preserve">). </w:t>
      </w:r>
    </w:p>
    <w:p w14:paraId="40FBFDBA" w14:textId="77777777" w:rsidR="00CB32DC" w:rsidRPr="00CB32DC" w:rsidRDefault="00CB32DC" w:rsidP="00CB32DC">
      <w:pPr>
        <w:rPr>
          <w:b/>
          <w:bCs/>
        </w:rPr>
      </w:pPr>
      <w:r w:rsidRPr="00CB32DC">
        <w:rPr>
          <w:b/>
          <w:bCs/>
        </w:rPr>
        <w:t>Konferencje, szkolenia i działania środowiskowe</w:t>
      </w:r>
    </w:p>
    <w:p w14:paraId="1E41AC4D" w14:textId="373B4841" w:rsidR="00CB32DC" w:rsidRPr="00CB32DC" w:rsidRDefault="00CB32DC" w:rsidP="00CB32DC">
      <w:r w:rsidRPr="00CB32DC">
        <w:t xml:space="preserve">W ramach obchodów organizowano konferencje, webinaria, szkolenia i spotkania edukacyjne poświęcone profilaktyce uzależnień i zagrożeniom wynikającym z używania wyrobów nikotynowych. Uczestnikami byli uczniowie, nauczyciele, rodzice, przedstawiciele służby zdrowia, administracji publicznej oraz partnerzy współpracujący z Państwową Inspekcją Sanitarną. </w:t>
      </w:r>
    </w:p>
    <w:p w14:paraId="587BD6BF" w14:textId="447AD49C" w:rsidR="00CB32DC" w:rsidRPr="00CB32DC" w:rsidRDefault="00CB32DC" w:rsidP="00CB32DC">
      <w:r w:rsidRPr="00CB32DC">
        <w:t xml:space="preserve">Prowadzono również liczne działania podczas festynów rodzinnych, pikników zdrowotnych, wydarzeń sportowych oraz innych lokalnych inicjatyw. Organizowano stoiska edukacyjno-informacyjne, punkty konsultacyjne i akcje promujące zdrowy styl życia wolny od nikotyny. Uczestnicy mogli uzyskać indywidualne porady, wykonać pomiary tlenku węgla w wydychanym powietrzu oraz zapoznać się z materiałami edukacyjnymi. </w:t>
      </w:r>
    </w:p>
    <w:p w14:paraId="21EA2FE3" w14:textId="77777777" w:rsidR="00CB32DC" w:rsidRPr="00CB32DC" w:rsidRDefault="00CB32DC" w:rsidP="00CB32DC">
      <w:pPr>
        <w:rPr>
          <w:b/>
          <w:bCs/>
        </w:rPr>
      </w:pPr>
      <w:r w:rsidRPr="00CB32DC">
        <w:rPr>
          <w:b/>
          <w:bCs/>
        </w:rPr>
        <w:t>Konkursy, wystawy i materiały edukacyjne</w:t>
      </w:r>
    </w:p>
    <w:p w14:paraId="303BCA6B" w14:textId="3209FEA5" w:rsidR="00CB32DC" w:rsidRPr="00CB32DC" w:rsidRDefault="00CB32DC" w:rsidP="00CB32DC">
      <w:r w:rsidRPr="00CB32DC">
        <w:t xml:space="preserve">Istotnym elementem obchodów były konkursy profilaktyczne i edukacyjne, w tym konkursy plastyczne, fotograficzne, artystyczne, multimedialne i konkursy wiedzy. Ich celem było promowanie zdrowego stylu życia oraz zwiększanie świadomości w zakresie szkodliwości palenia tytoniu i używania wyrobów nikotynowych. </w:t>
      </w:r>
    </w:p>
    <w:p w14:paraId="00D13222" w14:textId="2AA5B47E" w:rsidR="00CB32DC" w:rsidRPr="00CB32DC" w:rsidRDefault="00CB32DC" w:rsidP="00CB32DC">
      <w:r w:rsidRPr="00CB32DC">
        <w:t xml:space="preserve">Na terenie całego kraju organizowano również wystawy, ekspozycje i gazetki tematyczne prezentowane w placówkach oświatowych, siedzibach stacji sanitarno-epidemiologicznych, podmiotach leczniczych, instytucjach kultury i podczas wydarzeń lokalnych. Wystawy prezentowały materiały edukacyjne, plakaty, prezentacje oraz prace konkursowe uczestników. </w:t>
      </w:r>
    </w:p>
    <w:p w14:paraId="747CEBDC" w14:textId="764405F6" w:rsidR="00CB32DC" w:rsidRPr="00CB32DC" w:rsidRDefault="00CB32DC" w:rsidP="00CB32DC">
      <w:r w:rsidRPr="00CB32DC">
        <w:t xml:space="preserve">W ramach działań przygotowano także własne materiały edukacyjne, w tym ulotki, broszury, plakaty, banery, grafiki oraz prezentacje multimedialne wspierające realizację działań profilaktycznych. </w:t>
      </w:r>
    </w:p>
    <w:p w14:paraId="777148E3" w14:textId="77777777" w:rsidR="00CB32DC" w:rsidRPr="00CB32DC" w:rsidRDefault="00CB32DC" w:rsidP="00CB32DC">
      <w:pPr>
        <w:rPr>
          <w:b/>
          <w:bCs/>
        </w:rPr>
      </w:pPr>
      <w:r w:rsidRPr="00CB32DC">
        <w:rPr>
          <w:b/>
          <w:bCs/>
        </w:rPr>
        <w:t>Działania medialne i internetowe</w:t>
      </w:r>
    </w:p>
    <w:p w14:paraId="50061C7B" w14:textId="7C84BDAF" w:rsidR="00CB32DC" w:rsidRPr="00CB32DC" w:rsidRDefault="00CB32DC" w:rsidP="00CB32DC">
      <w:r w:rsidRPr="00CB32DC">
        <w:t xml:space="preserve">Znaczną część działań stanowiła promocja obchodów za pośrednictwem </w:t>
      </w:r>
      <w:proofErr w:type="spellStart"/>
      <w:r w:rsidRPr="00CB32DC">
        <w:t>internetu</w:t>
      </w:r>
      <w:proofErr w:type="spellEnd"/>
      <w:r w:rsidRPr="00CB32DC">
        <w:t xml:space="preserve"> i mediów</w:t>
      </w:r>
      <w:r w:rsidR="007311D8">
        <w:t xml:space="preserve"> tradycyjnych</w:t>
      </w:r>
      <w:r w:rsidRPr="00CB32DC">
        <w:t xml:space="preserve">. Na stronach internetowych wojewódzkich i powiatowych stacji sanitarno-epidemiologicznych publikowano artykuły, komunikaty i materiały edukacyjne dotyczące profilaktyki tytoniowej. </w:t>
      </w:r>
    </w:p>
    <w:p w14:paraId="157F89CE" w14:textId="6D7CCD02" w:rsidR="00CB32DC" w:rsidRPr="00CB32DC" w:rsidRDefault="00CB32DC" w:rsidP="00CB32DC">
      <w:r w:rsidRPr="00CB32DC">
        <w:lastRenderedPageBreak/>
        <w:t xml:space="preserve">Prowadzono również intensywne działania w mediach społecznościowych, publikując posty, grafiki, relacje z wydarzeń oraz materiały edukacyjne promujące życie wolne od nikotyny. Treści były zamieszczane głównie na Facebooku, Instagramie oraz platformie X. </w:t>
      </w:r>
    </w:p>
    <w:p w14:paraId="58D6659F" w14:textId="31C4FF24" w:rsidR="00CB32DC" w:rsidRPr="00CB32DC" w:rsidRDefault="00CB32DC" w:rsidP="00CB32DC">
      <w:r w:rsidRPr="00CB32DC">
        <w:t xml:space="preserve">Działania promocyjne wspierane były przez media lokalne i regionalne, obejmujące prasę, radio, telewizję oraz portale internetowe. Przedstawiciele Państwowej Inspekcji Sanitarnej udzielali wywiadów dotyczących profilaktyki tytoniowej oraz realizowanych inicjatyw edukacyjnych. </w:t>
      </w:r>
    </w:p>
    <w:p w14:paraId="34057109" w14:textId="77777777" w:rsidR="00CB32DC" w:rsidRPr="00CB32DC" w:rsidRDefault="00CB32DC" w:rsidP="00CB32DC">
      <w:pPr>
        <w:rPr>
          <w:b/>
          <w:bCs/>
        </w:rPr>
      </w:pPr>
      <w:r w:rsidRPr="00CB32DC">
        <w:rPr>
          <w:b/>
          <w:bCs/>
        </w:rPr>
        <w:t>Partnerzy działań</w:t>
      </w:r>
    </w:p>
    <w:p w14:paraId="4FCE2BCD" w14:textId="77777777" w:rsidR="00CB32DC" w:rsidRPr="00CB32DC" w:rsidRDefault="00CB32DC" w:rsidP="00CB32DC">
      <w:r w:rsidRPr="00CB32DC">
        <w:t>W realizację obchodów zaangażowani byli liczni partnerzy, w szczególności:</w:t>
      </w:r>
    </w:p>
    <w:p w14:paraId="337346E4" w14:textId="77777777" w:rsidR="00CB32DC" w:rsidRPr="00CB32DC" w:rsidRDefault="00CB32DC" w:rsidP="00CB32DC">
      <w:pPr>
        <w:numPr>
          <w:ilvl w:val="0"/>
          <w:numId w:val="3"/>
        </w:numPr>
      </w:pPr>
      <w:r w:rsidRPr="00CB32DC">
        <w:t>placówki oświatowo-wychowawcze,</w:t>
      </w:r>
    </w:p>
    <w:p w14:paraId="6873767D" w14:textId="56F0DA89" w:rsidR="00CB32DC" w:rsidRPr="00CB32DC" w:rsidRDefault="00CB32DC" w:rsidP="00CB32DC">
      <w:pPr>
        <w:numPr>
          <w:ilvl w:val="0"/>
          <w:numId w:val="3"/>
        </w:numPr>
      </w:pPr>
      <w:r w:rsidRPr="00CB32DC">
        <w:t>uczelnie,</w:t>
      </w:r>
    </w:p>
    <w:p w14:paraId="30957533" w14:textId="77777777" w:rsidR="00CB32DC" w:rsidRPr="00CB32DC" w:rsidRDefault="00CB32DC" w:rsidP="00CB32DC">
      <w:pPr>
        <w:numPr>
          <w:ilvl w:val="0"/>
          <w:numId w:val="3"/>
        </w:numPr>
      </w:pPr>
      <w:r w:rsidRPr="00CB32DC">
        <w:t>podmioty lecznicze i instytucje ochrony zdrowia,</w:t>
      </w:r>
    </w:p>
    <w:p w14:paraId="70BDEC8F" w14:textId="77777777" w:rsidR="00CB32DC" w:rsidRPr="00CB32DC" w:rsidRDefault="00CB32DC" w:rsidP="00CB32DC">
      <w:pPr>
        <w:numPr>
          <w:ilvl w:val="0"/>
          <w:numId w:val="3"/>
        </w:numPr>
      </w:pPr>
      <w:r w:rsidRPr="00CB32DC">
        <w:t>jednostki samorządu terytorialnego,</w:t>
      </w:r>
    </w:p>
    <w:p w14:paraId="41290B48" w14:textId="77777777" w:rsidR="00CB32DC" w:rsidRPr="00CB32DC" w:rsidRDefault="00CB32DC" w:rsidP="00CB32DC">
      <w:pPr>
        <w:numPr>
          <w:ilvl w:val="0"/>
          <w:numId w:val="3"/>
        </w:numPr>
      </w:pPr>
      <w:r w:rsidRPr="00CB32DC">
        <w:t>służby mundurowe,</w:t>
      </w:r>
    </w:p>
    <w:p w14:paraId="5EA2A132" w14:textId="77777777" w:rsidR="00CB32DC" w:rsidRPr="00CB32DC" w:rsidRDefault="00CB32DC" w:rsidP="00CB32DC">
      <w:pPr>
        <w:numPr>
          <w:ilvl w:val="0"/>
          <w:numId w:val="3"/>
        </w:numPr>
      </w:pPr>
      <w:r w:rsidRPr="00CB32DC">
        <w:t>instytucje pomocy społecznej,</w:t>
      </w:r>
    </w:p>
    <w:p w14:paraId="200EE56A" w14:textId="77777777" w:rsidR="00CB32DC" w:rsidRPr="00CB32DC" w:rsidRDefault="00CB32DC" w:rsidP="00CB32DC">
      <w:pPr>
        <w:numPr>
          <w:ilvl w:val="0"/>
          <w:numId w:val="3"/>
        </w:numPr>
      </w:pPr>
      <w:r w:rsidRPr="00CB32DC">
        <w:t>instytucje kultury i sportu,</w:t>
      </w:r>
    </w:p>
    <w:p w14:paraId="7683DCB6" w14:textId="77777777" w:rsidR="00CB32DC" w:rsidRPr="00CB32DC" w:rsidRDefault="00CB32DC" w:rsidP="00CB32DC">
      <w:pPr>
        <w:numPr>
          <w:ilvl w:val="0"/>
          <w:numId w:val="3"/>
        </w:numPr>
      </w:pPr>
      <w:r w:rsidRPr="00CB32DC">
        <w:t>organizacje pozarządowe,</w:t>
      </w:r>
    </w:p>
    <w:p w14:paraId="3BB71DB7" w14:textId="77777777" w:rsidR="00CB32DC" w:rsidRPr="00CB32DC" w:rsidRDefault="00CB32DC" w:rsidP="00CB32DC">
      <w:pPr>
        <w:numPr>
          <w:ilvl w:val="0"/>
          <w:numId w:val="3"/>
        </w:numPr>
      </w:pPr>
      <w:r w:rsidRPr="00CB32DC">
        <w:t>media lokalne i regionalne,</w:t>
      </w:r>
    </w:p>
    <w:p w14:paraId="7AFBC906" w14:textId="77777777" w:rsidR="00CB32DC" w:rsidRPr="00CB32DC" w:rsidRDefault="00CB32DC" w:rsidP="00CB32DC">
      <w:pPr>
        <w:numPr>
          <w:ilvl w:val="0"/>
          <w:numId w:val="3"/>
        </w:numPr>
      </w:pPr>
      <w:r w:rsidRPr="00CB32DC">
        <w:t>przedsiębiorcy i zakłady pracy,</w:t>
      </w:r>
    </w:p>
    <w:p w14:paraId="285BD953" w14:textId="70FC9D32" w:rsidR="00CB32DC" w:rsidRPr="00CB32DC" w:rsidRDefault="00CB32DC" w:rsidP="00CB32DC">
      <w:pPr>
        <w:numPr>
          <w:ilvl w:val="0"/>
          <w:numId w:val="3"/>
        </w:numPr>
      </w:pPr>
      <w:r w:rsidRPr="00CB32DC">
        <w:t xml:space="preserve">inni lokalni partnerzy. </w:t>
      </w:r>
    </w:p>
    <w:p w14:paraId="66AD1F97" w14:textId="77777777" w:rsidR="00CB32DC" w:rsidRPr="00CB32DC" w:rsidRDefault="00CB32DC" w:rsidP="00CB32DC">
      <w:pPr>
        <w:rPr>
          <w:b/>
          <w:bCs/>
        </w:rPr>
      </w:pPr>
      <w:r w:rsidRPr="00CB32DC">
        <w:rPr>
          <w:b/>
          <w:bCs/>
        </w:rPr>
        <w:t>Podsumowanie</w:t>
      </w:r>
    </w:p>
    <w:p w14:paraId="1AA1C6EA" w14:textId="77777777" w:rsidR="00CB32DC" w:rsidRPr="00CB32DC" w:rsidRDefault="00CB32DC" w:rsidP="00CB32DC">
      <w:r w:rsidRPr="00CB32DC">
        <w:t>Obchody Światowego Dnia Bez Tytoniu 2026 miały charakter ogólnopolski i objęły szerokie spektrum działań edukacyjnych, informacyjnych oraz profilaktycznych. Dzięki współpracy Państwowej Inspekcji Sanitarnej z licznymi partnerami udało się dotrzeć do niemal 1,5 miliona odbiorców. Realizowane inicjatywy przyczyniły się do zwiększenia wiedzy na temat zagrożeń związanych z używaniem tytoniu i nowych wyrobów nikotynowych, promowania zdrowego stylu życia oraz wzmacniania postaw sprzyjających ochronie zdrowia i przeciwdziałaniu uzależnieniom.</w:t>
      </w:r>
    </w:p>
    <w:p w14:paraId="6D7295AA" w14:textId="77777777" w:rsidR="00BA3F88" w:rsidRDefault="00BA3F88"/>
    <w:sectPr w:rsidR="00BA3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97FFC"/>
    <w:multiLevelType w:val="multilevel"/>
    <w:tmpl w:val="5FA0D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1941A1"/>
    <w:multiLevelType w:val="multilevel"/>
    <w:tmpl w:val="0D10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474C2"/>
    <w:multiLevelType w:val="multilevel"/>
    <w:tmpl w:val="F9A8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9742B"/>
    <w:multiLevelType w:val="multilevel"/>
    <w:tmpl w:val="C32E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874635">
    <w:abstractNumId w:val="2"/>
  </w:num>
  <w:num w:numId="2" w16cid:durableId="1263949952">
    <w:abstractNumId w:val="0"/>
  </w:num>
  <w:num w:numId="3" w16cid:durableId="1648240946">
    <w:abstractNumId w:val="1"/>
  </w:num>
  <w:num w:numId="4" w16cid:durableId="354117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DA"/>
    <w:rsid w:val="000E256F"/>
    <w:rsid w:val="0023344B"/>
    <w:rsid w:val="003A69E7"/>
    <w:rsid w:val="003C591C"/>
    <w:rsid w:val="003F0BA7"/>
    <w:rsid w:val="0044611C"/>
    <w:rsid w:val="006F5E6F"/>
    <w:rsid w:val="007311D8"/>
    <w:rsid w:val="008C6580"/>
    <w:rsid w:val="00A543F7"/>
    <w:rsid w:val="00AA08D1"/>
    <w:rsid w:val="00B65AD8"/>
    <w:rsid w:val="00BA3F88"/>
    <w:rsid w:val="00C67C97"/>
    <w:rsid w:val="00CA2360"/>
    <w:rsid w:val="00CB32DC"/>
    <w:rsid w:val="00D46E0D"/>
    <w:rsid w:val="00D8765F"/>
    <w:rsid w:val="00E35CDA"/>
    <w:rsid w:val="00E47FFE"/>
    <w:rsid w:val="00E9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E92C"/>
  <w15:chartTrackingRefBased/>
  <w15:docId w15:val="{4E006070-D5EE-4FC5-B50A-6402F64D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5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5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5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5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5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C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5C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5C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5C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5C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5C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5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5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5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5C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5C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5C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5C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CD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B32D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3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1458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Marta Wrona</dc:creator>
  <cp:keywords/>
  <dc:description/>
  <cp:lastModifiedBy>GIS - Marta Wrona</cp:lastModifiedBy>
  <cp:revision>2</cp:revision>
  <dcterms:created xsi:type="dcterms:W3CDTF">2026-08-05T07:15:00Z</dcterms:created>
  <dcterms:modified xsi:type="dcterms:W3CDTF">2026-08-05T07:15:00Z</dcterms:modified>
</cp:coreProperties>
</file>