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C030E" w14:textId="77777777" w:rsidR="008A5C3C" w:rsidRPr="00A00815" w:rsidRDefault="00E521D6" w:rsidP="00A00815">
      <w:pPr>
        <w:spacing w:after="120" w:line="240" w:lineRule="auto"/>
        <w:jc w:val="center"/>
        <w:rPr>
          <w:rFonts w:cstheme="minorHAnsi"/>
          <w:b/>
          <w:sz w:val="28"/>
          <w:szCs w:val="28"/>
        </w:rPr>
      </w:pPr>
      <w:r w:rsidRPr="00A00815">
        <w:rPr>
          <w:rFonts w:cstheme="minorHAnsi"/>
          <w:b/>
          <w:sz w:val="28"/>
          <w:szCs w:val="28"/>
        </w:rPr>
        <w:t>Sprawozdanie dotyczące opłaty za przejazd pobieranej na terytorium Rzeczypospolitej Polskiej</w:t>
      </w:r>
    </w:p>
    <w:p w14:paraId="478DE0DD" w14:textId="77777777" w:rsidR="00E521D6" w:rsidRPr="00A00815" w:rsidRDefault="00E521D6" w:rsidP="00A00815">
      <w:pPr>
        <w:spacing w:after="120" w:line="240" w:lineRule="auto"/>
        <w:jc w:val="center"/>
        <w:rPr>
          <w:rFonts w:cstheme="minorHAnsi"/>
          <w:b/>
          <w:sz w:val="28"/>
          <w:szCs w:val="28"/>
        </w:rPr>
      </w:pPr>
    </w:p>
    <w:p w14:paraId="28F861A4" w14:textId="77777777" w:rsidR="00E521D6" w:rsidRPr="00A00815" w:rsidRDefault="00E521D6" w:rsidP="00A00815">
      <w:pPr>
        <w:spacing w:after="120" w:line="240" w:lineRule="auto"/>
        <w:jc w:val="both"/>
        <w:rPr>
          <w:rFonts w:cstheme="minorHAnsi"/>
        </w:rPr>
      </w:pPr>
      <w:r w:rsidRPr="00A00815">
        <w:rPr>
          <w:rFonts w:cstheme="minorHAnsi"/>
        </w:rPr>
        <w:t xml:space="preserve">Na podstawie art. 11 </w:t>
      </w:r>
      <w:r w:rsidRPr="00A00815">
        <w:rPr>
          <w:rFonts w:cstheme="minorHAnsi"/>
          <w:i/>
        </w:rPr>
        <w:t>dyrektywy 1999/62 Parlamentu Europejskiego i Rady z dnia 17 czerwca 1999 r. w sprawie pobierania opłat za użytkowanie infrastruktury drogowej przez pojazdy</w:t>
      </w:r>
      <w:r w:rsidRPr="00A00815">
        <w:rPr>
          <w:rFonts w:cstheme="minorHAnsi"/>
        </w:rPr>
        <w:t xml:space="preserve"> Ministerstwo Infrastruktury Rzeczypospolitej Polskiej podaje do publicznej wiadomości w formie zbiorczej informacje dotyczące opłaty elektronicznej, o której mowa w art.  13 ust. 1 pkt 3 </w:t>
      </w:r>
      <w:r w:rsidRPr="00A00815">
        <w:rPr>
          <w:rFonts w:cstheme="minorHAnsi"/>
          <w:i/>
        </w:rPr>
        <w:t>ustawy z dnia 21 marca 1985 r. o drogach publicznych</w:t>
      </w:r>
      <w:r w:rsidRPr="00A00815">
        <w:rPr>
          <w:rFonts w:cstheme="minorHAnsi"/>
        </w:rPr>
        <w:t xml:space="preserve"> (Dz</w:t>
      </w:r>
      <w:r w:rsidR="00EF73E5" w:rsidRPr="00A00815">
        <w:rPr>
          <w:rFonts w:cstheme="minorHAnsi"/>
        </w:rPr>
        <w:t>. U. z 2024 r. poz. 320 i 1222), dalej jako „UDP”.</w:t>
      </w:r>
    </w:p>
    <w:p w14:paraId="5BC6A4DF" w14:textId="77777777" w:rsidR="00A00815" w:rsidRPr="00A00815" w:rsidRDefault="00A00815" w:rsidP="00A00815">
      <w:pPr>
        <w:pStyle w:val="CM4"/>
        <w:spacing w:after="120"/>
        <w:jc w:val="both"/>
        <w:rPr>
          <w:rFonts w:asciiTheme="minorHAnsi" w:hAnsiTheme="minorHAnsi" w:cstheme="minorHAnsi"/>
          <w:b/>
          <w:sz w:val="22"/>
          <w:szCs w:val="22"/>
        </w:rPr>
      </w:pPr>
    </w:p>
    <w:p w14:paraId="6D1BBDF9" w14:textId="2F8F4FD2" w:rsidR="00BC62D3" w:rsidRPr="00A00815" w:rsidRDefault="00E521D6" w:rsidP="00D063DB">
      <w:pPr>
        <w:pStyle w:val="CM4"/>
        <w:spacing w:after="120"/>
        <w:jc w:val="both"/>
      </w:pPr>
      <w:r w:rsidRPr="00A00815">
        <w:rPr>
          <w:rFonts w:asciiTheme="minorHAnsi" w:hAnsiTheme="minorHAnsi" w:cstheme="minorHAnsi"/>
          <w:b/>
          <w:sz w:val="22"/>
          <w:szCs w:val="22"/>
        </w:rPr>
        <w:t xml:space="preserve">a) </w:t>
      </w:r>
      <w:r w:rsidR="00A843DF" w:rsidRPr="00A00815">
        <w:rPr>
          <w:rFonts w:asciiTheme="minorHAnsi" w:hAnsiTheme="minorHAnsi" w:cstheme="minorHAnsi"/>
          <w:b/>
          <w:sz w:val="22"/>
          <w:szCs w:val="22"/>
        </w:rPr>
        <w:t xml:space="preserve">Informacje dotyczące </w:t>
      </w:r>
      <w:r w:rsidRPr="00A00815">
        <w:rPr>
          <w:rFonts w:asciiTheme="minorHAnsi" w:hAnsiTheme="minorHAnsi" w:cstheme="minorHAnsi"/>
          <w:b/>
          <w:sz w:val="22"/>
          <w:szCs w:val="22"/>
        </w:rPr>
        <w:t>zmian opłat za użytkowanie infrastruktury</w:t>
      </w:r>
      <w:r w:rsidR="00A843DF" w:rsidRPr="00A00815">
        <w:rPr>
          <w:rFonts w:asciiTheme="minorHAnsi" w:hAnsiTheme="minorHAnsi" w:cstheme="minorHAnsi"/>
          <w:b/>
          <w:sz w:val="22"/>
          <w:szCs w:val="22"/>
        </w:rPr>
        <w:t xml:space="preserve"> drogowej, a mianowicie sieci i </w:t>
      </w:r>
      <w:r w:rsidRPr="00A00815">
        <w:rPr>
          <w:rFonts w:asciiTheme="minorHAnsi" w:hAnsiTheme="minorHAnsi" w:cstheme="minorHAnsi"/>
          <w:b/>
          <w:sz w:val="22"/>
          <w:szCs w:val="22"/>
        </w:rPr>
        <w:t>kategorii pojazdów objętych opłatami, w tym wszelkich zwolnień zgodnie z art. 7, 7c lub 7gb</w:t>
      </w:r>
      <w:r w:rsidR="00D063DB">
        <w:rPr>
          <w:rFonts w:asciiTheme="minorHAnsi" w:hAnsiTheme="minorHAnsi" w:cstheme="minorHAnsi"/>
          <w:b/>
          <w:sz w:val="22"/>
          <w:szCs w:val="22"/>
        </w:rPr>
        <w:t xml:space="preserve"> </w:t>
      </w:r>
      <w:r w:rsidR="00D063DB" w:rsidRPr="00D063DB">
        <w:rPr>
          <w:rFonts w:asciiTheme="minorHAnsi" w:hAnsiTheme="minorHAnsi" w:cstheme="minorHAnsi"/>
          <w:b/>
          <w:i/>
          <w:sz w:val="22"/>
          <w:szCs w:val="22"/>
        </w:rPr>
        <w:t>dyrektywy 1999/62</w:t>
      </w:r>
      <w:r w:rsidRPr="00A00815">
        <w:rPr>
          <w:rFonts w:asciiTheme="minorHAnsi" w:hAnsiTheme="minorHAnsi" w:cstheme="minorHAnsi"/>
          <w:b/>
          <w:sz w:val="22"/>
          <w:szCs w:val="22"/>
        </w:rPr>
        <w:t xml:space="preserve">; </w:t>
      </w:r>
    </w:p>
    <w:p w14:paraId="5C53F8C2" w14:textId="33496A5C" w:rsidR="003375C9" w:rsidRPr="00A00815" w:rsidRDefault="00BC62D3" w:rsidP="00A00815">
      <w:pPr>
        <w:pStyle w:val="HTML-wstpniesformatowany"/>
        <w:spacing w:after="120"/>
        <w:jc w:val="both"/>
        <w:rPr>
          <w:rFonts w:asciiTheme="minorHAnsi" w:eastAsiaTheme="minorHAnsi" w:hAnsiTheme="minorHAnsi" w:cstheme="minorHAnsi"/>
          <w:sz w:val="22"/>
          <w:szCs w:val="22"/>
          <w:lang w:eastAsia="en-US"/>
        </w:rPr>
      </w:pPr>
      <w:r w:rsidRPr="00A00815">
        <w:rPr>
          <w:rFonts w:asciiTheme="minorHAnsi" w:eastAsiaTheme="minorHAnsi" w:hAnsiTheme="minorHAnsi" w:cstheme="minorHAnsi"/>
          <w:sz w:val="22"/>
          <w:szCs w:val="22"/>
          <w:lang w:eastAsia="en-US"/>
        </w:rPr>
        <w:t xml:space="preserve">W Polsce za realizację poboru opłat od użytkowników pojazdów ciężarowych (pojazdy o dopuszczalnej masie całkowitej powyżej 3,5 tony, w tym autobusy) za przejazd płatnymi odcinkami dróg krajowych zarządzanych przez Generalną Dyrekcję Dróg Krajowych i Autostrad (GDDKiA) odpowiada Szef Krajowej Administracji Skarbowej (KAS), który pobiera opłatę elektroniczną za pomocą Systemu Poboru Opłaty Elektronicznej Krajowej Administracji Skarbowej, funkcjonującego pod nazwą handlową „e-TOLL”. Działa on od </w:t>
      </w:r>
      <w:r w:rsidR="00816918">
        <w:rPr>
          <w:rFonts w:asciiTheme="minorHAnsi" w:eastAsiaTheme="minorHAnsi" w:hAnsiTheme="minorHAnsi" w:cstheme="minorHAnsi"/>
          <w:sz w:val="22"/>
          <w:szCs w:val="22"/>
          <w:lang w:eastAsia="en-US"/>
        </w:rPr>
        <w:t xml:space="preserve">24 czerwca </w:t>
      </w:r>
      <w:r w:rsidRPr="00A00815">
        <w:rPr>
          <w:rFonts w:asciiTheme="minorHAnsi" w:eastAsiaTheme="minorHAnsi" w:hAnsiTheme="minorHAnsi" w:cstheme="minorHAnsi"/>
          <w:sz w:val="22"/>
          <w:szCs w:val="22"/>
          <w:lang w:eastAsia="en-US"/>
        </w:rPr>
        <w:t xml:space="preserve">2021 r., kiedy zastąpiono istniejący elektroniczny system poboru opłat </w:t>
      </w:r>
      <w:proofErr w:type="spellStart"/>
      <w:r w:rsidRPr="00A00815">
        <w:rPr>
          <w:rFonts w:asciiTheme="minorHAnsi" w:eastAsiaTheme="minorHAnsi" w:hAnsiTheme="minorHAnsi" w:cstheme="minorHAnsi"/>
          <w:sz w:val="22"/>
          <w:szCs w:val="22"/>
          <w:lang w:eastAsia="en-US"/>
        </w:rPr>
        <w:t>viaTOLL</w:t>
      </w:r>
      <w:proofErr w:type="spellEnd"/>
      <w:r w:rsidRPr="00A00815">
        <w:rPr>
          <w:rFonts w:asciiTheme="minorHAnsi" w:eastAsiaTheme="minorHAnsi" w:hAnsiTheme="minorHAnsi" w:cstheme="minorHAnsi"/>
          <w:sz w:val="22"/>
          <w:szCs w:val="22"/>
          <w:lang w:eastAsia="en-US"/>
        </w:rPr>
        <w:t>, który opierał się na technologii mikrofalowej (DSRC), nowym systemem e-TOLL opartym na</w:t>
      </w:r>
      <w:r w:rsidR="00816918">
        <w:rPr>
          <w:rFonts w:asciiTheme="minorHAnsi" w:eastAsiaTheme="minorHAnsi" w:hAnsiTheme="minorHAnsi" w:cstheme="minorHAnsi"/>
          <w:sz w:val="22"/>
          <w:szCs w:val="22"/>
          <w:lang w:eastAsia="en-US"/>
        </w:rPr>
        <w:t> </w:t>
      </w:r>
      <w:r w:rsidRPr="00A00815">
        <w:rPr>
          <w:rFonts w:asciiTheme="minorHAnsi" w:eastAsiaTheme="minorHAnsi" w:hAnsiTheme="minorHAnsi" w:cstheme="minorHAnsi"/>
          <w:sz w:val="22"/>
          <w:szCs w:val="22"/>
          <w:lang w:eastAsia="en-US"/>
        </w:rPr>
        <w:t>technologii satelitarnej (GNSS).</w:t>
      </w:r>
    </w:p>
    <w:p w14:paraId="1C7B1BB2" w14:textId="77777777" w:rsidR="003375C9" w:rsidRPr="00A00815" w:rsidRDefault="003375C9" w:rsidP="00A00815">
      <w:pPr>
        <w:spacing w:after="120" w:line="240" w:lineRule="auto"/>
        <w:jc w:val="both"/>
        <w:rPr>
          <w:rFonts w:cstheme="minorHAnsi"/>
        </w:rPr>
      </w:pPr>
      <w:r w:rsidRPr="00A00815">
        <w:rPr>
          <w:rFonts w:cstheme="minorHAnsi"/>
        </w:rPr>
        <w:t>Zakres geograficzny sieci dróg płatnych, objętych opłatą elektroniczną jest zdefiniowany w </w:t>
      </w:r>
      <w:r w:rsidRPr="00A00815">
        <w:rPr>
          <w:rFonts w:cstheme="minorHAnsi"/>
          <w:i/>
        </w:rPr>
        <w:t>rozporządzeniu</w:t>
      </w:r>
      <w:r w:rsidRPr="00A00815">
        <w:rPr>
          <w:rFonts w:cstheme="minorHAnsi"/>
        </w:rPr>
        <w:t xml:space="preserve"> </w:t>
      </w:r>
      <w:r w:rsidRPr="00A00815">
        <w:rPr>
          <w:rFonts w:cstheme="minorHAnsi"/>
          <w:i/>
          <w:iCs/>
        </w:rPr>
        <w:t xml:space="preserve">Rady Ministrów w sprawie dróg krajowych lub ich odcinków, na których pobiera się opłatę elektroniczną, oraz wysokości stawek opłaty elektronicznej </w:t>
      </w:r>
      <w:r w:rsidRPr="00A00815">
        <w:rPr>
          <w:rFonts w:cstheme="minorHAnsi"/>
          <w:iCs/>
        </w:rPr>
        <w:t>(</w:t>
      </w:r>
      <w:r w:rsidRPr="00A00815">
        <w:rPr>
          <w:rFonts w:cstheme="minorHAnsi"/>
        </w:rPr>
        <w:t xml:space="preserve">Dz. U. z 2022 r. poz. 2539 oraz </w:t>
      </w:r>
      <w:r w:rsidR="00F0485E">
        <w:rPr>
          <w:rFonts w:cstheme="minorHAnsi"/>
        </w:rPr>
        <w:t>z</w:t>
      </w:r>
      <w:r w:rsidRPr="00A00815">
        <w:rPr>
          <w:rFonts w:cstheme="minorHAnsi"/>
        </w:rPr>
        <w:t xml:space="preserve"> 2024 r. poz. 1574). </w:t>
      </w:r>
    </w:p>
    <w:p w14:paraId="39E240C0" w14:textId="313E011F" w:rsidR="00E521D6" w:rsidRPr="00A00815" w:rsidRDefault="003375C9" w:rsidP="00A00815">
      <w:pPr>
        <w:pStyle w:val="CM4"/>
        <w:spacing w:after="120"/>
        <w:jc w:val="both"/>
        <w:rPr>
          <w:rFonts w:asciiTheme="minorHAnsi" w:hAnsiTheme="minorHAnsi" w:cstheme="minorHAnsi"/>
          <w:sz w:val="22"/>
          <w:szCs w:val="22"/>
        </w:rPr>
      </w:pPr>
      <w:r w:rsidRPr="00A00815">
        <w:rPr>
          <w:rFonts w:asciiTheme="minorHAnsi" w:hAnsiTheme="minorHAnsi" w:cstheme="minorHAnsi"/>
          <w:sz w:val="22"/>
          <w:szCs w:val="22"/>
        </w:rPr>
        <w:t xml:space="preserve">Mapa sieci dróg płatnych jest dostępna pod linkiem: </w:t>
      </w:r>
      <w:hyperlink r:id="rId5" w:history="1">
        <w:r w:rsidRPr="00A00815">
          <w:rPr>
            <w:rStyle w:val="Hipercze"/>
            <w:rFonts w:asciiTheme="minorHAnsi" w:hAnsiTheme="minorHAnsi" w:cstheme="minorHAnsi"/>
            <w:color w:val="auto"/>
            <w:sz w:val="22"/>
            <w:szCs w:val="22"/>
          </w:rPr>
          <w:t>https://etoll.gov.pl/ciezarowe/kalkulator-trasy/siec-drog/</w:t>
        </w:r>
      </w:hyperlink>
      <w:r w:rsidR="00D063DB">
        <w:rPr>
          <w:rFonts w:asciiTheme="minorHAnsi" w:hAnsiTheme="minorHAnsi" w:cstheme="minorHAnsi"/>
          <w:sz w:val="22"/>
          <w:szCs w:val="22"/>
        </w:rPr>
        <w:t>.</w:t>
      </w:r>
    </w:p>
    <w:p w14:paraId="37DACB5C" w14:textId="77777777" w:rsidR="003375C9" w:rsidRPr="00A00815" w:rsidRDefault="003375C9" w:rsidP="00A00815">
      <w:pPr>
        <w:spacing w:after="120" w:line="240" w:lineRule="auto"/>
        <w:jc w:val="both"/>
        <w:rPr>
          <w:rFonts w:cstheme="minorHAnsi"/>
        </w:rPr>
      </w:pPr>
      <w:r w:rsidRPr="00A00815">
        <w:rPr>
          <w:rFonts w:cstheme="minorHAnsi"/>
        </w:rPr>
        <w:t>W dniu 1 listopada 2024 r. sieć dróg płatnych została rozszerzona po raz pierwszy od 201</w:t>
      </w:r>
      <w:r w:rsidR="00BC62D3" w:rsidRPr="00A00815">
        <w:rPr>
          <w:rFonts w:cstheme="minorHAnsi"/>
        </w:rPr>
        <w:t>7 r. o </w:t>
      </w:r>
      <w:r w:rsidRPr="00A00815">
        <w:rPr>
          <w:rFonts w:cstheme="minorHAnsi"/>
        </w:rPr>
        <w:t>ok. 1600 km odcinków autostrad i dróg ekspresowych. Aktualnie sie</w:t>
      </w:r>
      <w:r w:rsidR="00BC62D3" w:rsidRPr="00A00815">
        <w:rPr>
          <w:rFonts w:cstheme="minorHAnsi"/>
        </w:rPr>
        <w:t>ć dróg, na który</w:t>
      </w:r>
      <w:r w:rsidR="00D063DB">
        <w:rPr>
          <w:rFonts w:cstheme="minorHAnsi"/>
        </w:rPr>
        <w:t>ch</w:t>
      </w:r>
      <w:r w:rsidR="00BC62D3" w:rsidRPr="00A00815">
        <w:rPr>
          <w:rFonts w:cstheme="minorHAnsi"/>
        </w:rPr>
        <w:t xml:space="preserve"> pobierana jest </w:t>
      </w:r>
      <w:r w:rsidRPr="00A00815">
        <w:rPr>
          <w:rFonts w:cstheme="minorHAnsi"/>
        </w:rPr>
        <w:t>opłata elektroniczna mierzy ok. 5255 km dróg krajowych wszystkich kategorii, w tym:</w:t>
      </w:r>
    </w:p>
    <w:p w14:paraId="5FB85872" w14:textId="77777777" w:rsidR="003375C9" w:rsidRPr="00A00815" w:rsidRDefault="003375C9" w:rsidP="00A00815">
      <w:pPr>
        <w:pStyle w:val="Akapitzlist"/>
        <w:widowControl/>
        <w:numPr>
          <w:ilvl w:val="1"/>
          <w:numId w:val="3"/>
        </w:numPr>
        <w:spacing w:after="120"/>
        <w:contextualSpacing w:val="0"/>
        <w:jc w:val="both"/>
        <w:rPr>
          <w:rFonts w:asciiTheme="minorHAnsi" w:eastAsiaTheme="minorHAnsi" w:hAnsiTheme="minorHAnsi" w:cstheme="minorHAnsi"/>
          <w:color w:val="auto"/>
          <w:sz w:val="22"/>
          <w:szCs w:val="22"/>
          <w:lang w:val="pl-PL" w:bidi="ar-SA"/>
        </w:rPr>
      </w:pPr>
      <w:r w:rsidRPr="00A00815">
        <w:rPr>
          <w:rFonts w:asciiTheme="minorHAnsi" w:eastAsiaTheme="minorHAnsi" w:hAnsiTheme="minorHAnsi" w:cstheme="minorHAnsi"/>
          <w:color w:val="auto"/>
          <w:sz w:val="22"/>
          <w:szCs w:val="22"/>
          <w:lang w:val="pl-PL" w:bidi="ar-SA"/>
        </w:rPr>
        <w:t>1300 km autostrad,</w:t>
      </w:r>
    </w:p>
    <w:p w14:paraId="3E25E6F4" w14:textId="77777777" w:rsidR="003375C9" w:rsidRPr="00A00815" w:rsidRDefault="003375C9" w:rsidP="00A00815">
      <w:pPr>
        <w:pStyle w:val="Akapitzlist"/>
        <w:widowControl/>
        <w:numPr>
          <w:ilvl w:val="1"/>
          <w:numId w:val="3"/>
        </w:numPr>
        <w:spacing w:after="120"/>
        <w:contextualSpacing w:val="0"/>
        <w:jc w:val="both"/>
        <w:rPr>
          <w:rFonts w:asciiTheme="minorHAnsi" w:eastAsiaTheme="minorHAnsi" w:hAnsiTheme="minorHAnsi" w:cstheme="minorHAnsi"/>
          <w:color w:val="auto"/>
          <w:sz w:val="22"/>
          <w:szCs w:val="22"/>
          <w:lang w:val="pl-PL" w:bidi="ar-SA"/>
        </w:rPr>
      </w:pPr>
      <w:r w:rsidRPr="00A00815">
        <w:rPr>
          <w:rFonts w:asciiTheme="minorHAnsi" w:eastAsiaTheme="minorHAnsi" w:hAnsiTheme="minorHAnsi" w:cstheme="minorHAnsi"/>
          <w:color w:val="auto"/>
          <w:sz w:val="22"/>
          <w:szCs w:val="22"/>
          <w:lang w:val="pl-PL" w:bidi="ar-SA"/>
        </w:rPr>
        <w:t>2855 km dróg ekspresowych,</w:t>
      </w:r>
    </w:p>
    <w:p w14:paraId="4F19FACD" w14:textId="77777777" w:rsidR="003375C9" w:rsidRPr="00A00815" w:rsidRDefault="003375C9" w:rsidP="00A00815">
      <w:pPr>
        <w:pStyle w:val="Akapitzlist"/>
        <w:widowControl/>
        <w:numPr>
          <w:ilvl w:val="1"/>
          <w:numId w:val="3"/>
        </w:numPr>
        <w:spacing w:after="120"/>
        <w:contextualSpacing w:val="0"/>
        <w:jc w:val="both"/>
        <w:rPr>
          <w:rFonts w:asciiTheme="minorHAnsi" w:eastAsiaTheme="minorHAnsi" w:hAnsiTheme="minorHAnsi" w:cstheme="minorHAnsi"/>
          <w:color w:val="auto"/>
          <w:sz w:val="22"/>
          <w:szCs w:val="22"/>
          <w:lang w:val="pl-PL" w:bidi="ar-SA"/>
        </w:rPr>
      </w:pPr>
      <w:r w:rsidRPr="00A00815">
        <w:rPr>
          <w:rFonts w:asciiTheme="minorHAnsi" w:eastAsiaTheme="minorHAnsi" w:hAnsiTheme="minorHAnsi" w:cstheme="minorHAnsi"/>
          <w:color w:val="auto"/>
          <w:sz w:val="22"/>
          <w:szCs w:val="22"/>
          <w:lang w:val="pl-PL" w:bidi="ar-SA"/>
        </w:rPr>
        <w:t>1100 km dróg krajowych.</w:t>
      </w:r>
    </w:p>
    <w:p w14:paraId="32B77459" w14:textId="77777777" w:rsidR="00BC62D3" w:rsidRPr="00A00815" w:rsidRDefault="00BC62D3" w:rsidP="00A00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heme="minorHAnsi"/>
        </w:rPr>
      </w:pPr>
      <w:r w:rsidRPr="00A00815">
        <w:rPr>
          <w:rFonts w:cstheme="minorHAnsi"/>
        </w:rPr>
        <w:t>Zgodnie z art. 13 ust. 3a UDP, od obowiązku uiszczenia opłaty elektronicznej zwolnione są przejazdy pojazdów:</w:t>
      </w:r>
    </w:p>
    <w:p w14:paraId="42F7470F" w14:textId="77777777" w:rsidR="00BC62D3" w:rsidRPr="00A00815" w:rsidRDefault="00BC62D3" w:rsidP="00A00815">
      <w:pPr>
        <w:autoSpaceDE w:val="0"/>
        <w:autoSpaceDN w:val="0"/>
        <w:adjustRightInd w:val="0"/>
        <w:spacing w:after="120" w:line="240" w:lineRule="auto"/>
        <w:jc w:val="both"/>
        <w:rPr>
          <w:rFonts w:cstheme="minorHAnsi"/>
        </w:rPr>
      </w:pPr>
      <w:r w:rsidRPr="00A00815">
        <w:rPr>
          <w:rFonts w:cstheme="minorHAnsi"/>
        </w:rPr>
        <w:t>1) Sił Zbrojnych Rzeczypospolitej Polskiej, a także sił zbrojnych państw obcych, jeżeli umowa międzynarodowa, której Rzeczpospolita Polska jest stroną, tak stanowi;</w:t>
      </w:r>
    </w:p>
    <w:p w14:paraId="236DE44A" w14:textId="77777777" w:rsidR="00C82549" w:rsidRPr="00A00815" w:rsidRDefault="00BC62D3" w:rsidP="00A00815">
      <w:pPr>
        <w:autoSpaceDE w:val="0"/>
        <w:autoSpaceDN w:val="0"/>
        <w:adjustRightInd w:val="0"/>
        <w:spacing w:after="120" w:line="240" w:lineRule="auto"/>
        <w:jc w:val="both"/>
        <w:rPr>
          <w:rFonts w:cstheme="minorHAnsi"/>
        </w:rPr>
      </w:pPr>
      <w:r w:rsidRPr="00A00815">
        <w:rPr>
          <w:rFonts w:cstheme="minorHAnsi"/>
        </w:rPr>
        <w:t>2) służb ratowniczych, służb ratownictwa górniczego, Morskiej Służby Poszukiwania i Ratownictwa, Straży Granicznej, Służby Ochrony Państwa, Służby Więziennej, Inspekcji Transportu Drogowego, Krajowej Administracji Skarbowej wykorzystywane przez Służbę Celno-Skarbową, Policji, Agencji Bezpieczeństwa Wewnętrznego, Agencji Wywiadu, Służby Kontrwywiadu Wojskowego, Służby Wywiadu Wojskowego oraz Centralnego Biura Antykorupcyjnego;</w:t>
      </w:r>
    </w:p>
    <w:p w14:paraId="49DBBC8E" w14:textId="77777777" w:rsidR="00BC62D3" w:rsidRPr="00A00815" w:rsidRDefault="00BC62D3" w:rsidP="00A00815">
      <w:pPr>
        <w:autoSpaceDE w:val="0"/>
        <w:autoSpaceDN w:val="0"/>
        <w:adjustRightInd w:val="0"/>
        <w:spacing w:after="120" w:line="240" w:lineRule="auto"/>
        <w:jc w:val="both"/>
        <w:rPr>
          <w:rFonts w:cstheme="minorHAnsi"/>
        </w:rPr>
      </w:pPr>
      <w:r w:rsidRPr="00A00815">
        <w:rPr>
          <w:rFonts w:cstheme="minorHAnsi"/>
        </w:rPr>
        <w:t>3) zarządcy dróg krajowych wykorzystywane do utrzymania tych dróg.</w:t>
      </w:r>
    </w:p>
    <w:p w14:paraId="02AA810D" w14:textId="77777777" w:rsidR="003375C9" w:rsidRPr="00A00815" w:rsidRDefault="003375C9" w:rsidP="00A00815">
      <w:pPr>
        <w:spacing w:after="120" w:line="240" w:lineRule="auto"/>
        <w:rPr>
          <w:rFonts w:cstheme="minorHAnsi"/>
        </w:rPr>
      </w:pPr>
    </w:p>
    <w:p w14:paraId="6225751C" w14:textId="77777777" w:rsidR="00EF73E5" w:rsidRPr="00A00815" w:rsidRDefault="00E521D6" w:rsidP="00A00815">
      <w:pPr>
        <w:pStyle w:val="CM4"/>
        <w:spacing w:after="120"/>
        <w:jc w:val="both"/>
        <w:rPr>
          <w:rFonts w:asciiTheme="minorHAnsi" w:hAnsiTheme="minorHAnsi" w:cstheme="minorHAnsi"/>
          <w:b/>
          <w:sz w:val="22"/>
          <w:szCs w:val="22"/>
        </w:rPr>
      </w:pPr>
      <w:r w:rsidRPr="00A00815">
        <w:rPr>
          <w:rFonts w:asciiTheme="minorHAnsi" w:hAnsiTheme="minorHAnsi" w:cstheme="minorHAnsi"/>
          <w:b/>
          <w:sz w:val="22"/>
          <w:szCs w:val="22"/>
        </w:rPr>
        <w:lastRenderedPageBreak/>
        <w:t xml:space="preserve">b) </w:t>
      </w:r>
      <w:r w:rsidR="00A843DF" w:rsidRPr="00A00815">
        <w:rPr>
          <w:rFonts w:asciiTheme="minorHAnsi" w:hAnsiTheme="minorHAnsi" w:cstheme="minorHAnsi"/>
          <w:b/>
          <w:sz w:val="22"/>
          <w:szCs w:val="22"/>
        </w:rPr>
        <w:t xml:space="preserve">Informacje dotyczące </w:t>
      </w:r>
      <w:r w:rsidRPr="00A00815">
        <w:rPr>
          <w:rFonts w:asciiTheme="minorHAnsi" w:hAnsiTheme="minorHAnsi" w:cstheme="minorHAnsi"/>
          <w:b/>
          <w:sz w:val="22"/>
          <w:szCs w:val="22"/>
        </w:rPr>
        <w:t>zróżnicowania opłat infrastrukturalnych lub opłat za korzyst</w:t>
      </w:r>
      <w:r w:rsidR="00A843DF" w:rsidRPr="00A00815">
        <w:rPr>
          <w:rFonts w:asciiTheme="minorHAnsi" w:hAnsiTheme="minorHAnsi" w:cstheme="minorHAnsi"/>
          <w:b/>
          <w:sz w:val="22"/>
          <w:szCs w:val="22"/>
        </w:rPr>
        <w:t>anie z </w:t>
      </w:r>
      <w:r w:rsidRPr="00A00815">
        <w:rPr>
          <w:rFonts w:asciiTheme="minorHAnsi" w:hAnsiTheme="minorHAnsi" w:cstheme="minorHAnsi"/>
          <w:b/>
          <w:sz w:val="22"/>
          <w:szCs w:val="22"/>
        </w:rPr>
        <w:t xml:space="preserve">infrastruktury w zależności od kategorii pojazdu i rodzaju pojazdu ciężkiego; </w:t>
      </w:r>
    </w:p>
    <w:p w14:paraId="520AA584" w14:textId="77777777" w:rsidR="00EF73E5" w:rsidRPr="00A00815" w:rsidRDefault="00EF73E5" w:rsidP="00A00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heme="minorHAnsi"/>
        </w:rPr>
      </w:pPr>
      <w:r w:rsidRPr="00A00815">
        <w:rPr>
          <w:rFonts w:cstheme="minorHAnsi"/>
        </w:rPr>
        <w:t>Zgodnie z art. 13ha ust. 3 UDP w odniesieniu do opłaty elektronicznej definiuje się następujące rodzaje pojazdów:</w:t>
      </w:r>
    </w:p>
    <w:p w14:paraId="7D7C8A79" w14:textId="77777777" w:rsidR="00EF73E5" w:rsidRPr="00A00815" w:rsidRDefault="00EF73E5" w:rsidP="00A00815">
      <w:pPr>
        <w:pStyle w:val="Akapitzlis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heme="minorHAnsi" w:hAnsiTheme="minorHAnsi" w:cstheme="minorHAnsi"/>
          <w:color w:val="auto"/>
          <w:sz w:val="22"/>
          <w:szCs w:val="22"/>
          <w:lang w:val="pl-PL" w:bidi="ar-SA"/>
        </w:rPr>
      </w:pPr>
      <w:r w:rsidRPr="00A00815">
        <w:rPr>
          <w:rFonts w:asciiTheme="minorHAnsi" w:eastAsiaTheme="minorHAnsi" w:hAnsiTheme="minorHAnsi" w:cstheme="minorHAnsi"/>
          <w:color w:val="auto"/>
          <w:sz w:val="22"/>
          <w:szCs w:val="22"/>
          <w:lang w:val="pl-PL" w:bidi="ar-SA"/>
        </w:rPr>
        <w:t>pojazdy o dopuszczalnej masie całkowitej (</w:t>
      </w:r>
      <w:proofErr w:type="spellStart"/>
      <w:r w:rsidRPr="00A00815">
        <w:rPr>
          <w:rFonts w:asciiTheme="minorHAnsi" w:eastAsiaTheme="minorHAnsi" w:hAnsiTheme="minorHAnsi" w:cstheme="minorHAnsi"/>
          <w:color w:val="auto"/>
          <w:sz w:val="22"/>
          <w:szCs w:val="22"/>
          <w:lang w:val="pl-PL" w:bidi="ar-SA"/>
        </w:rPr>
        <w:t>dmc</w:t>
      </w:r>
      <w:proofErr w:type="spellEnd"/>
      <w:r w:rsidRPr="00A00815">
        <w:rPr>
          <w:rFonts w:asciiTheme="minorHAnsi" w:eastAsiaTheme="minorHAnsi" w:hAnsiTheme="minorHAnsi" w:cstheme="minorHAnsi"/>
          <w:color w:val="auto"/>
          <w:sz w:val="22"/>
          <w:szCs w:val="22"/>
          <w:lang w:val="pl-PL" w:bidi="ar-SA"/>
        </w:rPr>
        <w:t>) powyżej 3,5 tony i poniżej 12 ton,</w:t>
      </w:r>
    </w:p>
    <w:p w14:paraId="2DD935C6" w14:textId="77777777" w:rsidR="00EF73E5" w:rsidRPr="00A00815" w:rsidRDefault="00EF73E5" w:rsidP="00A00815">
      <w:pPr>
        <w:pStyle w:val="Akapitzlis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heme="minorHAnsi" w:hAnsiTheme="minorHAnsi" w:cstheme="minorHAnsi"/>
          <w:color w:val="auto"/>
          <w:sz w:val="22"/>
          <w:szCs w:val="22"/>
          <w:lang w:val="pl-PL" w:bidi="ar-SA"/>
        </w:rPr>
      </w:pPr>
      <w:r w:rsidRPr="00A00815">
        <w:rPr>
          <w:rFonts w:asciiTheme="minorHAnsi" w:eastAsiaTheme="minorHAnsi" w:hAnsiTheme="minorHAnsi" w:cstheme="minorHAnsi"/>
          <w:color w:val="auto"/>
          <w:sz w:val="22"/>
          <w:szCs w:val="22"/>
          <w:lang w:val="pl-PL" w:bidi="ar-SA"/>
        </w:rPr>
        <w:t xml:space="preserve">pojazdy o </w:t>
      </w:r>
      <w:proofErr w:type="spellStart"/>
      <w:r w:rsidRPr="00A00815">
        <w:rPr>
          <w:rFonts w:asciiTheme="minorHAnsi" w:eastAsiaTheme="minorHAnsi" w:hAnsiTheme="minorHAnsi" w:cstheme="minorHAnsi"/>
          <w:color w:val="auto"/>
          <w:sz w:val="22"/>
          <w:szCs w:val="22"/>
          <w:lang w:val="pl-PL" w:bidi="ar-SA"/>
        </w:rPr>
        <w:t>dmc</w:t>
      </w:r>
      <w:proofErr w:type="spellEnd"/>
      <w:r w:rsidRPr="00A00815">
        <w:rPr>
          <w:rFonts w:asciiTheme="minorHAnsi" w:eastAsiaTheme="minorHAnsi" w:hAnsiTheme="minorHAnsi" w:cstheme="minorHAnsi"/>
          <w:color w:val="auto"/>
          <w:sz w:val="22"/>
          <w:szCs w:val="22"/>
          <w:lang w:val="pl-PL" w:bidi="ar-SA"/>
        </w:rPr>
        <w:t xml:space="preserve"> co najmniej 12 ton,</w:t>
      </w:r>
    </w:p>
    <w:p w14:paraId="00F0C37A" w14:textId="77777777" w:rsidR="00EF73E5" w:rsidRPr="00A00815" w:rsidRDefault="00EF73E5" w:rsidP="00A00815">
      <w:pPr>
        <w:pStyle w:val="Akapitzlist"/>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heme="minorHAnsi" w:eastAsiaTheme="minorHAnsi" w:hAnsiTheme="minorHAnsi" w:cstheme="minorHAnsi"/>
          <w:color w:val="auto"/>
          <w:sz w:val="22"/>
          <w:szCs w:val="22"/>
          <w:lang w:val="pl-PL" w:bidi="ar-SA"/>
        </w:rPr>
      </w:pPr>
      <w:r w:rsidRPr="00A00815">
        <w:rPr>
          <w:rFonts w:asciiTheme="minorHAnsi" w:eastAsiaTheme="minorHAnsi" w:hAnsiTheme="minorHAnsi" w:cstheme="minorHAnsi"/>
          <w:color w:val="auto"/>
          <w:sz w:val="22"/>
          <w:szCs w:val="22"/>
          <w:lang w:val="pl-PL" w:bidi="ar-SA"/>
        </w:rPr>
        <w:t xml:space="preserve">autobusy bez względu na ich </w:t>
      </w:r>
      <w:proofErr w:type="spellStart"/>
      <w:r w:rsidRPr="00A00815">
        <w:rPr>
          <w:rFonts w:asciiTheme="minorHAnsi" w:eastAsiaTheme="minorHAnsi" w:hAnsiTheme="minorHAnsi" w:cstheme="minorHAnsi"/>
          <w:color w:val="auto"/>
          <w:sz w:val="22"/>
          <w:szCs w:val="22"/>
          <w:lang w:val="pl-PL" w:bidi="ar-SA"/>
        </w:rPr>
        <w:t>dmc</w:t>
      </w:r>
      <w:proofErr w:type="spellEnd"/>
      <w:r w:rsidRPr="00A00815">
        <w:rPr>
          <w:rFonts w:asciiTheme="minorHAnsi" w:eastAsiaTheme="minorHAnsi" w:hAnsiTheme="minorHAnsi" w:cstheme="minorHAnsi"/>
          <w:color w:val="auto"/>
          <w:sz w:val="22"/>
          <w:szCs w:val="22"/>
          <w:lang w:val="pl-PL" w:bidi="ar-SA"/>
        </w:rPr>
        <w:t>.</w:t>
      </w:r>
    </w:p>
    <w:p w14:paraId="2F87CAEE" w14:textId="77777777" w:rsidR="00E521D6" w:rsidRPr="00A00815" w:rsidRDefault="00EF73E5" w:rsidP="00A00815">
      <w:pPr>
        <w:pStyle w:val="CM4"/>
        <w:spacing w:after="120"/>
        <w:jc w:val="both"/>
        <w:rPr>
          <w:rFonts w:asciiTheme="minorHAnsi" w:hAnsiTheme="minorHAnsi" w:cstheme="minorHAnsi"/>
          <w:sz w:val="22"/>
          <w:szCs w:val="22"/>
        </w:rPr>
      </w:pPr>
      <w:r w:rsidRPr="00A00815">
        <w:rPr>
          <w:rFonts w:asciiTheme="minorHAnsi" w:hAnsiTheme="minorHAnsi" w:cstheme="minorHAnsi"/>
          <w:sz w:val="22"/>
          <w:szCs w:val="22"/>
        </w:rPr>
        <w:t>Pojazdy definiuje się również jako zespoły pojazdów z przyczepą i naczepą, których dopuszczalna masa całkowita przekracza 3,5 t.</w:t>
      </w:r>
    </w:p>
    <w:p w14:paraId="0780DB5E" w14:textId="77777777" w:rsidR="00EF73E5" w:rsidRPr="00A00815" w:rsidRDefault="00EF73E5" w:rsidP="00A00815">
      <w:pPr>
        <w:spacing w:after="120" w:line="240" w:lineRule="auto"/>
        <w:rPr>
          <w:rFonts w:cstheme="minorHAnsi"/>
        </w:rPr>
      </w:pPr>
    </w:p>
    <w:p w14:paraId="756C4806" w14:textId="32BDD788" w:rsidR="00EF73E5" w:rsidRPr="00A00815" w:rsidRDefault="00E521D6" w:rsidP="00A00815">
      <w:pPr>
        <w:pStyle w:val="CM4"/>
        <w:spacing w:after="120"/>
        <w:jc w:val="both"/>
        <w:rPr>
          <w:rFonts w:asciiTheme="minorHAnsi" w:hAnsiTheme="minorHAnsi" w:cstheme="minorHAnsi"/>
          <w:b/>
          <w:sz w:val="22"/>
          <w:szCs w:val="22"/>
        </w:rPr>
      </w:pPr>
      <w:r w:rsidRPr="00A00815">
        <w:rPr>
          <w:rFonts w:asciiTheme="minorHAnsi" w:hAnsiTheme="minorHAnsi" w:cstheme="minorHAnsi"/>
          <w:b/>
          <w:sz w:val="22"/>
          <w:szCs w:val="22"/>
        </w:rPr>
        <w:t xml:space="preserve">c) </w:t>
      </w:r>
      <w:r w:rsidR="00A843DF" w:rsidRPr="00A00815">
        <w:rPr>
          <w:rFonts w:asciiTheme="minorHAnsi" w:hAnsiTheme="minorHAnsi" w:cstheme="minorHAnsi"/>
          <w:b/>
          <w:sz w:val="22"/>
          <w:szCs w:val="22"/>
        </w:rPr>
        <w:t xml:space="preserve">Informacje dotyczące </w:t>
      </w:r>
      <w:r w:rsidRPr="00A00815">
        <w:rPr>
          <w:rFonts w:asciiTheme="minorHAnsi" w:hAnsiTheme="minorHAnsi" w:cstheme="minorHAnsi"/>
          <w:b/>
          <w:sz w:val="22"/>
          <w:szCs w:val="22"/>
        </w:rPr>
        <w:t>zróżnicowania opłat infrastruktural</w:t>
      </w:r>
      <w:r w:rsidR="00A843DF" w:rsidRPr="00A00815">
        <w:rPr>
          <w:rFonts w:asciiTheme="minorHAnsi" w:hAnsiTheme="minorHAnsi" w:cstheme="minorHAnsi"/>
          <w:b/>
          <w:sz w:val="22"/>
          <w:szCs w:val="22"/>
        </w:rPr>
        <w:t>nych lub opłat za korzystanie z </w:t>
      </w:r>
      <w:r w:rsidRPr="00A00815">
        <w:rPr>
          <w:rFonts w:asciiTheme="minorHAnsi" w:hAnsiTheme="minorHAnsi" w:cstheme="minorHAnsi"/>
          <w:b/>
          <w:sz w:val="22"/>
          <w:szCs w:val="22"/>
        </w:rPr>
        <w:t>infrastruktury w zależności od efektywności środowiskowej pojazdów, zgodnie z art. 7g, 7ga lub 7gb</w:t>
      </w:r>
      <w:r w:rsidR="00F0485E">
        <w:rPr>
          <w:rFonts w:asciiTheme="minorHAnsi" w:hAnsiTheme="minorHAnsi" w:cstheme="minorHAnsi"/>
          <w:b/>
          <w:sz w:val="22"/>
          <w:szCs w:val="22"/>
        </w:rPr>
        <w:t xml:space="preserve"> </w:t>
      </w:r>
      <w:r w:rsidR="00F0485E">
        <w:rPr>
          <w:rFonts w:asciiTheme="minorHAnsi" w:hAnsiTheme="minorHAnsi" w:cstheme="minorHAnsi"/>
          <w:b/>
          <w:i/>
          <w:sz w:val="22"/>
          <w:szCs w:val="22"/>
        </w:rPr>
        <w:t>dyrektywy 1999/62</w:t>
      </w:r>
      <w:r w:rsidRPr="00A00815">
        <w:rPr>
          <w:rFonts w:asciiTheme="minorHAnsi" w:hAnsiTheme="minorHAnsi" w:cstheme="minorHAnsi"/>
          <w:b/>
          <w:sz w:val="22"/>
          <w:szCs w:val="22"/>
        </w:rPr>
        <w:t xml:space="preserve">; </w:t>
      </w:r>
    </w:p>
    <w:p w14:paraId="56141071" w14:textId="77777777" w:rsidR="00EF73E5" w:rsidRPr="00A00815" w:rsidRDefault="00EF73E5" w:rsidP="00A00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heme="minorHAnsi"/>
        </w:rPr>
      </w:pPr>
      <w:r w:rsidRPr="00A00815">
        <w:rPr>
          <w:rFonts w:cstheme="minorHAnsi"/>
        </w:rPr>
        <w:t>Stawka uiszczana przez użytkowników dróg zobowiązanych do wniesienia opłaty elektronicznej jest zróżnicowana w zależności od klas emisji EURO pojazdu. System e-TOLL przypisuje pojazdy do</w:t>
      </w:r>
      <w:r w:rsidR="00C82549" w:rsidRPr="00A00815">
        <w:rPr>
          <w:rFonts w:cstheme="minorHAnsi"/>
        </w:rPr>
        <w:t> </w:t>
      </w:r>
      <w:r w:rsidRPr="00A00815">
        <w:rPr>
          <w:rFonts w:cstheme="minorHAnsi"/>
        </w:rPr>
        <w:t>właściwej dla nich stawki opłaty elektronicznej według następujących grup:</w:t>
      </w:r>
    </w:p>
    <w:p w14:paraId="5AC7A3D4" w14:textId="2660C4F1" w:rsidR="00EF73E5" w:rsidRPr="00A00815" w:rsidRDefault="00EF73E5" w:rsidP="00A00815">
      <w:pPr>
        <w:pStyle w:val="Akapitzlist"/>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0"/>
        <w:rPr>
          <w:rFonts w:asciiTheme="minorHAnsi" w:eastAsiaTheme="minorHAnsi" w:hAnsiTheme="minorHAnsi" w:cstheme="minorHAnsi"/>
          <w:color w:val="auto"/>
          <w:sz w:val="22"/>
          <w:szCs w:val="22"/>
          <w:lang w:val="pl-PL" w:bidi="ar-SA"/>
        </w:rPr>
      </w:pPr>
      <w:r w:rsidRPr="00A00815">
        <w:rPr>
          <w:rFonts w:asciiTheme="minorHAnsi" w:eastAsiaTheme="minorHAnsi" w:hAnsiTheme="minorHAnsi" w:cstheme="minorHAnsi"/>
          <w:color w:val="auto"/>
          <w:sz w:val="22"/>
          <w:szCs w:val="22"/>
          <w:lang w:val="pl-PL" w:bidi="ar-SA"/>
        </w:rPr>
        <w:t xml:space="preserve">od EURO 0 do EURO </w:t>
      </w:r>
      <w:r w:rsidR="00816918">
        <w:rPr>
          <w:rFonts w:asciiTheme="minorHAnsi" w:eastAsiaTheme="minorHAnsi" w:hAnsiTheme="minorHAnsi" w:cstheme="minorHAnsi"/>
          <w:color w:val="auto"/>
          <w:sz w:val="22"/>
          <w:szCs w:val="22"/>
          <w:lang w:val="pl-PL" w:bidi="ar-SA"/>
        </w:rPr>
        <w:t>2</w:t>
      </w:r>
      <w:r w:rsidRPr="00A00815">
        <w:rPr>
          <w:rFonts w:asciiTheme="minorHAnsi" w:eastAsiaTheme="minorHAnsi" w:hAnsiTheme="minorHAnsi" w:cstheme="minorHAnsi"/>
          <w:color w:val="auto"/>
          <w:sz w:val="22"/>
          <w:szCs w:val="22"/>
          <w:lang w:val="pl-PL" w:bidi="ar-SA"/>
        </w:rPr>
        <w:t>,</w:t>
      </w:r>
    </w:p>
    <w:p w14:paraId="37E4E19F" w14:textId="23819FD6" w:rsidR="00EF73E5" w:rsidRPr="00A00815" w:rsidRDefault="00EF73E5" w:rsidP="00A00815">
      <w:pPr>
        <w:pStyle w:val="Akapitzlist"/>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0"/>
        <w:rPr>
          <w:rFonts w:asciiTheme="minorHAnsi" w:eastAsiaTheme="minorHAnsi" w:hAnsiTheme="minorHAnsi" w:cstheme="minorHAnsi"/>
          <w:color w:val="auto"/>
          <w:sz w:val="22"/>
          <w:szCs w:val="22"/>
          <w:lang w:val="pl-PL" w:bidi="ar-SA"/>
        </w:rPr>
      </w:pPr>
      <w:r w:rsidRPr="00A00815">
        <w:rPr>
          <w:rFonts w:asciiTheme="minorHAnsi" w:eastAsiaTheme="minorHAnsi" w:hAnsiTheme="minorHAnsi" w:cstheme="minorHAnsi"/>
          <w:color w:val="auto"/>
          <w:sz w:val="22"/>
          <w:szCs w:val="22"/>
          <w:lang w:val="pl-PL" w:bidi="ar-SA"/>
        </w:rPr>
        <w:t xml:space="preserve">EURO </w:t>
      </w:r>
      <w:r w:rsidR="00816918">
        <w:rPr>
          <w:rFonts w:asciiTheme="minorHAnsi" w:eastAsiaTheme="minorHAnsi" w:hAnsiTheme="minorHAnsi" w:cstheme="minorHAnsi"/>
          <w:color w:val="auto"/>
          <w:sz w:val="22"/>
          <w:szCs w:val="22"/>
          <w:lang w:val="pl-PL" w:bidi="ar-SA"/>
        </w:rPr>
        <w:t>3</w:t>
      </w:r>
      <w:r w:rsidRPr="00A00815">
        <w:rPr>
          <w:rFonts w:asciiTheme="minorHAnsi" w:eastAsiaTheme="minorHAnsi" w:hAnsiTheme="minorHAnsi" w:cstheme="minorHAnsi"/>
          <w:color w:val="auto"/>
          <w:sz w:val="22"/>
          <w:szCs w:val="22"/>
          <w:lang w:val="pl-PL" w:bidi="ar-SA"/>
        </w:rPr>
        <w:t>,</w:t>
      </w:r>
    </w:p>
    <w:p w14:paraId="62B04FED" w14:textId="5529CDB8" w:rsidR="00EF73E5" w:rsidRPr="00A00815" w:rsidRDefault="00EF73E5" w:rsidP="00A00815">
      <w:pPr>
        <w:pStyle w:val="Akapitzlist"/>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0"/>
        <w:rPr>
          <w:rFonts w:asciiTheme="minorHAnsi" w:eastAsiaTheme="minorHAnsi" w:hAnsiTheme="minorHAnsi" w:cstheme="minorHAnsi"/>
          <w:color w:val="auto"/>
          <w:sz w:val="22"/>
          <w:szCs w:val="22"/>
          <w:lang w:val="pl-PL" w:bidi="ar-SA"/>
        </w:rPr>
      </w:pPr>
      <w:r w:rsidRPr="00A00815">
        <w:rPr>
          <w:rFonts w:asciiTheme="minorHAnsi" w:eastAsiaTheme="minorHAnsi" w:hAnsiTheme="minorHAnsi" w:cstheme="minorHAnsi"/>
          <w:color w:val="auto"/>
          <w:sz w:val="22"/>
          <w:szCs w:val="22"/>
          <w:lang w:val="pl-PL" w:bidi="ar-SA"/>
        </w:rPr>
        <w:t xml:space="preserve">EURO </w:t>
      </w:r>
      <w:r w:rsidR="00816918">
        <w:rPr>
          <w:rFonts w:asciiTheme="minorHAnsi" w:eastAsiaTheme="minorHAnsi" w:hAnsiTheme="minorHAnsi" w:cstheme="minorHAnsi"/>
          <w:color w:val="auto"/>
          <w:sz w:val="22"/>
          <w:szCs w:val="22"/>
          <w:lang w:val="pl-PL" w:bidi="ar-SA"/>
        </w:rPr>
        <w:t>4</w:t>
      </w:r>
      <w:r w:rsidRPr="00A00815">
        <w:rPr>
          <w:rFonts w:asciiTheme="minorHAnsi" w:eastAsiaTheme="minorHAnsi" w:hAnsiTheme="minorHAnsi" w:cstheme="minorHAnsi"/>
          <w:color w:val="auto"/>
          <w:sz w:val="22"/>
          <w:szCs w:val="22"/>
          <w:lang w:val="pl-PL" w:bidi="ar-SA"/>
        </w:rPr>
        <w:t>,</w:t>
      </w:r>
    </w:p>
    <w:p w14:paraId="20F715A9" w14:textId="3B290CE9" w:rsidR="00EF73E5" w:rsidRPr="00A00815" w:rsidRDefault="00EF73E5" w:rsidP="00A00815">
      <w:pPr>
        <w:pStyle w:val="Akapitzlist"/>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0"/>
        <w:rPr>
          <w:rFonts w:asciiTheme="minorHAnsi" w:eastAsiaTheme="minorHAnsi" w:hAnsiTheme="minorHAnsi" w:cstheme="minorHAnsi"/>
          <w:color w:val="auto"/>
          <w:sz w:val="22"/>
          <w:szCs w:val="22"/>
          <w:lang w:val="pl-PL" w:bidi="ar-SA"/>
        </w:rPr>
      </w:pPr>
      <w:r w:rsidRPr="00A00815">
        <w:rPr>
          <w:rFonts w:asciiTheme="minorHAnsi" w:eastAsiaTheme="minorHAnsi" w:hAnsiTheme="minorHAnsi" w:cstheme="minorHAnsi"/>
          <w:color w:val="auto"/>
          <w:sz w:val="22"/>
          <w:szCs w:val="22"/>
          <w:lang w:val="pl-PL" w:bidi="ar-SA"/>
        </w:rPr>
        <w:t xml:space="preserve">od EURO </w:t>
      </w:r>
      <w:r w:rsidR="00816918">
        <w:rPr>
          <w:rFonts w:asciiTheme="minorHAnsi" w:eastAsiaTheme="minorHAnsi" w:hAnsiTheme="minorHAnsi" w:cstheme="minorHAnsi"/>
          <w:color w:val="auto"/>
          <w:sz w:val="22"/>
          <w:szCs w:val="22"/>
          <w:lang w:val="pl-PL" w:bidi="ar-SA"/>
        </w:rPr>
        <w:t>5</w:t>
      </w:r>
      <w:r w:rsidRPr="00A00815">
        <w:rPr>
          <w:rFonts w:asciiTheme="minorHAnsi" w:eastAsiaTheme="minorHAnsi" w:hAnsiTheme="minorHAnsi" w:cstheme="minorHAnsi"/>
          <w:color w:val="auto"/>
          <w:sz w:val="22"/>
          <w:szCs w:val="22"/>
          <w:lang w:val="pl-PL" w:bidi="ar-SA"/>
        </w:rPr>
        <w:t xml:space="preserve"> do EURO </w:t>
      </w:r>
      <w:r w:rsidR="00816918">
        <w:rPr>
          <w:rFonts w:asciiTheme="minorHAnsi" w:eastAsiaTheme="minorHAnsi" w:hAnsiTheme="minorHAnsi" w:cstheme="minorHAnsi"/>
          <w:color w:val="auto"/>
          <w:sz w:val="22"/>
          <w:szCs w:val="22"/>
          <w:lang w:val="pl-PL" w:bidi="ar-SA"/>
        </w:rPr>
        <w:t>6</w:t>
      </w:r>
      <w:r w:rsidRPr="00A00815">
        <w:rPr>
          <w:rFonts w:asciiTheme="minorHAnsi" w:eastAsiaTheme="minorHAnsi" w:hAnsiTheme="minorHAnsi" w:cstheme="minorHAnsi"/>
          <w:color w:val="auto"/>
          <w:sz w:val="22"/>
          <w:szCs w:val="22"/>
          <w:lang w:val="pl-PL" w:bidi="ar-SA"/>
        </w:rPr>
        <w:t xml:space="preserve"> (łącznie z pojazdami </w:t>
      </w:r>
      <w:proofErr w:type="spellStart"/>
      <w:r w:rsidRPr="00A00815">
        <w:rPr>
          <w:rFonts w:asciiTheme="minorHAnsi" w:eastAsiaTheme="minorHAnsi" w:hAnsiTheme="minorHAnsi" w:cstheme="minorHAnsi"/>
          <w:color w:val="auto"/>
          <w:sz w:val="22"/>
          <w:szCs w:val="22"/>
          <w:lang w:val="pl-PL" w:bidi="ar-SA"/>
        </w:rPr>
        <w:t>bezemisyjnymi</w:t>
      </w:r>
      <w:proofErr w:type="spellEnd"/>
      <w:r w:rsidRPr="00A00815">
        <w:rPr>
          <w:rFonts w:asciiTheme="minorHAnsi" w:eastAsiaTheme="minorHAnsi" w:hAnsiTheme="minorHAnsi" w:cstheme="minorHAnsi"/>
          <w:color w:val="auto"/>
          <w:sz w:val="22"/>
          <w:szCs w:val="22"/>
          <w:lang w:val="pl-PL" w:bidi="ar-SA"/>
        </w:rPr>
        <w:t>).</w:t>
      </w:r>
    </w:p>
    <w:p w14:paraId="4206B0B6" w14:textId="77777777" w:rsidR="00E521D6" w:rsidRPr="00A00815" w:rsidRDefault="00E521D6" w:rsidP="00A00815">
      <w:pPr>
        <w:pStyle w:val="CM4"/>
        <w:spacing w:after="120"/>
        <w:jc w:val="both"/>
        <w:rPr>
          <w:rFonts w:asciiTheme="minorHAnsi" w:hAnsiTheme="minorHAnsi" w:cstheme="minorHAnsi"/>
          <w:b/>
          <w:sz w:val="22"/>
          <w:szCs w:val="22"/>
        </w:rPr>
      </w:pPr>
    </w:p>
    <w:p w14:paraId="15B6186D" w14:textId="77777777" w:rsidR="00E521D6" w:rsidRPr="00A00815" w:rsidRDefault="00E521D6" w:rsidP="00A00815">
      <w:pPr>
        <w:pStyle w:val="CM4"/>
        <w:spacing w:after="120"/>
        <w:jc w:val="both"/>
        <w:rPr>
          <w:rFonts w:asciiTheme="minorHAnsi" w:hAnsiTheme="minorHAnsi" w:cstheme="minorHAnsi"/>
          <w:b/>
          <w:sz w:val="22"/>
          <w:szCs w:val="22"/>
        </w:rPr>
      </w:pPr>
      <w:r w:rsidRPr="00A00815">
        <w:rPr>
          <w:rFonts w:asciiTheme="minorHAnsi" w:hAnsiTheme="minorHAnsi" w:cstheme="minorHAnsi"/>
          <w:b/>
          <w:sz w:val="22"/>
          <w:szCs w:val="22"/>
        </w:rPr>
        <w:t xml:space="preserve">d) </w:t>
      </w:r>
      <w:r w:rsidR="00A843DF" w:rsidRPr="00A00815">
        <w:rPr>
          <w:rFonts w:asciiTheme="minorHAnsi" w:hAnsiTheme="minorHAnsi" w:cstheme="minorHAnsi"/>
          <w:b/>
          <w:sz w:val="22"/>
          <w:szCs w:val="22"/>
        </w:rPr>
        <w:t>Informacje dotyczące</w:t>
      </w:r>
      <w:r w:rsidR="00F0485E">
        <w:rPr>
          <w:rFonts w:asciiTheme="minorHAnsi" w:hAnsiTheme="minorHAnsi" w:cstheme="minorHAnsi"/>
          <w:b/>
          <w:sz w:val="22"/>
          <w:szCs w:val="22"/>
        </w:rPr>
        <w:t>,</w:t>
      </w:r>
      <w:r w:rsidR="00A843DF" w:rsidRPr="00A00815">
        <w:rPr>
          <w:rFonts w:asciiTheme="minorHAnsi" w:hAnsiTheme="minorHAnsi" w:cstheme="minorHAnsi"/>
          <w:b/>
          <w:sz w:val="22"/>
          <w:szCs w:val="22"/>
        </w:rPr>
        <w:t xml:space="preserve"> </w:t>
      </w:r>
      <w:r w:rsidRPr="00A00815">
        <w:rPr>
          <w:rFonts w:asciiTheme="minorHAnsi" w:hAnsiTheme="minorHAnsi" w:cstheme="minorHAnsi"/>
          <w:b/>
          <w:sz w:val="22"/>
          <w:szCs w:val="22"/>
        </w:rPr>
        <w:t>w stosownych przypadkach, zróżnicowania opłat infrastrukturalnych według pory dnia, kategorii dnia lub pory roku, zgodnie z art. 7 g ust. 1</w:t>
      </w:r>
      <w:r w:rsidR="00F0485E">
        <w:rPr>
          <w:rFonts w:asciiTheme="minorHAnsi" w:hAnsiTheme="minorHAnsi" w:cstheme="minorHAnsi"/>
          <w:b/>
          <w:sz w:val="22"/>
          <w:szCs w:val="22"/>
        </w:rPr>
        <w:t xml:space="preserve"> </w:t>
      </w:r>
      <w:r w:rsidR="00F0485E">
        <w:rPr>
          <w:rFonts w:asciiTheme="minorHAnsi" w:hAnsiTheme="minorHAnsi" w:cstheme="minorHAnsi"/>
          <w:b/>
          <w:i/>
          <w:sz w:val="22"/>
          <w:szCs w:val="22"/>
        </w:rPr>
        <w:t>dyrektywy 1999/62</w:t>
      </w:r>
      <w:r w:rsidRPr="00A00815">
        <w:rPr>
          <w:rFonts w:asciiTheme="minorHAnsi" w:hAnsiTheme="minorHAnsi" w:cstheme="minorHAnsi"/>
          <w:b/>
          <w:sz w:val="22"/>
          <w:szCs w:val="22"/>
        </w:rPr>
        <w:t xml:space="preserve">; </w:t>
      </w:r>
    </w:p>
    <w:p w14:paraId="05D3CD11" w14:textId="77777777" w:rsidR="00276AEF" w:rsidRPr="00A00815" w:rsidRDefault="00276AEF" w:rsidP="00A00815">
      <w:pPr>
        <w:spacing w:after="120" w:line="240" w:lineRule="auto"/>
        <w:rPr>
          <w:rFonts w:cstheme="minorHAnsi"/>
        </w:rPr>
      </w:pPr>
      <w:r w:rsidRPr="00A00815">
        <w:rPr>
          <w:rFonts w:cstheme="minorHAnsi"/>
        </w:rPr>
        <w:t>W Polsce nie stosuje się zróżnicowania opłat infrastrukturalnych według pory dnia, kategorii dnia lub pory roku.</w:t>
      </w:r>
    </w:p>
    <w:p w14:paraId="296EB2E2" w14:textId="77777777" w:rsidR="00E521D6" w:rsidRPr="00A00815" w:rsidRDefault="00E521D6" w:rsidP="00A00815">
      <w:pPr>
        <w:pStyle w:val="CM4"/>
        <w:spacing w:after="120"/>
        <w:jc w:val="both"/>
        <w:rPr>
          <w:rFonts w:asciiTheme="minorHAnsi" w:hAnsiTheme="minorHAnsi" w:cstheme="minorHAnsi"/>
          <w:b/>
          <w:sz w:val="22"/>
          <w:szCs w:val="22"/>
        </w:rPr>
      </w:pPr>
    </w:p>
    <w:p w14:paraId="16D15A4D" w14:textId="77777777" w:rsidR="00E521D6" w:rsidRPr="00A00815" w:rsidRDefault="00E521D6" w:rsidP="00A00815">
      <w:pPr>
        <w:pStyle w:val="CM4"/>
        <w:spacing w:after="120"/>
        <w:jc w:val="both"/>
        <w:rPr>
          <w:rFonts w:asciiTheme="minorHAnsi" w:hAnsiTheme="minorHAnsi" w:cstheme="minorHAnsi"/>
          <w:b/>
          <w:sz w:val="22"/>
          <w:szCs w:val="22"/>
        </w:rPr>
      </w:pPr>
      <w:r w:rsidRPr="00A00815">
        <w:rPr>
          <w:rFonts w:asciiTheme="minorHAnsi" w:hAnsiTheme="minorHAnsi" w:cstheme="minorHAnsi"/>
          <w:b/>
          <w:sz w:val="22"/>
          <w:szCs w:val="22"/>
        </w:rPr>
        <w:t xml:space="preserve">e) </w:t>
      </w:r>
      <w:r w:rsidR="00A843DF" w:rsidRPr="00A00815">
        <w:rPr>
          <w:rFonts w:asciiTheme="minorHAnsi" w:hAnsiTheme="minorHAnsi" w:cstheme="minorHAnsi"/>
          <w:b/>
          <w:sz w:val="22"/>
          <w:szCs w:val="22"/>
        </w:rPr>
        <w:t xml:space="preserve">Informacje dotyczące </w:t>
      </w:r>
      <w:r w:rsidRPr="00A00815">
        <w:rPr>
          <w:rFonts w:asciiTheme="minorHAnsi" w:hAnsiTheme="minorHAnsi" w:cstheme="minorHAnsi"/>
          <w:b/>
          <w:sz w:val="22"/>
          <w:szCs w:val="22"/>
        </w:rPr>
        <w:t xml:space="preserve">opłat z tytułu kosztów zewnętrznych pobieranych w przypadku każdej kombinacji klasy pojazdu, typu drogi i okresu; </w:t>
      </w:r>
    </w:p>
    <w:p w14:paraId="7881F969" w14:textId="77777777" w:rsidR="00120F42" w:rsidRPr="00A00815" w:rsidRDefault="00120F42" w:rsidP="00A00815">
      <w:pPr>
        <w:pStyle w:val="CM4"/>
        <w:spacing w:after="120"/>
        <w:jc w:val="both"/>
        <w:rPr>
          <w:rFonts w:asciiTheme="minorHAnsi" w:hAnsiTheme="minorHAnsi" w:cstheme="minorHAnsi"/>
          <w:sz w:val="22"/>
          <w:szCs w:val="22"/>
        </w:rPr>
      </w:pPr>
      <w:r w:rsidRPr="00A00815">
        <w:rPr>
          <w:rFonts w:asciiTheme="minorHAnsi" w:hAnsiTheme="minorHAnsi" w:cstheme="minorHAnsi"/>
          <w:sz w:val="22"/>
          <w:szCs w:val="22"/>
        </w:rPr>
        <w:t xml:space="preserve">Opłata z tytułu kosztów zewnętrznych nie została do tej pory wprowadzona w Polsce. </w:t>
      </w:r>
    </w:p>
    <w:p w14:paraId="2D4A2F40" w14:textId="77777777" w:rsidR="00E521D6" w:rsidRPr="00A00815" w:rsidRDefault="00E521D6" w:rsidP="00A00815">
      <w:pPr>
        <w:pStyle w:val="CM1"/>
        <w:spacing w:after="120"/>
        <w:jc w:val="both"/>
        <w:rPr>
          <w:rFonts w:asciiTheme="minorHAnsi" w:hAnsiTheme="minorHAnsi" w:cstheme="minorHAnsi"/>
          <w:b/>
          <w:sz w:val="22"/>
          <w:szCs w:val="22"/>
        </w:rPr>
      </w:pPr>
    </w:p>
    <w:p w14:paraId="120378B4" w14:textId="77777777" w:rsidR="00E521D6" w:rsidRPr="00A00815" w:rsidRDefault="00E521D6" w:rsidP="00A00815">
      <w:pPr>
        <w:pStyle w:val="CM1"/>
        <w:spacing w:after="120"/>
        <w:jc w:val="both"/>
        <w:rPr>
          <w:rFonts w:asciiTheme="minorHAnsi" w:hAnsiTheme="minorHAnsi" w:cstheme="minorHAnsi"/>
          <w:b/>
          <w:sz w:val="22"/>
          <w:szCs w:val="22"/>
        </w:rPr>
      </w:pPr>
      <w:r w:rsidRPr="00A00815">
        <w:rPr>
          <w:rFonts w:asciiTheme="minorHAnsi" w:hAnsiTheme="minorHAnsi" w:cstheme="minorHAnsi"/>
          <w:b/>
          <w:sz w:val="22"/>
          <w:szCs w:val="22"/>
        </w:rPr>
        <w:t xml:space="preserve">f) </w:t>
      </w:r>
      <w:r w:rsidR="00A843DF" w:rsidRPr="00A00815">
        <w:rPr>
          <w:rFonts w:asciiTheme="minorHAnsi" w:hAnsiTheme="minorHAnsi" w:cstheme="minorHAnsi"/>
          <w:b/>
          <w:sz w:val="22"/>
          <w:szCs w:val="22"/>
        </w:rPr>
        <w:t xml:space="preserve">Informacje dotyczące </w:t>
      </w:r>
      <w:r w:rsidRPr="00A00815">
        <w:rPr>
          <w:rFonts w:asciiTheme="minorHAnsi" w:hAnsiTheme="minorHAnsi" w:cstheme="minorHAnsi"/>
          <w:b/>
          <w:sz w:val="22"/>
          <w:szCs w:val="22"/>
        </w:rPr>
        <w:t xml:space="preserve">opłaty infrastrukturalnej wyliczanej </w:t>
      </w:r>
      <w:r w:rsidR="00A843DF" w:rsidRPr="00A00815">
        <w:rPr>
          <w:rFonts w:asciiTheme="minorHAnsi" w:hAnsiTheme="minorHAnsi" w:cstheme="minorHAnsi"/>
          <w:b/>
          <w:sz w:val="22"/>
          <w:szCs w:val="22"/>
        </w:rPr>
        <w:t>na podstawie średniej ważonej i </w:t>
      </w:r>
      <w:r w:rsidRPr="00A00815">
        <w:rPr>
          <w:rFonts w:asciiTheme="minorHAnsi" w:hAnsiTheme="minorHAnsi" w:cstheme="minorHAnsi"/>
          <w:b/>
          <w:sz w:val="22"/>
          <w:szCs w:val="22"/>
        </w:rPr>
        <w:t xml:space="preserve">łącznych wpływów uzyskanych z opłaty infrastrukturalnej; </w:t>
      </w:r>
    </w:p>
    <w:p w14:paraId="2A3A4BB0" w14:textId="77777777" w:rsidR="00C82549" w:rsidRPr="00F0485E" w:rsidRDefault="00A00815" w:rsidP="00A00815">
      <w:pPr>
        <w:spacing w:after="120" w:line="240" w:lineRule="auto"/>
        <w:jc w:val="both"/>
        <w:rPr>
          <w:rFonts w:cstheme="minorHAnsi"/>
        </w:rPr>
      </w:pPr>
      <w:r w:rsidRPr="00A00815">
        <w:rPr>
          <w:rFonts w:cstheme="minorHAnsi"/>
        </w:rPr>
        <w:t xml:space="preserve">Zgodnie z art. 13ha ust. 4 </w:t>
      </w:r>
      <w:r w:rsidR="00F0485E">
        <w:rPr>
          <w:rFonts w:cstheme="minorHAnsi"/>
        </w:rPr>
        <w:t xml:space="preserve">UDP </w:t>
      </w:r>
      <w:r w:rsidRPr="00A00815">
        <w:rPr>
          <w:rFonts w:cstheme="minorHAnsi"/>
        </w:rPr>
        <w:t xml:space="preserve">stawka opłaty elektronicznej za kilometr drogi krajowej, niezależnie od kategorii pojazdu, nie może być wyższa niż 2 złote i nie może przekraczać stawki naliczonej opłaty zgodnie z przepisami </w:t>
      </w:r>
      <w:r w:rsidRPr="00816918">
        <w:rPr>
          <w:rFonts w:cstheme="minorHAnsi"/>
          <w:i/>
        </w:rPr>
        <w:t>rozporządzenia Rady Ministrów z dnia 22 marca 2011 r. w sprawie obliczania maksymalnej stawki opłaty elektronicznej</w:t>
      </w:r>
      <w:r w:rsidRPr="00A00815">
        <w:rPr>
          <w:rFonts w:cstheme="minorHAnsi"/>
        </w:rPr>
        <w:t xml:space="preserve"> (Dz. U. </w:t>
      </w:r>
      <w:r w:rsidR="00F0485E">
        <w:rPr>
          <w:rFonts w:cstheme="minorHAnsi"/>
        </w:rPr>
        <w:t xml:space="preserve">z </w:t>
      </w:r>
      <w:r w:rsidRPr="00A00815">
        <w:rPr>
          <w:rFonts w:cstheme="minorHAnsi"/>
        </w:rPr>
        <w:t>2011</w:t>
      </w:r>
      <w:r w:rsidR="00F0485E">
        <w:rPr>
          <w:rFonts w:cstheme="minorHAnsi"/>
        </w:rPr>
        <w:t xml:space="preserve"> r.</w:t>
      </w:r>
      <w:r w:rsidRPr="00A00815">
        <w:rPr>
          <w:rFonts w:cstheme="minorHAnsi"/>
        </w:rPr>
        <w:t xml:space="preserve"> nr 77 poz. 417) ustanawiającej metodę obliczania maksymalnej stawki opłaty elektronicznej za przejechanie 1 kilometra drogi krajowej, biorąc pod uwagę koszty krajowego budownictwa drogowego, w tym koszty finansowania, utrzymania, naprawy, zarządzania, koszty elektronicznego poboru opłat oraz inne koszty operacyjne. Oznacza to, że opłata elektroniczna pobierana w Rzeczpospolitej Polskiej stanowi opłatę infrastrukturalną w rozumieniu </w:t>
      </w:r>
      <w:r w:rsidRPr="00816918">
        <w:rPr>
          <w:rFonts w:cstheme="minorHAnsi"/>
          <w:i/>
        </w:rPr>
        <w:t>dyrektywy 1999/62</w:t>
      </w:r>
      <w:r w:rsidR="00F0485E">
        <w:rPr>
          <w:rFonts w:cstheme="minorHAnsi"/>
        </w:rPr>
        <w:t>.</w:t>
      </w:r>
    </w:p>
    <w:p w14:paraId="19765E8E" w14:textId="38024B02" w:rsidR="00A00815" w:rsidRPr="00A00815" w:rsidRDefault="00A00815" w:rsidP="00A00815">
      <w:pPr>
        <w:spacing w:after="120" w:line="240" w:lineRule="auto"/>
        <w:jc w:val="both"/>
        <w:rPr>
          <w:rFonts w:cstheme="minorHAnsi"/>
        </w:rPr>
      </w:pPr>
      <w:r w:rsidRPr="00A00815">
        <w:rPr>
          <w:rFonts w:cstheme="minorHAnsi"/>
        </w:rPr>
        <w:t xml:space="preserve">Stawki opłaty elektronicznej określa </w:t>
      </w:r>
      <w:r w:rsidRPr="00A00815">
        <w:rPr>
          <w:rFonts w:cstheme="minorHAnsi"/>
          <w:i/>
        </w:rPr>
        <w:t>rozporządzenie</w:t>
      </w:r>
      <w:r w:rsidRPr="00A00815">
        <w:rPr>
          <w:rFonts w:cstheme="minorHAnsi"/>
        </w:rPr>
        <w:t xml:space="preserve"> </w:t>
      </w:r>
      <w:r w:rsidRPr="00A00815">
        <w:rPr>
          <w:rFonts w:cstheme="minorHAnsi"/>
          <w:i/>
          <w:iCs/>
        </w:rPr>
        <w:t xml:space="preserve">Rady Ministrów w sprawie dróg krajowych lub ich odcinków, na których pobiera się opłatę elektroniczną, oraz wysokości stawek opłaty elektronicznej </w:t>
      </w:r>
      <w:r w:rsidRPr="00A00815">
        <w:rPr>
          <w:rFonts w:cstheme="minorHAnsi"/>
          <w:iCs/>
        </w:rPr>
        <w:t>(</w:t>
      </w:r>
      <w:r w:rsidRPr="00A00815">
        <w:rPr>
          <w:rFonts w:cstheme="minorHAnsi"/>
        </w:rPr>
        <w:t xml:space="preserve">Dz. U. z 2022 r. poz. 2539 oraz </w:t>
      </w:r>
      <w:r w:rsidR="00F0485E">
        <w:rPr>
          <w:rFonts w:cstheme="minorHAnsi"/>
        </w:rPr>
        <w:t>z</w:t>
      </w:r>
      <w:r w:rsidRPr="00A00815">
        <w:rPr>
          <w:rFonts w:cstheme="minorHAnsi"/>
        </w:rPr>
        <w:t xml:space="preserve"> 2024 r. poz. 1574). Jednakże, zgodnie z art. 13ha ust. 4a-4c i ust. 8 UDP, </w:t>
      </w:r>
      <w:r w:rsidRPr="00A00815">
        <w:rPr>
          <w:rFonts w:cstheme="minorHAnsi"/>
        </w:rPr>
        <w:lastRenderedPageBreak/>
        <w:t>stawka opłaty elektronicznej za przejazd kilometra drogą krajową jest corocznie waloryzowana o</w:t>
      </w:r>
      <w:r w:rsidR="00C91E7D">
        <w:rPr>
          <w:rFonts w:cstheme="minorHAnsi"/>
        </w:rPr>
        <w:t>d</w:t>
      </w:r>
      <w:r w:rsidRPr="00A00815">
        <w:rPr>
          <w:rFonts w:cstheme="minorHAnsi"/>
        </w:rPr>
        <w:t xml:space="preserve"> 2022 r.</w:t>
      </w:r>
      <w:r w:rsidR="00C91E7D">
        <w:rPr>
          <w:rFonts w:cstheme="minorHAnsi"/>
        </w:rPr>
        <w:t>,</w:t>
      </w:r>
      <w:r w:rsidRPr="00A00815">
        <w:rPr>
          <w:rFonts w:cstheme="minorHAnsi"/>
        </w:rPr>
        <w:t xml:space="preserve"> a </w:t>
      </w:r>
      <w:r w:rsidR="00C91E7D">
        <w:rPr>
          <w:rFonts w:cstheme="minorHAnsi"/>
        </w:rPr>
        <w:t>m</w:t>
      </w:r>
      <w:r w:rsidR="00C91E7D" w:rsidRPr="00A00815">
        <w:rPr>
          <w:rFonts w:cstheme="minorHAnsi"/>
        </w:rPr>
        <w:t xml:space="preserve">inister </w:t>
      </w:r>
      <w:r w:rsidRPr="00A00815">
        <w:rPr>
          <w:rFonts w:cstheme="minorHAnsi"/>
        </w:rPr>
        <w:t>właściwy do spraw transportu ogłasza, w drodze obwieszczenia, w Dzienniku Urzędowym Rzeczypospolitej Polskiej "Monitor Polski"</w:t>
      </w:r>
      <w:r w:rsidR="00C91E7D">
        <w:rPr>
          <w:rFonts w:cstheme="minorHAnsi"/>
        </w:rPr>
        <w:t>,</w:t>
      </w:r>
      <w:r w:rsidRPr="00A00815">
        <w:rPr>
          <w:rFonts w:cstheme="minorHAnsi"/>
        </w:rPr>
        <w:t xml:space="preserve"> wysokość stawek opłaty elektronicznej na dany rok. Poniżej przedstawiono aktualną wysokość stawek opłaty elektronicznej.</w:t>
      </w:r>
    </w:p>
    <w:p w14:paraId="6D16293A" w14:textId="77777777" w:rsidR="00E521D6" w:rsidRPr="00A00815" w:rsidRDefault="005E0DCC" w:rsidP="00A00815">
      <w:pPr>
        <w:pStyle w:val="CM4"/>
        <w:spacing w:after="120"/>
        <w:jc w:val="both"/>
        <w:rPr>
          <w:rFonts w:asciiTheme="minorHAnsi" w:hAnsiTheme="minorHAnsi" w:cstheme="minorHAnsi"/>
          <w:sz w:val="22"/>
          <w:szCs w:val="22"/>
        </w:rPr>
      </w:pPr>
      <w:r>
        <w:rPr>
          <w:rFonts w:asciiTheme="minorHAnsi" w:hAnsiTheme="minorHAnsi" w:cstheme="minorHAnsi"/>
          <w:sz w:val="22"/>
          <w:szCs w:val="22"/>
        </w:rPr>
        <w:t>Informacja o łącznych wpływach uzyskanych z poboru opłaty infrastrukturalnej została umieszczona poniżej.</w:t>
      </w:r>
    </w:p>
    <w:p w14:paraId="06388664" w14:textId="77777777" w:rsidR="001C31BB" w:rsidRPr="00A00815" w:rsidRDefault="001C31BB" w:rsidP="00A00815">
      <w:pPr>
        <w:spacing w:after="120" w:line="240" w:lineRule="auto"/>
        <w:rPr>
          <w:rFonts w:cstheme="minorHAnsi"/>
        </w:rPr>
      </w:pPr>
      <w:r w:rsidRPr="00A00815">
        <w:rPr>
          <w:rFonts w:cstheme="minorHAnsi"/>
          <w:noProof/>
          <w:lang w:eastAsia="pl-PL"/>
        </w:rPr>
        <w:drawing>
          <wp:inline distT="0" distB="0" distL="0" distR="0" wp14:anchorId="50E1AD28" wp14:editId="7CBCA6F4">
            <wp:extent cx="5753100" cy="27432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2743200"/>
                    </a:xfrm>
                    <a:prstGeom prst="rect">
                      <a:avLst/>
                    </a:prstGeom>
                    <a:noFill/>
                    <a:ln>
                      <a:noFill/>
                    </a:ln>
                  </pic:spPr>
                </pic:pic>
              </a:graphicData>
            </a:graphic>
          </wp:inline>
        </w:drawing>
      </w:r>
    </w:p>
    <w:p w14:paraId="41886898" w14:textId="77777777" w:rsidR="00EF73E5" w:rsidRPr="00A00815" w:rsidRDefault="00EF73E5" w:rsidP="00A00815">
      <w:pPr>
        <w:spacing w:after="120" w:line="240" w:lineRule="auto"/>
        <w:rPr>
          <w:rFonts w:cstheme="minorHAnsi"/>
        </w:rPr>
      </w:pPr>
      <w:r w:rsidRPr="00A00815">
        <w:rPr>
          <w:rFonts w:cstheme="minorHAnsi"/>
          <w:noProof/>
          <w:lang w:eastAsia="pl-PL"/>
        </w:rPr>
        <w:drawing>
          <wp:inline distT="0" distB="0" distL="0" distR="0" wp14:anchorId="6C5DCD28" wp14:editId="659474BC">
            <wp:extent cx="5753100" cy="27622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2762250"/>
                    </a:xfrm>
                    <a:prstGeom prst="rect">
                      <a:avLst/>
                    </a:prstGeom>
                    <a:noFill/>
                    <a:ln>
                      <a:noFill/>
                    </a:ln>
                  </pic:spPr>
                </pic:pic>
              </a:graphicData>
            </a:graphic>
          </wp:inline>
        </w:drawing>
      </w:r>
    </w:p>
    <w:p w14:paraId="292166E3" w14:textId="77777777" w:rsidR="001C31BB" w:rsidRPr="00A00815" w:rsidRDefault="001C31BB" w:rsidP="00A00815">
      <w:pPr>
        <w:spacing w:after="120" w:line="240" w:lineRule="auto"/>
        <w:rPr>
          <w:rFonts w:cstheme="minorHAnsi"/>
        </w:rPr>
      </w:pPr>
    </w:p>
    <w:p w14:paraId="0174D9E0" w14:textId="77777777" w:rsidR="00E521D6" w:rsidRPr="00A00815" w:rsidRDefault="00E521D6" w:rsidP="00A00815">
      <w:pPr>
        <w:pStyle w:val="CM4"/>
        <w:spacing w:after="120"/>
        <w:jc w:val="both"/>
        <w:rPr>
          <w:rFonts w:asciiTheme="minorHAnsi" w:hAnsiTheme="minorHAnsi" w:cstheme="minorHAnsi"/>
          <w:b/>
          <w:sz w:val="22"/>
          <w:szCs w:val="22"/>
        </w:rPr>
      </w:pPr>
      <w:r w:rsidRPr="00A00815">
        <w:rPr>
          <w:rFonts w:asciiTheme="minorHAnsi" w:hAnsiTheme="minorHAnsi" w:cstheme="minorHAnsi"/>
          <w:b/>
          <w:sz w:val="22"/>
          <w:szCs w:val="22"/>
        </w:rPr>
        <w:t xml:space="preserve">g) </w:t>
      </w:r>
      <w:r w:rsidR="00A843DF" w:rsidRPr="00A00815">
        <w:rPr>
          <w:rFonts w:asciiTheme="minorHAnsi" w:hAnsiTheme="minorHAnsi" w:cstheme="minorHAnsi"/>
          <w:b/>
          <w:sz w:val="22"/>
          <w:szCs w:val="22"/>
        </w:rPr>
        <w:t xml:space="preserve">Informacje dotyczące </w:t>
      </w:r>
      <w:r w:rsidRPr="00A00815">
        <w:rPr>
          <w:rFonts w:asciiTheme="minorHAnsi" w:hAnsiTheme="minorHAnsi" w:cstheme="minorHAnsi"/>
          <w:b/>
          <w:sz w:val="22"/>
          <w:szCs w:val="22"/>
        </w:rPr>
        <w:t xml:space="preserve">łącznych wpływów uzyskanych z opłat z tytułu kosztów zewnętrznych; </w:t>
      </w:r>
    </w:p>
    <w:p w14:paraId="7AD71DD2" w14:textId="77777777" w:rsidR="00E521D6" w:rsidRPr="00A00815" w:rsidRDefault="00A843DF" w:rsidP="00A00815">
      <w:pPr>
        <w:pStyle w:val="CM4"/>
        <w:spacing w:after="120"/>
        <w:jc w:val="both"/>
        <w:rPr>
          <w:rFonts w:asciiTheme="minorHAnsi" w:hAnsiTheme="minorHAnsi" w:cstheme="minorHAnsi"/>
          <w:sz w:val="22"/>
          <w:szCs w:val="22"/>
        </w:rPr>
      </w:pPr>
      <w:r w:rsidRPr="00A00815">
        <w:rPr>
          <w:rFonts w:asciiTheme="minorHAnsi" w:hAnsiTheme="minorHAnsi" w:cstheme="minorHAnsi"/>
          <w:sz w:val="22"/>
          <w:szCs w:val="22"/>
        </w:rPr>
        <w:t xml:space="preserve">Opłata z tytułu kosztów zewnętrznych nie została do tej pory wprowadzona w Polsce. </w:t>
      </w:r>
    </w:p>
    <w:p w14:paraId="299FEB04" w14:textId="77777777" w:rsidR="00A843DF" w:rsidRPr="00A00815" w:rsidRDefault="00A843DF" w:rsidP="00A00815">
      <w:pPr>
        <w:spacing w:after="120" w:line="240" w:lineRule="auto"/>
        <w:rPr>
          <w:rFonts w:cstheme="minorHAnsi"/>
        </w:rPr>
      </w:pPr>
    </w:p>
    <w:p w14:paraId="7707C2DB" w14:textId="77777777" w:rsidR="00E521D6" w:rsidRPr="00A00815" w:rsidRDefault="00E521D6" w:rsidP="00A00815">
      <w:pPr>
        <w:pStyle w:val="CM4"/>
        <w:spacing w:after="120"/>
        <w:jc w:val="both"/>
        <w:rPr>
          <w:rFonts w:asciiTheme="minorHAnsi" w:hAnsiTheme="minorHAnsi" w:cstheme="minorHAnsi"/>
          <w:b/>
          <w:sz w:val="22"/>
          <w:szCs w:val="22"/>
        </w:rPr>
      </w:pPr>
      <w:r w:rsidRPr="00A00815">
        <w:rPr>
          <w:rFonts w:asciiTheme="minorHAnsi" w:hAnsiTheme="minorHAnsi" w:cstheme="minorHAnsi"/>
          <w:b/>
          <w:sz w:val="22"/>
          <w:szCs w:val="22"/>
        </w:rPr>
        <w:t xml:space="preserve">h) </w:t>
      </w:r>
      <w:r w:rsidR="00A843DF" w:rsidRPr="00A00815">
        <w:rPr>
          <w:rFonts w:asciiTheme="minorHAnsi" w:hAnsiTheme="minorHAnsi" w:cstheme="minorHAnsi"/>
          <w:b/>
          <w:sz w:val="22"/>
          <w:szCs w:val="22"/>
        </w:rPr>
        <w:t xml:space="preserve">Informacje dotyczące </w:t>
      </w:r>
      <w:r w:rsidRPr="00A00815">
        <w:rPr>
          <w:rFonts w:asciiTheme="minorHAnsi" w:hAnsiTheme="minorHAnsi" w:cstheme="minorHAnsi"/>
          <w:b/>
          <w:sz w:val="22"/>
          <w:szCs w:val="22"/>
        </w:rPr>
        <w:t xml:space="preserve">łącznych wpływów uzyskanych z opłat z tytułu zatorów komunikacyjnych dla poszczególnych kategorii pojazdów; </w:t>
      </w:r>
    </w:p>
    <w:p w14:paraId="7FCB338E" w14:textId="77777777" w:rsidR="00E521D6" w:rsidRPr="00A00815" w:rsidRDefault="00A843DF" w:rsidP="00A00815">
      <w:pPr>
        <w:pStyle w:val="CM4"/>
        <w:spacing w:after="120"/>
        <w:jc w:val="both"/>
        <w:rPr>
          <w:rFonts w:asciiTheme="minorHAnsi" w:hAnsiTheme="minorHAnsi" w:cstheme="minorHAnsi"/>
          <w:sz w:val="22"/>
          <w:szCs w:val="22"/>
        </w:rPr>
      </w:pPr>
      <w:r w:rsidRPr="00A00815">
        <w:rPr>
          <w:rFonts w:asciiTheme="minorHAnsi" w:hAnsiTheme="minorHAnsi" w:cstheme="minorHAnsi"/>
          <w:sz w:val="22"/>
          <w:szCs w:val="22"/>
        </w:rPr>
        <w:t>Opłata z tytułu zatorów komunikacyjnych nie została do tej pory wprowadzona w Polsce.</w:t>
      </w:r>
    </w:p>
    <w:p w14:paraId="3185D349" w14:textId="77777777" w:rsidR="00A843DF" w:rsidRPr="00A00815" w:rsidRDefault="00A843DF" w:rsidP="00A00815">
      <w:pPr>
        <w:spacing w:after="120" w:line="240" w:lineRule="auto"/>
        <w:rPr>
          <w:rFonts w:cstheme="minorHAnsi"/>
        </w:rPr>
      </w:pPr>
    </w:p>
    <w:p w14:paraId="7607655E" w14:textId="77777777" w:rsidR="00E521D6" w:rsidRPr="00A00815" w:rsidRDefault="00E521D6" w:rsidP="00A00815">
      <w:pPr>
        <w:pStyle w:val="CM4"/>
        <w:spacing w:after="120"/>
        <w:jc w:val="both"/>
        <w:rPr>
          <w:rFonts w:asciiTheme="minorHAnsi" w:hAnsiTheme="minorHAnsi" w:cstheme="minorHAnsi"/>
          <w:b/>
          <w:sz w:val="22"/>
          <w:szCs w:val="22"/>
        </w:rPr>
      </w:pPr>
      <w:r w:rsidRPr="00A00815">
        <w:rPr>
          <w:rFonts w:asciiTheme="minorHAnsi" w:hAnsiTheme="minorHAnsi" w:cstheme="minorHAnsi"/>
          <w:b/>
          <w:sz w:val="22"/>
          <w:szCs w:val="22"/>
        </w:rPr>
        <w:lastRenderedPageBreak/>
        <w:t xml:space="preserve">i) </w:t>
      </w:r>
      <w:r w:rsidR="00A843DF" w:rsidRPr="00A00815">
        <w:rPr>
          <w:rFonts w:asciiTheme="minorHAnsi" w:hAnsiTheme="minorHAnsi" w:cstheme="minorHAnsi"/>
          <w:b/>
          <w:sz w:val="22"/>
          <w:szCs w:val="22"/>
        </w:rPr>
        <w:t xml:space="preserve">Informacje dotyczące </w:t>
      </w:r>
      <w:r w:rsidRPr="00A00815">
        <w:rPr>
          <w:rFonts w:asciiTheme="minorHAnsi" w:hAnsiTheme="minorHAnsi" w:cstheme="minorHAnsi"/>
          <w:b/>
          <w:sz w:val="22"/>
          <w:szCs w:val="22"/>
        </w:rPr>
        <w:t xml:space="preserve">łącznych wpływów uzyskanych z dopłat oraz na których odcinkach dróg je pobierano; </w:t>
      </w:r>
    </w:p>
    <w:p w14:paraId="14C8BCCA" w14:textId="77777777" w:rsidR="00A843DF" w:rsidRPr="00A00815" w:rsidRDefault="00A843DF" w:rsidP="00A00815">
      <w:pPr>
        <w:spacing w:after="120" w:line="240" w:lineRule="auto"/>
        <w:rPr>
          <w:rFonts w:cstheme="minorHAnsi"/>
        </w:rPr>
      </w:pPr>
      <w:r w:rsidRPr="00A00815">
        <w:rPr>
          <w:rFonts w:cstheme="minorHAnsi"/>
        </w:rPr>
        <w:t>Dopłaty nie zostały do tej pory wprowadzone w Polsce.</w:t>
      </w:r>
    </w:p>
    <w:p w14:paraId="73FF4BC0" w14:textId="77777777" w:rsidR="00E521D6" w:rsidRPr="00A00815" w:rsidRDefault="00E521D6" w:rsidP="00A00815">
      <w:pPr>
        <w:pStyle w:val="CM4"/>
        <w:spacing w:after="120"/>
        <w:jc w:val="both"/>
        <w:rPr>
          <w:rFonts w:asciiTheme="minorHAnsi" w:hAnsiTheme="minorHAnsi" w:cstheme="minorHAnsi"/>
          <w:b/>
          <w:sz w:val="22"/>
          <w:szCs w:val="22"/>
        </w:rPr>
      </w:pPr>
    </w:p>
    <w:p w14:paraId="2C8A17B3" w14:textId="4B0453F5" w:rsidR="00E521D6" w:rsidRPr="00A00815" w:rsidRDefault="00E521D6" w:rsidP="00A00815">
      <w:pPr>
        <w:pStyle w:val="CM4"/>
        <w:spacing w:after="120"/>
        <w:jc w:val="both"/>
        <w:rPr>
          <w:rFonts w:asciiTheme="minorHAnsi" w:hAnsiTheme="minorHAnsi" w:cstheme="minorHAnsi"/>
          <w:b/>
          <w:sz w:val="22"/>
          <w:szCs w:val="22"/>
        </w:rPr>
      </w:pPr>
      <w:r w:rsidRPr="00A00815">
        <w:rPr>
          <w:rFonts w:asciiTheme="minorHAnsi" w:hAnsiTheme="minorHAnsi" w:cstheme="minorHAnsi"/>
          <w:b/>
          <w:sz w:val="22"/>
          <w:szCs w:val="22"/>
        </w:rPr>
        <w:t>j)</w:t>
      </w:r>
      <w:r w:rsidR="00A843DF" w:rsidRPr="00A00815">
        <w:rPr>
          <w:rFonts w:asciiTheme="minorHAnsi" w:hAnsiTheme="minorHAnsi" w:cstheme="minorHAnsi"/>
          <w:b/>
          <w:sz w:val="22"/>
          <w:szCs w:val="22"/>
        </w:rPr>
        <w:t xml:space="preserve"> Informacje dotyczące </w:t>
      </w:r>
      <w:r w:rsidRPr="00A00815">
        <w:rPr>
          <w:rFonts w:asciiTheme="minorHAnsi" w:hAnsiTheme="minorHAnsi" w:cstheme="minorHAnsi"/>
          <w:b/>
          <w:sz w:val="22"/>
          <w:szCs w:val="22"/>
        </w:rPr>
        <w:t>łącznych wpływów uzyskanych z opłat za przej</w:t>
      </w:r>
      <w:r w:rsidR="00A843DF" w:rsidRPr="00A00815">
        <w:rPr>
          <w:rFonts w:asciiTheme="minorHAnsi" w:hAnsiTheme="minorHAnsi" w:cstheme="minorHAnsi"/>
          <w:b/>
          <w:sz w:val="22"/>
          <w:szCs w:val="22"/>
        </w:rPr>
        <w:t>azd lub opłat za korzystanie z </w:t>
      </w:r>
      <w:r w:rsidRPr="00A00815">
        <w:rPr>
          <w:rFonts w:asciiTheme="minorHAnsi" w:hAnsiTheme="minorHAnsi" w:cstheme="minorHAnsi"/>
          <w:b/>
          <w:sz w:val="22"/>
          <w:szCs w:val="22"/>
        </w:rPr>
        <w:t xml:space="preserve">infrastruktury lub – w stosownych przypadkach – obu; </w:t>
      </w:r>
    </w:p>
    <w:p w14:paraId="48BC064B" w14:textId="0015BBBE" w:rsidR="00A843DF" w:rsidRPr="00A00815" w:rsidRDefault="00A843DF" w:rsidP="00A00815">
      <w:pPr>
        <w:pStyle w:val="CM4"/>
        <w:spacing w:after="120"/>
        <w:jc w:val="both"/>
        <w:rPr>
          <w:rFonts w:asciiTheme="minorHAnsi" w:hAnsiTheme="minorHAnsi" w:cstheme="minorHAnsi"/>
          <w:sz w:val="22"/>
          <w:szCs w:val="22"/>
        </w:rPr>
      </w:pPr>
      <w:r w:rsidRPr="00A00815">
        <w:rPr>
          <w:rFonts w:asciiTheme="minorHAnsi" w:hAnsiTheme="minorHAnsi" w:cstheme="minorHAnsi"/>
          <w:sz w:val="22"/>
          <w:szCs w:val="22"/>
        </w:rPr>
        <w:t>Łączne wpływy uzyskane z opłaty elektronicznej (</w:t>
      </w:r>
      <w:r w:rsidR="00C91E7D" w:rsidRPr="00A00815">
        <w:rPr>
          <w:rFonts w:asciiTheme="minorHAnsi" w:hAnsiTheme="minorHAnsi" w:cstheme="minorHAnsi"/>
          <w:sz w:val="22"/>
          <w:szCs w:val="22"/>
        </w:rPr>
        <w:t>opłat</w:t>
      </w:r>
      <w:r w:rsidR="00C91E7D">
        <w:rPr>
          <w:rFonts w:asciiTheme="minorHAnsi" w:hAnsiTheme="minorHAnsi" w:cstheme="minorHAnsi"/>
          <w:sz w:val="22"/>
          <w:szCs w:val="22"/>
        </w:rPr>
        <w:t>a</w:t>
      </w:r>
      <w:r w:rsidR="00C91E7D" w:rsidRPr="00A00815">
        <w:rPr>
          <w:rFonts w:asciiTheme="minorHAnsi" w:hAnsiTheme="minorHAnsi" w:cstheme="minorHAnsi"/>
          <w:sz w:val="22"/>
          <w:szCs w:val="22"/>
        </w:rPr>
        <w:t xml:space="preserve"> </w:t>
      </w:r>
      <w:r w:rsidRPr="00A00815">
        <w:rPr>
          <w:rFonts w:asciiTheme="minorHAnsi" w:hAnsiTheme="minorHAnsi" w:cstheme="minorHAnsi"/>
          <w:sz w:val="22"/>
          <w:szCs w:val="22"/>
        </w:rPr>
        <w:t xml:space="preserve">za przejazd) w Polsce w 2024 r. wyniosły 2 684 927 812 zł. Poniższa tabela przedstawia jak zmieniały </w:t>
      </w:r>
      <w:r w:rsidR="00662A7A" w:rsidRPr="00A00815">
        <w:rPr>
          <w:rFonts w:asciiTheme="minorHAnsi" w:hAnsiTheme="minorHAnsi" w:cstheme="minorHAnsi"/>
          <w:sz w:val="22"/>
          <w:szCs w:val="22"/>
        </w:rPr>
        <w:t>się łączne wpływy uzyskane z opłaty elektronicznej w latach 2018-2024:</w:t>
      </w:r>
    </w:p>
    <w:p w14:paraId="704A4409" w14:textId="77777777" w:rsidR="00662A7A" w:rsidRPr="00A00815" w:rsidRDefault="00662A7A" w:rsidP="00A00815">
      <w:pPr>
        <w:spacing w:after="120" w:line="240" w:lineRule="auto"/>
        <w:rPr>
          <w:rFonts w:cstheme="minorHAnsi"/>
        </w:rPr>
      </w:pPr>
    </w:p>
    <w:tbl>
      <w:tblPr>
        <w:tblW w:w="2800" w:type="dxa"/>
        <w:jc w:val="center"/>
        <w:tblCellMar>
          <w:left w:w="70" w:type="dxa"/>
          <w:right w:w="70" w:type="dxa"/>
        </w:tblCellMar>
        <w:tblLook w:val="04A0" w:firstRow="1" w:lastRow="0" w:firstColumn="1" w:lastColumn="0" w:noHBand="0" w:noVBand="1"/>
      </w:tblPr>
      <w:tblGrid>
        <w:gridCol w:w="1340"/>
        <w:gridCol w:w="1460"/>
      </w:tblGrid>
      <w:tr w:rsidR="00A00815" w:rsidRPr="00A00815" w14:paraId="588F6244" w14:textId="77777777" w:rsidTr="00662A7A">
        <w:trPr>
          <w:trHeight w:val="300"/>
          <w:jc w:val="center"/>
        </w:trPr>
        <w:tc>
          <w:tcPr>
            <w:tcW w:w="13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C20F079" w14:textId="77777777" w:rsidR="00662A7A" w:rsidRPr="00A00815" w:rsidRDefault="00662A7A" w:rsidP="00A00815">
            <w:pPr>
              <w:spacing w:after="120" w:line="240" w:lineRule="auto"/>
              <w:jc w:val="center"/>
              <w:rPr>
                <w:rFonts w:eastAsia="Times New Roman" w:cstheme="minorHAnsi"/>
                <w:lang w:eastAsia="pl-PL"/>
              </w:rPr>
            </w:pPr>
            <w:r w:rsidRPr="00A00815">
              <w:rPr>
                <w:rFonts w:eastAsia="Times New Roman" w:cstheme="minorHAnsi"/>
                <w:lang w:eastAsia="pl-PL"/>
              </w:rPr>
              <w:t>rok</w:t>
            </w:r>
          </w:p>
        </w:tc>
        <w:tc>
          <w:tcPr>
            <w:tcW w:w="1460" w:type="dxa"/>
            <w:tcBorders>
              <w:top w:val="single" w:sz="4" w:space="0" w:color="auto"/>
              <w:left w:val="nil"/>
              <w:bottom w:val="single" w:sz="4" w:space="0" w:color="auto"/>
              <w:right w:val="single" w:sz="4" w:space="0" w:color="auto"/>
            </w:tcBorders>
            <w:shd w:val="clear" w:color="000000" w:fill="E2EFDA"/>
            <w:noWrap/>
            <w:vAlign w:val="center"/>
            <w:hideMark/>
          </w:tcPr>
          <w:p w14:paraId="46B63EAE" w14:textId="7832E431" w:rsidR="00662A7A" w:rsidRPr="00A00815" w:rsidRDefault="00CF307B" w:rsidP="00A00815">
            <w:pPr>
              <w:spacing w:after="120" w:line="240" w:lineRule="auto"/>
              <w:jc w:val="center"/>
              <w:rPr>
                <w:rFonts w:eastAsia="Times New Roman" w:cstheme="minorHAnsi"/>
                <w:lang w:eastAsia="pl-PL"/>
              </w:rPr>
            </w:pPr>
            <w:r>
              <w:rPr>
                <w:rFonts w:eastAsia="Times New Roman" w:cstheme="minorHAnsi"/>
                <w:lang w:eastAsia="pl-PL"/>
              </w:rPr>
              <w:t>*</w:t>
            </w:r>
            <w:r w:rsidR="00662A7A" w:rsidRPr="00A00815">
              <w:rPr>
                <w:rFonts w:eastAsia="Times New Roman" w:cstheme="minorHAnsi"/>
                <w:lang w:eastAsia="pl-PL"/>
              </w:rPr>
              <w:t>wpływy w PLN</w:t>
            </w:r>
          </w:p>
        </w:tc>
      </w:tr>
      <w:tr w:rsidR="00A00815" w:rsidRPr="00A00815" w14:paraId="2FCD7570" w14:textId="77777777" w:rsidTr="00662A7A">
        <w:trPr>
          <w:trHeight w:val="300"/>
          <w:jc w:val="center"/>
        </w:trPr>
        <w:tc>
          <w:tcPr>
            <w:tcW w:w="1340" w:type="dxa"/>
            <w:tcBorders>
              <w:top w:val="nil"/>
              <w:left w:val="single" w:sz="4" w:space="0" w:color="auto"/>
              <w:bottom w:val="single" w:sz="4" w:space="0" w:color="auto"/>
              <w:right w:val="single" w:sz="4" w:space="0" w:color="auto"/>
            </w:tcBorders>
            <w:shd w:val="clear" w:color="000000" w:fill="A9D08E"/>
            <w:noWrap/>
            <w:vAlign w:val="center"/>
            <w:hideMark/>
          </w:tcPr>
          <w:p w14:paraId="0FB9A85E" w14:textId="77777777" w:rsidR="00662A7A" w:rsidRPr="00A00815" w:rsidRDefault="00662A7A" w:rsidP="00A00815">
            <w:pPr>
              <w:spacing w:after="120" w:line="240" w:lineRule="auto"/>
              <w:jc w:val="center"/>
              <w:rPr>
                <w:rFonts w:eastAsia="Times New Roman" w:cstheme="minorHAnsi"/>
                <w:b/>
                <w:bCs/>
                <w:lang w:eastAsia="pl-PL"/>
              </w:rPr>
            </w:pPr>
            <w:r w:rsidRPr="00A00815">
              <w:rPr>
                <w:rFonts w:eastAsia="Times New Roman" w:cstheme="minorHAnsi"/>
                <w:b/>
                <w:bCs/>
                <w:lang w:eastAsia="pl-PL"/>
              </w:rPr>
              <w:t>2018</w:t>
            </w:r>
          </w:p>
        </w:tc>
        <w:tc>
          <w:tcPr>
            <w:tcW w:w="1460" w:type="dxa"/>
            <w:tcBorders>
              <w:top w:val="nil"/>
              <w:left w:val="nil"/>
              <w:bottom w:val="single" w:sz="4" w:space="0" w:color="auto"/>
              <w:right w:val="single" w:sz="4" w:space="0" w:color="auto"/>
            </w:tcBorders>
            <w:shd w:val="clear" w:color="000000" w:fill="A9D08E"/>
            <w:noWrap/>
            <w:vAlign w:val="center"/>
            <w:hideMark/>
          </w:tcPr>
          <w:p w14:paraId="607CD392" w14:textId="77777777" w:rsidR="00662A7A" w:rsidRPr="00A00815" w:rsidRDefault="00662A7A" w:rsidP="00A00815">
            <w:pPr>
              <w:spacing w:after="120" w:line="240" w:lineRule="auto"/>
              <w:jc w:val="right"/>
              <w:rPr>
                <w:rFonts w:eastAsia="Times New Roman" w:cstheme="minorHAnsi"/>
                <w:lang w:eastAsia="pl-PL"/>
              </w:rPr>
            </w:pPr>
            <w:r w:rsidRPr="00A00815">
              <w:rPr>
                <w:rFonts w:eastAsia="Times New Roman" w:cstheme="minorHAnsi"/>
                <w:lang w:eastAsia="pl-PL"/>
              </w:rPr>
              <w:t>1 794 428 561</w:t>
            </w:r>
          </w:p>
        </w:tc>
      </w:tr>
      <w:tr w:rsidR="00A00815" w:rsidRPr="00A00815" w14:paraId="4EE8B211" w14:textId="77777777" w:rsidTr="00662A7A">
        <w:trPr>
          <w:trHeight w:val="300"/>
          <w:jc w:val="center"/>
        </w:trPr>
        <w:tc>
          <w:tcPr>
            <w:tcW w:w="1340" w:type="dxa"/>
            <w:tcBorders>
              <w:top w:val="nil"/>
              <w:left w:val="single" w:sz="4" w:space="0" w:color="auto"/>
              <w:bottom w:val="single" w:sz="4" w:space="0" w:color="auto"/>
              <w:right w:val="single" w:sz="4" w:space="0" w:color="auto"/>
            </w:tcBorders>
            <w:shd w:val="clear" w:color="000000" w:fill="A9D08E"/>
            <w:noWrap/>
            <w:vAlign w:val="center"/>
            <w:hideMark/>
          </w:tcPr>
          <w:p w14:paraId="781F04A7" w14:textId="77777777" w:rsidR="00662A7A" w:rsidRPr="00A00815" w:rsidRDefault="00662A7A" w:rsidP="00A00815">
            <w:pPr>
              <w:spacing w:after="120" w:line="240" w:lineRule="auto"/>
              <w:jc w:val="center"/>
              <w:rPr>
                <w:rFonts w:eastAsia="Times New Roman" w:cstheme="minorHAnsi"/>
                <w:b/>
                <w:bCs/>
                <w:lang w:eastAsia="pl-PL"/>
              </w:rPr>
            </w:pPr>
            <w:r w:rsidRPr="00A00815">
              <w:rPr>
                <w:rFonts w:eastAsia="Times New Roman" w:cstheme="minorHAnsi"/>
                <w:b/>
                <w:bCs/>
                <w:lang w:eastAsia="pl-PL"/>
              </w:rPr>
              <w:t>2019</w:t>
            </w:r>
          </w:p>
        </w:tc>
        <w:tc>
          <w:tcPr>
            <w:tcW w:w="1460" w:type="dxa"/>
            <w:tcBorders>
              <w:top w:val="nil"/>
              <w:left w:val="nil"/>
              <w:bottom w:val="single" w:sz="4" w:space="0" w:color="auto"/>
              <w:right w:val="single" w:sz="4" w:space="0" w:color="auto"/>
            </w:tcBorders>
            <w:shd w:val="clear" w:color="000000" w:fill="A9D08E"/>
            <w:noWrap/>
            <w:vAlign w:val="center"/>
            <w:hideMark/>
          </w:tcPr>
          <w:p w14:paraId="590278FF" w14:textId="77777777" w:rsidR="00662A7A" w:rsidRPr="00A00815" w:rsidRDefault="00662A7A" w:rsidP="00A00815">
            <w:pPr>
              <w:spacing w:after="120" w:line="240" w:lineRule="auto"/>
              <w:jc w:val="right"/>
              <w:rPr>
                <w:rFonts w:eastAsia="Times New Roman" w:cstheme="minorHAnsi"/>
                <w:lang w:eastAsia="pl-PL"/>
              </w:rPr>
            </w:pPr>
            <w:r w:rsidRPr="00A00815">
              <w:rPr>
                <w:rFonts w:eastAsia="Times New Roman" w:cstheme="minorHAnsi"/>
                <w:lang w:eastAsia="pl-PL"/>
              </w:rPr>
              <w:t>1 798 103 078</w:t>
            </w:r>
          </w:p>
        </w:tc>
      </w:tr>
      <w:tr w:rsidR="00A00815" w:rsidRPr="00A00815" w14:paraId="5F0DEFEF" w14:textId="77777777" w:rsidTr="00662A7A">
        <w:trPr>
          <w:trHeight w:val="300"/>
          <w:jc w:val="center"/>
        </w:trPr>
        <w:tc>
          <w:tcPr>
            <w:tcW w:w="1340" w:type="dxa"/>
            <w:tcBorders>
              <w:top w:val="nil"/>
              <w:left w:val="single" w:sz="4" w:space="0" w:color="auto"/>
              <w:bottom w:val="single" w:sz="4" w:space="0" w:color="auto"/>
              <w:right w:val="single" w:sz="4" w:space="0" w:color="auto"/>
            </w:tcBorders>
            <w:shd w:val="clear" w:color="000000" w:fill="A9D08E"/>
            <w:noWrap/>
            <w:vAlign w:val="center"/>
            <w:hideMark/>
          </w:tcPr>
          <w:p w14:paraId="50041170" w14:textId="77777777" w:rsidR="00662A7A" w:rsidRPr="00A00815" w:rsidRDefault="00662A7A" w:rsidP="00A00815">
            <w:pPr>
              <w:spacing w:after="120" w:line="240" w:lineRule="auto"/>
              <w:jc w:val="center"/>
              <w:rPr>
                <w:rFonts w:eastAsia="Times New Roman" w:cstheme="minorHAnsi"/>
                <w:b/>
                <w:bCs/>
                <w:lang w:eastAsia="pl-PL"/>
              </w:rPr>
            </w:pPr>
            <w:r w:rsidRPr="00A00815">
              <w:rPr>
                <w:rFonts w:eastAsia="Times New Roman" w:cstheme="minorHAnsi"/>
                <w:b/>
                <w:bCs/>
                <w:lang w:eastAsia="pl-PL"/>
              </w:rPr>
              <w:t>2020</w:t>
            </w:r>
          </w:p>
        </w:tc>
        <w:tc>
          <w:tcPr>
            <w:tcW w:w="1460" w:type="dxa"/>
            <w:tcBorders>
              <w:top w:val="nil"/>
              <w:left w:val="nil"/>
              <w:bottom w:val="single" w:sz="4" w:space="0" w:color="auto"/>
              <w:right w:val="single" w:sz="4" w:space="0" w:color="auto"/>
            </w:tcBorders>
            <w:shd w:val="clear" w:color="000000" w:fill="A9D08E"/>
            <w:noWrap/>
            <w:vAlign w:val="center"/>
            <w:hideMark/>
          </w:tcPr>
          <w:p w14:paraId="471DD8AB" w14:textId="77777777" w:rsidR="00662A7A" w:rsidRPr="00A00815" w:rsidRDefault="00662A7A" w:rsidP="00A00815">
            <w:pPr>
              <w:spacing w:after="120" w:line="240" w:lineRule="auto"/>
              <w:jc w:val="right"/>
              <w:rPr>
                <w:rFonts w:eastAsia="Times New Roman" w:cstheme="minorHAnsi"/>
                <w:lang w:eastAsia="pl-PL"/>
              </w:rPr>
            </w:pPr>
            <w:r w:rsidRPr="00A00815">
              <w:rPr>
                <w:rFonts w:eastAsia="Times New Roman" w:cstheme="minorHAnsi"/>
                <w:lang w:eastAsia="pl-PL"/>
              </w:rPr>
              <w:t>1 773 274 307</w:t>
            </w:r>
          </w:p>
        </w:tc>
      </w:tr>
      <w:tr w:rsidR="00A00815" w:rsidRPr="00A00815" w14:paraId="3330AFEE" w14:textId="77777777" w:rsidTr="00662A7A">
        <w:trPr>
          <w:trHeight w:val="300"/>
          <w:jc w:val="center"/>
        </w:trPr>
        <w:tc>
          <w:tcPr>
            <w:tcW w:w="1340" w:type="dxa"/>
            <w:tcBorders>
              <w:top w:val="nil"/>
              <w:left w:val="single" w:sz="4" w:space="0" w:color="auto"/>
              <w:bottom w:val="single" w:sz="4" w:space="0" w:color="auto"/>
              <w:right w:val="single" w:sz="4" w:space="0" w:color="auto"/>
            </w:tcBorders>
            <w:shd w:val="clear" w:color="000000" w:fill="A9D08E"/>
            <w:noWrap/>
            <w:vAlign w:val="center"/>
            <w:hideMark/>
          </w:tcPr>
          <w:p w14:paraId="34BA9F88" w14:textId="77777777" w:rsidR="00662A7A" w:rsidRPr="00A00815" w:rsidRDefault="00662A7A" w:rsidP="00A00815">
            <w:pPr>
              <w:spacing w:after="120" w:line="240" w:lineRule="auto"/>
              <w:jc w:val="center"/>
              <w:rPr>
                <w:rFonts w:eastAsia="Times New Roman" w:cstheme="minorHAnsi"/>
                <w:b/>
                <w:bCs/>
                <w:lang w:eastAsia="pl-PL"/>
              </w:rPr>
            </w:pPr>
            <w:r w:rsidRPr="00A00815">
              <w:rPr>
                <w:rFonts w:eastAsia="Times New Roman" w:cstheme="minorHAnsi"/>
                <w:b/>
                <w:bCs/>
                <w:lang w:eastAsia="pl-PL"/>
              </w:rPr>
              <w:t>2021</w:t>
            </w:r>
          </w:p>
        </w:tc>
        <w:tc>
          <w:tcPr>
            <w:tcW w:w="1460" w:type="dxa"/>
            <w:tcBorders>
              <w:top w:val="nil"/>
              <w:left w:val="nil"/>
              <w:bottom w:val="single" w:sz="4" w:space="0" w:color="auto"/>
              <w:right w:val="single" w:sz="4" w:space="0" w:color="auto"/>
            </w:tcBorders>
            <w:shd w:val="clear" w:color="000000" w:fill="A9D08E"/>
            <w:noWrap/>
            <w:vAlign w:val="center"/>
            <w:hideMark/>
          </w:tcPr>
          <w:p w14:paraId="7686F9F9" w14:textId="77777777" w:rsidR="00662A7A" w:rsidRPr="00A00815" w:rsidRDefault="00662A7A" w:rsidP="00A00815">
            <w:pPr>
              <w:spacing w:after="120" w:line="240" w:lineRule="auto"/>
              <w:jc w:val="right"/>
              <w:rPr>
                <w:rFonts w:eastAsia="Times New Roman" w:cstheme="minorHAnsi"/>
                <w:lang w:eastAsia="pl-PL"/>
              </w:rPr>
            </w:pPr>
            <w:r w:rsidRPr="00A00815">
              <w:rPr>
                <w:rFonts w:eastAsia="Times New Roman" w:cstheme="minorHAnsi"/>
                <w:lang w:eastAsia="pl-PL"/>
              </w:rPr>
              <w:t>1 715 184 260</w:t>
            </w:r>
          </w:p>
        </w:tc>
      </w:tr>
      <w:tr w:rsidR="00A00815" w:rsidRPr="00A00815" w14:paraId="78ABAEFC" w14:textId="77777777" w:rsidTr="00662A7A">
        <w:trPr>
          <w:trHeight w:val="300"/>
          <w:jc w:val="center"/>
        </w:trPr>
        <w:tc>
          <w:tcPr>
            <w:tcW w:w="1340" w:type="dxa"/>
            <w:tcBorders>
              <w:top w:val="nil"/>
              <w:left w:val="single" w:sz="4" w:space="0" w:color="auto"/>
              <w:bottom w:val="single" w:sz="4" w:space="0" w:color="auto"/>
              <w:right w:val="single" w:sz="4" w:space="0" w:color="auto"/>
            </w:tcBorders>
            <w:shd w:val="clear" w:color="000000" w:fill="A9D08E"/>
            <w:noWrap/>
            <w:vAlign w:val="center"/>
            <w:hideMark/>
          </w:tcPr>
          <w:p w14:paraId="6DDA1BA5" w14:textId="77777777" w:rsidR="00662A7A" w:rsidRPr="00A00815" w:rsidRDefault="00662A7A" w:rsidP="00A00815">
            <w:pPr>
              <w:spacing w:after="120" w:line="240" w:lineRule="auto"/>
              <w:jc w:val="center"/>
              <w:rPr>
                <w:rFonts w:eastAsia="Times New Roman" w:cstheme="minorHAnsi"/>
                <w:b/>
                <w:bCs/>
                <w:lang w:eastAsia="pl-PL"/>
              </w:rPr>
            </w:pPr>
            <w:r w:rsidRPr="00A00815">
              <w:rPr>
                <w:rFonts w:eastAsia="Times New Roman" w:cstheme="minorHAnsi"/>
                <w:b/>
                <w:bCs/>
                <w:lang w:eastAsia="pl-PL"/>
              </w:rPr>
              <w:t>2022</w:t>
            </w:r>
          </w:p>
        </w:tc>
        <w:tc>
          <w:tcPr>
            <w:tcW w:w="1460" w:type="dxa"/>
            <w:tcBorders>
              <w:top w:val="nil"/>
              <w:left w:val="nil"/>
              <w:bottom w:val="single" w:sz="4" w:space="0" w:color="auto"/>
              <w:right w:val="single" w:sz="4" w:space="0" w:color="auto"/>
            </w:tcBorders>
            <w:shd w:val="clear" w:color="000000" w:fill="A9D08E"/>
            <w:noWrap/>
            <w:vAlign w:val="center"/>
            <w:hideMark/>
          </w:tcPr>
          <w:p w14:paraId="63636F24" w14:textId="77777777" w:rsidR="00662A7A" w:rsidRPr="00A00815" w:rsidRDefault="00662A7A" w:rsidP="00A00815">
            <w:pPr>
              <w:spacing w:after="120" w:line="240" w:lineRule="auto"/>
              <w:jc w:val="right"/>
              <w:rPr>
                <w:rFonts w:eastAsia="Times New Roman" w:cstheme="minorHAnsi"/>
                <w:lang w:eastAsia="pl-PL"/>
              </w:rPr>
            </w:pPr>
            <w:r w:rsidRPr="00A00815">
              <w:rPr>
                <w:rFonts w:eastAsia="Times New Roman" w:cstheme="minorHAnsi"/>
                <w:lang w:eastAsia="pl-PL"/>
              </w:rPr>
              <w:t>1 909 997 538</w:t>
            </w:r>
          </w:p>
        </w:tc>
      </w:tr>
      <w:tr w:rsidR="00A00815" w:rsidRPr="00A00815" w14:paraId="03E6FBAF" w14:textId="77777777" w:rsidTr="00662A7A">
        <w:trPr>
          <w:trHeight w:val="300"/>
          <w:jc w:val="center"/>
        </w:trPr>
        <w:tc>
          <w:tcPr>
            <w:tcW w:w="1340" w:type="dxa"/>
            <w:tcBorders>
              <w:top w:val="nil"/>
              <w:left w:val="single" w:sz="4" w:space="0" w:color="auto"/>
              <w:bottom w:val="single" w:sz="4" w:space="0" w:color="auto"/>
              <w:right w:val="single" w:sz="4" w:space="0" w:color="auto"/>
            </w:tcBorders>
            <w:shd w:val="clear" w:color="000000" w:fill="A9D08E"/>
            <w:noWrap/>
            <w:vAlign w:val="center"/>
            <w:hideMark/>
          </w:tcPr>
          <w:p w14:paraId="6D6503DD" w14:textId="77777777" w:rsidR="00662A7A" w:rsidRPr="00A00815" w:rsidRDefault="00662A7A" w:rsidP="00A00815">
            <w:pPr>
              <w:spacing w:after="120" w:line="240" w:lineRule="auto"/>
              <w:jc w:val="center"/>
              <w:rPr>
                <w:rFonts w:eastAsia="Times New Roman" w:cstheme="minorHAnsi"/>
                <w:b/>
                <w:bCs/>
                <w:lang w:eastAsia="pl-PL"/>
              </w:rPr>
            </w:pPr>
            <w:r w:rsidRPr="00A00815">
              <w:rPr>
                <w:rFonts w:eastAsia="Times New Roman" w:cstheme="minorHAnsi"/>
                <w:b/>
                <w:bCs/>
                <w:lang w:eastAsia="pl-PL"/>
              </w:rPr>
              <w:t>2023</w:t>
            </w:r>
          </w:p>
        </w:tc>
        <w:tc>
          <w:tcPr>
            <w:tcW w:w="1460" w:type="dxa"/>
            <w:tcBorders>
              <w:top w:val="nil"/>
              <w:left w:val="nil"/>
              <w:bottom w:val="single" w:sz="4" w:space="0" w:color="auto"/>
              <w:right w:val="single" w:sz="4" w:space="0" w:color="auto"/>
            </w:tcBorders>
            <w:shd w:val="clear" w:color="000000" w:fill="A9D08E"/>
            <w:noWrap/>
            <w:vAlign w:val="center"/>
            <w:hideMark/>
          </w:tcPr>
          <w:p w14:paraId="57521B1D" w14:textId="77777777" w:rsidR="00662A7A" w:rsidRPr="00A00815" w:rsidRDefault="00662A7A" w:rsidP="00A00815">
            <w:pPr>
              <w:spacing w:after="120" w:line="240" w:lineRule="auto"/>
              <w:jc w:val="right"/>
              <w:rPr>
                <w:rFonts w:eastAsia="Times New Roman" w:cstheme="minorHAnsi"/>
                <w:lang w:eastAsia="pl-PL"/>
              </w:rPr>
            </w:pPr>
            <w:r w:rsidRPr="00A00815">
              <w:rPr>
                <w:rFonts w:eastAsia="Times New Roman" w:cstheme="minorHAnsi"/>
                <w:lang w:eastAsia="pl-PL"/>
              </w:rPr>
              <w:t>2 171 397 553</w:t>
            </w:r>
          </w:p>
        </w:tc>
      </w:tr>
      <w:tr w:rsidR="00A00815" w:rsidRPr="00A00815" w14:paraId="0A3B7312" w14:textId="77777777" w:rsidTr="00662A7A">
        <w:trPr>
          <w:trHeight w:val="300"/>
          <w:jc w:val="center"/>
        </w:trPr>
        <w:tc>
          <w:tcPr>
            <w:tcW w:w="1340" w:type="dxa"/>
            <w:tcBorders>
              <w:top w:val="nil"/>
              <w:left w:val="single" w:sz="4" w:space="0" w:color="auto"/>
              <w:bottom w:val="single" w:sz="4" w:space="0" w:color="auto"/>
              <w:right w:val="single" w:sz="4" w:space="0" w:color="auto"/>
            </w:tcBorders>
            <w:shd w:val="clear" w:color="000000" w:fill="A9D08E"/>
            <w:noWrap/>
            <w:vAlign w:val="center"/>
            <w:hideMark/>
          </w:tcPr>
          <w:p w14:paraId="4F521B60" w14:textId="77777777" w:rsidR="00662A7A" w:rsidRPr="00A00815" w:rsidRDefault="00662A7A" w:rsidP="00A00815">
            <w:pPr>
              <w:spacing w:after="120" w:line="240" w:lineRule="auto"/>
              <w:jc w:val="center"/>
              <w:rPr>
                <w:rFonts w:eastAsia="Times New Roman" w:cstheme="minorHAnsi"/>
                <w:b/>
                <w:bCs/>
                <w:lang w:eastAsia="pl-PL"/>
              </w:rPr>
            </w:pPr>
            <w:r w:rsidRPr="00A00815">
              <w:rPr>
                <w:rFonts w:eastAsia="Times New Roman" w:cstheme="minorHAnsi"/>
                <w:b/>
                <w:bCs/>
                <w:lang w:eastAsia="pl-PL"/>
              </w:rPr>
              <w:t>2024</w:t>
            </w:r>
          </w:p>
        </w:tc>
        <w:tc>
          <w:tcPr>
            <w:tcW w:w="1460" w:type="dxa"/>
            <w:tcBorders>
              <w:top w:val="nil"/>
              <w:left w:val="nil"/>
              <w:bottom w:val="single" w:sz="4" w:space="0" w:color="auto"/>
              <w:right w:val="single" w:sz="4" w:space="0" w:color="auto"/>
            </w:tcBorders>
            <w:shd w:val="clear" w:color="000000" w:fill="A9D08E"/>
            <w:noWrap/>
            <w:vAlign w:val="center"/>
            <w:hideMark/>
          </w:tcPr>
          <w:p w14:paraId="1BF11190" w14:textId="77777777" w:rsidR="00662A7A" w:rsidRPr="00A00815" w:rsidRDefault="00662A7A" w:rsidP="00A00815">
            <w:pPr>
              <w:spacing w:after="120" w:line="240" w:lineRule="auto"/>
              <w:jc w:val="right"/>
              <w:rPr>
                <w:rFonts w:eastAsia="Times New Roman" w:cstheme="minorHAnsi"/>
                <w:lang w:eastAsia="pl-PL"/>
              </w:rPr>
            </w:pPr>
            <w:r w:rsidRPr="00A00815">
              <w:rPr>
                <w:rFonts w:eastAsia="Times New Roman" w:cstheme="minorHAnsi"/>
                <w:lang w:eastAsia="pl-PL"/>
              </w:rPr>
              <w:t>2 684 927 812</w:t>
            </w:r>
          </w:p>
        </w:tc>
      </w:tr>
    </w:tbl>
    <w:p w14:paraId="25BA1E08" w14:textId="59ADB62E" w:rsidR="00662A7A" w:rsidRPr="00CF307B" w:rsidRDefault="00CF307B" w:rsidP="00CF307B">
      <w:pPr>
        <w:spacing w:after="120" w:line="240" w:lineRule="auto"/>
        <w:jc w:val="center"/>
        <w:rPr>
          <w:rFonts w:cstheme="minorHAnsi"/>
          <w:sz w:val="20"/>
          <w:szCs w:val="20"/>
        </w:rPr>
      </w:pPr>
      <w:r w:rsidRPr="00470214">
        <w:rPr>
          <w:rFonts w:cstheme="minorHAnsi"/>
          <w:sz w:val="20"/>
          <w:szCs w:val="20"/>
        </w:rPr>
        <w:t>*Źródło danych: Bank Gospodarstwa Krajowego</w:t>
      </w:r>
    </w:p>
    <w:p w14:paraId="701EDDFD" w14:textId="77777777" w:rsidR="00A843DF" w:rsidRPr="00A00815" w:rsidRDefault="00A843DF" w:rsidP="00A00815">
      <w:pPr>
        <w:pStyle w:val="CM4"/>
        <w:spacing w:after="120"/>
        <w:jc w:val="both"/>
        <w:rPr>
          <w:rFonts w:asciiTheme="minorHAnsi" w:hAnsiTheme="minorHAnsi" w:cstheme="minorHAnsi"/>
          <w:b/>
          <w:sz w:val="22"/>
          <w:szCs w:val="22"/>
        </w:rPr>
      </w:pPr>
    </w:p>
    <w:p w14:paraId="3CA89433" w14:textId="5CD0246A" w:rsidR="00662A7A" w:rsidRPr="00A00815" w:rsidRDefault="00E521D6" w:rsidP="00816918">
      <w:pPr>
        <w:pStyle w:val="CM4"/>
        <w:spacing w:after="120"/>
        <w:jc w:val="both"/>
      </w:pPr>
      <w:r w:rsidRPr="00A00815">
        <w:rPr>
          <w:rFonts w:asciiTheme="minorHAnsi" w:hAnsiTheme="minorHAnsi" w:cstheme="minorHAnsi"/>
          <w:b/>
          <w:sz w:val="22"/>
          <w:szCs w:val="22"/>
        </w:rPr>
        <w:t xml:space="preserve">k) </w:t>
      </w:r>
      <w:r w:rsidR="00A843DF" w:rsidRPr="00A00815">
        <w:rPr>
          <w:rFonts w:asciiTheme="minorHAnsi" w:hAnsiTheme="minorHAnsi" w:cstheme="minorHAnsi"/>
          <w:b/>
          <w:sz w:val="22"/>
          <w:szCs w:val="22"/>
        </w:rPr>
        <w:t xml:space="preserve">Informacje dotyczące </w:t>
      </w:r>
      <w:r w:rsidRPr="00A00815">
        <w:rPr>
          <w:rFonts w:asciiTheme="minorHAnsi" w:hAnsiTheme="minorHAnsi" w:cstheme="minorHAnsi"/>
          <w:b/>
          <w:sz w:val="22"/>
          <w:szCs w:val="22"/>
        </w:rPr>
        <w:t>wykorzystania wpływów uzyskanych w wyniku stosowania niniejszej dyrektywy oraz sposobu, w jaki wykorzystanie to pozwoliło państwom członkowskim osiągnąć cele, o których mowa w art. 9 ust. 2</w:t>
      </w:r>
      <w:r w:rsidR="00C91E7D">
        <w:rPr>
          <w:rFonts w:asciiTheme="minorHAnsi" w:hAnsiTheme="minorHAnsi" w:cstheme="minorHAnsi"/>
          <w:b/>
          <w:sz w:val="22"/>
          <w:szCs w:val="22"/>
        </w:rPr>
        <w:t xml:space="preserve"> </w:t>
      </w:r>
      <w:r w:rsidR="00C91E7D">
        <w:rPr>
          <w:rFonts w:asciiTheme="minorHAnsi" w:hAnsiTheme="minorHAnsi" w:cstheme="minorHAnsi"/>
          <w:b/>
          <w:i/>
          <w:sz w:val="22"/>
          <w:szCs w:val="22"/>
        </w:rPr>
        <w:t>dyrektywy 1999/62</w:t>
      </w:r>
      <w:r w:rsidRPr="00A00815">
        <w:rPr>
          <w:rFonts w:asciiTheme="minorHAnsi" w:hAnsiTheme="minorHAnsi" w:cstheme="minorHAnsi"/>
          <w:b/>
          <w:sz w:val="22"/>
          <w:szCs w:val="22"/>
        </w:rPr>
        <w:t xml:space="preserve">, lub, w przypadku gdy takie wpływy są przydzielane do budżetu ogólnego, informacji na temat poziomu wydatków przeznaczonych na projekty w zakresie infrastruktury transportu drogowego i zrównoważonego transportu; oraz </w:t>
      </w:r>
    </w:p>
    <w:p w14:paraId="7EE3962D" w14:textId="4F018946" w:rsidR="00662A7A" w:rsidRPr="00A00815" w:rsidRDefault="00662A7A" w:rsidP="00A00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heme="minorHAnsi"/>
        </w:rPr>
      </w:pPr>
      <w:r w:rsidRPr="00A00815">
        <w:rPr>
          <w:rFonts w:cstheme="minorHAnsi"/>
        </w:rPr>
        <w:t xml:space="preserve">Polski system </w:t>
      </w:r>
      <w:r w:rsidR="00C91E7D">
        <w:rPr>
          <w:rFonts w:cstheme="minorHAnsi"/>
        </w:rPr>
        <w:t>poboru</w:t>
      </w:r>
      <w:r w:rsidR="00C91E7D" w:rsidRPr="00A00815">
        <w:rPr>
          <w:rFonts w:cstheme="minorHAnsi"/>
        </w:rPr>
        <w:t xml:space="preserve"> </w:t>
      </w:r>
      <w:r w:rsidRPr="00A00815">
        <w:rPr>
          <w:rFonts w:cstheme="minorHAnsi"/>
        </w:rPr>
        <w:t>opłat za użytkowanie niektórych typów infrastruktury przez pojazdy ciężarowe został skonstruowany w taki sposób, iż całość przychodów z elektronicznego poboru opłat jest przekazywana do Krajowego Funduszu Drogowego (KFD). KFD stanowi w praktyce jednolit</w:t>
      </w:r>
      <w:r w:rsidR="0066362E">
        <w:rPr>
          <w:rFonts w:cstheme="minorHAnsi"/>
        </w:rPr>
        <w:t>y rachunek pieniężny</w:t>
      </w:r>
      <w:r w:rsidRPr="00A00815">
        <w:rPr>
          <w:rFonts w:cstheme="minorHAnsi"/>
        </w:rPr>
        <w:t>, zasilan</w:t>
      </w:r>
      <w:r w:rsidR="0066362E">
        <w:rPr>
          <w:rFonts w:cstheme="minorHAnsi"/>
        </w:rPr>
        <w:t>y</w:t>
      </w:r>
      <w:r w:rsidRPr="00A00815">
        <w:rPr>
          <w:rFonts w:cstheme="minorHAnsi"/>
        </w:rPr>
        <w:t xml:space="preserve"> z wielu źródeł finansowania, wśród których oprócz pr</w:t>
      </w:r>
      <w:r w:rsidR="00D235AD" w:rsidRPr="00A00815">
        <w:rPr>
          <w:rFonts w:cstheme="minorHAnsi"/>
        </w:rPr>
        <w:t>zychodów z systemu e-</w:t>
      </w:r>
      <w:r w:rsidRPr="00A00815">
        <w:rPr>
          <w:rFonts w:cstheme="minorHAnsi"/>
        </w:rPr>
        <w:t xml:space="preserve">TOLL można wymienić także: przychody z opłaty paliwowej, dotacje i pożyczki z budżetu państwa, wpływy </w:t>
      </w:r>
      <w:r w:rsidR="00C91E7D" w:rsidRPr="00A00815">
        <w:rPr>
          <w:rFonts w:cstheme="minorHAnsi"/>
        </w:rPr>
        <w:t>z</w:t>
      </w:r>
      <w:r w:rsidR="00C91E7D">
        <w:rPr>
          <w:rFonts w:cstheme="minorHAnsi"/>
        </w:rPr>
        <w:t xml:space="preserve"> </w:t>
      </w:r>
      <w:r w:rsidRPr="00A00815">
        <w:rPr>
          <w:rFonts w:cstheme="minorHAnsi"/>
        </w:rPr>
        <w:t xml:space="preserve">obligacji emitowanych na rzecz KFD przez Bank Gospodarstwa Krajowego (BGK), kredyty </w:t>
      </w:r>
      <w:r w:rsidRPr="00A00815">
        <w:rPr>
          <w:rFonts w:cstheme="minorHAnsi"/>
        </w:rPr>
        <w:br/>
        <w:t>i pożyczki zaciągnięte przez BGK na rzecz KFD, oprocentowanie środków KFD na rachunku w BGK i na lokatach bankowych oraz środki pochodzące ze źródeł zagranicznych niepodlegających zwrotowi.</w:t>
      </w:r>
    </w:p>
    <w:p w14:paraId="7C0548D6" w14:textId="478F7DFA" w:rsidR="00677B50" w:rsidRPr="00A00815" w:rsidRDefault="00662A7A" w:rsidP="00A00815">
      <w:pPr>
        <w:pStyle w:val="CM4"/>
        <w:spacing w:after="120"/>
        <w:jc w:val="both"/>
        <w:rPr>
          <w:rFonts w:asciiTheme="minorHAnsi" w:hAnsiTheme="minorHAnsi" w:cstheme="minorHAnsi"/>
          <w:sz w:val="22"/>
          <w:szCs w:val="22"/>
        </w:rPr>
      </w:pPr>
      <w:r w:rsidRPr="00A00815">
        <w:rPr>
          <w:rFonts w:asciiTheme="minorHAnsi" w:hAnsiTheme="minorHAnsi" w:cstheme="minorHAnsi"/>
          <w:sz w:val="22"/>
          <w:szCs w:val="22"/>
        </w:rPr>
        <w:t xml:space="preserve">Do zadań </w:t>
      </w:r>
      <w:r w:rsidR="00C91E7D">
        <w:rPr>
          <w:rFonts w:asciiTheme="minorHAnsi" w:hAnsiTheme="minorHAnsi" w:cstheme="minorHAnsi"/>
          <w:sz w:val="22"/>
          <w:szCs w:val="22"/>
        </w:rPr>
        <w:t xml:space="preserve">realizowanych z </w:t>
      </w:r>
      <w:r w:rsidRPr="00A00815">
        <w:rPr>
          <w:rFonts w:asciiTheme="minorHAnsi" w:hAnsiTheme="minorHAnsi" w:cstheme="minorHAnsi"/>
          <w:sz w:val="22"/>
          <w:szCs w:val="22"/>
        </w:rPr>
        <w:t>KFD należy przede wszystkim finansowanie budowy i przebudowy dróg krajowych, realizowanych przez GDDKiA</w:t>
      </w:r>
      <w:r w:rsidR="00C91E7D">
        <w:rPr>
          <w:rFonts w:asciiTheme="minorHAnsi" w:hAnsiTheme="minorHAnsi" w:cstheme="minorHAnsi"/>
          <w:sz w:val="22"/>
          <w:szCs w:val="22"/>
        </w:rPr>
        <w:t>,</w:t>
      </w:r>
      <w:r w:rsidRPr="00A00815">
        <w:rPr>
          <w:rFonts w:asciiTheme="minorHAnsi" w:hAnsiTheme="minorHAnsi" w:cstheme="minorHAnsi"/>
          <w:sz w:val="22"/>
          <w:szCs w:val="22"/>
        </w:rPr>
        <w:t xml:space="preserve"> i na ten cel jest przeznaczana większość środków pieniężnych gromadzonych w </w:t>
      </w:r>
      <w:r w:rsidR="00C91E7D">
        <w:rPr>
          <w:rFonts w:asciiTheme="minorHAnsi" w:hAnsiTheme="minorHAnsi" w:cstheme="minorHAnsi"/>
          <w:sz w:val="22"/>
          <w:szCs w:val="22"/>
        </w:rPr>
        <w:t>funduszu</w:t>
      </w:r>
      <w:r w:rsidRPr="00A00815">
        <w:rPr>
          <w:rFonts w:asciiTheme="minorHAnsi" w:hAnsiTheme="minorHAnsi" w:cstheme="minorHAnsi"/>
          <w:sz w:val="22"/>
          <w:szCs w:val="22"/>
        </w:rPr>
        <w:t xml:space="preserve">. Ostatnie lata to czas istotnego rozwoju i modernizacji polskiej sieci autostrad, dróg ekspresowych oraz dróg krajowych. </w:t>
      </w:r>
      <w:r w:rsidR="008220D1" w:rsidRPr="00A00815">
        <w:rPr>
          <w:rFonts w:asciiTheme="minorHAnsi" w:hAnsiTheme="minorHAnsi" w:cstheme="minorHAnsi"/>
          <w:sz w:val="22"/>
          <w:szCs w:val="22"/>
        </w:rPr>
        <w:t>Łączne wydatki KFD w 2024 r. wyniosły 17 492 317 33</w:t>
      </w:r>
      <w:r w:rsidR="00C91E7D">
        <w:rPr>
          <w:rFonts w:asciiTheme="minorHAnsi" w:hAnsiTheme="minorHAnsi" w:cstheme="minorHAnsi"/>
          <w:sz w:val="22"/>
          <w:szCs w:val="22"/>
        </w:rPr>
        <w:t>3</w:t>
      </w:r>
      <w:r w:rsidR="008220D1" w:rsidRPr="00A00815">
        <w:rPr>
          <w:rFonts w:asciiTheme="minorHAnsi" w:hAnsiTheme="minorHAnsi" w:cstheme="minorHAnsi"/>
          <w:sz w:val="22"/>
          <w:szCs w:val="22"/>
        </w:rPr>
        <w:t xml:space="preserve"> zł. </w:t>
      </w:r>
      <w:r w:rsidR="00677B50" w:rsidRPr="00A00815">
        <w:rPr>
          <w:rFonts w:asciiTheme="minorHAnsi" w:hAnsiTheme="minorHAnsi" w:cstheme="minorHAnsi"/>
          <w:sz w:val="22"/>
          <w:szCs w:val="22"/>
        </w:rPr>
        <w:t>Poniższa tabela przedstawia jak zmieniały się łączne wydatki KFD w latach 2018-2024:</w:t>
      </w:r>
    </w:p>
    <w:p w14:paraId="71C829C2" w14:textId="77777777" w:rsidR="008220D1" w:rsidRPr="00A00815" w:rsidRDefault="008220D1" w:rsidP="00A00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heme="minorHAnsi"/>
        </w:rPr>
      </w:pPr>
    </w:p>
    <w:tbl>
      <w:tblPr>
        <w:tblW w:w="3580" w:type="dxa"/>
        <w:jc w:val="center"/>
        <w:tblCellMar>
          <w:left w:w="70" w:type="dxa"/>
          <w:right w:w="70" w:type="dxa"/>
        </w:tblCellMar>
        <w:tblLook w:val="04A0" w:firstRow="1" w:lastRow="0" w:firstColumn="1" w:lastColumn="0" w:noHBand="0" w:noVBand="1"/>
      </w:tblPr>
      <w:tblGrid>
        <w:gridCol w:w="1680"/>
        <w:gridCol w:w="1900"/>
      </w:tblGrid>
      <w:tr w:rsidR="00A00815" w:rsidRPr="00A00815" w14:paraId="3CB70B4B" w14:textId="77777777" w:rsidTr="00677B50">
        <w:trPr>
          <w:trHeight w:val="300"/>
          <w:jc w:val="center"/>
        </w:trPr>
        <w:tc>
          <w:tcPr>
            <w:tcW w:w="168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6F6E699" w14:textId="77777777" w:rsidR="00677B50" w:rsidRPr="00A00815" w:rsidRDefault="00677B50" w:rsidP="00A00815">
            <w:pPr>
              <w:spacing w:after="120" w:line="240" w:lineRule="auto"/>
              <w:jc w:val="center"/>
              <w:rPr>
                <w:rFonts w:eastAsia="Times New Roman" w:cstheme="minorHAnsi"/>
                <w:lang w:eastAsia="pl-PL"/>
              </w:rPr>
            </w:pPr>
            <w:r w:rsidRPr="00A00815">
              <w:rPr>
                <w:rFonts w:eastAsia="Times New Roman" w:cstheme="minorHAnsi"/>
                <w:lang w:eastAsia="pl-PL"/>
              </w:rPr>
              <w:lastRenderedPageBreak/>
              <w:t>rok</w:t>
            </w:r>
          </w:p>
        </w:tc>
        <w:tc>
          <w:tcPr>
            <w:tcW w:w="1900" w:type="dxa"/>
            <w:tcBorders>
              <w:top w:val="single" w:sz="4" w:space="0" w:color="auto"/>
              <w:left w:val="nil"/>
              <w:bottom w:val="single" w:sz="4" w:space="0" w:color="auto"/>
              <w:right w:val="single" w:sz="4" w:space="0" w:color="auto"/>
            </w:tcBorders>
            <w:shd w:val="clear" w:color="000000" w:fill="E2EFDA"/>
            <w:noWrap/>
            <w:vAlign w:val="center"/>
            <w:hideMark/>
          </w:tcPr>
          <w:p w14:paraId="68F93D71" w14:textId="00D9016F" w:rsidR="00677B50" w:rsidRPr="00A00815" w:rsidRDefault="00677B50" w:rsidP="00A00815">
            <w:pPr>
              <w:spacing w:after="120" w:line="240" w:lineRule="auto"/>
              <w:jc w:val="center"/>
              <w:rPr>
                <w:rFonts w:eastAsia="Times New Roman" w:cstheme="minorHAnsi"/>
                <w:lang w:eastAsia="pl-PL"/>
              </w:rPr>
            </w:pPr>
            <w:r w:rsidRPr="00A00815">
              <w:rPr>
                <w:rFonts w:eastAsia="Times New Roman" w:cstheme="minorHAnsi"/>
                <w:lang w:eastAsia="pl-PL"/>
              </w:rPr>
              <w:t>wydatki w mln PLN</w:t>
            </w:r>
            <w:r w:rsidR="00CF307B">
              <w:rPr>
                <w:rFonts w:eastAsia="Times New Roman" w:cstheme="minorHAnsi"/>
                <w:lang w:eastAsia="pl-PL"/>
              </w:rPr>
              <w:t>*</w:t>
            </w:r>
          </w:p>
        </w:tc>
      </w:tr>
      <w:tr w:rsidR="00A00815" w:rsidRPr="00A00815" w14:paraId="5FB449CA" w14:textId="77777777" w:rsidTr="00677B50">
        <w:trPr>
          <w:trHeight w:val="300"/>
          <w:jc w:val="center"/>
        </w:trPr>
        <w:tc>
          <w:tcPr>
            <w:tcW w:w="1680" w:type="dxa"/>
            <w:tcBorders>
              <w:top w:val="nil"/>
              <w:left w:val="single" w:sz="4" w:space="0" w:color="auto"/>
              <w:bottom w:val="single" w:sz="4" w:space="0" w:color="auto"/>
              <w:right w:val="single" w:sz="4" w:space="0" w:color="auto"/>
            </w:tcBorders>
            <w:shd w:val="clear" w:color="000000" w:fill="A9D08E"/>
            <w:noWrap/>
            <w:vAlign w:val="center"/>
            <w:hideMark/>
          </w:tcPr>
          <w:p w14:paraId="5538FDA8" w14:textId="77777777" w:rsidR="00677B50" w:rsidRPr="00A00815" w:rsidRDefault="00677B50" w:rsidP="00A00815">
            <w:pPr>
              <w:spacing w:after="120" w:line="240" w:lineRule="auto"/>
              <w:jc w:val="center"/>
              <w:rPr>
                <w:rFonts w:eastAsia="Times New Roman" w:cstheme="minorHAnsi"/>
                <w:b/>
                <w:bCs/>
                <w:lang w:eastAsia="pl-PL"/>
              </w:rPr>
            </w:pPr>
            <w:r w:rsidRPr="00A00815">
              <w:rPr>
                <w:rFonts w:eastAsia="Times New Roman" w:cstheme="minorHAnsi"/>
                <w:b/>
                <w:bCs/>
                <w:lang w:eastAsia="pl-PL"/>
              </w:rPr>
              <w:t>2018</w:t>
            </w:r>
          </w:p>
        </w:tc>
        <w:tc>
          <w:tcPr>
            <w:tcW w:w="1900" w:type="dxa"/>
            <w:tcBorders>
              <w:top w:val="nil"/>
              <w:left w:val="nil"/>
              <w:bottom w:val="single" w:sz="4" w:space="0" w:color="auto"/>
              <w:right w:val="single" w:sz="4" w:space="0" w:color="auto"/>
            </w:tcBorders>
            <w:shd w:val="clear" w:color="000000" w:fill="A9D08E"/>
            <w:noWrap/>
            <w:vAlign w:val="center"/>
            <w:hideMark/>
          </w:tcPr>
          <w:p w14:paraId="066805D4" w14:textId="77777777" w:rsidR="00677B50" w:rsidRPr="00A00815" w:rsidRDefault="00677B50" w:rsidP="00A00815">
            <w:pPr>
              <w:spacing w:after="120" w:line="240" w:lineRule="auto"/>
              <w:jc w:val="right"/>
              <w:rPr>
                <w:rFonts w:eastAsia="Times New Roman" w:cstheme="minorHAnsi"/>
                <w:lang w:eastAsia="pl-PL"/>
              </w:rPr>
            </w:pPr>
            <w:r w:rsidRPr="00A00815">
              <w:rPr>
                <w:rFonts w:eastAsia="Times New Roman" w:cstheme="minorHAnsi"/>
                <w:lang w:eastAsia="pl-PL"/>
              </w:rPr>
              <w:t>10 847</w:t>
            </w:r>
          </w:p>
        </w:tc>
      </w:tr>
      <w:tr w:rsidR="00A00815" w:rsidRPr="00A00815" w14:paraId="16285BE0" w14:textId="77777777" w:rsidTr="00677B50">
        <w:trPr>
          <w:trHeight w:val="300"/>
          <w:jc w:val="center"/>
        </w:trPr>
        <w:tc>
          <w:tcPr>
            <w:tcW w:w="1680" w:type="dxa"/>
            <w:tcBorders>
              <w:top w:val="nil"/>
              <w:left w:val="single" w:sz="4" w:space="0" w:color="auto"/>
              <w:bottom w:val="single" w:sz="4" w:space="0" w:color="auto"/>
              <w:right w:val="single" w:sz="4" w:space="0" w:color="auto"/>
            </w:tcBorders>
            <w:shd w:val="clear" w:color="000000" w:fill="A9D08E"/>
            <w:noWrap/>
            <w:vAlign w:val="center"/>
            <w:hideMark/>
          </w:tcPr>
          <w:p w14:paraId="227FB7EE" w14:textId="77777777" w:rsidR="00677B50" w:rsidRPr="00A00815" w:rsidRDefault="00677B50" w:rsidP="00A00815">
            <w:pPr>
              <w:spacing w:after="120" w:line="240" w:lineRule="auto"/>
              <w:jc w:val="center"/>
              <w:rPr>
                <w:rFonts w:eastAsia="Times New Roman" w:cstheme="minorHAnsi"/>
                <w:b/>
                <w:bCs/>
                <w:lang w:eastAsia="pl-PL"/>
              </w:rPr>
            </w:pPr>
            <w:r w:rsidRPr="00A00815">
              <w:rPr>
                <w:rFonts w:eastAsia="Times New Roman" w:cstheme="minorHAnsi"/>
                <w:b/>
                <w:bCs/>
                <w:lang w:eastAsia="pl-PL"/>
              </w:rPr>
              <w:t>2019</w:t>
            </w:r>
          </w:p>
        </w:tc>
        <w:tc>
          <w:tcPr>
            <w:tcW w:w="1900" w:type="dxa"/>
            <w:tcBorders>
              <w:top w:val="nil"/>
              <w:left w:val="nil"/>
              <w:bottom w:val="single" w:sz="4" w:space="0" w:color="auto"/>
              <w:right w:val="single" w:sz="4" w:space="0" w:color="auto"/>
            </w:tcBorders>
            <w:shd w:val="clear" w:color="000000" w:fill="A9D08E"/>
            <w:noWrap/>
            <w:vAlign w:val="center"/>
            <w:hideMark/>
          </w:tcPr>
          <w:p w14:paraId="18BFEE5E" w14:textId="77777777" w:rsidR="00677B50" w:rsidRPr="00A00815" w:rsidRDefault="00677B50" w:rsidP="00A00815">
            <w:pPr>
              <w:spacing w:after="120" w:line="240" w:lineRule="auto"/>
              <w:jc w:val="right"/>
              <w:rPr>
                <w:rFonts w:eastAsia="Times New Roman" w:cstheme="minorHAnsi"/>
                <w:lang w:eastAsia="pl-PL"/>
              </w:rPr>
            </w:pPr>
            <w:r w:rsidRPr="00A00815">
              <w:rPr>
                <w:rFonts w:eastAsia="Times New Roman" w:cstheme="minorHAnsi"/>
                <w:lang w:eastAsia="pl-PL"/>
              </w:rPr>
              <w:t>9 598</w:t>
            </w:r>
          </w:p>
        </w:tc>
      </w:tr>
      <w:tr w:rsidR="00A00815" w:rsidRPr="00A00815" w14:paraId="02ED962C" w14:textId="77777777" w:rsidTr="00677B50">
        <w:trPr>
          <w:trHeight w:val="300"/>
          <w:jc w:val="center"/>
        </w:trPr>
        <w:tc>
          <w:tcPr>
            <w:tcW w:w="1680" w:type="dxa"/>
            <w:tcBorders>
              <w:top w:val="nil"/>
              <w:left w:val="single" w:sz="4" w:space="0" w:color="auto"/>
              <w:bottom w:val="single" w:sz="4" w:space="0" w:color="auto"/>
              <w:right w:val="single" w:sz="4" w:space="0" w:color="auto"/>
            </w:tcBorders>
            <w:shd w:val="clear" w:color="000000" w:fill="A9D08E"/>
            <w:noWrap/>
            <w:vAlign w:val="center"/>
            <w:hideMark/>
          </w:tcPr>
          <w:p w14:paraId="25595E0B" w14:textId="77777777" w:rsidR="00677B50" w:rsidRPr="00A00815" w:rsidRDefault="00677B50" w:rsidP="00A00815">
            <w:pPr>
              <w:spacing w:after="120" w:line="240" w:lineRule="auto"/>
              <w:jc w:val="center"/>
              <w:rPr>
                <w:rFonts w:eastAsia="Times New Roman" w:cstheme="minorHAnsi"/>
                <w:b/>
                <w:bCs/>
                <w:lang w:eastAsia="pl-PL"/>
              </w:rPr>
            </w:pPr>
            <w:r w:rsidRPr="00A00815">
              <w:rPr>
                <w:rFonts w:eastAsia="Times New Roman" w:cstheme="minorHAnsi"/>
                <w:b/>
                <w:bCs/>
                <w:lang w:eastAsia="pl-PL"/>
              </w:rPr>
              <w:t>2020</w:t>
            </w:r>
          </w:p>
        </w:tc>
        <w:tc>
          <w:tcPr>
            <w:tcW w:w="1900" w:type="dxa"/>
            <w:tcBorders>
              <w:top w:val="nil"/>
              <w:left w:val="nil"/>
              <w:bottom w:val="single" w:sz="4" w:space="0" w:color="auto"/>
              <w:right w:val="single" w:sz="4" w:space="0" w:color="auto"/>
            </w:tcBorders>
            <w:shd w:val="clear" w:color="000000" w:fill="A9D08E"/>
            <w:noWrap/>
            <w:vAlign w:val="center"/>
            <w:hideMark/>
          </w:tcPr>
          <w:p w14:paraId="70799247" w14:textId="77777777" w:rsidR="00677B50" w:rsidRPr="00A00815" w:rsidRDefault="00677B50" w:rsidP="00A00815">
            <w:pPr>
              <w:spacing w:after="120" w:line="240" w:lineRule="auto"/>
              <w:jc w:val="right"/>
              <w:rPr>
                <w:rFonts w:eastAsia="Times New Roman" w:cstheme="minorHAnsi"/>
                <w:lang w:eastAsia="pl-PL"/>
              </w:rPr>
            </w:pPr>
            <w:r w:rsidRPr="00A00815">
              <w:rPr>
                <w:rFonts w:eastAsia="Times New Roman" w:cstheme="minorHAnsi"/>
                <w:lang w:eastAsia="pl-PL"/>
              </w:rPr>
              <w:t>13 232</w:t>
            </w:r>
          </w:p>
        </w:tc>
      </w:tr>
      <w:tr w:rsidR="00A00815" w:rsidRPr="00A00815" w14:paraId="4768BA12" w14:textId="77777777" w:rsidTr="00677B50">
        <w:trPr>
          <w:trHeight w:val="300"/>
          <w:jc w:val="center"/>
        </w:trPr>
        <w:tc>
          <w:tcPr>
            <w:tcW w:w="1680" w:type="dxa"/>
            <w:tcBorders>
              <w:top w:val="nil"/>
              <w:left w:val="single" w:sz="4" w:space="0" w:color="auto"/>
              <w:bottom w:val="single" w:sz="4" w:space="0" w:color="auto"/>
              <w:right w:val="single" w:sz="4" w:space="0" w:color="auto"/>
            </w:tcBorders>
            <w:shd w:val="clear" w:color="000000" w:fill="A9D08E"/>
            <w:noWrap/>
            <w:vAlign w:val="center"/>
            <w:hideMark/>
          </w:tcPr>
          <w:p w14:paraId="6FA6CA82" w14:textId="77777777" w:rsidR="00677B50" w:rsidRPr="00A00815" w:rsidRDefault="00677B50" w:rsidP="00A00815">
            <w:pPr>
              <w:spacing w:after="120" w:line="240" w:lineRule="auto"/>
              <w:jc w:val="center"/>
              <w:rPr>
                <w:rFonts w:eastAsia="Times New Roman" w:cstheme="minorHAnsi"/>
                <w:b/>
                <w:bCs/>
                <w:lang w:eastAsia="pl-PL"/>
              </w:rPr>
            </w:pPr>
            <w:r w:rsidRPr="00A00815">
              <w:rPr>
                <w:rFonts w:eastAsia="Times New Roman" w:cstheme="minorHAnsi"/>
                <w:b/>
                <w:bCs/>
                <w:lang w:eastAsia="pl-PL"/>
              </w:rPr>
              <w:t>2021</w:t>
            </w:r>
          </w:p>
        </w:tc>
        <w:tc>
          <w:tcPr>
            <w:tcW w:w="1900" w:type="dxa"/>
            <w:tcBorders>
              <w:top w:val="nil"/>
              <w:left w:val="nil"/>
              <w:bottom w:val="single" w:sz="4" w:space="0" w:color="auto"/>
              <w:right w:val="single" w:sz="4" w:space="0" w:color="auto"/>
            </w:tcBorders>
            <w:shd w:val="clear" w:color="000000" w:fill="A9D08E"/>
            <w:noWrap/>
            <w:vAlign w:val="center"/>
            <w:hideMark/>
          </w:tcPr>
          <w:p w14:paraId="6CB3C3BA" w14:textId="77777777" w:rsidR="00677B50" w:rsidRPr="00A00815" w:rsidRDefault="00677B50" w:rsidP="00A00815">
            <w:pPr>
              <w:spacing w:after="120" w:line="240" w:lineRule="auto"/>
              <w:jc w:val="right"/>
              <w:rPr>
                <w:rFonts w:eastAsia="Times New Roman" w:cstheme="minorHAnsi"/>
                <w:lang w:eastAsia="pl-PL"/>
              </w:rPr>
            </w:pPr>
            <w:r w:rsidRPr="00A00815">
              <w:rPr>
                <w:rFonts w:eastAsia="Times New Roman" w:cstheme="minorHAnsi"/>
                <w:lang w:eastAsia="pl-PL"/>
              </w:rPr>
              <w:t>13 337</w:t>
            </w:r>
          </w:p>
        </w:tc>
      </w:tr>
      <w:tr w:rsidR="00A00815" w:rsidRPr="00A00815" w14:paraId="7699B047" w14:textId="77777777" w:rsidTr="00677B50">
        <w:trPr>
          <w:trHeight w:val="300"/>
          <w:jc w:val="center"/>
        </w:trPr>
        <w:tc>
          <w:tcPr>
            <w:tcW w:w="1680" w:type="dxa"/>
            <w:tcBorders>
              <w:top w:val="nil"/>
              <w:left w:val="single" w:sz="4" w:space="0" w:color="auto"/>
              <w:bottom w:val="single" w:sz="4" w:space="0" w:color="auto"/>
              <w:right w:val="single" w:sz="4" w:space="0" w:color="auto"/>
            </w:tcBorders>
            <w:shd w:val="clear" w:color="000000" w:fill="A9D08E"/>
            <w:noWrap/>
            <w:vAlign w:val="center"/>
            <w:hideMark/>
          </w:tcPr>
          <w:p w14:paraId="17B715FD" w14:textId="77777777" w:rsidR="00677B50" w:rsidRPr="00A00815" w:rsidRDefault="00677B50" w:rsidP="00A00815">
            <w:pPr>
              <w:spacing w:after="120" w:line="240" w:lineRule="auto"/>
              <w:jc w:val="center"/>
              <w:rPr>
                <w:rFonts w:eastAsia="Times New Roman" w:cstheme="minorHAnsi"/>
                <w:b/>
                <w:bCs/>
                <w:lang w:eastAsia="pl-PL"/>
              </w:rPr>
            </w:pPr>
            <w:r w:rsidRPr="00A00815">
              <w:rPr>
                <w:rFonts w:eastAsia="Times New Roman" w:cstheme="minorHAnsi"/>
                <w:b/>
                <w:bCs/>
                <w:lang w:eastAsia="pl-PL"/>
              </w:rPr>
              <w:t>2022</w:t>
            </w:r>
          </w:p>
        </w:tc>
        <w:tc>
          <w:tcPr>
            <w:tcW w:w="1900" w:type="dxa"/>
            <w:tcBorders>
              <w:top w:val="nil"/>
              <w:left w:val="nil"/>
              <w:bottom w:val="single" w:sz="4" w:space="0" w:color="auto"/>
              <w:right w:val="single" w:sz="4" w:space="0" w:color="auto"/>
            </w:tcBorders>
            <w:shd w:val="clear" w:color="000000" w:fill="A9D08E"/>
            <w:noWrap/>
            <w:vAlign w:val="center"/>
            <w:hideMark/>
          </w:tcPr>
          <w:p w14:paraId="65D34F65" w14:textId="77777777" w:rsidR="00677B50" w:rsidRPr="00A00815" w:rsidRDefault="00677B50" w:rsidP="00A00815">
            <w:pPr>
              <w:spacing w:after="120" w:line="240" w:lineRule="auto"/>
              <w:jc w:val="right"/>
              <w:rPr>
                <w:rFonts w:eastAsia="Times New Roman" w:cstheme="minorHAnsi"/>
                <w:lang w:eastAsia="pl-PL"/>
              </w:rPr>
            </w:pPr>
            <w:r w:rsidRPr="00A00815">
              <w:rPr>
                <w:rFonts w:eastAsia="Times New Roman" w:cstheme="minorHAnsi"/>
                <w:lang w:eastAsia="pl-PL"/>
              </w:rPr>
              <w:t>13 104</w:t>
            </w:r>
          </w:p>
        </w:tc>
      </w:tr>
      <w:tr w:rsidR="00A00815" w:rsidRPr="00A00815" w14:paraId="66630B48" w14:textId="77777777" w:rsidTr="00677B50">
        <w:trPr>
          <w:trHeight w:val="300"/>
          <w:jc w:val="center"/>
        </w:trPr>
        <w:tc>
          <w:tcPr>
            <w:tcW w:w="1680" w:type="dxa"/>
            <w:tcBorders>
              <w:top w:val="nil"/>
              <w:left w:val="single" w:sz="4" w:space="0" w:color="auto"/>
              <w:bottom w:val="single" w:sz="4" w:space="0" w:color="auto"/>
              <w:right w:val="single" w:sz="4" w:space="0" w:color="auto"/>
            </w:tcBorders>
            <w:shd w:val="clear" w:color="000000" w:fill="A9D08E"/>
            <w:noWrap/>
            <w:vAlign w:val="center"/>
            <w:hideMark/>
          </w:tcPr>
          <w:p w14:paraId="010C84CA" w14:textId="77777777" w:rsidR="00677B50" w:rsidRPr="00A00815" w:rsidRDefault="00677B50" w:rsidP="00A00815">
            <w:pPr>
              <w:spacing w:after="120" w:line="240" w:lineRule="auto"/>
              <w:jc w:val="center"/>
              <w:rPr>
                <w:rFonts w:eastAsia="Times New Roman" w:cstheme="minorHAnsi"/>
                <w:b/>
                <w:bCs/>
                <w:lang w:eastAsia="pl-PL"/>
              </w:rPr>
            </w:pPr>
            <w:r w:rsidRPr="00A00815">
              <w:rPr>
                <w:rFonts w:eastAsia="Times New Roman" w:cstheme="minorHAnsi"/>
                <w:b/>
                <w:bCs/>
                <w:lang w:eastAsia="pl-PL"/>
              </w:rPr>
              <w:t>2023</w:t>
            </w:r>
          </w:p>
        </w:tc>
        <w:tc>
          <w:tcPr>
            <w:tcW w:w="1900" w:type="dxa"/>
            <w:tcBorders>
              <w:top w:val="nil"/>
              <w:left w:val="nil"/>
              <w:bottom w:val="single" w:sz="4" w:space="0" w:color="auto"/>
              <w:right w:val="single" w:sz="4" w:space="0" w:color="auto"/>
            </w:tcBorders>
            <w:shd w:val="clear" w:color="000000" w:fill="A9D08E"/>
            <w:noWrap/>
            <w:vAlign w:val="center"/>
            <w:hideMark/>
          </w:tcPr>
          <w:p w14:paraId="584EE990" w14:textId="77777777" w:rsidR="00677B50" w:rsidRPr="00A00815" w:rsidRDefault="00677B50" w:rsidP="00A00815">
            <w:pPr>
              <w:spacing w:after="120" w:line="240" w:lineRule="auto"/>
              <w:jc w:val="right"/>
              <w:rPr>
                <w:rFonts w:eastAsia="Times New Roman" w:cstheme="minorHAnsi"/>
                <w:lang w:eastAsia="pl-PL"/>
              </w:rPr>
            </w:pPr>
            <w:r w:rsidRPr="00A00815">
              <w:rPr>
                <w:rFonts w:eastAsia="Times New Roman" w:cstheme="minorHAnsi"/>
                <w:lang w:eastAsia="pl-PL"/>
              </w:rPr>
              <w:t>15 331</w:t>
            </w:r>
          </w:p>
        </w:tc>
      </w:tr>
      <w:tr w:rsidR="00A00815" w:rsidRPr="00A00815" w14:paraId="68007758" w14:textId="77777777" w:rsidTr="00677B50">
        <w:trPr>
          <w:trHeight w:val="300"/>
          <w:jc w:val="center"/>
        </w:trPr>
        <w:tc>
          <w:tcPr>
            <w:tcW w:w="1680" w:type="dxa"/>
            <w:tcBorders>
              <w:top w:val="nil"/>
              <w:left w:val="single" w:sz="4" w:space="0" w:color="auto"/>
              <w:bottom w:val="single" w:sz="4" w:space="0" w:color="auto"/>
              <w:right w:val="single" w:sz="4" w:space="0" w:color="auto"/>
            </w:tcBorders>
            <w:shd w:val="clear" w:color="000000" w:fill="A9D08E"/>
            <w:noWrap/>
            <w:vAlign w:val="center"/>
            <w:hideMark/>
          </w:tcPr>
          <w:p w14:paraId="00B4C9E3" w14:textId="77777777" w:rsidR="00677B50" w:rsidRPr="00A00815" w:rsidRDefault="00677B50" w:rsidP="00A00815">
            <w:pPr>
              <w:spacing w:after="120" w:line="240" w:lineRule="auto"/>
              <w:jc w:val="center"/>
              <w:rPr>
                <w:rFonts w:eastAsia="Times New Roman" w:cstheme="minorHAnsi"/>
                <w:b/>
                <w:bCs/>
                <w:lang w:eastAsia="pl-PL"/>
              </w:rPr>
            </w:pPr>
            <w:r w:rsidRPr="00A00815">
              <w:rPr>
                <w:rFonts w:eastAsia="Times New Roman" w:cstheme="minorHAnsi"/>
                <w:b/>
                <w:bCs/>
                <w:lang w:eastAsia="pl-PL"/>
              </w:rPr>
              <w:t>2024 (plan)</w:t>
            </w:r>
          </w:p>
        </w:tc>
        <w:tc>
          <w:tcPr>
            <w:tcW w:w="1900" w:type="dxa"/>
            <w:tcBorders>
              <w:top w:val="nil"/>
              <w:left w:val="nil"/>
              <w:bottom w:val="single" w:sz="4" w:space="0" w:color="auto"/>
              <w:right w:val="single" w:sz="4" w:space="0" w:color="auto"/>
            </w:tcBorders>
            <w:shd w:val="clear" w:color="000000" w:fill="A9D08E"/>
            <w:noWrap/>
            <w:vAlign w:val="center"/>
            <w:hideMark/>
          </w:tcPr>
          <w:p w14:paraId="32B1BF31" w14:textId="77777777" w:rsidR="00677B50" w:rsidRPr="00A00815" w:rsidRDefault="00677B50" w:rsidP="00A00815">
            <w:pPr>
              <w:spacing w:after="120" w:line="240" w:lineRule="auto"/>
              <w:jc w:val="right"/>
              <w:rPr>
                <w:rFonts w:eastAsia="Times New Roman" w:cstheme="minorHAnsi"/>
                <w:lang w:eastAsia="pl-PL"/>
              </w:rPr>
            </w:pPr>
            <w:r w:rsidRPr="00A00815">
              <w:rPr>
                <w:rFonts w:eastAsia="Times New Roman" w:cstheme="minorHAnsi"/>
                <w:lang w:eastAsia="pl-PL"/>
              </w:rPr>
              <w:t>19 084</w:t>
            </w:r>
          </w:p>
        </w:tc>
      </w:tr>
    </w:tbl>
    <w:p w14:paraId="536911B4" w14:textId="77777777" w:rsidR="00CF307B" w:rsidRPr="00470214" w:rsidRDefault="00CF307B" w:rsidP="00CF307B">
      <w:pPr>
        <w:spacing w:after="120" w:line="240" w:lineRule="auto"/>
        <w:jc w:val="center"/>
        <w:rPr>
          <w:rFonts w:cstheme="minorHAnsi"/>
          <w:sz w:val="20"/>
          <w:szCs w:val="20"/>
        </w:rPr>
      </w:pPr>
      <w:r w:rsidRPr="00470214">
        <w:rPr>
          <w:rFonts w:cstheme="minorHAnsi"/>
          <w:sz w:val="20"/>
          <w:szCs w:val="20"/>
        </w:rPr>
        <w:t>*Źródło danych: Bank Gospodarstwa Krajowego</w:t>
      </w:r>
    </w:p>
    <w:p w14:paraId="74EF4751" w14:textId="77777777" w:rsidR="00677B50" w:rsidRPr="00A00815" w:rsidRDefault="00677B50" w:rsidP="00A00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heme="minorHAnsi"/>
        </w:rPr>
      </w:pPr>
    </w:p>
    <w:p w14:paraId="1A8FD694" w14:textId="397709D5" w:rsidR="00662A7A" w:rsidRPr="00A00815" w:rsidRDefault="00662A7A" w:rsidP="00A00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heme="minorHAnsi"/>
        </w:rPr>
      </w:pPr>
      <w:r w:rsidRPr="00A00815">
        <w:rPr>
          <w:rFonts w:cstheme="minorHAnsi"/>
        </w:rPr>
        <w:t>Z tabel</w:t>
      </w:r>
      <w:r w:rsidR="00677B50" w:rsidRPr="00A00815">
        <w:rPr>
          <w:rFonts w:cstheme="minorHAnsi"/>
        </w:rPr>
        <w:t>i</w:t>
      </w:r>
      <w:r w:rsidRPr="00A00815">
        <w:rPr>
          <w:rFonts w:cstheme="minorHAnsi"/>
        </w:rPr>
        <w:t xml:space="preserve"> wynika, że </w:t>
      </w:r>
      <w:r w:rsidR="00677B50" w:rsidRPr="00A00815">
        <w:rPr>
          <w:rFonts w:cstheme="minorHAnsi"/>
        </w:rPr>
        <w:t>nakłady inwestycyjne</w:t>
      </w:r>
      <w:r w:rsidRPr="00A00815">
        <w:rPr>
          <w:rFonts w:cstheme="minorHAnsi"/>
        </w:rPr>
        <w:t xml:space="preserve"> </w:t>
      </w:r>
      <w:r w:rsidR="00C91E7D" w:rsidRPr="00A00815">
        <w:rPr>
          <w:rFonts w:cstheme="minorHAnsi"/>
        </w:rPr>
        <w:t>przeznaczan</w:t>
      </w:r>
      <w:r w:rsidR="00C91E7D">
        <w:rPr>
          <w:rFonts w:cstheme="minorHAnsi"/>
        </w:rPr>
        <w:t>e</w:t>
      </w:r>
      <w:r w:rsidR="00C91E7D" w:rsidRPr="00A00815">
        <w:rPr>
          <w:rFonts w:cstheme="minorHAnsi"/>
        </w:rPr>
        <w:t xml:space="preserve"> </w:t>
      </w:r>
      <w:r w:rsidR="00677B50" w:rsidRPr="00A00815">
        <w:rPr>
          <w:rFonts w:cstheme="minorHAnsi"/>
        </w:rPr>
        <w:t>w latach 20</w:t>
      </w:r>
      <w:r w:rsidRPr="00A00815">
        <w:rPr>
          <w:rFonts w:cstheme="minorHAnsi"/>
        </w:rPr>
        <w:t>18</w:t>
      </w:r>
      <w:r w:rsidR="00677B50" w:rsidRPr="00A00815">
        <w:rPr>
          <w:rFonts w:cstheme="minorHAnsi"/>
        </w:rPr>
        <w:t>-2024</w:t>
      </w:r>
      <w:r w:rsidR="00A00815">
        <w:rPr>
          <w:rFonts w:cstheme="minorHAnsi"/>
        </w:rPr>
        <w:t xml:space="preserve"> na </w:t>
      </w:r>
      <w:r w:rsidRPr="00A00815">
        <w:rPr>
          <w:rFonts w:cstheme="minorHAnsi"/>
        </w:rPr>
        <w:t xml:space="preserve">budowę dróg krajowych </w:t>
      </w:r>
      <w:r w:rsidR="00677B50" w:rsidRPr="00A00815">
        <w:rPr>
          <w:rFonts w:cstheme="minorHAnsi"/>
        </w:rPr>
        <w:t>znacząco przewyższały przychody z opłaty elektronicznej</w:t>
      </w:r>
      <w:r w:rsidR="001030EE">
        <w:rPr>
          <w:rFonts w:cstheme="minorHAnsi"/>
        </w:rPr>
        <w:t>, które</w:t>
      </w:r>
      <w:r w:rsidRPr="00A00815">
        <w:rPr>
          <w:rFonts w:cstheme="minorHAnsi"/>
        </w:rPr>
        <w:t xml:space="preserve"> są niemal w całości</w:t>
      </w:r>
      <w:r w:rsidR="001030EE">
        <w:rPr>
          <w:rFonts w:cstheme="minorHAnsi"/>
        </w:rPr>
        <w:t xml:space="preserve"> </w:t>
      </w:r>
      <w:r w:rsidR="001030EE" w:rsidRPr="001030EE">
        <w:rPr>
          <w:rFonts w:cstheme="minorHAnsi"/>
        </w:rPr>
        <w:t>przeznaczane na rozwój sieci drogowej w Polsce, w tym dróg tworzących sieć TEN-T</w:t>
      </w:r>
      <w:r w:rsidR="0066362E">
        <w:rPr>
          <w:rFonts w:cstheme="minorHAnsi"/>
        </w:rPr>
        <w:t xml:space="preserve"> </w:t>
      </w:r>
      <w:r w:rsidRPr="00A00815">
        <w:rPr>
          <w:rFonts w:cstheme="minorHAnsi"/>
        </w:rPr>
        <w:t xml:space="preserve"> (</w:t>
      </w:r>
      <w:r w:rsidR="001030EE">
        <w:rPr>
          <w:rFonts w:cstheme="minorHAnsi"/>
        </w:rPr>
        <w:t>z wyłączeniem</w:t>
      </w:r>
      <w:r w:rsidRPr="00A00815">
        <w:rPr>
          <w:rFonts w:cstheme="minorHAnsi"/>
        </w:rPr>
        <w:t xml:space="preserve"> </w:t>
      </w:r>
      <w:r w:rsidR="001030EE">
        <w:rPr>
          <w:rFonts w:cstheme="minorHAnsi"/>
        </w:rPr>
        <w:t xml:space="preserve">w szczególności </w:t>
      </w:r>
      <w:r w:rsidRPr="00A00815">
        <w:rPr>
          <w:rFonts w:cstheme="minorHAnsi"/>
        </w:rPr>
        <w:t xml:space="preserve">środków przeznaczanych </w:t>
      </w:r>
      <w:r w:rsidR="001030EE">
        <w:rPr>
          <w:rFonts w:cstheme="minorHAnsi"/>
        </w:rPr>
        <w:t xml:space="preserve">na </w:t>
      </w:r>
      <w:r w:rsidRPr="00A00815">
        <w:rPr>
          <w:rFonts w:cstheme="minorHAnsi"/>
        </w:rPr>
        <w:t>utrzymanie samego systemu</w:t>
      </w:r>
      <w:r w:rsidR="001030EE">
        <w:rPr>
          <w:rFonts w:cstheme="minorHAnsi"/>
        </w:rPr>
        <w:t xml:space="preserve"> poboru opłat</w:t>
      </w:r>
      <w:r w:rsidRPr="00A00815">
        <w:rPr>
          <w:rFonts w:cstheme="minorHAnsi"/>
        </w:rPr>
        <w:t>)</w:t>
      </w:r>
      <w:r w:rsidR="001030EE">
        <w:rPr>
          <w:rFonts w:cstheme="minorHAnsi"/>
        </w:rPr>
        <w:t>.</w:t>
      </w:r>
      <w:r w:rsidR="0066362E">
        <w:rPr>
          <w:rFonts w:cstheme="minorHAnsi"/>
        </w:rPr>
        <w:t xml:space="preserve"> Tym samym dzięki rozwojowi sieci dróg krajowych środki KFD z opłaty elektronicznej wpływały również na poprawę bezpieczeństwa drogowego.</w:t>
      </w:r>
    </w:p>
    <w:p w14:paraId="1B27B1D3" w14:textId="77777777" w:rsidR="00E521D6" w:rsidRPr="00A00815" w:rsidRDefault="00E521D6" w:rsidP="00A00815">
      <w:pPr>
        <w:spacing w:after="120" w:line="240" w:lineRule="auto"/>
        <w:jc w:val="both"/>
        <w:rPr>
          <w:rFonts w:cstheme="minorHAnsi"/>
        </w:rPr>
      </w:pPr>
    </w:p>
    <w:p w14:paraId="41F9EF70" w14:textId="26C10E6A" w:rsidR="00677B50" w:rsidRDefault="00E521D6" w:rsidP="00A00815">
      <w:pPr>
        <w:spacing w:after="120" w:line="240" w:lineRule="auto"/>
        <w:jc w:val="both"/>
        <w:rPr>
          <w:rFonts w:cstheme="minorHAnsi"/>
        </w:rPr>
      </w:pPr>
      <w:r w:rsidRPr="00A00815">
        <w:rPr>
          <w:rFonts w:cstheme="minorHAnsi"/>
          <w:b/>
        </w:rPr>
        <w:t xml:space="preserve">l) </w:t>
      </w:r>
      <w:r w:rsidR="00A843DF" w:rsidRPr="00A00815">
        <w:rPr>
          <w:rFonts w:cstheme="minorHAnsi"/>
          <w:b/>
        </w:rPr>
        <w:t xml:space="preserve">Informacje dotyczące </w:t>
      </w:r>
      <w:r w:rsidRPr="00A00815">
        <w:rPr>
          <w:rFonts w:cstheme="minorHAnsi"/>
          <w:b/>
        </w:rPr>
        <w:t>zmian udziału pojazdów należących do różnych klas emisji na drogach płatnych</w:t>
      </w:r>
      <w:r w:rsidRPr="00A00815">
        <w:rPr>
          <w:rFonts w:cstheme="minorHAnsi"/>
        </w:rPr>
        <w:t>.</w:t>
      </w:r>
    </w:p>
    <w:p w14:paraId="568C4C8C" w14:textId="49140828" w:rsidR="00CF307B" w:rsidRPr="005E0DCC" w:rsidRDefault="005E0DCC" w:rsidP="005E0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cstheme="minorHAnsi"/>
        </w:rPr>
      </w:pPr>
      <w:r>
        <w:rPr>
          <w:rFonts w:cstheme="minorHAnsi"/>
        </w:rPr>
        <w:t xml:space="preserve">W Polsce dokonano </w:t>
      </w:r>
      <w:r w:rsidRPr="005E0DCC">
        <w:rPr>
          <w:rFonts w:cstheme="minorHAnsi"/>
        </w:rPr>
        <w:t xml:space="preserve">zróżnicowania stawek ze względu na klasę emisji </w:t>
      </w:r>
      <w:r>
        <w:rPr>
          <w:rFonts w:cstheme="minorHAnsi"/>
        </w:rPr>
        <w:t>EURO. S</w:t>
      </w:r>
      <w:r w:rsidRPr="005E0DCC">
        <w:rPr>
          <w:rFonts w:cstheme="minorHAnsi"/>
        </w:rPr>
        <w:t xml:space="preserve">tawka stosowana wobec najczystszych pojazdów jest dwukrotnie niższa niż stawka dotycząca pojazdów najmniej ekologicznych. Zbierane dane wykazały, że ma to istotny wpływ na strukturę </w:t>
      </w:r>
      <w:r>
        <w:rPr>
          <w:rFonts w:cstheme="minorHAnsi"/>
        </w:rPr>
        <w:t>pojazdów poruszających się po odcinkach dróg objętych opłatą elektroniczną. Poniżej zaprezentowano dane o strukturze pojazdów zarejestrowanych w systemie e-TOLL, funkcjonującego od 2021 r. Najwięcej pojazdów zarejestrowanych przez Szefa KAS posiada najbardziej ekologiczną klasę emisji EURO 6. Jest to aktualnie ponad połowa pojazdów poruszających się po sieci dróg objętych opłatą elektroniczną. Z roku na rok udział pojazdów posiadających klasę emisji EURO 6 zwiększa się. Około 75% pojazdów poruszających się po sieci posiada klasę EURO 5 albo 6. Udział pojazdów posiadających klasę EURO 1-4 z roku na rok</w:t>
      </w:r>
      <w:r w:rsidR="001030EE">
        <w:rPr>
          <w:rFonts w:cstheme="minorHAnsi"/>
        </w:rPr>
        <w:t xml:space="preserve"> sukcesywnie się zmniejsza</w:t>
      </w:r>
      <w:r>
        <w:rPr>
          <w:rFonts w:cstheme="minorHAnsi"/>
        </w:rPr>
        <w:t xml:space="preserve">. </w:t>
      </w:r>
      <w:r w:rsidR="00474EDF">
        <w:rPr>
          <w:rFonts w:cstheme="minorHAnsi"/>
        </w:rPr>
        <w:t>Ilość rejestrowanych pojazdów posiadających klasę emisji EURO 0 nieznacznie rośnie. Są to przede wszystkim pojazdy zagraniczne spoza terytorium Unii Europejskiej, które przyjeżdżają do Polski lub jadą tranzytem przez Polskę.</w:t>
      </w:r>
      <w:bookmarkStart w:id="0" w:name="_GoBack"/>
      <w:bookmarkEnd w:id="0"/>
    </w:p>
    <w:p w14:paraId="1289A42A" w14:textId="77777777" w:rsidR="005E0DCC" w:rsidRPr="00A00815" w:rsidRDefault="005E0DCC" w:rsidP="00A00815">
      <w:pPr>
        <w:spacing w:after="120" w:line="240" w:lineRule="auto"/>
        <w:jc w:val="both"/>
        <w:rPr>
          <w:rFonts w:cstheme="minorHAnsi"/>
        </w:rPr>
      </w:pPr>
    </w:p>
    <w:tbl>
      <w:tblPr>
        <w:tblW w:w="3580" w:type="dxa"/>
        <w:jc w:val="center"/>
        <w:tblCellMar>
          <w:left w:w="70" w:type="dxa"/>
          <w:right w:w="70" w:type="dxa"/>
        </w:tblCellMar>
        <w:tblLook w:val="04A0" w:firstRow="1" w:lastRow="0" w:firstColumn="1" w:lastColumn="0" w:noHBand="0" w:noVBand="1"/>
      </w:tblPr>
      <w:tblGrid>
        <w:gridCol w:w="1680"/>
        <w:gridCol w:w="1900"/>
      </w:tblGrid>
      <w:tr w:rsidR="00A00815" w:rsidRPr="002312A1" w14:paraId="01DB5D88" w14:textId="77777777" w:rsidTr="002312A1">
        <w:trPr>
          <w:trHeight w:val="900"/>
          <w:jc w:val="center"/>
        </w:trPr>
        <w:tc>
          <w:tcPr>
            <w:tcW w:w="168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56BAC0F" w14:textId="77777777" w:rsidR="002312A1" w:rsidRPr="002312A1" w:rsidRDefault="002312A1" w:rsidP="00A00815">
            <w:pPr>
              <w:spacing w:after="120" w:line="240" w:lineRule="auto"/>
              <w:jc w:val="center"/>
              <w:rPr>
                <w:rFonts w:eastAsia="Times New Roman" w:cstheme="minorHAnsi"/>
                <w:lang w:eastAsia="pl-PL"/>
              </w:rPr>
            </w:pPr>
            <w:r w:rsidRPr="002312A1">
              <w:rPr>
                <w:rFonts w:eastAsia="Times New Roman" w:cstheme="minorHAnsi"/>
                <w:lang w:eastAsia="pl-PL"/>
              </w:rPr>
              <w:t>rok</w:t>
            </w:r>
          </w:p>
        </w:tc>
        <w:tc>
          <w:tcPr>
            <w:tcW w:w="1900" w:type="dxa"/>
            <w:tcBorders>
              <w:top w:val="single" w:sz="4" w:space="0" w:color="auto"/>
              <w:left w:val="nil"/>
              <w:bottom w:val="single" w:sz="4" w:space="0" w:color="auto"/>
              <w:right w:val="single" w:sz="4" w:space="0" w:color="auto"/>
            </w:tcBorders>
            <w:shd w:val="clear" w:color="000000" w:fill="E2EFDA"/>
            <w:vAlign w:val="center"/>
            <w:hideMark/>
          </w:tcPr>
          <w:p w14:paraId="4EB49C42" w14:textId="70E09A40" w:rsidR="002312A1" w:rsidRPr="002312A1" w:rsidRDefault="002312A1" w:rsidP="00A00815">
            <w:pPr>
              <w:spacing w:after="120" w:line="240" w:lineRule="auto"/>
              <w:jc w:val="center"/>
              <w:rPr>
                <w:rFonts w:eastAsia="Times New Roman" w:cstheme="minorHAnsi"/>
                <w:lang w:eastAsia="pl-PL"/>
              </w:rPr>
            </w:pPr>
            <w:r w:rsidRPr="002312A1">
              <w:rPr>
                <w:rFonts w:eastAsia="Times New Roman" w:cstheme="minorHAnsi"/>
                <w:lang w:eastAsia="pl-PL"/>
              </w:rPr>
              <w:t>suma pojazdów zarejestrowanych w systemie e-TOLL</w:t>
            </w:r>
            <w:r w:rsidR="00CF307B">
              <w:rPr>
                <w:rFonts w:eastAsia="Times New Roman" w:cstheme="minorHAnsi"/>
                <w:lang w:eastAsia="pl-PL"/>
              </w:rPr>
              <w:t>*</w:t>
            </w:r>
          </w:p>
        </w:tc>
      </w:tr>
      <w:tr w:rsidR="00A00815" w:rsidRPr="002312A1" w14:paraId="30814A6F" w14:textId="77777777" w:rsidTr="002312A1">
        <w:trPr>
          <w:trHeight w:val="300"/>
          <w:jc w:val="center"/>
        </w:trPr>
        <w:tc>
          <w:tcPr>
            <w:tcW w:w="1680" w:type="dxa"/>
            <w:tcBorders>
              <w:top w:val="nil"/>
              <w:left w:val="single" w:sz="4" w:space="0" w:color="auto"/>
              <w:bottom w:val="single" w:sz="4" w:space="0" w:color="auto"/>
              <w:right w:val="single" w:sz="4" w:space="0" w:color="auto"/>
            </w:tcBorders>
            <w:shd w:val="clear" w:color="000000" w:fill="A9D08E"/>
            <w:noWrap/>
            <w:vAlign w:val="center"/>
            <w:hideMark/>
          </w:tcPr>
          <w:p w14:paraId="579FDDCE" w14:textId="77777777" w:rsidR="002312A1" w:rsidRPr="002312A1" w:rsidRDefault="002312A1" w:rsidP="00A00815">
            <w:pPr>
              <w:spacing w:after="120" w:line="240" w:lineRule="auto"/>
              <w:jc w:val="center"/>
              <w:rPr>
                <w:rFonts w:eastAsia="Times New Roman" w:cstheme="minorHAnsi"/>
                <w:b/>
                <w:bCs/>
                <w:lang w:eastAsia="pl-PL"/>
              </w:rPr>
            </w:pPr>
            <w:r w:rsidRPr="002312A1">
              <w:rPr>
                <w:rFonts w:eastAsia="Times New Roman" w:cstheme="minorHAnsi"/>
                <w:b/>
                <w:bCs/>
                <w:lang w:eastAsia="pl-PL"/>
              </w:rPr>
              <w:t>2021</w:t>
            </w:r>
          </w:p>
        </w:tc>
        <w:tc>
          <w:tcPr>
            <w:tcW w:w="1900" w:type="dxa"/>
            <w:tcBorders>
              <w:top w:val="nil"/>
              <w:left w:val="nil"/>
              <w:bottom w:val="single" w:sz="4" w:space="0" w:color="auto"/>
              <w:right w:val="single" w:sz="4" w:space="0" w:color="auto"/>
            </w:tcBorders>
            <w:shd w:val="clear" w:color="000000" w:fill="A9D08E"/>
            <w:noWrap/>
            <w:vAlign w:val="center"/>
            <w:hideMark/>
          </w:tcPr>
          <w:p w14:paraId="2B0D18E8" w14:textId="77777777" w:rsidR="002312A1" w:rsidRPr="002312A1" w:rsidRDefault="002312A1" w:rsidP="00A00815">
            <w:pPr>
              <w:spacing w:after="120" w:line="240" w:lineRule="auto"/>
              <w:jc w:val="right"/>
              <w:rPr>
                <w:rFonts w:eastAsia="Times New Roman" w:cstheme="minorHAnsi"/>
                <w:lang w:eastAsia="pl-PL"/>
              </w:rPr>
            </w:pPr>
            <w:r w:rsidRPr="002312A1">
              <w:rPr>
                <w:rFonts w:eastAsia="Times New Roman" w:cstheme="minorHAnsi"/>
                <w:lang w:eastAsia="pl-PL"/>
              </w:rPr>
              <w:t>872 120</w:t>
            </w:r>
          </w:p>
        </w:tc>
      </w:tr>
      <w:tr w:rsidR="00A00815" w:rsidRPr="002312A1" w14:paraId="410842A6" w14:textId="77777777" w:rsidTr="002312A1">
        <w:trPr>
          <w:trHeight w:val="300"/>
          <w:jc w:val="center"/>
        </w:trPr>
        <w:tc>
          <w:tcPr>
            <w:tcW w:w="1680" w:type="dxa"/>
            <w:tcBorders>
              <w:top w:val="nil"/>
              <w:left w:val="single" w:sz="4" w:space="0" w:color="auto"/>
              <w:bottom w:val="single" w:sz="4" w:space="0" w:color="auto"/>
              <w:right w:val="single" w:sz="4" w:space="0" w:color="auto"/>
            </w:tcBorders>
            <w:shd w:val="clear" w:color="000000" w:fill="A9D08E"/>
            <w:noWrap/>
            <w:vAlign w:val="center"/>
            <w:hideMark/>
          </w:tcPr>
          <w:p w14:paraId="6B11491B" w14:textId="77777777" w:rsidR="002312A1" w:rsidRPr="002312A1" w:rsidRDefault="002312A1" w:rsidP="00A00815">
            <w:pPr>
              <w:spacing w:after="120" w:line="240" w:lineRule="auto"/>
              <w:jc w:val="center"/>
              <w:rPr>
                <w:rFonts w:eastAsia="Times New Roman" w:cstheme="minorHAnsi"/>
                <w:b/>
                <w:bCs/>
                <w:lang w:eastAsia="pl-PL"/>
              </w:rPr>
            </w:pPr>
            <w:r w:rsidRPr="002312A1">
              <w:rPr>
                <w:rFonts w:eastAsia="Times New Roman" w:cstheme="minorHAnsi"/>
                <w:b/>
                <w:bCs/>
                <w:lang w:eastAsia="pl-PL"/>
              </w:rPr>
              <w:t>2022</w:t>
            </w:r>
          </w:p>
        </w:tc>
        <w:tc>
          <w:tcPr>
            <w:tcW w:w="1900" w:type="dxa"/>
            <w:tcBorders>
              <w:top w:val="nil"/>
              <w:left w:val="nil"/>
              <w:bottom w:val="single" w:sz="4" w:space="0" w:color="auto"/>
              <w:right w:val="single" w:sz="4" w:space="0" w:color="auto"/>
            </w:tcBorders>
            <w:shd w:val="clear" w:color="000000" w:fill="A9D08E"/>
            <w:noWrap/>
            <w:vAlign w:val="center"/>
            <w:hideMark/>
          </w:tcPr>
          <w:p w14:paraId="112E8746" w14:textId="77777777" w:rsidR="002312A1" w:rsidRPr="002312A1" w:rsidRDefault="002312A1" w:rsidP="00A00815">
            <w:pPr>
              <w:spacing w:after="120" w:line="240" w:lineRule="auto"/>
              <w:jc w:val="right"/>
              <w:rPr>
                <w:rFonts w:eastAsia="Times New Roman" w:cstheme="minorHAnsi"/>
                <w:lang w:eastAsia="pl-PL"/>
              </w:rPr>
            </w:pPr>
            <w:r w:rsidRPr="002312A1">
              <w:rPr>
                <w:rFonts w:eastAsia="Times New Roman" w:cstheme="minorHAnsi"/>
                <w:lang w:eastAsia="pl-PL"/>
              </w:rPr>
              <w:t>1 370 172</w:t>
            </w:r>
          </w:p>
        </w:tc>
      </w:tr>
      <w:tr w:rsidR="00A00815" w:rsidRPr="002312A1" w14:paraId="732FD974" w14:textId="77777777" w:rsidTr="002312A1">
        <w:trPr>
          <w:trHeight w:val="300"/>
          <w:jc w:val="center"/>
        </w:trPr>
        <w:tc>
          <w:tcPr>
            <w:tcW w:w="1680" w:type="dxa"/>
            <w:tcBorders>
              <w:top w:val="nil"/>
              <w:left w:val="single" w:sz="4" w:space="0" w:color="auto"/>
              <w:bottom w:val="single" w:sz="4" w:space="0" w:color="auto"/>
              <w:right w:val="single" w:sz="4" w:space="0" w:color="auto"/>
            </w:tcBorders>
            <w:shd w:val="clear" w:color="000000" w:fill="A9D08E"/>
            <w:noWrap/>
            <w:vAlign w:val="center"/>
            <w:hideMark/>
          </w:tcPr>
          <w:p w14:paraId="74F1B950" w14:textId="77777777" w:rsidR="002312A1" w:rsidRPr="002312A1" w:rsidRDefault="002312A1" w:rsidP="00A00815">
            <w:pPr>
              <w:spacing w:after="120" w:line="240" w:lineRule="auto"/>
              <w:jc w:val="center"/>
              <w:rPr>
                <w:rFonts w:eastAsia="Times New Roman" w:cstheme="minorHAnsi"/>
                <w:b/>
                <w:bCs/>
                <w:lang w:eastAsia="pl-PL"/>
              </w:rPr>
            </w:pPr>
            <w:r w:rsidRPr="002312A1">
              <w:rPr>
                <w:rFonts w:eastAsia="Times New Roman" w:cstheme="minorHAnsi"/>
                <w:b/>
                <w:bCs/>
                <w:lang w:eastAsia="pl-PL"/>
              </w:rPr>
              <w:t>2023</w:t>
            </w:r>
          </w:p>
        </w:tc>
        <w:tc>
          <w:tcPr>
            <w:tcW w:w="1900" w:type="dxa"/>
            <w:tcBorders>
              <w:top w:val="nil"/>
              <w:left w:val="nil"/>
              <w:bottom w:val="single" w:sz="4" w:space="0" w:color="auto"/>
              <w:right w:val="single" w:sz="4" w:space="0" w:color="auto"/>
            </w:tcBorders>
            <w:shd w:val="clear" w:color="000000" w:fill="A9D08E"/>
            <w:noWrap/>
            <w:vAlign w:val="center"/>
            <w:hideMark/>
          </w:tcPr>
          <w:p w14:paraId="785F1830" w14:textId="77777777" w:rsidR="002312A1" w:rsidRPr="002312A1" w:rsidRDefault="002312A1" w:rsidP="00A00815">
            <w:pPr>
              <w:spacing w:after="120" w:line="240" w:lineRule="auto"/>
              <w:jc w:val="right"/>
              <w:rPr>
                <w:rFonts w:eastAsia="Times New Roman" w:cstheme="minorHAnsi"/>
                <w:lang w:eastAsia="pl-PL"/>
              </w:rPr>
            </w:pPr>
            <w:r w:rsidRPr="002312A1">
              <w:rPr>
                <w:rFonts w:eastAsia="Times New Roman" w:cstheme="minorHAnsi"/>
                <w:lang w:eastAsia="pl-PL"/>
              </w:rPr>
              <w:t>1 646 038</w:t>
            </w:r>
          </w:p>
        </w:tc>
      </w:tr>
      <w:tr w:rsidR="00A00815" w:rsidRPr="002312A1" w14:paraId="6CB689C4" w14:textId="77777777" w:rsidTr="002312A1">
        <w:trPr>
          <w:trHeight w:val="300"/>
          <w:jc w:val="center"/>
        </w:trPr>
        <w:tc>
          <w:tcPr>
            <w:tcW w:w="1680" w:type="dxa"/>
            <w:tcBorders>
              <w:top w:val="nil"/>
              <w:left w:val="single" w:sz="4" w:space="0" w:color="auto"/>
              <w:bottom w:val="single" w:sz="4" w:space="0" w:color="auto"/>
              <w:right w:val="single" w:sz="4" w:space="0" w:color="auto"/>
            </w:tcBorders>
            <w:shd w:val="clear" w:color="000000" w:fill="A9D08E"/>
            <w:noWrap/>
            <w:vAlign w:val="center"/>
            <w:hideMark/>
          </w:tcPr>
          <w:p w14:paraId="0DB62643" w14:textId="77777777" w:rsidR="002312A1" w:rsidRPr="002312A1" w:rsidRDefault="002312A1" w:rsidP="00A00815">
            <w:pPr>
              <w:spacing w:after="120" w:line="240" w:lineRule="auto"/>
              <w:jc w:val="center"/>
              <w:rPr>
                <w:rFonts w:eastAsia="Times New Roman" w:cstheme="minorHAnsi"/>
                <w:b/>
                <w:bCs/>
                <w:lang w:eastAsia="pl-PL"/>
              </w:rPr>
            </w:pPr>
            <w:r w:rsidRPr="002312A1">
              <w:rPr>
                <w:rFonts w:eastAsia="Times New Roman" w:cstheme="minorHAnsi"/>
                <w:b/>
                <w:bCs/>
                <w:lang w:eastAsia="pl-PL"/>
              </w:rPr>
              <w:t>2024</w:t>
            </w:r>
          </w:p>
        </w:tc>
        <w:tc>
          <w:tcPr>
            <w:tcW w:w="1900" w:type="dxa"/>
            <w:tcBorders>
              <w:top w:val="nil"/>
              <w:left w:val="nil"/>
              <w:bottom w:val="single" w:sz="4" w:space="0" w:color="auto"/>
              <w:right w:val="single" w:sz="4" w:space="0" w:color="auto"/>
            </w:tcBorders>
            <w:shd w:val="clear" w:color="000000" w:fill="A9D08E"/>
            <w:noWrap/>
            <w:vAlign w:val="center"/>
            <w:hideMark/>
          </w:tcPr>
          <w:p w14:paraId="1FE69A34" w14:textId="77777777" w:rsidR="002312A1" w:rsidRPr="002312A1" w:rsidRDefault="002312A1" w:rsidP="00A00815">
            <w:pPr>
              <w:spacing w:after="120" w:line="240" w:lineRule="auto"/>
              <w:jc w:val="right"/>
              <w:rPr>
                <w:rFonts w:eastAsia="Times New Roman" w:cstheme="minorHAnsi"/>
                <w:lang w:eastAsia="pl-PL"/>
              </w:rPr>
            </w:pPr>
            <w:r w:rsidRPr="002312A1">
              <w:rPr>
                <w:rFonts w:eastAsia="Times New Roman" w:cstheme="minorHAnsi"/>
                <w:lang w:eastAsia="pl-PL"/>
              </w:rPr>
              <w:t>1 620 292</w:t>
            </w:r>
          </w:p>
        </w:tc>
      </w:tr>
    </w:tbl>
    <w:p w14:paraId="3AA8981E" w14:textId="77777777" w:rsidR="00CF307B" w:rsidRPr="00470214" w:rsidRDefault="00CF307B" w:rsidP="00CF307B">
      <w:pPr>
        <w:spacing w:after="120" w:line="240" w:lineRule="auto"/>
        <w:jc w:val="center"/>
        <w:rPr>
          <w:rFonts w:cstheme="minorHAnsi"/>
          <w:sz w:val="20"/>
          <w:szCs w:val="20"/>
        </w:rPr>
      </w:pPr>
      <w:r w:rsidRPr="00470214">
        <w:rPr>
          <w:rFonts w:cstheme="minorHAnsi"/>
          <w:sz w:val="20"/>
          <w:szCs w:val="20"/>
        </w:rPr>
        <w:t xml:space="preserve">*Źródło danych: </w:t>
      </w:r>
      <w:r>
        <w:rPr>
          <w:rFonts w:cstheme="minorHAnsi"/>
          <w:sz w:val="20"/>
          <w:szCs w:val="20"/>
        </w:rPr>
        <w:t>Krajowa Administracja Skarbowa</w:t>
      </w:r>
    </w:p>
    <w:p w14:paraId="31D00BFB" w14:textId="77777777" w:rsidR="00276AEF" w:rsidRPr="00A00815" w:rsidRDefault="00276AEF" w:rsidP="00A00815">
      <w:pPr>
        <w:spacing w:after="120" w:line="240" w:lineRule="auto"/>
        <w:jc w:val="both"/>
        <w:rPr>
          <w:rFonts w:cstheme="minorHAnsi"/>
        </w:rPr>
      </w:pPr>
    </w:p>
    <w:p w14:paraId="156865B1" w14:textId="77777777" w:rsidR="002312A1" w:rsidRPr="00A00815" w:rsidRDefault="002312A1" w:rsidP="00A00815">
      <w:pPr>
        <w:pStyle w:val="NormalnyWeb"/>
        <w:spacing w:before="0" w:beforeAutospacing="0" w:after="120" w:afterAutospacing="0"/>
        <w:rPr>
          <w:rFonts w:asciiTheme="minorHAnsi" w:hAnsiTheme="minorHAnsi" w:cstheme="minorHAnsi"/>
        </w:rPr>
      </w:pPr>
      <w:r w:rsidRPr="00A00815">
        <w:rPr>
          <w:rFonts w:asciiTheme="minorHAnsi" w:hAnsiTheme="minorHAnsi" w:cstheme="minorHAnsi"/>
          <w:noProof/>
        </w:rPr>
        <w:drawing>
          <wp:inline distT="0" distB="0" distL="0" distR="0" wp14:anchorId="0B4F3E38" wp14:editId="7A12AFB9">
            <wp:extent cx="5704858" cy="3238500"/>
            <wp:effectExtent l="0" t="0" r="0" b="0"/>
            <wp:docPr id="2" name="Obraz 2" descr="C:\Users\pmikolajczyk\AppData\Local\Microsoft\Windows\INetCache\Content.Outlook\BH027OKD\Kl.eu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ikolajczyk\AppData\Local\Microsoft\Windows\INetCache\Content.Outlook\BH027OKD\Kl.eur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593" cy="3254244"/>
                    </a:xfrm>
                    <a:prstGeom prst="rect">
                      <a:avLst/>
                    </a:prstGeom>
                    <a:noFill/>
                    <a:ln>
                      <a:noFill/>
                    </a:ln>
                  </pic:spPr>
                </pic:pic>
              </a:graphicData>
            </a:graphic>
          </wp:inline>
        </w:drawing>
      </w:r>
    </w:p>
    <w:p w14:paraId="6111F20B" w14:textId="738A83E8" w:rsidR="00276AEF" w:rsidRDefault="00276AEF" w:rsidP="00A00815">
      <w:pPr>
        <w:spacing w:after="120" w:line="240" w:lineRule="auto"/>
        <w:jc w:val="both"/>
        <w:rPr>
          <w:rFonts w:cstheme="minorHAnsi"/>
        </w:rPr>
      </w:pPr>
    </w:p>
    <w:p w14:paraId="464960FD" w14:textId="77777777" w:rsidR="00CF307B" w:rsidRPr="00470214" w:rsidRDefault="00CF307B" w:rsidP="00CF307B">
      <w:pPr>
        <w:spacing w:after="120" w:line="240" w:lineRule="auto"/>
        <w:jc w:val="center"/>
        <w:rPr>
          <w:rFonts w:cstheme="minorHAnsi"/>
          <w:sz w:val="20"/>
          <w:szCs w:val="20"/>
        </w:rPr>
      </w:pPr>
      <w:r w:rsidRPr="00470214">
        <w:rPr>
          <w:rFonts w:cstheme="minorHAnsi"/>
          <w:sz w:val="20"/>
          <w:szCs w:val="20"/>
        </w:rPr>
        <w:t xml:space="preserve">*Źródło danych: </w:t>
      </w:r>
      <w:r>
        <w:rPr>
          <w:rFonts w:cstheme="minorHAnsi"/>
          <w:sz w:val="20"/>
          <w:szCs w:val="20"/>
        </w:rPr>
        <w:t>Krajowa Administracja Skarbowa</w:t>
      </w:r>
    </w:p>
    <w:p w14:paraId="23F34276" w14:textId="77777777" w:rsidR="00CF307B" w:rsidRPr="00A00815" w:rsidRDefault="00CF307B" w:rsidP="00A00815">
      <w:pPr>
        <w:spacing w:after="120" w:line="240" w:lineRule="auto"/>
        <w:jc w:val="both"/>
        <w:rPr>
          <w:rFonts w:cstheme="minorHAnsi"/>
        </w:rPr>
        <w:sectPr w:rsidR="00CF307B" w:rsidRPr="00A00815">
          <w:pgSz w:w="11906" w:h="16838"/>
          <w:pgMar w:top="1417" w:right="1417" w:bottom="1417" w:left="1417" w:header="708" w:footer="708" w:gutter="0"/>
          <w:cols w:space="708"/>
          <w:docGrid w:linePitch="360"/>
        </w:sectPr>
      </w:pPr>
    </w:p>
    <w:p w14:paraId="087F796D" w14:textId="77777777" w:rsidR="00276AEF" w:rsidRPr="00A00815" w:rsidRDefault="00276AEF" w:rsidP="00A00815">
      <w:pPr>
        <w:spacing w:after="120" w:line="240" w:lineRule="auto"/>
        <w:jc w:val="both"/>
        <w:rPr>
          <w:rFonts w:cstheme="minorHAnsi"/>
        </w:rPr>
      </w:pPr>
    </w:p>
    <w:p w14:paraId="1D61ED84" w14:textId="081AA5A0" w:rsidR="00677B50" w:rsidRDefault="00677B50" w:rsidP="00A00815">
      <w:pPr>
        <w:spacing w:after="120" w:line="240" w:lineRule="auto"/>
        <w:jc w:val="both"/>
        <w:rPr>
          <w:rFonts w:cstheme="minorHAnsi"/>
        </w:rPr>
      </w:pPr>
      <w:r w:rsidRPr="00A00815">
        <w:rPr>
          <w:rFonts w:cstheme="minorHAnsi"/>
          <w:noProof/>
          <w:lang w:eastAsia="pl-PL"/>
        </w:rPr>
        <w:drawing>
          <wp:inline distT="0" distB="0" distL="0" distR="0" wp14:anchorId="39EC540D" wp14:editId="3A615CB3">
            <wp:extent cx="9578554" cy="2171065"/>
            <wp:effectExtent l="0" t="0" r="381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0940"/>
                    <a:stretch/>
                  </pic:blipFill>
                  <pic:spPr bwMode="auto">
                    <a:xfrm>
                      <a:off x="0" y="0"/>
                      <a:ext cx="9613257" cy="2178931"/>
                    </a:xfrm>
                    <a:prstGeom prst="rect">
                      <a:avLst/>
                    </a:prstGeom>
                    <a:noFill/>
                    <a:ln>
                      <a:noFill/>
                    </a:ln>
                    <a:extLst>
                      <a:ext uri="{53640926-AAD7-44D8-BBD7-CCE9431645EC}">
                        <a14:shadowObscured xmlns:a14="http://schemas.microsoft.com/office/drawing/2010/main"/>
                      </a:ext>
                    </a:extLst>
                  </pic:spPr>
                </pic:pic>
              </a:graphicData>
            </a:graphic>
          </wp:inline>
        </w:drawing>
      </w:r>
    </w:p>
    <w:p w14:paraId="0EC435E5" w14:textId="77777777" w:rsidR="00CF307B" w:rsidRPr="00470214" w:rsidRDefault="00CF307B" w:rsidP="00CF307B">
      <w:pPr>
        <w:spacing w:after="120" w:line="240" w:lineRule="auto"/>
        <w:jc w:val="center"/>
        <w:rPr>
          <w:rFonts w:cstheme="minorHAnsi"/>
          <w:sz w:val="20"/>
          <w:szCs w:val="20"/>
        </w:rPr>
      </w:pPr>
      <w:r w:rsidRPr="00470214">
        <w:rPr>
          <w:rFonts w:cstheme="minorHAnsi"/>
          <w:sz w:val="20"/>
          <w:szCs w:val="20"/>
        </w:rPr>
        <w:t xml:space="preserve">*Źródło danych: </w:t>
      </w:r>
      <w:r>
        <w:rPr>
          <w:rFonts w:cstheme="minorHAnsi"/>
          <w:sz w:val="20"/>
          <w:szCs w:val="20"/>
        </w:rPr>
        <w:t>Krajowa Administracja Skarbowa</w:t>
      </w:r>
    </w:p>
    <w:p w14:paraId="0150AB31" w14:textId="77777777" w:rsidR="00CF307B" w:rsidRPr="00A00815" w:rsidRDefault="00CF307B" w:rsidP="00A00815">
      <w:pPr>
        <w:spacing w:after="120" w:line="240" w:lineRule="auto"/>
        <w:jc w:val="both"/>
        <w:rPr>
          <w:rFonts w:cstheme="minorHAnsi"/>
        </w:rPr>
      </w:pPr>
    </w:p>
    <w:sectPr w:rsidR="00CF307B" w:rsidRPr="00A00815" w:rsidSect="00276AEF">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2833A5" w16cex:dateUtc="2025-03-31T08:46:00Z"/>
  <w16cex:commentExtensible w16cex:durableId="0B212884" w16cex:dateUtc="2025-03-31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0AB6C7" w16cid:durableId="582833A5"/>
  <w16cid:commentId w16cid:paraId="1CB3487F" w16cid:durableId="0B212884"/>
  <w16cid:commentId w16cid:paraId="305F43C7" w16cid:durableId="2B9158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C24B6"/>
    <w:multiLevelType w:val="hybridMultilevel"/>
    <w:tmpl w:val="407094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ED663C4"/>
    <w:multiLevelType w:val="hybridMultilevel"/>
    <w:tmpl w:val="40F098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7501248"/>
    <w:multiLevelType w:val="hybridMultilevel"/>
    <w:tmpl w:val="126E6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1D6"/>
    <w:rsid w:val="001030EE"/>
    <w:rsid w:val="00120F42"/>
    <w:rsid w:val="001C31BB"/>
    <w:rsid w:val="002312A1"/>
    <w:rsid w:val="00276AEF"/>
    <w:rsid w:val="003375C9"/>
    <w:rsid w:val="00474EDF"/>
    <w:rsid w:val="005E0DCC"/>
    <w:rsid w:val="00662A7A"/>
    <w:rsid w:val="0066362E"/>
    <w:rsid w:val="00677B50"/>
    <w:rsid w:val="00816918"/>
    <w:rsid w:val="008220D1"/>
    <w:rsid w:val="008A5C3C"/>
    <w:rsid w:val="009C1EBF"/>
    <w:rsid w:val="00A00815"/>
    <w:rsid w:val="00A843DF"/>
    <w:rsid w:val="00A86578"/>
    <w:rsid w:val="00BC62D3"/>
    <w:rsid w:val="00C82549"/>
    <w:rsid w:val="00C91E7D"/>
    <w:rsid w:val="00CF307B"/>
    <w:rsid w:val="00D063DB"/>
    <w:rsid w:val="00D235AD"/>
    <w:rsid w:val="00E521D6"/>
    <w:rsid w:val="00EF73E5"/>
    <w:rsid w:val="00F0485E"/>
    <w:rsid w:val="00F66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0FDA"/>
  <w15:chartTrackingRefBased/>
  <w15:docId w15:val="{C2EAFC12-5859-4E0B-9843-E295B2CF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E521D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E521D6"/>
    <w:rPr>
      <w:rFonts w:ascii="Times New Roman" w:eastAsia="Times New Roman" w:hAnsi="Times New Roman" w:cs="Times New Roman"/>
      <w:b/>
      <w:bCs/>
      <w:sz w:val="27"/>
      <w:szCs w:val="27"/>
      <w:lang w:eastAsia="pl-PL"/>
    </w:rPr>
  </w:style>
  <w:style w:type="paragraph" w:customStyle="1" w:styleId="CM1">
    <w:name w:val="CM1"/>
    <w:basedOn w:val="Normalny"/>
    <w:next w:val="Normalny"/>
    <w:uiPriority w:val="99"/>
    <w:rsid w:val="00E521D6"/>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ny"/>
    <w:next w:val="Normalny"/>
    <w:uiPriority w:val="99"/>
    <w:rsid w:val="00E521D6"/>
    <w:pPr>
      <w:autoSpaceDE w:val="0"/>
      <w:autoSpaceDN w:val="0"/>
      <w:adjustRightInd w:val="0"/>
      <w:spacing w:after="0" w:line="240" w:lineRule="auto"/>
    </w:pPr>
    <w:rPr>
      <w:rFonts w:ascii="Times New Roman" w:hAnsi="Times New Roman" w:cs="Times New Roman"/>
      <w:sz w:val="24"/>
      <w:szCs w:val="24"/>
    </w:rPr>
  </w:style>
  <w:style w:type="paragraph" w:customStyle="1" w:styleId="CM4">
    <w:name w:val="CM4"/>
    <w:basedOn w:val="Normalny"/>
    <w:next w:val="Normalny"/>
    <w:uiPriority w:val="99"/>
    <w:rsid w:val="00E521D6"/>
    <w:pPr>
      <w:autoSpaceDE w:val="0"/>
      <w:autoSpaceDN w:val="0"/>
      <w:adjustRightInd w:val="0"/>
      <w:spacing w:after="0" w:line="240" w:lineRule="auto"/>
    </w:pPr>
    <w:rPr>
      <w:rFonts w:ascii="Times New Roman" w:hAnsi="Times New Roman" w:cs="Times New Roman"/>
      <w:sz w:val="24"/>
      <w:szCs w:val="24"/>
    </w:rPr>
  </w:style>
  <w:style w:type="paragraph" w:styleId="NormalnyWeb">
    <w:name w:val="Normal (Web)"/>
    <w:basedOn w:val="Normalny"/>
    <w:uiPriority w:val="99"/>
    <w:semiHidden/>
    <w:unhideWhenUsed/>
    <w:rsid w:val="002312A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F73E5"/>
    <w:pPr>
      <w:widowControl w:val="0"/>
      <w:spacing w:after="0" w:line="240" w:lineRule="auto"/>
      <w:ind w:left="720"/>
      <w:contextualSpacing/>
    </w:pPr>
    <w:rPr>
      <w:rFonts w:ascii="Arial Unicode MS" w:eastAsia="Arial Unicode MS" w:hAnsi="Arial Unicode MS" w:cs="Arial Unicode MS"/>
      <w:color w:val="000000"/>
      <w:sz w:val="24"/>
      <w:szCs w:val="24"/>
      <w:lang w:val="en-US" w:bidi="en-US"/>
    </w:rPr>
  </w:style>
  <w:style w:type="character" w:styleId="Hipercze">
    <w:name w:val="Hyperlink"/>
    <w:basedOn w:val="Domylnaczcionkaakapitu"/>
    <w:uiPriority w:val="99"/>
    <w:unhideWhenUsed/>
    <w:rsid w:val="003375C9"/>
    <w:rPr>
      <w:color w:val="0563C1" w:themeColor="hyperlink"/>
      <w:u w:val="single"/>
    </w:rPr>
  </w:style>
  <w:style w:type="paragraph" w:styleId="HTML-wstpniesformatowany">
    <w:name w:val="HTML Preformatted"/>
    <w:basedOn w:val="Normalny"/>
    <w:link w:val="HTML-wstpniesformatowanyZnak"/>
    <w:uiPriority w:val="99"/>
    <w:unhideWhenUsed/>
    <w:rsid w:val="00BC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C62D3"/>
    <w:rPr>
      <w:rFonts w:ascii="Courier New" w:eastAsia="Times New Roman" w:hAnsi="Courier New" w:cs="Courier New"/>
      <w:sz w:val="20"/>
      <w:szCs w:val="20"/>
      <w:lang w:eastAsia="pl-PL"/>
    </w:rPr>
  </w:style>
  <w:style w:type="character" w:customStyle="1" w:styleId="y2iqfc">
    <w:name w:val="y2iqfc"/>
    <w:basedOn w:val="Domylnaczcionkaakapitu"/>
    <w:rsid w:val="00BC62D3"/>
  </w:style>
  <w:style w:type="paragraph" w:styleId="Tekstdymka">
    <w:name w:val="Balloon Text"/>
    <w:basedOn w:val="Normalny"/>
    <w:link w:val="TekstdymkaZnak"/>
    <w:uiPriority w:val="99"/>
    <w:semiHidden/>
    <w:unhideWhenUsed/>
    <w:rsid w:val="00D063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63DB"/>
    <w:rPr>
      <w:rFonts w:ascii="Segoe UI" w:hAnsi="Segoe UI" w:cs="Segoe UI"/>
      <w:sz w:val="18"/>
      <w:szCs w:val="18"/>
    </w:rPr>
  </w:style>
  <w:style w:type="character" w:styleId="Odwoaniedokomentarza">
    <w:name w:val="annotation reference"/>
    <w:basedOn w:val="Domylnaczcionkaakapitu"/>
    <w:uiPriority w:val="99"/>
    <w:semiHidden/>
    <w:unhideWhenUsed/>
    <w:rsid w:val="00F0485E"/>
    <w:rPr>
      <w:sz w:val="16"/>
      <w:szCs w:val="16"/>
    </w:rPr>
  </w:style>
  <w:style w:type="paragraph" w:styleId="Tekstkomentarza">
    <w:name w:val="annotation text"/>
    <w:basedOn w:val="Normalny"/>
    <w:link w:val="TekstkomentarzaZnak"/>
    <w:uiPriority w:val="99"/>
    <w:semiHidden/>
    <w:unhideWhenUsed/>
    <w:rsid w:val="00F048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485E"/>
    <w:rPr>
      <w:sz w:val="20"/>
      <w:szCs w:val="20"/>
    </w:rPr>
  </w:style>
  <w:style w:type="paragraph" w:styleId="Tematkomentarza">
    <w:name w:val="annotation subject"/>
    <w:basedOn w:val="Tekstkomentarza"/>
    <w:next w:val="Tekstkomentarza"/>
    <w:link w:val="TematkomentarzaZnak"/>
    <w:uiPriority w:val="99"/>
    <w:semiHidden/>
    <w:unhideWhenUsed/>
    <w:rsid w:val="00F0485E"/>
    <w:rPr>
      <w:b/>
      <w:bCs/>
    </w:rPr>
  </w:style>
  <w:style w:type="character" w:customStyle="1" w:styleId="TematkomentarzaZnak">
    <w:name w:val="Temat komentarza Znak"/>
    <w:basedOn w:val="TekstkomentarzaZnak"/>
    <w:link w:val="Tematkomentarza"/>
    <w:uiPriority w:val="99"/>
    <w:semiHidden/>
    <w:rsid w:val="00F0485E"/>
    <w:rPr>
      <w:b/>
      <w:bCs/>
      <w:sz w:val="20"/>
      <w:szCs w:val="20"/>
    </w:rPr>
  </w:style>
  <w:style w:type="paragraph" w:styleId="Poprawka">
    <w:name w:val="Revision"/>
    <w:hidden/>
    <w:uiPriority w:val="99"/>
    <w:semiHidden/>
    <w:rsid w:val="00F04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8948">
      <w:bodyDiv w:val="1"/>
      <w:marLeft w:val="0"/>
      <w:marRight w:val="0"/>
      <w:marTop w:val="0"/>
      <w:marBottom w:val="0"/>
      <w:divBdr>
        <w:top w:val="none" w:sz="0" w:space="0" w:color="auto"/>
        <w:left w:val="none" w:sz="0" w:space="0" w:color="auto"/>
        <w:bottom w:val="none" w:sz="0" w:space="0" w:color="auto"/>
        <w:right w:val="none" w:sz="0" w:space="0" w:color="auto"/>
      </w:divBdr>
    </w:div>
    <w:div w:id="107160860">
      <w:bodyDiv w:val="1"/>
      <w:marLeft w:val="0"/>
      <w:marRight w:val="0"/>
      <w:marTop w:val="0"/>
      <w:marBottom w:val="0"/>
      <w:divBdr>
        <w:top w:val="none" w:sz="0" w:space="0" w:color="auto"/>
        <w:left w:val="none" w:sz="0" w:space="0" w:color="auto"/>
        <w:bottom w:val="none" w:sz="0" w:space="0" w:color="auto"/>
        <w:right w:val="none" w:sz="0" w:space="0" w:color="auto"/>
      </w:divBdr>
    </w:div>
    <w:div w:id="342173096">
      <w:bodyDiv w:val="1"/>
      <w:marLeft w:val="0"/>
      <w:marRight w:val="0"/>
      <w:marTop w:val="0"/>
      <w:marBottom w:val="0"/>
      <w:divBdr>
        <w:top w:val="none" w:sz="0" w:space="0" w:color="auto"/>
        <w:left w:val="none" w:sz="0" w:space="0" w:color="auto"/>
        <w:bottom w:val="none" w:sz="0" w:space="0" w:color="auto"/>
        <w:right w:val="none" w:sz="0" w:space="0" w:color="auto"/>
      </w:divBdr>
    </w:div>
    <w:div w:id="637103171">
      <w:bodyDiv w:val="1"/>
      <w:marLeft w:val="0"/>
      <w:marRight w:val="0"/>
      <w:marTop w:val="0"/>
      <w:marBottom w:val="0"/>
      <w:divBdr>
        <w:top w:val="none" w:sz="0" w:space="0" w:color="auto"/>
        <w:left w:val="none" w:sz="0" w:space="0" w:color="auto"/>
        <w:bottom w:val="none" w:sz="0" w:space="0" w:color="auto"/>
        <w:right w:val="none" w:sz="0" w:space="0" w:color="auto"/>
      </w:divBdr>
    </w:div>
    <w:div w:id="1050105758">
      <w:bodyDiv w:val="1"/>
      <w:marLeft w:val="0"/>
      <w:marRight w:val="0"/>
      <w:marTop w:val="0"/>
      <w:marBottom w:val="0"/>
      <w:divBdr>
        <w:top w:val="none" w:sz="0" w:space="0" w:color="auto"/>
        <w:left w:val="none" w:sz="0" w:space="0" w:color="auto"/>
        <w:bottom w:val="none" w:sz="0" w:space="0" w:color="auto"/>
        <w:right w:val="none" w:sz="0" w:space="0" w:color="auto"/>
      </w:divBdr>
      <w:divsChild>
        <w:div w:id="1113596482">
          <w:marLeft w:val="0"/>
          <w:marRight w:val="0"/>
          <w:marTop w:val="0"/>
          <w:marBottom w:val="0"/>
          <w:divBdr>
            <w:top w:val="none" w:sz="0" w:space="0" w:color="auto"/>
            <w:left w:val="none" w:sz="0" w:space="0" w:color="auto"/>
            <w:bottom w:val="none" w:sz="0" w:space="0" w:color="auto"/>
            <w:right w:val="none" w:sz="0" w:space="0" w:color="auto"/>
          </w:divBdr>
        </w:div>
      </w:divsChild>
    </w:div>
    <w:div w:id="1073551315">
      <w:bodyDiv w:val="1"/>
      <w:marLeft w:val="0"/>
      <w:marRight w:val="0"/>
      <w:marTop w:val="0"/>
      <w:marBottom w:val="0"/>
      <w:divBdr>
        <w:top w:val="none" w:sz="0" w:space="0" w:color="auto"/>
        <w:left w:val="none" w:sz="0" w:space="0" w:color="auto"/>
        <w:bottom w:val="none" w:sz="0" w:space="0" w:color="auto"/>
        <w:right w:val="none" w:sz="0" w:space="0" w:color="auto"/>
      </w:divBdr>
    </w:div>
    <w:div w:id="1199050601">
      <w:bodyDiv w:val="1"/>
      <w:marLeft w:val="0"/>
      <w:marRight w:val="0"/>
      <w:marTop w:val="0"/>
      <w:marBottom w:val="0"/>
      <w:divBdr>
        <w:top w:val="none" w:sz="0" w:space="0" w:color="auto"/>
        <w:left w:val="none" w:sz="0" w:space="0" w:color="auto"/>
        <w:bottom w:val="none" w:sz="0" w:space="0" w:color="auto"/>
        <w:right w:val="none" w:sz="0" w:space="0" w:color="auto"/>
      </w:divBdr>
    </w:div>
    <w:div w:id="1409033798">
      <w:bodyDiv w:val="1"/>
      <w:marLeft w:val="0"/>
      <w:marRight w:val="0"/>
      <w:marTop w:val="0"/>
      <w:marBottom w:val="0"/>
      <w:divBdr>
        <w:top w:val="none" w:sz="0" w:space="0" w:color="auto"/>
        <w:left w:val="none" w:sz="0" w:space="0" w:color="auto"/>
        <w:bottom w:val="none" w:sz="0" w:space="0" w:color="auto"/>
        <w:right w:val="none" w:sz="0" w:space="0" w:color="auto"/>
      </w:divBdr>
      <w:divsChild>
        <w:div w:id="864176899">
          <w:marLeft w:val="0"/>
          <w:marRight w:val="0"/>
          <w:marTop w:val="0"/>
          <w:marBottom w:val="0"/>
          <w:divBdr>
            <w:top w:val="none" w:sz="0" w:space="0" w:color="auto"/>
            <w:left w:val="none" w:sz="0" w:space="0" w:color="auto"/>
            <w:bottom w:val="none" w:sz="0" w:space="0" w:color="auto"/>
            <w:right w:val="none" w:sz="0" w:space="0" w:color="auto"/>
          </w:divBdr>
        </w:div>
      </w:divsChild>
    </w:div>
    <w:div w:id="196145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2.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etoll.gov.pl/ciezarowe/kalkulator-trasy/siec-dro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1640</Words>
  <Characters>9843</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Mikołajczyk Patryk</dc:creator>
  <cp:keywords/>
  <dc:description/>
  <cp:lastModifiedBy>Pachucy Piotr</cp:lastModifiedBy>
  <cp:revision>3</cp:revision>
  <dcterms:created xsi:type="dcterms:W3CDTF">2025-03-31T10:28:00Z</dcterms:created>
  <dcterms:modified xsi:type="dcterms:W3CDTF">2025-03-31T10:34:00Z</dcterms:modified>
</cp:coreProperties>
</file>