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33F81" w14:textId="77777777" w:rsidR="00A65B51" w:rsidRDefault="00A65B51" w:rsidP="00FD3B82">
      <w:pPr>
        <w:spacing w:after="0"/>
        <w:rPr>
          <w:rFonts w:ascii="Arial" w:hAnsi="Arial" w:cs="Arial"/>
          <w:sz w:val="21"/>
          <w:szCs w:val="21"/>
        </w:rPr>
      </w:pPr>
    </w:p>
    <w:p w14:paraId="68C58A7D" w14:textId="6D6B74E1" w:rsidR="00462637" w:rsidRPr="00DE50B6" w:rsidRDefault="00F1391C" w:rsidP="00FD3B82">
      <w:pPr>
        <w:spacing w:after="0"/>
        <w:rPr>
          <w:rFonts w:ascii="Lato" w:hAnsi="Lato" w:cs="Lato"/>
          <w:sz w:val="21"/>
          <w:szCs w:val="21"/>
        </w:rPr>
      </w:pPr>
      <w:r w:rsidRPr="00DE50B6">
        <w:rPr>
          <w:rFonts w:ascii="Lato" w:hAnsi="Lato" w:cs="Lato"/>
          <w:sz w:val="21"/>
          <w:szCs w:val="21"/>
        </w:rPr>
        <w:t>RDOŚ-Gd-WOO.420.</w:t>
      </w:r>
      <w:r w:rsidR="00A5581E">
        <w:rPr>
          <w:rFonts w:ascii="Lato" w:hAnsi="Lato" w:cs="Lato"/>
          <w:sz w:val="21"/>
          <w:szCs w:val="21"/>
        </w:rPr>
        <w:t>44</w:t>
      </w:r>
      <w:r w:rsidRPr="00DE50B6">
        <w:rPr>
          <w:rFonts w:ascii="Lato" w:hAnsi="Lato" w:cs="Lato"/>
          <w:sz w:val="21"/>
          <w:szCs w:val="21"/>
        </w:rPr>
        <w:t>.202</w:t>
      </w:r>
      <w:r w:rsidR="00A5581E">
        <w:rPr>
          <w:rFonts w:ascii="Lato" w:hAnsi="Lato" w:cs="Lato"/>
          <w:sz w:val="21"/>
          <w:szCs w:val="21"/>
        </w:rPr>
        <w:t>5</w:t>
      </w:r>
      <w:r w:rsidRPr="00DE50B6">
        <w:rPr>
          <w:rFonts w:ascii="Lato" w:hAnsi="Lato" w:cs="Lato"/>
          <w:sz w:val="21"/>
          <w:szCs w:val="21"/>
        </w:rPr>
        <w:t>.</w:t>
      </w:r>
      <w:r w:rsidR="00944ACC" w:rsidRPr="00DE50B6">
        <w:rPr>
          <w:rFonts w:ascii="Lato" w:hAnsi="Lato" w:cs="Lato"/>
          <w:sz w:val="21"/>
          <w:szCs w:val="21"/>
        </w:rPr>
        <w:t>JP</w:t>
      </w:r>
      <w:r w:rsidRPr="00DE50B6">
        <w:rPr>
          <w:rFonts w:ascii="Lato" w:hAnsi="Lato" w:cs="Lato"/>
          <w:sz w:val="21"/>
          <w:szCs w:val="21"/>
        </w:rPr>
        <w:t>.</w:t>
      </w:r>
      <w:r w:rsidR="00A5581E">
        <w:rPr>
          <w:rFonts w:ascii="Lato" w:hAnsi="Lato" w:cs="Lato"/>
          <w:sz w:val="21"/>
          <w:szCs w:val="21"/>
        </w:rPr>
        <w:t>24</w:t>
      </w:r>
      <w:r w:rsidR="00B744C4" w:rsidRPr="00DE50B6">
        <w:rPr>
          <w:rFonts w:ascii="Lato" w:hAnsi="Lato" w:cs="Lato"/>
          <w:sz w:val="21"/>
          <w:szCs w:val="21"/>
        </w:rPr>
        <w:t xml:space="preserve">                        </w:t>
      </w:r>
      <w:r w:rsidR="00DE50B6">
        <w:rPr>
          <w:rFonts w:ascii="Lato" w:hAnsi="Lato" w:cs="Lato"/>
          <w:sz w:val="21"/>
          <w:szCs w:val="21"/>
        </w:rPr>
        <w:t xml:space="preserve"> </w:t>
      </w:r>
      <w:r w:rsidR="00B744C4" w:rsidRPr="00DE50B6">
        <w:rPr>
          <w:rFonts w:ascii="Lato" w:hAnsi="Lato" w:cs="Lato"/>
          <w:sz w:val="21"/>
          <w:szCs w:val="21"/>
        </w:rPr>
        <w:t xml:space="preserve">                </w:t>
      </w:r>
      <w:r w:rsidR="00B16224" w:rsidRPr="00DE50B6">
        <w:rPr>
          <w:rFonts w:ascii="Lato" w:hAnsi="Lato" w:cs="Lato"/>
          <w:sz w:val="21"/>
          <w:szCs w:val="21"/>
        </w:rPr>
        <w:t xml:space="preserve"> </w:t>
      </w:r>
      <w:r w:rsidR="00B744C4" w:rsidRPr="00DE50B6">
        <w:rPr>
          <w:rFonts w:ascii="Lato" w:hAnsi="Lato" w:cs="Lato"/>
          <w:sz w:val="21"/>
          <w:szCs w:val="21"/>
        </w:rPr>
        <w:t xml:space="preserve"> </w:t>
      </w:r>
      <w:r w:rsidR="006D5EB4" w:rsidRPr="00DE50B6">
        <w:rPr>
          <w:rFonts w:ascii="Lato" w:hAnsi="Lato" w:cs="Lato"/>
          <w:sz w:val="21"/>
          <w:szCs w:val="21"/>
        </w:rPr>
        <w:t xml:space="preserve">       </w:t>
      </w:r>
      <w:r w:rsidR="00D612F2" w:rsidRPr="00DE50B6">
        <w:rPr>
          <w:rFonts w:ascii="Lato" w:hAnsi="Lato" w:cs="Lato"/>
          <w:sz w:val="21"/>
          <w:szCs w:val="21"/>
        </w:rPr>
        <w:t>Gdańsk, dnia</w:t>
      </w:r>
      <w:r w:rsidR="00A5581E">
        <w:rPr>
          <w:rFonts w:ascii="Lato" w:hAnsi="Lato" w:cs="Lato"/>
          <w:sz w:val="21"/>
          <w:szCs w:val="21"/>
        </w:rPr>
        <w:t xml:space="preserve"> 12.</w:t>
      </w:r>
      <w:r w:rsidR="0042243E" w:rsidRPr="00DE50B6">
        <w:rPr>
          <w:rFonts w:ascii="Lato" w:hAnsi="Lato" w:cs="Lato"/>
          <w:sz w:val="21"/>
          <w:szCs w:val="21"/>
        </w:rPr>
        <w:t>0</w:t>
      </w:r>
      <w:r w:rsidR="00A5581E">
        <w:rPr>
          <w:rFonts w:ascii="Lato" w:hAnsi="Lato" w:cs="Lato"/>
          <w:sz w:val="21"/>
          <w:szCs w:val="21"/>
        </w:rPr>
        <w:t>8</w:t>
      </w:r>
      <w:r w:rsidR="00D612F2" w:rsidRPr="00DE50B6">
        <w:rPr>
          <w:rFonts w:ascii="Lato" w:hAnsi="Lato" w:cs="Lato"/>
          <w:sz w:val="21"/>
          <w:szCs w:val="21"/>
        </w:rPr>
        <w:t>.</w:t>
      </w:r>
      <w:r w:rsidR="00B744C4" w:rsidRPr="00DE50B6">
        <w:rPr>
          <w:rFonts w:ascii="Lato" w:hAnsi="Lato" w:cs="Lato"/>
          <w:sz w:val="21"/>
          <w:szCs w:val="21"/>
        </w:rPr>
        <w:t>202</w:t>
      </w:r>
      <w:r w:rsidR="0042243E" w:rsidRPr="00DE50B6">
        <w:rPr>
          <w:rFonts w:ascii="Lato" w:hAnsi="Lato" w:cs="Lato"/>
          <w:sz w:val="21"/>
          <w:szCs w:val="21"/>
        </w:rPr>
        <w:t>6</w:t>
      </w:r>
      <w:r w:rsidR="00B744C4" w:rsidRPr="00DE50B6">
        <w:rPr>
          <w:rFonts w:ascii="Lato" w:hAnsi="Lato" w:cs="Lato"/>
          <w:sz w:val="21"/>
          <w:szCs w:val="21"/>
        </w:rPr>
        <w:t xml:space="preserve"> r.</w:t>
      </w:r>
    </w:p>
    <w:p w14:paraId="7D5EC961" w14:textId="1D7428F5" w:rsidR="00462637" w:rsidRPr="00DE50B6" w:rsidRDefault="00A5581E" w:rsidP="00FD3B82">
      <w:pPr>
        <w:pStyle w:val="Bezodstpw"/>
        <w:spacing w:line="276" w:lineRule="auto"/>
        <w:rPr>
          <w:rFonts w:ascii="Lato" w:hAnsi="Lato" w:cs="Lato"/>
          <w:i/>
          <w:sz w:val="21"/>
          <w:szCs w:val="21"/>
        </w:rPr>
      </w:pPr>
      <w:r>
        <w:rPr>
          <w:rFonts w:ascii="Lato" w:hAnsi="Lato" w:cs="Lato"/>
          <w:i/>
          <w:sz w:val="21"/>
          <w:szCs w:val="21"/>
        </w:rPr>
        <w:t>Za potwierdzeniem odbioru</w:t>
      </w:r>
    </w:p>
    <w:p w14:paraId="7014A0EB" w14:textId="3402F3D8" w:rsidR="00B4699C" w:rsidRPr="00A5581E" w:rsidRDefault="00462637" w:rsidP="00FD3B82">
      <w:pPr>
        <w:pStyle w:val="Bezodstpw"/>
        <w:spacing w:line="276" w:lineRule="auto"/>
        <w:rPr>
          <w:rFonts w:ascii="Lato" w:hAnsi="Lato" w:cs="Lato"/>
          <w:b/>
          <w:sz w:val="16"/>
          <w:szCs w:val="16"/>
        </w:rPr>
      </w:pPr>
      <w:r w:rsidRPr="00DE50B6">
        <w:rPr>
          <w:rFonts w:ascii="Lato" w:hAnsi="Lato" w:cs="Lato"/>
          <w:b/>
          <w:sz w:val="21"/>
          <w:szCs w:val="21"/>
        </w:rPr>
        <w:tab/>
      </w:r>
    </w:p>
    <w:p w14:paraId="7349CC50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bCs/>
          <w:sz w:val="21"/>
          <w:szCs w:val="21"/>
        </w:rPr>
      </w:pPr>
      <w:r>
        <w:rPr>
          <w:rFonts w:ascii="Arial" w:eastAsiaTheme="minorHAnsi" w:hAnsi="Arial" w:cs="Arial"/>
          <w:b/>
          <w:bCs/>
          <w:sz w:val="21"/>
          <w:szCs w:val="21"/>
        </w:rPr>
        <w:t>Z A W I A D O M I E N I E</w:t>
      </w:r>
    </w:p>
    <w:p w14:paraId="5950F44A" w14:textId="768C8153" w:rsidR="00A5581E" w:rsidRP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Lato" w:eastAsiaTheme="minorHAnsi" w:hAnsi="Lato" w:cs="Lato"/>
          <w:sz w:val="21"/>
          <w:szCs w:val="21"/>
        </w:rPr>
      </w:pPr>
      <w:r w:rsidRPr="00A5581E">
        <w:rPr>
          <w:rFonts w:ascii="Lato" w:eastAsiaTheme="minorHAnsi" w:hAnsi="Lato" w:cs="Lato"/>
          <w:sz w:val="21"/>
          <w:szCs w:val="21"/>
        </w:rPr>
        <w:t>Regionalny Dyrektor Ochrony Środowiska w Gdańsku, działając na podstawie art. 49 ustawy z dnia 14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sz w:val="21"/>
          <w:szCs w:val="21"/>
        </w:rPr>
        <w:t xml:space="preserve">czerwca 1960 r. Kodeks postępowania administracyjnego </w:t>
      </w:r>
      <w:r w:rsidRPr="00A5581E">
        <w:rPr>
          <w:rFonts w:ascii="Lato" w:eastAsiaTheme="minorHAnsi" w:hAnsi="Lato" w:cs="Lato"/>
          <w:i/>
          <w:iCs/>
          <w:sz w:val="21"/>
          <w:szCs w:val="21"/>
        </w:rPr>
        <w:t>(tekst. jedn. Dz. U. z 2025 r., poz. 1691) – dalej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i/>
          <w:iCs/>
          <w:sz w:val="21"/>
          <w:szCs w:val="21"/>
        </w:rPr>
        <w:t>Kpa</w:t>
      </w:r>
      <w:r w:rsidRPr="00A5581E">
        <w:rPr>
          <w:rFonts w:ascii="Lato" w:eastAsiaTheme="minorHAnsi" w:hAnsi="Lato" w:cs="Lato"/>
          <w:sz w:val="21"/>
          <w:szCs w:val="21"/>
        </w:rPr>
        <w:t>, w związku z art. 74 ust. 3 oraz art. 75 ust. 1 pkt 1 lit. r) ustawy z dnia 3 października 2008 r.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sz w:val="21"/>
          <w:szCs w:val="21"/>
        </w:rPr>
        <w:t>o udostępnianiu informacji o środowisku i jego ochronie, udziale społeczeństwa w ochronie środowiska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sz w:val="21"/>
          <w:szCs w:val="21"/>
        </w:rPr>
        <w:t>oraz o ocenach oddziaływania na (</w:t>
      </w:r>
      <w:r w:rsidRPr="00A5581E">
        <w:rPr>
          <w:rFonts w:ascii="Lato" w:eastAsiaTheme="minorHAnsi" w:hAnsi="Lato" w:cs="Lato"/>
          <w:i/>
          <w:iCs/>
          <w:sz w:val="21"/>
          <w:szCs w:val="21"/>
        </w:rPr>
        <w:t>tekst jedn. Dz. U. z 2026 r. poz. 670</w:t>
      </w:r>
      <w:r w:rsidRPr="00A5581E">
        <w:rPr>
          <w:rFonts w:ascii="Lato" w:eastAsiaTheme="minorHAnsi" w:hAnsi="Lato" w:cs="Lato"/>
          <w:sz w:val="21"/>
          <w:szCs w:val="21"/>
        </w:rPr>
        <w:t>), niniejszym zawiadamia Strony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sz w:val="21"/>
          <w:szCs w:val="21"/>
        </w:rPr>
        <w:t xml:space="preserve">postępowania, że w toczącym się postępowaniu na wniosek </w:t>
      </w:r>
      <w:proofErr w:type="spellStart"/>
      <w:r w:rsidRPr="00A5581E">
        <w:rPr>
          <w:rFonts w:ascii="Lato" w:eastAsiaTheme="minorHAnsi" w:hAnsi="Lato" w:cs="Lato"/>
          <w:sz w:val="21"/>
          <w:szCs w:val="21"/>
        </w:rPr>
        <w:t>bn</w:t>
      </w:r>
      <w:proofErr w:type="spellEnd"/>
      <w:r w:rsidRPr="00A5581E">
        <w:rPr>
          <w:rFonts w:ascii="Lato" w:eastAsiaTheme="minorHAnsi" w:hAnsi="Lato" w:cs="Lato"/>
          <w:sz w:val="21"/>
          <w:szCs w:val="21"/>
        </w:rPr>
        <w:t xml:space="preserve">. z dnia 23.05.2025 r. Inwestora: </w:t>
      </w:r>
      <w:proofErr w:type="spellStart"/>
      <w:r w:rsidRPr="00A5581E">
        <w:rPr>
          <w:rFonts w:ascii="Lato" w:eastAsiaTheme="minorHAnsi" w:hAnsi="Lato" w:cs="Lato"/>
          <w:sz w:val="21"/>
          <w:szCs w:val="21"/>
        </w:rPr>
        <w:t>Sevivon</w:t>
      </w:r>
      <w:proofErr w:type="spellEnd"/>
      <w:r>
        <w:rPr>
          <w:rFonts w:ascii="Lato" w:eastAsiaTheme="minorHAnsi" w:hAnsi="Lato" w:cs="Lato"/>
          <w:sz w:val="21"/>
          <w:szCs w:val="21"/>
        </w:rPr>
        <w:t xml:space="preserve"> </w:t>
      </w:r>
      <w:proofErr w:type="spellStart"/>
      <w:r w:rsidRPr="00A5581E">
        <w:rPr>
          <w:rFonts w:ascii="Lato" w:eastAsiaTheme="minorHAnsi" w:hAnsi="Lato" w:cs="Lato"/>
          <w:sz w:val="21"/>
          <w:szCs w:val="21"/>
        </w:rPr>
        <w:t>Windpark</w:t>
      </w:r>
      <w:proofErr w:type="spellEnd"/>
      <w:r w:rsidRPr="00A5581E">
        <w:rPr>
          <w:rFonts w:ascii="Lato" w:eastAsiaTheme="minorHAnsi" w:hAnsi="Lato" w:cs="Lato"/>
          <w:sz w:val="21"/>
          <w:szCs w:val="21"/>
        </w:rPr>
        <w:t xml:space="preserve"> 4 Sp. z o.o. z siedzibą w Gdańsku, reprezentowanego przez pełnomocników: Panią Annę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sz w:val="21"/>
          <w:szCs w:val="21"/>
        </w:rPr>
        <w:t xml:space="preserve">Gdowską i Pana Bartłomieja </w:t>
      </w:r>
      <w:proofErr w:type="spellStart"/>
      <w:r w:rsidRPr="00A5581E">
        <w:rPr>
          <w:rFonts w:ascii="Lato" w:eastAsiaTheme="minorHAnsi" w:hAnsi="Lato" w:cs="Lato"/>
          <w:sz w:val="21"/>
          <w:szCs w:val="21"/>
        </w:rPr>
        <w:t>Tusińskiego</w:t>
      </w:r>
      <w:proofErr w:type="spellEnd"/>
      <w:r w:rsidRPr="00A5581E">
        <w:rPr>
          <w:rFonts w:ascii="Lato" w:eastAsiaTheme="minorHAnsi" w:hAnsi="Lato" w:cs="Lato"/>
          <w:sz w:val="21"/>
          <w:szCs w:val="21"/>
        </w:rPr>
        <w:t>, z dnia 23.05.2025 r. (wpływ 23.05.2025 r.), uzup. w dniu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sz w:val="21"/>
          <w:szCs w:val="21"/>
        </w:rPr>
        <w:t>02.07.2025 r. o wydanie decyzji o środowiskowych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sz w:val="21"/>
          <w:szCs w:val="21"/>
        </w:rPr>
        <w:t>uwarunkowaniach dla przedsięwzięcia polegającego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sz w:val="21"/>
          <w:szCs w:val="21"/>
        </w:rPr>
        <w:t xml:space="preserve">na </w:t>
      </w:r>
      <w:r w:rsidRPr="00A5581E">
        <w:rPr>
          <w:rFonts w:ascii="Lato" w:eastAsiaTheme="minorHAnsi" w:hAnsi="Lato" w:cs="Lato"/>
          <w:b/>
          <w:bCs/>
          <w:sz w:val="21"/>
          <w:szCs w:val="21"/>
        </w:rPr>
        <w:t>budowie zespołu elektrowni wiatrowych (do 5 elektrowni) wraz z infrastrukturą towarzyszącą w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b/>
          <w:bCs/>
          <w:sz w:val="21"/>
          <w:szCs w:val="21"/>
        </w:rPr>
        <w:t xml:space="preserve">gminie Mikołajki Pomorskie, </w:t>
      </w:r>
      <w:r w:rsidRPr="00A5581E">
        <w:rPr>
          <w:rFonts w:ascii="Lato" w:eastAsiaTheme="minorHAnsi" w:hAnsi="Lato" w:cs="Lato"/>
          <w:sz w:val="21"/>
          <w:szCs w:val="21"/>
        </w:rPr>
        <w:t xml:space="preserve">na dz. nr </w:t>
      </w:r>
      <w:proofErr w:type="spellStart"/>
      <w:r w:rsidRPr="00A5581E">
        <w:rPr>
          <w:rFonts w:ascii="Lato" w:eastAsiaTheme="minorHAnsi" w:hAnsi="Lato" w:cs="Lato"/>
          <w:sz w:val="21"/>
          <w:szCs w:val="21"/>
        </w:rPr>
        <w:t>ewid</w:t>
      </w:r>
      <w:proofErr w:type="spellEnd"/>
      <w:r w:rsidRPr="00A5581E">
        <w:rPr>
          <w:rFonts w:ascii="Lato" w:eastAsiaTheme="minorHAnsi" w:hAnsi="Lato" w:cs="Lato"/>
          <w:sz w:val="21"/>
          <w:szCs w:val="21"/>
        </w:rPr>
        <w:t>. 26/44 (MP04), 9/14 (MP05), 10, 22 (MP06), 169, 183/2, 178,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sz w:val="21"/>
          <w:szCs w:val="21"/>
        </w:rPr>
        <w:t>179, 182, 180, 172, 181/2, 167/2, 166/2, 165/2, 165/1, 184, 164,169, 21/6, 21/8, 24/4, 173, 175/2,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sz w:val="21"/>
          <w:szCs w:val="21"/>
        </w:rPr>
        <w:t xml:space="preserve">174, 18/1, 21/7, 9/14, 16, 15, 14, 20, 24/3, 25/1, 25/2, 23, 87 </w:t>
      </w:r>
      <w:proofErr w:type="spellStart"/>
      <w:r w:rsidRPr="00A5581E">
        <w:rPr>
          <w:rFonts w:ascii="Lato" w:eastAsiaTheme="minorHAnsi" w:hAnsi="Lato" w:cs="Lato"/>
          <w:sz w:val="21"/>
          <w:szCs w:val="21"/>
        </w:rPr>
        <w:t>obr</w:t>
      </w:r>
      <w:proofErr w:type="spellEnd"/>
      <w:r w:rsidRPr="00A5581E">
        <w:rPr>
          <w:rFonts w:ascii="Lato" w:eastAsiaTheme="minorHAnsi" w:hAnsi="Lato" w:cs="Lato"/>
          <w:sz w:val="21"/>
          <w:szCs w:val="21"/>
        </w:rPr>
        <w:t xml:space="preserve">. Krasna Łąka; 12 (MP10), 11 </w:t>
      </w:r>
      <w:proofErr w:type="spellStart"/>
      <w:r w:rsidRPr="00A5581E">
        <w:rPr>
          <w:rFonts w:ascii="Lato" w:eastAsiaTheme="minorHAnsi" w:hAnsi="Lato" w:cs="Lato"/>
          <w:sz w:val="21"/>
          <w:szCs w:val="21"/>
        </w:rPr>
        <w:t>obr</w:t>
      </w:r>
      <w:proofErr w:type="spellEnd"/>
      <w:r w:rsidRPr="00A5581E">
        <w:rPr>
          <w:rFonts w:ascii="Lato" w:eastAsiaTheme="minorHAnsi" w:hAnsi="Lato" w:cs="Lato"/>
          <w:sz w:val="21"/>
          <w:szCs w:val="21"/>
        </w:rPr>
        <w:t>.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sz w:val="21"/>
          <w:szCs w:val="21"/>
        </w:rPr>
        <w:t xml:space="preserve">Stążki; 1/20 (GPO), 6/17 (MP09), 6/16, 6/18, 6/14, 67, 10/43, 10/51, 10/52, 5, 31, 33, 13, 14 </w:t>
      </w:r>
      <w:proofErr w:type="spellStart"/>
      <w:r w:rsidRPr="00A5581E">
        <w:rPr>
          <w:rFonts w:ascii="Lato" w:eastAsiaTheme="minorHAnsi" w:hAnsi="Lato" w:cs="Lato"/>
          <w:sz w:val="21"/>
          <w:szCs w:val="21"/>
        </w:rPr>
        <w:t>obr</w:t>
      </w:r>
      <w:proofErr w:type="spellEnd"/>
      <w:r w:rsidRPr="00A5581E">
        <w:rPr>
          <w:rFonts w:ascii="Lato" w:eastAsiaTheme="minorHAnsi" w:hAnsi="Lato" w:cs="Lato"/>
          <w:sz w:val="21"/>
          <w:szCs w:val="21"/>
        </w:rPr>
        <w:t>.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sz w:val="21"/>
          <w:szCs w:val="21"/>
        </w:rPr>
        <w:t>Perklice, gm. Mikołajki Pomorskie, powiat sztumski, woj. pomorskie</w:t>
      </w:r>
    </w:p>
    <w:p w14:paraId="065EDC98" w14:textId="70D217C0" w:rsidR="00A5581E" w:rsidRP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Lato" w:eastAsiaTheme="minorHAnsi" w:hAnsi="Lato" w:cs="Lato"/>
          <w:sz w:val="21"/>
          <w:szCs w:val="21"/>
        </w:rPr>
      </w:pPr>
      <w:r w:rsidRPr="00A5581E">
        <w:rPr>
          <w:rFonts w:ascii="Lato" w:eastAsiaTheme="minorHAnsi" w:hAnsi="Lato" w:cs="Lato"/>
          <w:sz w:val="21"/>
          <w:szCs w:val="21"/>
        </w:rPr>
        <w:t>1. Dyrektor Państwowego Gospodarstwa Wodnego Wody Polskie, Zarząd Zlewni w Elblągu, pismem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sz w:val="21"/>
          <w:szCs w:val="21"/>
        </w:rPr>
        <w:t>znak GE.ZZŚ.4901.138.2025.PK z dnia 27.08.2025 r. nie stwierdził potrzeby przeprowadzenia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sz w:val="21"/>
          <w:szCs w:val="21"/>
        </w:rPr>
        <w:t>oceny oddziaływania na środowisko,</w:t>
      </w:r>
    </w:p>
    <w:p w14:paraId="697D7BC8" w14:textId="02A843B4" w:rsidR="00A5581E" w:rsidRP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Lato" w:eastAsiaTheme="minorHAnsi" w:hAnsi="Lato" w:cs="Lato"/>
          <w:sz w:val="21"/>
          <w:szCs w:val="21"/>
        </w:rPr>
      </w:pPr>
      <w:r w:rsidRPr="00A5581E">
        <w:rPr>
          <w:rFonts w:ascii="Lato" w:eastAsiaTheme="minorHAnsi" w:hAnsi="Lato" w:cs="Lato"/>
          <w:sz w:val="21"/>
          <w:szCs w:val="21"/>
        </w:rPr>
        <w:t>2. Państwowy Powiatowy Inspektor Sanitarny w Malborku, pismem znak ZNS.9022.2.20.2025.EK z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sz w:val="21"/>
          <w:szCs w:val="21"/>
        </w:rPr>
        <w:t>dnia 05.09.2025 r. stwierdził konieczność przeprowadzenia oceny oddziaływania na środowisko</w:t>
      </w:r>
    </w:p>
    <w:p w14:paraId="0E028AA4" w14:textId="77777777" w:rsidR="00A5581E" w:rsidRP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Lato" w:eastAsiaTheme="minorHAnsi" w:hAnsi="Lato" w:cs="Lato"/>
          <w:sz w:val="21"/>
          <w:szCs w:val="21"/>
        </w:rPr>
      </w:pPr>
      <w:r w:rsidRPr="00A5581E">
        <w:rPr>
          <w:rFonts w:ascii="Lato" w:eastAsiaTheme="minorHAnsi" w:hAnsi="Lato" w:cs="Lato"/>
          <w:sz w:val="21"/>
          <w:szCs w:val="21"/>
        </w:rPr>
        <w:t>dla ww. przedsięwzięcia.</w:t>
      </w:r>
    </w:p>
    <w:p w14:paraId="128D756C" w14:textId="77777777" w:rsidR="00A5581E" w:rsidRP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Lato" w:eastAsiaTheme="minorHAnsi" w:hAnsi="Lato" w:cs="Lato"/>
          <w:sz w:val="21"/>
          <w:szCs w:val="21"/>
        </w:rPr>
      </w:pPr>
      <w:r w:rsidRPr="00A5581E">
        <w:rPr>
          <w:rFonts w:ascii="Lato" w:eastAsiaTheme="minorHAnsi" w:hAnsi="Lato" w:cs="Lato"/>
          <w:sz w:val="21"/>
          <w:szCs w:val="21"/>
        </w:rPr>
        <w:t>3. zostało zakończone postępowanie dowodowe w sprawie o wydanie decyzji o środowiskowych</w:t>
      </w:r>
    </w:p>
    <w:p w14:paraId="57DE5A6B" w14:textId="77777777" w:rsidR="00A5581E" w:rsidRP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Lato" w:eastAsiaTheme="minorHAnsi" w:hAnsi="Lato" w:cs="Lato"/>
          <w:sz w:val="21"/>
          <w:szCs w:val="21"/>
        </w:rPr>
      </w:pPr>
      <w:r w:rsidRPr="00A5581E">
        <w:rPr>
          <w:rFonts w:ascii="Lato" w:eastAsiaTheme="minorHAnsi" w:hAnsi="Lato" w:cs="Lato"/>
          <w:sz w:val="21"/>
          <w:szCs w:val="21"/>
        </w:rPr>
        <w:t>uwarunkowaniach dla przedsięwzięcia jw.</w:t>
      </w:r>
    </w:p>
    <w:p w14:paraId="290F91DF" w14:textId="6D26A83F" w:rsidR="00A5581E" w:rsidRP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Lato" w:eastAsiaTheme="minorHAnsi" w:hAnsi="Lato" w:cs="Lato"/>
          <w:sz w:val="21"/>
          <w:szCs w:val="21"/>
        </w:rPr>
      </w:pPr>
      <w:r w:rsidRPr="00A5581E">
        <w:rPr>
          <w:rFonts w:ascii="Lato" w:eastAsiaTheme="minorHAnsi" w:hAnsi="Lato" w:cs="Lato"/>
          <w:sz w:val="21"/>
          <w:szCs w:val="21"/>
        </w:rPr>
        <w:t>W związku z powyższym informuje się strony postępowania, iż mogą zapoznać się z aktami sprawy oraz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sz w:val="21"/>
          <w:szCs w:val="21"/>
        </w:rPr>
        <w:t>wypowiedzieć się co do zebranych dowodów i materiałów oraz zgłoszonych żądań. Decyzja kończąca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sz w:val="21"/>
          <w:szCs w:val="21"/>
        </w:rPr>
        <w:t>przedmiotowe postępowanie zostanie wydana nie wcześniej niż po upływie 7 dni od dnia doręczenia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sz w:val="21"/>
          <w:szCs w:val="21"/>
        </w:rPr>
        <w:t>niniejszego zawiadomienia. Materiał dowodowy dostępny będzie w siedzibie Regionalnej Dyrekcji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sz w:val="21"/>
          <w:szCs w:val="21"/>
        </w:rPr>
        <w:t>Ochrony Środowiska w Gdańsku przy ul. Chmielnej 54/57, pokój 108, w dniach pn. - pt., w godzinach</w:t>
      </w:r>
      <w:r>
        <w:rPr>
          <w:rFonts w:ascii="Lato" w:eastAsiaTheme="minorHAnsi" w:hAnsi="Lato" w:cs="Lato"/>
          <w:sz w:val="21"/>
          <w:szCs w:val="21"/>
        </w:rPr>
        <w:t xml:space="preserve"> </w:t>
      </w:r>
      <w:r w:rsidRPr="00A5581E">
        <w:rPr>
          <w:rFonts w:ascii="Lato" w:eastAsiaTheme="minorHAnsi" w:hAnsi="Lato" w:cs="Lato"/>
          <w:sz w:val="21"/>
          <w:szCs w:val="21"/>
        </w:rPr>
        <w:t>pracy Urzędu, po wcześniejszym umówieniu (np. telefonicznie).</w:t>
      </w:r>
    </w:p>
    <w:p w14:paraId="3FC23340" w14:textId="13EE48E5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Lato-Regular" w:eastAsiaTheme="minorHAnsi" w:hAnsi="Lato-Regular" w:cs="Lato-Regular"/>
          <w:sz w:val="21"/>
          <w:szCs w:val="21"/>
        </w:rPr>
      </w:pPr>
      <w:r>
        <w:rPr>
          <w:rFonts w:ascii="Lato-Regular" w:eastAsiaTheme="minorHAnsi" w:hAnsi="Lato-Regular" w:cs="Lato-Regular"/>
          <w:sz w:val="21"/>
          <w:szCs w:val="21"/>
        </w:rPr>
        <w:t>Doręczenie niniejszego zawiadomienia stronom postępowania uważa się za dokonane po upływie 14 dni od dnia, w którym nastąpiło jego upublicznienie.</w:t>
      </w:r>
    </w:p>
    <w:p w14:paraId="18350607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Lato-Regular" w:eastAsiaTheme="minorHAnsi" w:hAnsi="Lato-Regular" w:cs="Lato-Regular"/>
          <w:sz w:val="21"/>
          <w:szCs w:val="21"/>
        </w:rPr>
      </w:pPr>
      <w:r>
        <w:rPr>
          <w:rFonts w:ascii="Lato-Regular" w:eastAsiaTheme="minorHAnsi" w:hAnsi="Lato-Regular" w:cs="Lato-Regular"/>
          <w:sz w:val="21"/>
          <w:szCs w:val="21"/>
        </w:rPr>
        <w:t>Upubliczniono w dniach: od………………...do………………….</w:t>
      </w:r>
    </w:p>
    <w:p w14:paraId="453503F9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Lato-Regular" w:eastAsiaTheme="minorHAnsi" w:hAnsi="Lato-Regular" w:cs="Lato-Regular"/>
          <w:sz w:val="21"/>
          <w:szCs w:val="21"/>
        </w:rPr>
      </w:pPr>
      <w:r>
        <w:rPr>
          <w:rFonts w:ascii="Lato-Regular" w:eastAsiaTheme="minorHAnsi" w:hAnsi="Lato-Regular" w:cs="Lato-Regular"/>
          <w:sz w:val="21"/>
          <w:szCs w:val="21"/>
        </w:rPr>
        <w:t>Pieczęć urzędu:</w:t>
      </w:r>
    </w:p>
    <w:p w14:paraId="5BE19D39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ind w:firstLine="2552"/>
        <w:rPr>
          <w:rFonts w:ascii="Lato-Regular" w:eastAsiaTheme="minorHAnsi" w:hAnsi="Lato-Regular" w:cs="Lato-Regular"/>
        </w:rPr>
      </w:pPr>
    </w:p>
    <w:p w14:paraId="1DE64199" w14:textId="04B62CCE" w:rsidR="00A5581E" w:rsidRDefault="00A5581E" w:rsidP="00FD3B82">
      <w:pPr>
        <w:autoSpaceDE w:val="0"/>
        <w:autoSpaceDN w:val="0"/>
        <w:adjustRightInd w:val="0"/>
        <w:spacing w:after="0" w:line="240" w:lineRule="auto"/>
        <w:ind w:firstLine="2552"/>
        <w:rPr>
          <w:rFonts w:ascii="Lato-Regular" w:eastAsiaTheme="minorHAnsi" w:hAnsi="Lato-Regular" w:cs="Lato-Regular"/>
        </w:rPr>
      </w:pPr>
      <w:r>
        <w:rPr>
          <w:rFonts w:ascii="Lato-Regular" w:eastAsiaTheme="minorHAnsi" w:hAnsi="Lato-Regular" w:cs="Lato-Regular"/>
        </w:rPr>
        <w:t>Z up. Regionalnego Dyrektora Ochrony Środowiska w Gdańsku</w:t>
      </w:r>
    </w:p>
    <w:p w14:paraId="256F51C4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ind w:firstLine="2552"/>
        <w:rPr>
          <w:rFonts w:ascii="Lato-Regular" w:eastAsiaTheme="minorHAnsi" w:hAnsi="Lato-Regular" w:cs="Lato-Regular"/>
        </w:rPr>
      </w:pPr>
      <w:r>
        <w:rPr>
          <w:rFonts w:ascii="Lato-Regular" w:eastAsiaTheme="minorHAnsi" w:hAnsi="Lato-Regular" w:cs="Lato-Regular"/>
        </w:rPr>
        <w:t>p.o. Naczelnika Wydziału Ocen Oddziaływania na Środowisko</w:t>
      </w:r>
    </w:p>
    <w:p w14:paraId="3AA0951C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ind w:firstLine="2552"/>
        <w:rPr>
          <w:rFonts w:ascii="Lato-Regular" w:eastAsiaTheme="minorHAnsi" w:hAnsi="Lato-Regular" w:cs="Lato-Regular"/>
        </w:rPr>
      </w:pPr>
      <w:r>
        <w:rPr>
          <w:rFonts w:ascii="Lato-Regular" w:eastAsiaTheme="minorHAnsi" w:hAnsi="Lato-Regular" w:cs="Lato-Regular"/>
        </w:rPr>
        <w:t xml:space="preserve">Agnieszka </w:t>
      </w:r>
      <w:proofErr w:type="spellStart"/>
      <w:r>
        <w:rPr>
          <w:rFonts w:ascii="Lato-Regular" w:eastAsiaTheme="minorHAnsi" w:hAnsi="Lato-Regular" w:cs="Lato-Regular"/>
        </w:rPr>
        <w:t>Jędraszek</w:t>
      </w:r>
      <w:proofErr w:type="spellEnd"/>
    </w:p>
    <w:p w14:paraId="398A13A8" w14:textId="3D8522E5" w:rsidR="00462637" w:rsidRDefault="00A5581E" w:rsidP="00FD3B82">
      <w:pPr>
        <w:ind w:left="426" w:firstLine="2126"/>
        <w:contextualSpacing/>
        <w:rPr>
          <w:rFonts w:ascii="Lato-Regular" w:eastAsiaTheme="minorHAnsi" w:hAnsi="Lato-Regular" w:cs="Lato-Regular"/>
        </w:rPr>
      </w:pPr>
      <w:r>
        <w:rPr>
          <w:rFonts w:ascii="Lato-Regular" w:eastAsiaTheme="minorHAnsi" w:hAnsi="Lato-Regular" w:cs="Lato-Regular"/>
        </w:rPr>
        <w:t>/podpisano elektronicznie/</w:t>
      </w:r>
    </w:p>
    <w:p w14:paraId="12CB35D2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14:paraId="5E9E0656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14:paraId="33D5D7DB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14:paraId="39943852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14:paraId="166D80FA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14:paraId="64685BDD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14:paraId="14EF7114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14:paraId="4956D1F6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14:paraId="7CD6139E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8"/>
          <w:szCs w:val="18"/>
        </w:rPr>
      </w:pPr>
    </w:p>
    <w:p w14:paraId="70371002" w14:textId="22C1B8AA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8"/>
          <w:szCs w:val="18"/>
        </w:rPr>
      </w:pPr>
      <w:r>
        <w:rPr>
          <w:rFonts w:ascii="Arial" w:eastAsiaTheme="minorHAnsi" w:hAnsi="Arial" w:cs="Arial"/>
          <w:sz w:val="18"/>
          <w:szCs w:val="18"/>
        </w:rPr>
        <w:lastRenderedPageBreak/>
        <w:t xml:space="preserve">Przekazuje </w:t>
      </w:r>
      <w:r>
        <w:rPr>
          <w:rFonts w:ascii="ArialMT" w:eastAsiaTheme="minorHAnsi" w:hAnsi="ArialMT" w:cs="ArialMT"/>
          <w:sz w:val="18"/>
          <w:szCs w:val="18"/>
        </w:rPr>
        <w:t xml:space="preserve">się </w:t>
      </w:r>
      <w:r>
        <w:rPr>
          <w:rFonts w:ascii="Arial" w:eastAsiaTheme="minorHAnsi" w:hAnsi="Arial" w:cs="Arial"/>
          <w:sz w:val="18"/>
          <w:szCs w:val="18"/>
        </w:rPr>
        <w:t>do wywieszenia:</w:t>
      </w:r>
    </w:p>
    <w:p w14:paraId="0B6E1763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8"/>
          <w:szCs w:val="18"/>
        </w:rPr>
      </w:pPr>
      <w:r>
        <w:rPr>
          <w:rFonts w:ascii="Arial" w:eastAsiaTheme="minorHAnsi" w:hAnsi="Arial" w:cs="Arial"/>
          <w:sz w:val="18"/>
          <w:szCs w:val="18"/>
        </w:rPr>
        <w:t xml:space="preserve">1) strona internetowa </w:t>
      </w:r>
      <w:r>
        <w:rPr>
          <w:rFonts w:ascii="ArialMT" w:eastAsiaTheme="minorHAnsi" w:hAnsi="ArialMT" w:cs="ArialMT"/>
          <w:sz w:val="18"/>
          <w:szCs w:val="18"/>
        </w:rPr>
        <w:t xml:space="preserve">RDOŚ: </w:t>
      </w:r>
      <w:r>
        <w:rPr>
          <w:rFonts w:ascii="Arial" w:eastAsiaTheme="minorHAnsi" w:hAnsi="Arial" w:cs="Arial"/>
          <w:sz w:val="18"/>
          <w:szCs w:val="18"/>
        </w:rPr>
        <w:t>https://www.gov.pl/web/rdos-gdansk</w:t>
      </w:r>
    </w:p>
    <w:p w14:paraId="1983F1C8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18"/>
          <w:szCs w:val="18"/>
        </w:rPr>
      </w:pPr>
      <w:r>
        <w:rPr>
          <w:rFonts w:ascii="Arial" w:eastAsiaTheme="minorHAnsi" w:hAnsi="Arial" w:cs="Arial"/>
          <w:sz w:val="18"/>
          <w:szCs w:val="18"/>
        </w:rPr>
        <w:t xml:space="preserve">2) tablica </w:t>
      </w:r>
      <w:r>
        <w:rPr>
          <w:rFonts w:ascii="ArialMT" w:eastAsiaTheme="minorHAnsi" w:hAnsi="ArialMT" w:cs="ArialMT"/>
          <w:sz w:val="18"/>
          <w:szCs w:val="18"/>
        </w:rPr>
        <w:t xml:space="preserve">ogłoszeń RDOŚ </w:t>
      </w:r>
      <w:r>
        <w:rPr>
          <w:rFonts w:ascii="Arial" w:eastAsiaTheme="minorHAnsi" w:hAnsi="Arial" w:cs="Arial"/>
          <w:sz w:val="18"/>
          <w:szCs w:val="18"/>
        </w:rPr>
        <w:t xml:space="preserve">w </w:t>
      </w:r>
      <w:r>
        <w:rPr>
          <w:rFonts w:ascii="ArialMT" w:eastAsiaTheme="minorHAnsi" w:hAnsi="ArialMT" w:cs="ArialMT"/>
          <w:sz w:val="18"/>
          <w:szCs w:val="18"/>
        </w:rPr>
        <w:t>Gdańsku</w:t>
      </w:r>
    </w:p>
    <w:p w14:paraId="75DF3DB3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8"/>
          <w:szCs w:val="18"/>
        </w:rPr>
      </w:pPr>
      <w:r>
        <w:rPr>
          <w:rFonts w:ascii="Arial" w:eastAsiaTheme="minorHAnsi" w:hAnsi="Arial" w:cs="Arial"/>
          <w:sz w:val="18"/>
          <w:szCs w:val="18"/>
        </w:rPr>
        <w:t xml:space="preserve">3) aa, </w:t>
      </w:r>
      <w:r>
        <w:rPr>
          <w:rFonts w:ascii="ArialMT" w:eastAsiaTheme="minorHAnsi" w:hAnsi="ArialMT" w:cs="ArialMT"/>
          <w:sz w:val="18"/>
          <w:szCs w:val="18"/>
        </w:rPr>
        <w:t xml:space="preserve">sprawę </w:t>
      </w:r>
      <w:r>
        <w:rPr>
          <w:rFonts w:ascii="Arial" w:eastAsiaTheme="minorHAnsi" w:hAnsi="Arial" w:cs="Arial"/>
          <w:sz w:val="18"/>
          <w:szCs w:val="18"/>
        </w:rPr>
        <w:t xml:space="preserve">prowadzi Justyna </w:t>
      </w:r>
      <w:proofErr w:type="spellStart"/>
      <w:r>
        <w:rPr>
          <w:rFonts w:ascii="ArialMT" w:eastAsiaTheme="minorHAnsi" w:hAnsi="ArialMT" w:cs="ArialMT"/>
          <w:sz w:val="18"/>
          <w:szCs w:val="18"/>
        </w:rPr>
        <w:t>Powaczyńska</w:t>
      </w:r>
      <w:proofErr w:type="spellEnd"/>
      <w:r>
        <w:rPr>
          <w:rFonts w:ascii="Arial" w:eastAsiaTheme="minorHAnsi" w:hAnsi="Arial" w:cs="Arial"/>
          <w:sz w:val="18"/>
          <w:szCs w:val="18"/>
        </w:rPr>
        <w:t>, tel. 58 68 36 851</w:t>
      </w:r>
    </w:p>
    <w:p w14:paraId="104EF723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14"/>
          <w:szCs w:val="14"/>
        </w:rPr>
      </w:pPr>
      <w:r>
        <w:rPr>
          <w:rFonts w:ascii="Arial" w:eastAsiaTheme="minorHAnsi" w:hAnsi="Arial" w:cs="Arial"/>
          <w:sz w:val="14"/>
          <w:szCs w:val="14"/>
        </w:rPr>
        <w:t xml:space="preserve">Art. 49 </w:t>
      </w:r>
      <w:r>
        <w:rPr>
          <w:rFonts w:ascii="Arial" w:eastAsiaTheme="minorHAnsi" w:hAnsi="Arial" w:cs="Arial"/>
          <w:i/>
          <w:iCs/>
          <w:sz w:val="14"/>
          <w:szCs w:val="14"/>
        </w:rPr>
        <w:t>Kpa</w:t>
      </w:r>
      <w:r>
        <w:rPr>
          <w:rFonts w:ascii="Arial" w:eastAsiaTheme="minorHAnsi" w:hAnsi="Arial" w:cs="Arial"/>
          <w:sz w:val="14"/>
          <w:szCs w:val="14"/>
        </w:rPr>
        <w:t xml:space="preserve">: § 1. </w:t>
      </w:r>
      <w:r>
        <w:rPr>
          <w:rFonts w:ascii="ArialMT" w:eastAsiaTheme="minorHAnsi" w:hAnsi="ArialMT" w:cs="ArialMT"/>
          <w:sz w:val="14"/>
          <w:szCs w:val="14"/>
        </w:rPr>
        <w:t xml:space="preserve">Jeżeli </w:t>
      </w:r>
      <w:r>
        <w:rPr>
          <w:rFonts w:ascii="Arial" w:eastAsiaTheme="minorHAnsi" w:hAnsi="Arial" w:cs="Arial"/>
          <w:sz w:val="14"/>
          <w:szCs w:val="14"/>
        </w:rPr>
        <w:t xml:space="preserve">przepis szczególny tak stanowi, zawiadomienie stron o decyzjach i innych </w:t>
      </w:r>
      <w:r>
        <w:rPr>
          <w:rFonts w:ascii="ArialMT" w:eastAsiaTheme="minorHAnsi" w:hAnsi="ArialMT" w:cs="ArialMT"/>
          <w:sz w:val="14"/>
          <w:szCs w:val="14"/>
        </w:rPr>
        <w:t xml:space="preserve">czynnościach </w:t>
      </w:r>
      <w:r>
        <w:rPr>
          <w:rFonts w:ascii="Arial" w:eastAsiaTheme="minorHAnsi" w:hAnsi="Arial" w:cs="Arial"/>
          <w:sz w:val="14"/>
          <w:szCs w:val="14"/>
        </w:rPr>
        <w:t xml:space="preserve">organu administracji publicznej </w:t>
      </w:r>
      <w:r>
        <w:rPr>
          <w:rFonts w:ascii="ArialMT" w:eastAsiaTheme="minorHAnsi" w:hAnsi="ArialMT" w:cs="ArialMT"/>
          <w:sz w:val="14"/>
          <w:szCs w:val="14"/>
        </w:rPr>
        <w:t>może</w:t>
      </w:r>
    </w:p>
    <w:p w14:paraId="406BBDFA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14"/>
          <w:szCs w:val="14"/>
        </w:rPr>
      </w:pPr>
      <w:r>
        <w:rPr>
          <w:rFonts w:ascii="ArialMT" w:eastAsiaTheme="minorHAnsi" w:hAnsi="ArialMT" w:cs="ArialMT"/>
          <w:sz w:val="14"/>
          <w:szCs w:val="14"/>
        </w:rPr>
        <w:t xml:space="preserve">nastąpić </w:t>
      </w:r>
      <w:r>
        <w:rPr>
          <w:rFonts w:ascii="Arial" w:eastAsiaTheme="minorHAnsi" w:hAnsi="Arial" w:cs="Arial"/>
          <w:sz w:val="14"/>
          <w:szCs w:val="14"/>
        </w:rPr>
        <w:t xml:space="preserve">w formie publicznego obwieszczenia, w innej formie publicznego </w:t>
      </w:r>
      <w:r>
        <w:rPr>
          <w:rFonts w:ascii="ArialMT" w:eastAsiaTheme="minorHAnsi" w:hAnsi="ArialMT" w:cs="ArialMT"/>
          <w:sz w:val="14"/>
          <w:szCs w:val="14"/>
        </w:rPr>
        <w:t xml:space="preserve">ogłoszenia </w:t>
      </w:r>
      <w:r>
        <w:rPr>
          <w:rFonts w:ascii="Arial" w:eastAsiaTheme="minorHAnsi" w:hAnsi="Arial" w:cs="Arial"/>
          <w:sz w:val="14"/>
          <w:szCs w:val="14"/>
        </w:rPr>
        <w:t xml:space="preserve">zwyczajowo </w:t>
      </w:r>
      <w:r>
        <w:rPr>
          <w:rFonts w:ascii="ArialMT" w:eastAsiaTheme="minorHAnsi" w:hAnsi="ArialMT" w:cs="ArialMT"/>
          <w:sz w:val="14"/>
          <w:szCs w:val="14"/>
        </w:rPr>
        <w:t xml:space="preserve">przyjętej </w:t>
      </w:r>
      <w:r>
        <w:rPr>
          <w:rFonts w:ascii="Arial" w:eastAsiaTheme="minorHAnsi" w:hAnsi="Arial" w:cs="Arial"/>
          <w:sz w:val="14"/>
          <w:szCs w:val="14"/>
        </w:rPr>
        <w:t xml:space="preserve">w danej </w:t>
      </w:r>
      <w:r>
        <w:rPr>
          <w:rFonts w:ascii="ArialMT" w:eastAsiaTheme="minorHAnsi" w:hAnsi="ArialMT" w:cs="ArialMT"/>
          <w:sz w:val="14"/>
          <w:szCs w:val="14"/>
        </w:rPr>
        <w:t xml:space="preserve">miejscowości </w:t>
      </w:r>
      <w:r>
        <w:rPr>
          <w:rFonts w:ascii="Arial" w:eastAsiaTheme="minorHAnsi" w:hAnsi="Arial" w:cs="Arial"/>
          <w:sz w:val="14"/>
          <w:szCs w:val="14"/>
        </w:rPr>
        <w:t xml:space="preserve">lub przez </w:t>
      </w:r>
      <w:r>
        <w:rPr>
          <w:rFonts w:ascii="ArialMT" w:eastAsiaTheme="minorHAnsi" w:hAnsi="ArialMT" w:cs="ArialMT"/>
          <w:sz w:val="14"/>
          <w:szCs w:val="14"/>
        </w:rPr>
        <w:t>udostępnienie</w:t>
      </w:r>
    </w:p>
    <w:p w14:paraId="0063E582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4"/>
          <w:szCs w:val="14"/>
        </w:rPr>
      </w:pPr>
      <w:r>
        <w:rPr>
          <w:rFonts w:ascii="Arial" w:eastAsiaTheme="minorHAnsi" w:hAnsi="Arial" w:cs="Arial"/>
          <w:sz w:val="14"/>
          <w:szCs w:val="14"/>
        </w:rPr>
        <w:t xml:space="preserve">pisma w Biuletynie Informacji Publicznej na stronie podmiotowej </w:t>
      </w:r>
      <w:r>
        <w:rPr>
          <w:rFonts w:ascii="ArialMT" w:eastAsiaTheme="minorHAnsi" w:hAnsi="ArialMT" w:cs="ArialMT"/>
          <w:sz w:val="14"/>
          <w:szCs w:val="14"/>
        </w:rPr>
        <w:t xml:space="preserve">właściwego </w:t>
      </w:r>
      <w:r>
        <w:rPr>
          <w:rFonts w:ascii="Arial" w:eastAsiaTheme="minorHAnsi" w:hAnsi="Arial" w:cs="Arial"/>
          <w:sz w:val="14"/>
          <w:szCs w:val="14"/>
        </w:rPr>
        <w:t>organu administracji publicznej.</w:t>
      </w:r>
    </w:p>
    <w:p w14:paraId="13685CDC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14"/>
          <w:szCs w:val="14"/>
        </w:rPr>
      </w:pPr>
      <w:r>
        <w:rPr>
          <w:rFonts w:ascii="Arial" w:eastAsiaTheme="minorHAnsi" w:hAnsi="Arial" w:cs="Arial"/>
          <w:sz w:val="14"/>
          <w:szCs w:val="14"/>
        </w:rPr>
        <w:t xml:space="preserve">§ 2. </w:t>
      </w:r>
      <w:r>
        <w:rPr>
          <w:rFonts w:ascii="ArialMT" w:eastAsiaTheme="minorHAnsi" w:hAnsi="ArialMT" w:cs="ArialMT"/>
          <w:sz w:val="14"/>
          <w:szCs w:val="14"/>
        </w:rPr>
        <w:t xml:space="preserve">Dzień, </w:t>
      </w:r>
      <w:r>
        <w:rPr>
          <w:rFonts w:ascii="Arial" w:eastAsiaTheme="minorHAnsi" w:hAnsi="Arial" w:cs="Arial"/>
          <w:sz w:val="14"/>
          <w:szCs w:val="14"/>
        </w:rPr>
        <w:t xml:space="preserve">w którym </w:t>
      </w:r>
      <w:r>
        <w:rPr>
          <w:rFonts w:ascii="ArialMT" w:eastAsiaTheme="minorHAnsi" w:hAnsi="ArialMT" w:cs="ArialMT"/>
          <w:sz w:val="14"/>
          <w:szCs w:val="14"/>
        </w:rPr>
        <w:t xml:space="preserve">nastąpiło </w:t>
      </w:r>
      <w:r>
        <w:rPr>
          <w:rFonts w:ascii="Arial" w:eastAsiaTheme="minorHAnsi" w:hAnsi="Arial" w:cs="Arial"/>
          <w:sz w:val="14"/>
          <w:szCs w:val="14"/>
        </w:rPr>
        <w:t xml:space="preserve">publiczne obwieszczenie, inne publiczne </w:t>
      </w:r>
      <w:r>
        <w:rPr>
          <w:rFonts w:ascii="ArialMT" w:eastAsiaTheme="minorHAnsi" w:hAnsi="ArialMT" w:cs="ArialMT"/>
          <w:sz w:val="14"/>
          <w:szCs w:val="14"/>
        </w:rPr>
        <w:t xml:space="preserve">ogłoszenie </w:t>
      </w:r>
      <w:r>
        <w:rPr>
          <w:rFonts w:ascii="Arial" w:eastAsiaTheme="minorHAnsi" w:hAnsi="Arial" w:cs="Arial"/>
          <w:sz w:val="14"/>
          <w:szCs w:val="14"/>
        </w:rPr>
        <w:t xml:space="preserve">lub </w:t>
      </w:r>
      <w:r>
        <w:rPr>
          <w:rFonts w:ascii="ArialMT" w:eastAsiaTheme="minorHAnsi" w:hAnsi="ArialMT" w:cs="ArialMT"/>
          <w:sz w:val="14"/>
          <w:szCs w:val="14"/>
        </w:rPr>
        <w:t xml:space="preserve">udostępnienie </w:t>
      </w:r>
      <w:r>
        <w:rPr>
          <w:rFonts w:ascii="Arial" w:eastAsiaTheme="minorHAnsi" w:hAnsi="Arial" w:cs="Arial"/>
          <w:sz w:val="14"/>
          <w:szCs w:val="14"/>
        </w:rPr>
        <w:t xml:space="preserve">pisma w Biuletynie Informacji Publicznej wskazuje </w:t>
      </w:r>
      <w:r>
        <w:rPr>
          <w:rFonts w:ascii="ArialMT" w:eastAsiaTheme="minorHAnsi" w:hAnsi="ArialMT" w:cs="ArialMT"/>
          <w:sz w:val="14"/>
          <w:szCs w:val="14"/>
        </w:rPr>
        <w:t>się</w:t>
      </w:r>
    </w:p>
    <w:p w14:paraId="25BF12FB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4"/>
          <w:szCs w:val="14"/>
        </w:rPr>
      </w:pPr>
      <w:r>
        <w:rPr>
          <w:rFonts w:ascii="Arial" w:eastAsiaTheme="minorHAnsi" w:hAnsi="Arial" w:cs="Arial"/>
          <w:sz w:val="14"/>
          <w:szCs w:val="14"/>
        </w:rPr>
        <w:t xml:space="preserve">w </w:t>
      </w:r>
      <w:r>
        <w:rPr>
          <w:rFonts w:ascii="ArialMT" w:eastAsiaTheme="minorHAnsi" w:hAnsi="ArialMT" w:cs="ArialMT"/>
          <w:sz w:val="14"/>
          <w:szCs w:val="14"/>
        </w:rPr>
        <w:t xml:space="preserve">treści </w:t>
      </w:r>
      <w:r>
        <w:rPr>
          <w:rFonts w:ascii="Arial" w:eastAsiaTheme="minorHAnsi" w:hAnsi="Arial" w:cs="Arial"/>
          <w:sz w:val="14"/>
          <w:szCs w:val="14"/>
        </w:rPr>
        <w:t xml:space="preserve">tego obwieszczenia, </w:t>
      </w:r>
      <w:r>
        <w:rPr>
          <w:rFonts w:ascii="ArialMT" w:eastAsiaTheme="minorHAnsi" w:hAnsi="ArialMT" w:cs="ArialMT"/>
          <w:sz w:val="14"/>
          <w:szCs w:val="14"/>
        </w:rPr>
        <w:t xml:space="preserve">ogłoszenia </w:t>
      </w:r>
      <w:r>
        <w:rPr>
          <w:rFonts w:ascii="Arial" w:eastAsiaTheme="minorHAnsi" w:hAnsi="Arial" w:cs="Arial"/>
          <w:sz w:val="14"/>
          <w:szCs w:val="14"/>
        </w:rPr>
        <w:t xml:space="preserve">lub w Biuletynie Informacji Publicznej. Zawiadomienie </w:t>
      </w:r>
      <w:r>
        <w:rPr>
          <w:rFonts w:ascii="ArialMT" w:eastAsiaTheme="minorHAnsi" w:hAnsi="ArialMT" w:cs="ArialMT"/>
          <w:sz w:val="14"/>
          <w:szCs w:val="14"/>
        </w:rPr>
        <w:t xml:space="preserve">uważa się </w:t>
      </w:r>
      <w:r>
        <w:rPr>
          <w:rFonts w:ascii="Arial" w:eastAsiaTheme="minorHAnsi" w:hAnsi="Arial" w:cs="Arial"/>
          <w:sz w:val="14"/>
          <w:szCs w:val="14"/>
        </w:rPr>
        <w:t xml:space="preserve">za dokonane po </w:t>
      </w:r>
      <w:r>
        <w:rPr>
          <w:rFonts w:ascii="ArialMT" w:eastAsiaTheme="minorHAnsi" w:hAnsi="ArialMT" w:cs="ArialMT"/>
          <w:sz w:val="14"/>
          <w:szCs w:val="14"/>
        </w:rPr>
        <w:t xml:space="preserve">upływie </w:t>
      </w:r>
      <w:r>
        <w:rPr>
          <w:rFonts w:ascii="Arial" w:eastAsiaTheme="minorHAnsi" w:hAnsi="Arial" w:cs="Arial"/>
          <w:sz w:val="14"/>
          <w:szCs w:val="14"/>
        </w:rPr>
        <w:t>czternastu dni od dnia, w</w:t>
      </w:r>
    </w:p>
    <w:p w14:paraId="2E47EBBA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4"/>
          <w:szCs w:val="14"/>
        </w:rPr>
      </w:pPr>
      <w:r>
        <w:rPr>
          <w:rFonts w:ascii="Arial" w:eastAsiaTheme="minorHAnsi" w:hAnsi="Arial" w:cs="Arial"/>
          <w:sz w:val="14"/>
          <w:szCs w:val="14"/>
        </w:rPr>
        <w:t xml:space="preserve">którym </w:t>
      </w:r>
      <w:r>
        <w:rPr>
          <w:rFonts w:ascii="ArialMT" w:eastAsiaTheme="minorHAnsi" w:hAnsi="ArialMT" w:cs="ArialMT"/>
          <w:sz w:val="14"/>
          <w:szCs w:val="14"/>
        </w:rPr>
        <w:t xml:space="preserve">nastąpiło </w:t>
      </w:r>
      <w:r>
        <w:rPr>
          <w:rFonts w:ascii="Arial" w:eastAsiaTheme="minorHAnsi" w:hAnsi="Arial" w:cs="Arial"/>
          <w:sz w:val="14"/>
          <w:szCs w:val="14"/>
        </w:rPr>
        <w:t xml:space="preserve">publiczne obwieszczenie, inne publiczne </w:t>
      </w:r>
      <w:r>
        <w:rPr>
          <w:rFonts w:ascii="ArialMT" w:eastAsiaTheme="minorHAnsi" w:hAnsi="ArialMT" w:cs="ArialMT"/>
          <w:sz w:val="14"/>
          <w:szCs w:val="14"/>
        </w:rPr>
        <w:t xml:space="preserve">ogłoszenie </w:t>
      </w:r>
      <w:r>
        <w:rPr>
          <w:rFonts w:ascii="Arial" w:eastAsiaTheme="minorHAnsi" w:hAnsi="Arial" w:cs="Arial"/>
          <w:sz w:val="14"/>
          <w:szCs w:val="14"/>
        </w:rPr>
        <w:t xml:space="preserve">lub </w:t>
      </w:r>
      <w:r>
        <w:rPr>
          <w:rFonts w:ascii="ArialMT" w:eastAsiaTheme="minorHAnsi" w:hAnsi="ArialMT" w:cs="ArialMT"/>
          <w:sz w:val="14"/>
          <w:szCs w:val="14"/>
        </w:rPr>
        <w:t xml:space="preserve">udostępnienie </w:t>
      </w:r>
      <w:r>
        <w:rPr>
          <w:rFonts w:ascii="Arial" w:eastAsiaTheme="minorHAnsi" w:hAnsi="Arial" w:cs="Arial"/>
          <w:sz w:val="14"/>
          <w:szCs w:val="14"/>
        </w:rPr>
        <w:t>pisma w Biuletynie Informacji Publicznej.</w:t>
      </w:r>
    </w:p>
    <w:p w14:paraId="182B01A2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14"/>
          <w:szCs w:val="14"/>
        </w:rPr>
      </w:pPr>
      <w:r>
        <w:rPr>
          <w:rFonts w:ascii="Arial" w:eastAsiaTheme="minorHAnsi" w:hAnsi="Arial" w:cs="Arial"/>
          <w:sz w:val="14"/>
          <w:szCs w:val="14"/>
        </w:rPr>
        <w:t xml:space="preserve">Art. 73 § 1 </w:t>
      </w:r>
      <w:r>
        <w:rPr>
          <w:rFonts w:ascii="Arial" w:eastAsiaTheme="minorHAnsi" w:hAnsi="Arial" w:cs="Arial"/>
          <w:i/>
          <w:iCs/>
          <w:sz w:val="14"/>
          <w:szCs w:val="14"/>
        </w:rPr>
        <w:t>Kpa</w:t>
      </w:r>
      <w:r>
        <w:rPr>
          <w:rFonts w:ascii="Arial" w:eastAsiaTheme="minorHAnsi" w:hAnsi="Arial" w:cs="Arial"/>
          <w:sz w:val="14"/>
          <w:szCs w:val="14"/>
        </w:rPr>
        <w:t xml:space="preserve">: Strona ma prawo </w:t>
      </w:r>
      <w:r>
        <w:rPr>
          <w:rFonts w:ascii="ArialMT" w:eastAsiaTheme="minorHAnsi" w:hAnsi="ArialMT" w:cs="ArialMT"/>
          <w:sz w:val="14"/>
          <w:szCs w:val="14"/>
        </w:rPr>
        <w:t xml:space="preserve">wglądu </w:t>
      </w:r>
      <w:r>
        <w:rPr>
          <w:rFonts w:ascii="Arial" w:eastAsiaTheme="minorHAnsi" w:hAnsi="Arial" w:cs="Arial"/>
          <w:sz w:val="14"/>
          <w:szCs w:val="14"/>
        </w:rPr>
        <w:t xml:space="preserve">w akta sprawy, </w:t>
      </w:r>
      <w:r>
        <w:rPr>
          <w:rFonts w:ascii="ArialMT" w:eastAsiaTheme="minorHAnsi" w:hAnsi="ArialMT" w:cs="ArialMT"/>
          <w:sz w:val="14"/>
          <w:szCs w:val="14"/>
        </w:rPr>
        <w:t xml:space="preserve">sporządzania </w:t>
      </w:r>
      <w:r>
        <w:rPr>
          <w:rFonts w:ascii="Arial" w:eastAsiaTheme="minorHAnsi" w:hAnsi="Arial" w:cs="Arial"/>
          <w:sz w:val="14"/>
          <w:szCs w:val="14"/>
        </w:rPr>
        <w:t xml:space="preserve">z nich notatek, kopii lub odpisów. Prawo to </w:t>
      </w:r>
      <w:r>
        <w:rPr>
          <w:rFonts w:ascii="ArialMT" w:eastAsiaTheme="minorHAnsi" w:hAnsi="ArialMT" w:cs="ArialMT"/>
          <w:sz w:val="14"/>
          <w:szCs w:val="14"/>
        </w:rPr>
        <w:t xml:space="preserve">przysługuje również </w:t>
      </w:r>
      <w:r>
        <w:rPr>
          <w:rFonts w:ascii="Arial" w:eastAsiaTheme="minorHAnsi" w:hAnsi="Arial" w:cs="Arial"/>
          <w:sz w:val="14"/>
          <w:szCs w:val="14"/>
        </w:rPr>
        <w:t xml:space="preserve">po </w:t>
      </w:r>
      <w:r>
        <w:rPr>
          <w:rFonts w:ascii="ArialMT" w:eastAsiaTheme="minorHAnsi" w:hAnsi="ArialMT" w:cs="ArialMT"/>
          <w:sz w:val="14"/>
          <w:szCs w:val="14"/>
        </w:rPr>
        <w:t>zakończeniu</w:t>
      </w:r>
    </w:p>
    <w:p w14:paraId="44EA6D22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MT" w:eastAsiaTheme="minorHAnsi" w:hAnsi="ArialMT" w:cs="ArialMT"/>
          <w:sz w:val="14"/>
          <w:szCs w:val="14"/>
        </w:rPr>
      </w:pPr>
      <w:r>
        <w:rPr>
          <w:rFonts w:ascii="ArialMT" w:eastAsiaTheme="minorHAnsi" w:hAnsi="ArialMT" w:cs="ArialMT"/>
          <w:sz w:val="14"/>
          <w:szCs w:val="14"/>
        </w:rPr>
        <w:t>postępowania.</w:t>
      </w:r>
    </w:p>
    <w:p w14:paraId="70697D8D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4"/>
          <w:szCs w:val="14"/>
        </w:rPr>
      </w:pPr>
      <w:r>
        <w:rPr>
          <w:rFonts w:ascii="Arial" w:eastAsiaTheme="minorHAnsi" w:hAnsi="Arial" w:cs="Arial"/>
          <w:sz w:val="14"/>
          <w:szCs w:val="14"/>
        </w:rPr>
        <w:t xml:space="preserve">Art. 74 ust. 3 ustawy </w:t>
      </w:r>
      <w:proofErr w:type="spellStart"/>
      <w:r>
        <w:rPr>
          <w:rFonts w:ascii="ArialMT" w:eastAsiaTheme="minorHAnsi" w:hAnsi="ArialMT" w:cs="ArialMT"/>
          <w:sz w:val="14"/>
          <w:szCs w:val="14"/>
        </w:rPr>
        <w:t>ooś</w:t>
      </w:r>
      <w:proofErr w:type="spellEnd"/>
      <w:r>
        <w:rPr>
          <w:rFonts w:ascii="Arial" w:eastAsiaTheme="minorHAnsi" w:hAnsi="Arial" w:cs="Arial"/>
          <w:sz w:val="14"/>
          <w:szCs w:val="14"/>
        </w:rPr>
        <w:t xml:space="preserve">: </w:t>
      </w:r>
      <w:r>
        <w:rPr>
          <w:rFonts w:ascii="ArialMT" w:eastAsiaTheme="minorHAnsi" w:hAnsi="ArialMT" w:cs="ArialMT"/>
          <w:sz w:val="14"/>
          <w:szCs w:val="14"/>
        </w:rPr>
        <w:t xml:space="preserve">Jeżeli </w:t>
      </w:r>
      <w:r>
        <w:rPr>
          <w:rFonts w:ascii="Arial" w:eastAsiaTheme="minorHAnsi" w:hAnsi="Arial" w:cs="Arial"/>
          <w:sz w:val="14"/>
          <w:szCs w:val="14"/>
        </w:rPr>
        <w:t xml:space="preserve">liczba stron </w:t>
      </w:r>
      <w:r>
        <w:rPr>
          <w:rFonts w:ascii="ArialMT" w:eastAsiaTheme="minorHAnsi" w:hAnsi="ArialMT" w:cs="ArialMT"/>
          <w:sz w:val="14"/>
          <w:szCs w:val="14"/>
        </w:rPr>
        <w:t xml:space="preserve">postępowania </w:t>
      </w:r>
      <w:r>
        <w:rPr>
          <w:rFonts w:ascii="Arial" w:eastAsiaTheme="minorHAnsi" w:hAnsi="Arial" w:cs="Arial"/>
          <w:sz w:val="14"/>
          <w:szCs w:val="14"/>
        </w:rPr>
        <w:t xml:space="preserve">o wydanie decyzji o </w:t>
      </w:r>
      <w:r>
        <w:rPr>
          <w:rFonts w:ascii="ArialMT" w:eastAsiaTheme="minorHAnsi" w:hAnsi="ArialMT" w:cs="ArialMT"/>
          <w:sz w:val="14"/>
          <w:szCs w:val="14"/>
        </w:rPr>
        <w:t xml:space="preserve">środowiskowych </w:t>
      </w:r>
      <w:r>
        <w:rPr>
          <w:rFonts w:ascii="Arial" w:eastAsiaTheme="minorHAnsi" w:hAnsi="Arial" w:cs="Arial"/>
          <w:sz w:val="14"/>
          <w:szCs w:val="14"/>
        </w:rPr>
        <w:t xml:space="preserve">uwarunkowaniach przekracza 10, stosuje </w:t>
      </w:r>
      <w:r>
        <w:rPr>
          <w:rFonts w:ascii="ArialMT" w:eastAsiaTheme="minorHAnsi" w:hAnsi="ArialMT" w:cs="ArialMT"/>
          <w:sz w:val="14"/>
          <w:szCs w:val="14"/>
        </w:rPr>
        <w:t xml:space="preserve">się </w:t>
      </w:r>
      <w:r>
        <w:rPr>
          <w:rFonts w:ascii="Arial" w:eastAsiaTheme="minorHAnsi" w:hAnsi="Arial" w:cs="Arial"/>
          <w:sz w:val="14"/>
          <w:szCs w:val="14"/>
        </w:rPr>
        <w:t>przepis art. 49</w:t>
      </w:r>
    </w:p>
    <w:p w14:paraId="1A028003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4"/>
          <w:szCs w:val="14"/>
        </w:rPr>
      </w:pPr>
      <w:r>
        <w:rPr>
          <w:rFonts w:ascii="Arial" w:eastAsiaTheme="minorHAnsi" w:hAnsi="Arial" w:cs="Arial"/>
          <w:sz w:val="14"/>
          <w:szCs w:val="14"/>
        </w:rPr>
        <w:t xml:space="preserve">Kodeksu </w:t>
      </w:r>
      <w:r>
        <w:rPr>
          <w:rFonts w:ascii="ArialMT" w:eastAsiaTheme="minorHAnsi" w:hAnsi="ArialMT" w:cs="ArialMT"/>
          <w:sz w:val="14"/>
          <w:szCs w:val="14"/>
        </w:rPr>
        <w:t xml:space="preserve">postępowania </w:t>
      </w:r>
      <w:r>
        <w:rPr>
          <w:rFonts w:ascii="Arial" w:eastAsiaTheme="minorHAnsi" w:hAnsi="Arial" w:cs="Arial"/>
          <w:sz w:val="14"/>
          <w:szCs w:val="14"/>
        </w:rPr>
        <w:t>administracyjnego.</w:t>
      </w:r>
    </w:p>
    <w:p w14:paraId="6CF5BB3E" w14:textId="77777777" w:rsidR="00A5581E" w:rsidRDefault="00A5581E" w:rsidP="00FD3B8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sz w:val="14"/>
          <w:szCs w:val="14"/>
        </w:rPr>
      </w:pPr>
      <w:r>
        <w:rPr>
          <w:rFonts w:ascii="Arial" w:eastAsiaTheme="minorHAnsi" w:hAnsi="Arial" w:cs="Arial"/>
          <w:sz w:val="14"/>
          <w:szCs w:val="14"/>
        </w:rPr>
        <w:t xml:space="preserve">Art. 75 ust. 1 pkt 1 lit. r ustawy </w:t>
      </w:r>
      <w:proofErr w:type="spellStart"/>
      <w:r>
        <w:rPr>
          <w:rFonts w:ascii="ArialMT" w:eastAsiaTheme="minorHAnsi" w:hAnsi="ArialMT" w:cs="ArialMT"/>
          <w:sz w:val="14"/>
          <w:szCs w:val="14"/>
        </w:rPr>
        <w:t>ooś</w:t>
      </w:r>
      <w:proofErr w:type="spellEnd"/>
      <w:r>
        <w:rPr>
          <w:rFonts w:ascii="Arial" w:eastAsiaTheme="minorHAnsi" w:hAnsi="Arial" w:cs="Arial"/>
          <w:sz w:val="14"/>
          <w:szCs w:val="14"/>
        </w:rPr>
        <w:t xml:space="preserve">: W przypadku elektrowni wiatrowych, organem </w:t>
      </w:r>
      <w:r>
        <w:rPr>
          <w:rFonts w:ascii="ArialMT" w:eastAsiaTheme="minorHAnsi" w:hAnsi="ArialMT" w:cs="ArialMT"/>
          <w:sz w:val="14"/>
          <w:szCs w:val="14"/>
        </w:rPr>
        <w:t xml:space="preserve">właściwym </w:t>
      </w:r>
      <w:r>
        <w:rPr>
          <w:rFonts w:ascii="Arial" w:eastAsiaTheme="minorHAnsi" w:hAnsi="Arial" w:cs="Arial"/>
          <w:sz w:val="14"/>
          <w:szCs w:val="14"/>
        </w:rPr>
        <w:t>do wydania decyzji</w:t>
      </w:r>
    </w:p>
    <w:p w14:paraId="766AA9ED" w14:textId="2A1D36A8" w:rsidR="00A5581E" w:rsidRPr="00DE50B6" w:rsidRDefault="00A5581E" w:rsidP="00FD3B82">
      <w:pPr>
        <w:contextualSpacing/>
        <w:rPr>
          <w:rFonts w:ascii="Lato" w:hAnsi="Lato" w:cs="Lato"/>
          <w:sz w:val="16"/>
          <w:szCs w:val="16"/>
        </w:rPr>
      </w:pPr>
      <w:r>
        <w:rPr>
          <w:rFonts w:ascii="Arial" w:eastAsiaTheme="minorHAnsi" w:hAnsi="Arial" w:cs="Arial"/>
          <w:sz w:val="14"/>
          <w:szCs w:val="14"/>
        </w:rPr>
        <w:t xml:space="preserve">o </w:t>
      </w:r>
      <w:r>
        <w:rPr>
          <w:rFonts w:ascii="ArialMT" w:eastAsiaTheme="minorHAnsi" w:hAnsi="ArialMT" w:cs="ArialMT"/>
          <w:sz w:val="14"/>
          <w:szCs w:val="14"/>
        </w:rPr>
        <w:t xml:space="preserve">środowiskowych </w:t>
      </w:r>
      <w:r>
        <w:rPr>
          <w:rFonts w:ascii="Arial" w:eastAsiaTheme="minorHAnsi" w:hAnsi="Arial" w:cs="Arial"/>
          <w:sz w:val="14"/>
          <w:szCs w:val="14"/>
        </w:rPr>
        <w:t xml:space="preserve">uwarunkowaniach jest regionalny dyrektor ochrony </w:t>
      </w:r>
      <w:r>
        <w:rPr>
          <w:rFonts w:ascii="ArialMT" w:eastAsiaTheme="minorHAnsi" w:hAnsi="ArialMT" w:cs="ArialMT"/>
          <w:sz w:val="14"/>
          <w:szCs w:val="14"/>
        </w:rPr>
        <w:t>środowiska.</w:t>
      </w:r>
    </w:p>
    <w:sectPr w:rsidR="00A5581E" w:rsidRPr="00DE50B6" w:rsidSect="008F5D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7" w:right="1417" w:bottom="1417" w:left="1417" w:header="340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48B5A" w14:textId="77777777" w:rsidR="00BA6155" w:rsidRDefault="00BA6155" w:rsidP="00A2514C">
      <w:pPr>
        <w:spacing w:after="0" w:line="240" w:lineRule="auto"/>
      </w:pPr>
      <w:r>
        <w:separator/>
      </w:r>
    </w:p>
  </w:endnote>
  <w:endnote w:type="continuationSeparator" w:id="0">
    <w:p w14:paraId="18B9B545" w14:textId="77777777" w:rsidR="00BA6155" w:rsidRDefault="00BA6155" w:rsidP="00A2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Lato-Regular">
    <w:altName w:val="Lato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8134F" w14:textId="77777777" w:rsidR="00A5581E" w:rsidRDefault="00A5581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A06AA" w14:textId="24B99A6B" w:rsidR="00EF2D16" w:rsidRDefault="00FD3B82" w:rsidP="0061163F">
    <w:pPr>
      <w:pStyle w:val="Stopka"/>
      <w:jc w:val="center"/>
      <w:rPr>
        <w:rFonts w:ascii="Arial" w:hAnsi="Arial" w:cs="Arial"/>
        <w:sz w:val="18"/>
        <w:szCs w:val="18"/>
      </w:rPr>
    </w:pPr>
    <w:sdt>
      <w:sdtPr>
        <w:rPr>
          <w:rFonts w:ascii="Arial" w:hAnsi="Arial" w:cs="Arial"/>
          <w:sz w:val="18"/>
          <w:szCs w:val="18"/>
        </w:rPr>
        <w:id w:val="502009937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8"/>
              <w:szCs w:val="18"/>
            </w:rPr>
            <w:id w:val="502009938"/>
            <w:docPartObj>
              <w:docPartGallery w:val="Page Numbers (Top of Page)"/>
              <w:docPartUnique/>
            </w:docPartObj>
          </w:sdtPr>
          <w:sdtEndPr/>
          <w:sdtContent>
            <w:r w:rsidR="00EF2D16">
              <w:rPr>
                <w:rFonts w:ascii="Arial" w:hAnsi="Arial" w:cs="Arial"/>
                <w:sz w:val="18"/>
                <w:szCs w:val="18"/>
              </w:rPr>
              <w:t>RDOŚ-Gd-WOO.420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A5581E">
              <w:rPr>
                <w:rFonts w:ascii="Arial" w:hAnsi="Arial" w:cs="Arial"/>
                <w:sz w:val="18"/>
                <w:szCs w:val="18"/>
              </w:rPr>
              <w:t>44</w:t>
            </w:r>
            <w:r w:rsidR="00EF2D16">
              <w:rPr>
                <w:rFonts w:ascii="Arial" w:hAnsi="Arial" w:cs="Arial"/>
                <w:sz w:val="18"/>
                <w:szCs w:val="18"/>
              </w:rPr>
              <w:t>.202</w:t>
            </w:r>
            <w:r w:rsidR="00A5581E">
              <w:rPr>
                <w:rFonts w:ascii="Arial" w:hAnsi="Arial" w:cs="Arial"/>
                <w:sz w:val="18"/>
                <w:szCs w:val="18"/>
              </w:rPr>
              <w:t>5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A5581E">
              <w:rPr>
                <w:rFonts w:ascii="Arial" w:hAnsi="Arial" w:cs="Arial"/>
                <w:sz w:val="18"/>
                <w:szCs w:val="18"/>
              </w:rPr>
              <w:t>JP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>.</w:t>
            </w:r>
            <w:r w:rsidR="00A5581E">
              <w:rPr>
                <w:rFonts w:ascii="Arial" w:hAnsi="Arial" w:cs="Arial"/>
                <w:sz w:val="18"/>
                <w:szCs w:val="18"/>
              </w:rPr>
              <w:t>24</w:t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>
              <w:rPr>
                <w:rFonts w:ascii="Arial" w:hAnsi="Arial" w:cs="Arial"/>
                <w:sz w:val="18"/>
                <w:szCs w:val="18"/>
              </w:rPr>
              <w:tab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4B3D8B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EF2D16" w:rsidRPr="00D46AD0">
              <w:rPr>
                <w:rFonts w:ascii="Arial" w:hAnsi="Arial" w:cs="Arial"/>
                <w:sz w:val="18"/>
                <w:szCs w:val="18"/>
              </w:rPr>
              <w:fldChar w:fldCharType="end"/>
            </w:r>
          </w:sdtContent>
        </w:sdt>
      </w:sdtContent>
    </w:sdt>
    <w:r w:rsidR="00EF2D16">
      <w:rPr>
        <w:rFonts w:ascii="Arial" w:hAnsi="Arial" w:cs="Arial"/>
        <w:sz w:val="18"/>
        <w:szCs w:val="18"/>
      </w:rPr>
      <w:t xml:space="preserve"> </w:t>
    </w:r>
  </w:p>
  <w:p w14:paraId="218EB41A" w14:textId="77777777" w:rsidR="00EF2D16" w:rsidRDefault="00EF2D16" w:rsidP="00EF367C">
    <w:pPr>
      <w:pStyle w:val="Stopka"/>
      <w:jc w:val="right"/>
      <w:rPr>
        <w:rFonts w:ascii="Arial" w:hAnsi="Arial" w:cs="Arial"/>
        <w:sz w:val="18"/>
        <w:szCs w:val="18"/>
      </w:rPr>
    </w:pPr>
  </w:p>
  <w:p w14:paraId="7AA00529" w14:textId="77777777" w:rsidR="00EF2D16" w:rsidRPr="00231885" w:rsidRDefault="00EF2D16" w:rsidP="00EF367C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14A1C" w14:textId="3B1C7229" w:rsidR="00EF2D16" w:rsidRPr="00425F85" w:rsidRDefault="00936315" w:rsidP="009B24B8">
    <w:pPr>
      <w:pStyle w:val="Stopka"/>
      <w:tabs>
        <w:tab w:val="clear" w:pos="4536"/>
        <w:tab w:val="clear" w:pos="9072"/>
      </w:tabs>
      <w:ind w:hanging="426"/>
    </w:pPr>
    <w:r w:rsidRPr="007831A9">
      <w:rPr>
        <w:noProof/>
      </w:rPr>
      <w:drawing>
        <wp:inline distT="0" distB="0" distL="0" distR="0" wp14:anchorId="4D545A0C" wp14:editId="380F5F51">
          <wp:extent cx="4524375" cy="1047750"/>
          <wp:effectExtent l="0" t="0" r="0" b="0"/>
          <wp:docPr id="12607864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4375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36825" w14:textId="77777777" w:rsidR="00BA6155" w:rsidRDefault="00BA6155" w:rsidP="00A2514C">
      <w:pPr>
        <w:spacing w:after="0" w:line="240" w:lineRule="auto"/>
      </w:pPr>
      <w:r>
        <w:separator/>
      </w:r>
    </w:p>
  </w:footnote>
  <w:footnote w:type="continuationSeparator" w:id="0">
    <w:p w14:paraId="582080BA" w14:textId="77777777" w:rsidR="00BA6155" w:rsidRDefault="00BA6155" w:rsidP="00A25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F6024" w14:textId="77777777" w:rsidR="00A5581E" w:rsidRDefault="00A558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E05B" w14:textId="77777777" w:rsidR="00EF2D16" w:rsidRDefault="00EF2D16" w:rsidP="009B24B8">
    <w:pPr>
      <w:pStyle w:val="Nagwek"/>
      <w:ind w:hanging="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DE24" w14:textId="3C787967" w:rsidR="00EF2D16" w:rsidRDefault="00936315" w:rsidP="00CB17D7">
    <w:pPr>
      <w:pStyle w:val="Nagwek"/>
      <w:tabs>
        <w:tab w:val="clear" w:pos="4536"/>
        <w:tab w:val="clear" w:pos="9072"/>
      </w:tabs>
    </w:pPr>
    <w:r>
      <w:rPr>
        <w:noProof/>
      </w:rPr>
      <w:drawing>
        <wp:inline distT="0" distB="0" distL="0" distR="0" wp14:anchorId="74D64539" wp14:editId="5B2A8F9F">
          <wp:extent cx="4905375" cy="9429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4B0"/>
    <w:multiLevelType w:val="hybridMultilevel"/>
    <w:tmpl w:val="078ABDD0"/>
    <w:lvl w:ilvl="0" w:tplc="FFFFFFFF">
      <w:start w:val="1"/>
      <w:numFmt w:val="lowerLetter"/>
      <w:pStyle w:val="B1"/>
      <w:lvlText w:val="%1)"/>
      <w:lvlJc w:val="left"/>
      <w:pPr>
        <w:ind w:left="1559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8629A4"/>
    <w:multiLevelType w:val="hybridMultilevel"/>
    <w:tmpl w:val="931AD1B6"/>
    <w:lvl w:ilvl="0" w:tplc="B1C0C342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6796"/>
    <w:multiLevelType w:val="hybridMultilevel"/>
    <w:tmpl w:val="081ECBB0"/>
    <w:lvl w:ilvl="0" w:tplc="FFFFFFFF">
      <w:start w:val="1"/>
      <w:numFmt w:val="lowerLetter"/>
      <w:pStyle w:val="B2"/>
      <w:lvlText w:val="%1)"/>
      <w:lvlJc w:val="left"/>
      <w:pPr>
        <w:ind w:left="1985" w:hanging="426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3" w15:restartNumberingAfterBreak="0">
    <w:nsid w:val="10745EE7"/>
    <w:multiLevelType w:val="hybridMultilevel"/>
    <w:tmpl w:val="4F144730"/>
    <w:lvl w:ilvl="0" w:tplc="2940E620">
      <w:start w:val="1"/>
      <w:numFmt w:val="bullet"/>
      <w:pStyle w:val="P1"/>
      <w:lvlText w:val=""/>
      <w:lvlJc w:val="left"/>
      <w:pPr>
        <w:ind w:left="1559" w:hanging="425"/>
      </w:pPr>
      <w:rPr>
        <w:rFonts w:ascii="Wingdings" w:hAnsi="Wingdings" w:hint="default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1D2957"/>
    <w:multiLevelType w:val="hybridMultilevel"/>
    <w:tmpl w:val="6ED2F560"/>
    <w:lvl w:ilvl="0" w:tplc="351E24A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5E115DC"/>
    <w:multiLevelType w:val="hybridMultilevel"/>
    <w:tmpl w:val="7C1CA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30446"/>
    <w:multiLevelType w:val="hybridMultilevel"/>
    <w:tmpl w:val="D7E62EE2"/>
    <w:lvl w:ilvl="0" w:tplc="0415000F">
      <w:start w:val="1"/>
      <w:numFmt w:val="lowerLetter"/>
      <w:pStyle w:val="B3"/>
      <w:lvlText w:val="%1)"/>
      <w:lvlJc w:val="left"/>
      <w:pPr>
        <w:ind w:left="2410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7" w15:restartNumberingAfterBreak="0">
    <w:nsid w:val="1C3D0850"/>
    <w:multiLevelType w:val="hybridMultilevel"/>
    <w:tmpl w:val="4A782C70"/>
    <w:lvl w:ilvl="0" w:tplc="0A9C811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F471C10"/>
    <w:multiLevelType w:val="hybridMultilevel"/>
    <w:tmpl w:val="93861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9758A"/>
    <w:multiLevelType w:val="hybridMultilevel"/>
    <w:tmpl w:val="DCDC9900"/>
    <w:lvl w:ilvl="0" w:tplc="04150001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86933"/>
    <w:multiLevelType w:val="hybridMultilevel"/>
    <w:tmpl w:val="8D9863B4"/>
    <w:lvl w:ilvl="0" w:tplc="04150001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18"/>
        <w:szCs w:val="18"/>
      </w:rPr>
    </w:lvl>
    <w:lvl w:ilvl="1" w:tplc="04150003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5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9FA1A11"/>
    <w:multiLevelType w:val="hybridMultilevel"/>
    <w:tmpl w:val="E9502B4C"/>
    <w:lvl w:ilvl="0" w:tplc="0415000F">
      <w:start w:val="1"/>
      <w:numFmt w:val="decimal"/>
      <w:pStyle w:val="N2"/>
      <w:lvlText w:val="%1."/>
      <w:lvlJc w:val="left"/>
      <w:pPr>
        <w:ind w:left="1985" w:hanging="426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2A3F77A7"/>
    <w:multiLevelType w:val="hybridMultilevel"/>
    <w:tmpl w:val="189EB868"/>
    <w:lvl w:ilvl="0" w:tplc="9E1AC0FA">
      <w:start w:val="1"/>
      <w:numFmt w:val="decimal"/>
      <w:pStyle w:val="N1"/>
      <w:lvlText w:val="%1."/>
      <w:lvlJc w:val="left"/>
      <w:pPr>
        <w:ind w:left="1559" w:hanging="425"/>
      </w:pPr>
      <w:rPr>
        <w:rFonts w:hint="default"/>
        <w:color w:val="4F81BD" w:themeColor="accent1"/>
      </w:r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BB86C41"/>
    <w:multiLevelType w:val="hybridMultilevel"/>
    <w:tmpl w:val="AE604824"/>
    <w:lvl w:ilvl="0" w:tplc="E5F6C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C41FED"/>
    <w:multiLevelType w:val="hybridMultilevel"/>
    <w:tmpl w:val="FF609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52886"/>
    <w:multiLevelType w:val="hybridMultilevel"/>
    <w:tmpl w:val="64A0DDE2"/>
    <w:lvl w:ilvl="0" w:tplc="802A319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E20CA4"/>
    <w:multiLevelType w:val="hybridMultilevel"/>
    <w:tmpl w:val="6BEA7CC6"/>
    <w:lvl w:ilvl="0" w:tplc="AE94DAC2">
      <w:start w:val="1"/>
      <w:numFmt w:val="lowerLetter"/>
      <w:pStyle w:val="B0"/>
      <w:lvlText w:val="%1)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FA2552"/>
    <w:multiLevelType w:val="hybridMultilevel"/>
    <w:tmpl w:val="16B45608"/>
    <w:lvl w:ilvl="0" w:tplc="EBC0E25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B81A7E"/>
    <w:multiLevelType w:val="hybridMultilevel"/>
    <w:tmpl w:val="AE406144"/>
    <w:lvl w:ilvl="0" w:tplc="0415000F">
      <w:start w:val="1"/>
      <w:numFmt w:val="bullet"/>
      <w:pStyle w:val="P3"/>
      <w:lvlText w:val=""/>
      <w:lvlJc w:val="left"/>
      <w:pPr>
        <w:ind w:left="2410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19" w15:restartNumberingAfterBreak="0">
    <w:nsid w:val="4E4D2EEC"/>
    <w:multiLevelType w:val="hybridMultilevel"/>
    <w:tmpl w:val="95F0AFCA"/>
    <w:lvl w:ilvl="0" w:tplc="97541862">
      <w:start w:val="1"/>
      <w:numFmt w:val="decimal"/>
      <w:lvlText w:val="%1."/>
      <w:lvlJc w:val="left"/>
      <w:pPr>
        <w:ind w:left="720" w:hanging="360"/>
      </w:pPr>
    </w:lvl>
    <w:lvl w:ilvl="1" w:tplc="04070003" w:tentative="1">
      <w:start w:val="1"/>
      <w:numFmt w:val="lowerLetter"/>
      <w:lvlText w:val="%2."/>
      <w:lvlJc w:val="left"/>
      <w:pPr>
        <w:ind w:left="1440" w:hanging="360"/>
      </w:pPr>
    </w:lvl>
    <w:lvl w:ilvl="2" w:tplc="04070005" w:tentative="1">
      <w:start w:val="1"/>
      <w:numFmt w:val="lowerRoman"/>
      <w:lvlText w:val="%3."/>
      <w:lvlJc w:val="right"/>
      <w:pPr>
        <w:ind w:left="2160" w:hanging="180"/>
      </w:pPr>
    </w:lvl>
    <w:lvl w:ilvl="3" w:tplc="04070001" w:tentative="1">
      <w:start w:val="1"/>
      <w:numFmt w:val="decimal"/>
      <w:lvlText w:val="%4."/>
      <w:lvlJc w:val="left"/>
      <w:pPr>
        <w:ind w:left="2880" w:hanging="360"/>
      </w:pPr>
    </w:lvl>
    <w:lvl w:ilvl="4" w:tplc="04070003" w:tentative="1">
      <w:start w:val="1"/>
      <w:numFmt w:val="lowerLetter"/>
      <w:lvlText w:val="%5."/>
      <w:lvlJc w:val="left"/>
      <w:pPr>
        <w:ind w:left="3600" w:hanging="360"/>
      </w:pPr>
    </w:lvl>
    <w:lvl w:ilvl="5" w:tplc="04070005" w:tentative="1">
      <w:start w:val="1"/>
      <w:numFmt w:val="lowerRoman"/>
      <w:lvlText w:val="%6."/>
      <w:lvlJc w:val="right"/>
      <w:pPr>
        <w:ind w:left="4320" w:hanging="180"/>
      </w:pPr>
    </w:lvl>
    <w:lvl w:ilvl="6" w:tplc="04070001" w:tentative="1">
      <w:start w:val="1"/>
      <w:numFmt w:val="decimal"/>
      <w:lvlText w:val="%7."/>
      <w:lvlJc w:val="left"/>
      <w:pPr>
        <w:ind w:left="5040" w:hanging="360"/>
      </w:pPr>
    </w:lvl>
    <w:lvl w:ilvl="7" w:tplc="04070003" w:tentative="1">
      <w:start w:val="1"/>
      <w:numFmt w:val="lowerLetter"/>
      <w:lvlText w:val="%8."/>
      <w:lvlJc w:val="left"/>
      <w:pPr>
        <w:ind w:left="5760" w:hanging="360"/>
      </w:pPr>
    </w:lvl>
    <w:lvl w:ilvl="8" w:tplc="04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A7019D"/>
    <w:multiLevelType w:val="hybridMultilevel"/>
    <w:tmpl w:val="017EBF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20842B7"/>
    <w:multiLevelType w:val="hybridMultilevel"/>
    <w:tmpl w:val="8C2E4D72"/>
    <w:lvl w:ilvl="0" w:tplc="0415000F">
      <w:start w:val="1"/>
      <w:numFmt w:val="bullet"/>
      <w:pStyle w:val="P0"/>
      <w:lvlText w:val=""/>
      <w:lvlJc w:val="left"/>
      <w:pPr>
        <w:ind w:left="425" w:hanging="425"/>
      </w:pPr>
      <w:rPr>
        <w:rFonts w:ascii="Symbol" w:hAnsi="Symbol" w:hint="default"/>
        <w:color w:val="4F81BD" w:themeColor="accent1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E0E8E"/>
    <w:multiLevelType w:val="hybridMultilevel"/>
    <w:tmpl w:val="1C4ABF44"/>
    <w:lvl w:ilvl="0" w:tplc="0CA2F064">
      <w:start w:val="1"/>
      <w:numFmt w:val="upperRoman"/>
      <w:lvlText w:val="%1."/>
      <w:lvlJc w:val="right"/>
      <w:pPr>
        <w:ind w:left="720" w:hanging="360"/>
      </w:pPr>
      <w:rPr>
        <w:rFonts w:ascii="Arial" w:eastAsia="Times New Roman" w:hAnsi="Arial" w:cs="Arial"/>
        <w:b/>
        <w:bCs/>
        <w:i w:val="0"/>
        <w:i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7F4ADF4">
      <w:start w:val="1"/>
      <w:numFmt w:val="lowerLetter"/>
      <w:lvlText w:val="%3)"/>
      <w:lvlJc w:val="left"/>
      <w:pPr>
        <w:ind w:left="2670" w:hanging="69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2C5EC4"/>
    <w:multiLevelType w:val="multilevel"/>
    <w:tmpl w:val="FCAE2286"/>
    <w:styleLink w:val="Formatvorlage1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4" w15:restartNumberingAfterBreak="0">
    <w:nsid w:val="59F55C38"/>
    <w:multiLevelType w:val="hybridMultilevel"/>
    <w:tmpl w:val="96C209B2"/>
    <w:lvl w:ilvl="0" w:tplc="FFFFFFFF">
      <w:start w:val="1"/>
      <w:numFmt w:val="decimal"/>
      <w:pStyle w:val="N3"/>
      <w:lvlText w:val="%1."/>
      <w:lvlJc w:val="left"/>
      <w:pPr>
        <w:ind w:left="2410" w:hanging="425"/>
      </w:pPr>
      <w:rPr>
        <w:rFonts w:hint="default"/>
        <w:color w:val="4F81BD" w:themeColor="accent1"/>
      </w:rPr>
    </w:lvl>
    <w:lvl w:ilvl="1" w:tplc="FFFFFFFF" w:tentative="1">
      <w:start w:val="1"/>
      <w:numFmt w:val="lowerLetter"/>
      <w:lvlText w:val="%2."/>
      <w:lvlJc w:val="left"/>
      <w:pPr>
        <w:ind w:left="2999" w:hanging="360"/>
      </w:pPr>
    </w:lvl>
    <w:lvl w:ilvl="2" w:tplc="FFFFFFFF" w:tentative="1">
      <w:start w:val="1"/>
      <w:numFmt w:val="lowerRoman"/>
      <w:lvlText w:val="%3."/>
      <w:lvlJc w:val="right"/>
      <w:pPr>
        <w:ind w:left="3719" w:hanging="180"/>
      </w:pPr>
    </w:lvl>
    <w:lvl w:ilvl="3" w:tplc="FFFFFFFF" w:tentative="1">
      <w:start w:val="1"/>
      <w:numFmt w:val="decimal"/>
      <w:lvlText w:val="%4."/>
      <w:lvlJc w:val="left"/>
      <w:pPr>
        <w:ind w:left="4439" w:hanging="360"/>
      </w:pPr>
    </w:lvl>
    <w:lvl w:ilvl="4" w:tplc="FFFFFFFF" w:tentative="1">
      <w:start w:val="1"/>
      <w:numFmt w:val="lowerLetter"/>
      <w:lvlText w:val="%5."/>
      <w:lvlJc w:val="left"/>
      <w:pPr>
        <w:ind w:left="5159" w:hanging="360"/>
      </w:pPr>
    </w:lvl>
    <w:lvl w:ilvl="5" w:tplc="FFFFFFFF" w:tentative="1">
      <w:start w:val="1"/>
      <w:numFmt w:val="lowerRoman"/>
      <w:lvlText w:val="%6."/>
      <w:lvlJc w:val="right"/>
      <w:pPr>
        <w:ind w:left="5879" w:hanging="180"/>
      </w:pPr>
    </w:lvl>
    <w:lvl w:ilvl="6" w:tplc="FFFFFFFF" w:tentative="1">
      <w:start w:val="1"/>
      <w:numFmt w:val="decimal"/>
      <w:lvlText w:val="%7."/>
      <w:lvlJc w:val="left"/>
      <w:pPr>
        <w:ind w:left="6599" w:hanging="360"/>
      </w:pPr>
    </w:lvl>
    <w:lvl w:ilvl="7" w:tplc="FFFFFFFF" w:tentative="1">
      <w:start w:val="1"/>
      <w:numFmt w:val="lowerLetter"/>
      <w:lvlText w:val="%8."/>
      <w:lvlJc w:val="left"/>
      <w:pPr>
        <w:ind w:left="7319" w:hanging="360"/>
      </w:pPr>
    </w:lvl>
    <w:lvl w:ilvl="8" w:tplc="FFFFFFFF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25" w15:restartNumberingAfterBreak="0">
    <w:nsid w:val="5DCC3823"/>
    <w:multiLevelType w:val="hybridMultilevel"/>
    <w:tmpl w:val="C7E08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3D26EE"/>
    <w:multiLevelType w:val="hybridMultilevel"/>
    <w:tmpl w:val="E8D24E94"/>
    <w:lvl w:ilvl="0" w:tplc="42B0CB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2F2591"/>
    <w:multiLevelType w:val="hybridMultilevel"/>
    <w:tmpl w:val="8D5A606C"/>
    <w:lvl w:ilvl="0" w:tplc="407A047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9CA48C2"/>
    <w:multiLevelType w:val="hybridMultilevel"/>
    <w:tmpl w:val="0C489A82"/>
    <w:lvl w:ilvl="0" w:tplc="0415000F">
      <w:start w:val="1"/>
      <w:numFmt w:val="decimal"/>
      <w:pStyle w:val="N0"/>
      <w:lvlText w:val="%1."/>
      <w:lvlJc w:val="left"/>
      <w:pPr>
        <w:ind w:left="425" w:hanging="425"/>
      </w:pPr>
      <w:rPr>
        <w:rFonts w:hint="default"/>
        <w:color w:val="4F81BD" w:themeColor="accen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2732E"/>
    <w:multiLevelType w:val="hybridMultilevel"/>
    <w:tmpl w:val="4D52A1BA"/>
    <w:lvl w:ilvl="0" w:tplc="E8BC329C">
      <w:start w:val="1"/>
      <w:numFmt w:val="bullet"/>
      <w:pStyle w:val="P2"/>
      <w:lvlText w:val="»"/>
      <w:lvlJc w:val="left"/>
      <w:pPr>
        <w:ind w:left="1985" w:hanging="426"/>
      </w:pPr>
      <w:rPr>
        <w:rFonts w:ascii="Arial" w:hAnsi="Arial" w:hint="default"/>
        <w:b/>
        <w:i w:val="0"/>
        <w:color w:val="4F81BD" w:themeColor="accent1"/>
      </w:rPr>
    </w:lvl>
    <w:lvl w:ilvl="1" w:tplc="04070019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728A6949"/>
    <w:multiLevelType w:val="hybridMultilevel"/>
    <w:tmpl w:val="4866ED44"/>
    <w:lvl w:ilvl="0" w:tplc="66F07C76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070003" w:tentative="1">
      <w:start w:val="1"/>
      <w:numFmt w:val="lowerLetter"/>
      <w:lvlText w:val="%2."/>
      <w:lvlJc w:val="left"/>
      <w:pPr>
        <w:ind w:left="1080" w:hanging="360"/>
      </w:pPr>
    </w:lvl>
    <w:lvl w:ilvl="2" w:tplc="04070005" w:tentative="1">
      <w:start w:val="1"/>
      <w:numFmt w:val="lowerRoman"/>
      <w:lvlText w:val="%3."/>
      <w:lvlJc w:val="right"/>
      <w:pPr>
        <w:ind w:left="1800" w:hanging="180"/>
      </w:pPr>
    </w:lvl>
    <w:lvl w:ilvl="3" w:tplc="04070001" w:tentative="1">
      <w:start w:val="1"/>
      <w:numFmt w:val="decimal"/>
      <w:lvlText w:val="%4."/>
      <w:lvlJc w:val="left"/>
      <w:pPr>
        <w:ind w:left="2520" w:hanging="360"/>
      </w:pPr>
    </w:lvl>
    <w:lvl w:ilvl="4" w:tplc="04070003" w:tentative="1">
      <w:start w:val="1"/>
      <w:numFmt w:val="lowerLetter"/>
      <w:lvlText w:val="%5."/>
      <w:lvlJc w:val="left"/>
      <w:pPr>
        <w:ind w:left="3240" w:hanging="360"/>
      </w:pPr>
    </w:lvl>
    <w:lvl w:ilvl="5" w:tplc="04070005" w:tentative="1">
      <w:start w:val="1"/>
      <w:numFmt w:val="lowerRoman"/>
      <w:lvlText w:val="%6."/>
      <w:lvlJc w:val="right"/>
      <w:pPr>
        <w:ind w:left="3960" w:hanging="180"/>
      </w:pPr>
    </w:lvl>
    <w:lvl w:ilvl="6" w:tplc="04070001" w:tentative="1">
      <w:start w:val="1"/>
      <w:numFmt w:val="decimal"/>
      <w:lvlText w:val="%7."/>
      <w:lvlJc w:val="left"/>
      <w:pPr>
        <w:ind w:left="4680" w:hanging="360"/>
      </w:pPr>
    </w:lvl>
    <w:lvl w:ilvl="7" w:tplc="04070003" w:tentative="1">
      <w:start w:val="1"/>
      <w:numFmt w:val="lowerLetter"/>
      <w:lvlText w:val="%8."/>
      <w:lvlJc w:val="left"/>
      <w:pPr>
        <w:ind w:left="5400" w:hanging="360"/>
      </w:pPr>
    </w:lvl>
    <w:lvl w:ilvl="8" w:tplc="0407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6B421D0"/>
    <w:multiLevelType w:val="singleLevel"/>
    <w:tmpl w:val="8E4691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6"/>
        <w:szCs w:val="16"/>
      </w:rPr>
    </w:lvl>
  </w:abstractNum>
  <w:abstractNum w:abstractNumId="32" w15:restartNumberingAfterBreak="0">
    <w:nsid w:val="778D3039"/>
    <w:multiLevelType w:val="hybridMultilevel"/>
    <w:tmpl w:val="2B5CEAB0"/>
    <w:lvl w:ilvl="0" w:tplc="1136B502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32397373">
    <w:abstractNumId w:val="8"/>
  </w:num>
  <w:num w:numId="2" w16cid:durableId="757143806">
    <w:abstractNumId w:val="14"/>
  </w:num>
  <w:num w:numId="3" w16cid:durableId="660084547">
    <w:abstractNumId w:val="5"/>
  </w:num>
  <w:num w:numId="4" w16cid:durableId="51124734">
    <w:abstractNumId w:val="31"/>
  </w:num>
  <w:num w:numId="5" w16cid:durableId="693502337">
    <w:abstractNumId w:val="31"/>
    <w:lvlOverride w:ilvl="0">
      <w:startOverride w:val="1"/>
    </w:lvlOverride>
  </w:num>
  <w:num w:numId="6" w16cid:durableId="694812883">
    <w:abstractNumId w:val="25"/>
  </w:num>
  <w:num w:numId="7" w16cid:durableId="1056467346">
    <w:abstractNumId w:val="30"/>
  </w:num>
  <w:num w:numId="8" w16cid:durableId="1739478012">
    <w:abstractNumId w:val="13"/>
  </w:num>
  <w:num w:numId="9" w16cid:durableId="1877044391">
    <w:abstractNumId w:val="20"/>
  </w:num>
  <w:num w:numId="10" w16cid:durableId="1895042654">
    <w:abstractNumId w:val="17"/>
  </w:num>
  <w:num w:numId="11" w16cid:durableId="1963682604">
    <w:abstractNumId w:val="9"/>
  </w:num>
  <w:num w:numId="12" w16cid:durableId="948467316">
    <w:abstractNumId w:val="32"/>
  </w:num>
  <w:num w:numId="13" w16cid:durableId="1485925468">
    <w:abstractNumId w:val="10"/>
  </w:num>
  <w:num w:numId="14" w16cid:durableId="734816696">
    <w:abstractNumId w:val="4"/>
  </w:num>
  <w:num w:numId="15" w16cid:durableId="2081904761">
    <w:abstractNumId w:val="19"/>
  </w:num>
  <w:num w:numId="16" w16cid:durableId="441844081">
    <w:abstractNumId w:val="7"/>
  </w:num>
  <w:num w:numId="17" w16cid:durableId="722338627">
    <w:abstractNumId w:val="1"/>
  </w:num>
  <w:num w:numId="18" w16cid:durableId="271328277">
    <w:abstractNumId w:val="15"/>
  </w:num>
  <w:num w:numId="19" w16cid:durableId="185680355">
    <w:abstractNumId w:val="26"/>
  </w:num>
  <w:num w:numId="20" w16cid:durableId="1292320449">
    <w:abstractNumId w:val="23"/>
  </w:num>
  <w:num w:numId="21" w16cid:durableId="997418914">
    <w:abstractNumId w:val="16"/>
  </w:num>
  <w:num w:numId="22" w16cid:durableId="1041251715">
    <w:abstractNumId w:val="0"/>
  </w:num>
  <w:num w:numId="23" w16cid:durableId="1134953821">
    <w:abstractNumId w:val="2"/>
  </w:num>
  <w:num w:numId="24" w16cid:durableId="1212694864">
    <w:abstractNumId w:val="6"/>
  </w:num>
  <w:num w:numId="25" w16cid:durableId="473186125">
    <w:abstractNumId w:val="28"/>
  </w:num>
  <w:num w:numId="26" w16cid:durableId="2018849588">
    <w:abstractNumId w:val="12"/>
  </w:num>
  <w:num w:numId="27" w16cid:durableId="1261184499">
    <w:abstractNumId w:val="11"/>
  </w:num>
  <w:num w:numId="28" w16cid:durableId="49235393">
    <w:abstractNumId w:val="24"/>
  </w:num>
  <w:num w:numId="29" w16cid:durableId="174923507">
    <w:abstractNumId w:val="21"/>
  </w:num>
  <w:num w:numId="30" w16cid:durableId="1275406032">
    <w:abstractNumId w:val="3"/>
  </w:num>
  <w:num w:numId="31" w16cid:durableId="530845806">
    <w:abstractNumId w:val="29"/>
  </w:num>
  <w:num w:numId="32" w16cid:durableId="1273243249">
    <w:abstractNumId w:val="18"/>
  </w:num>
  <w:num w:numId="33" w16cid:durableId="298072238">
    <w:abstractNumId w:val="27"/>
  </w:num>
  <w:num w:numId="34" w16cid:durableId="16894852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37"/>
    <w:rsid w:val="00011BE8"/>
    <w:rsid w:val="00015B9E"/>
    <w:rsid w:val="00061524"/>
    <w:rsid w:val="00073A98"/>
    <w:rsid w:val="00075F7E"/>
    <w:rsid w:val="000C3278"/>
    <w:rsid w:val="000E43B2"/>
    <w:rsid w:val="000F0D13"/>
    <w:rsid w:val="00113A4E"/>
    <w:rsid w:val="001416F7"/>
    <w:rsid w:val="00157436"/>
    <w:rsid w:val="0016480A"/>
    <w:rsid w:val="00167E01"/>
    <w:rsid w:val="00184FC6"/>
    <w:rsid w:val="00190155"/>
    <w:rsid w:val="00192185"/>
    <w:rsid w:val="001C1AAB"/>
    <w:rsid w:val="001C4394"/>
    <w:rsid w:val="002234CC"/>
    <w:rsid w:val="00265E7E"/>
    <w:rsid w:val="002C3AE5"/>
    <w:rsid w:val="002C4D87"/>
    <w:rsid w:val="002F647C"/>
    <w:rsid w:val="00311DF5"/>
    <w:rsid w:val="00316F14"/>
    <w:rsid w:val="00317464"/>
    <w:rsid w:val="003418F9"/>
    <w:rsid w:val="00346B06"/>
    <w:rsid w:val="00357BCB"/>
    <w:rsid w:val="003A5509"/>
    <w:rsid w:val="003B3CAC"/>
    <w:rsid w:val="003C0424"/>
    <w:rsid w:val="003C6880"/>
    <w:rsid w:val="003D1846"/>
    <w:rsid w:val="003E4A2E"/>
    <w:rsid w:val="0042243E"/>
    <w:rsid w:val="00462637"/>
    <w:rsid w:val="004A4FAA"/>
    <w:rsid w:val="004B3D8B"/>
    <w:rsid w:val="004D1008"/>
    <w:rsid w:val="004D3BC4"/>
    <w:rsid w:val="005547B7"/>
    <w:rsid w:val="005719F7"/>
    <w:rsid w:val="005B53F0"/>
    <w:rsid w:val="005E1F45"/>
    <w:rsid w:val="005E5D64"/>
    <w:rsid w:val="0061163F"/>
    <w:rsid w:val="006641B2"/>
    <w:rsid w:val="00665907"/>
    <w:rsid w:val="00667A9F"/>
    <w:rsid w:val="00673589"/>
    <w:rsid w:val="006846DA"/>
    <w:rsid w:val="006A3FDF"/>
    <w:rsid w:val="006A7AF2"/>
    <w:rsid w:val="006D4BC6"/>
    <w:rsid w:val="006D5EB4"/>
    <w:rsid w:val="00700337"/>
    <w:rsid w:val="007103CD"/>
    <w:rsid w:val="00730A7A"/>
    <w:rsid w:val="00731C47"/>
    <w:rsid w:val="00755C13"/>
    <w:rsid w:val="007A0548"/>
    <w:rsid w:val="007A17FF"/>
    <w:rsid w:val="007C04D9"/>
    <w:rsid w:val="007C1D07"/>
    <w:rsid w:val="007D6FA1"/>
    <w:rsid w:val="0080476B"/>
    <w:rsid w:val="00811766"/>
    <w:rsid w:val="0083573B"/>
    <w:rsid w:val="0086092C"/>
    <w:rsid w:val="008678D4"/>
    <w:rsid w:val="00882820"/>
    <w:rsid w:val="008A409C"/>
    <w:rsid w:val="008E246D"/>
    <w:rsid w:val="008F5D75"/>
    <w:rsid w:val="008F620A"/>
    <w:rsid w:val="00903CE9"/>
    <w:rsid w:val="00936315"/>
    <w:rsid w:val="00944ACC"/>
    <w:rsid w:val="009504A0"/>
    <w:rsid w:val="00952BE2"/>
    <w:rsid w:val="009B24B8"/>
    <w:rsid w:val="009D08AE"/>
    <w:rsid w:val="009F734A"/>
    <w:rsid w:val="009F7504"/>
    <w:rsid w:val="00A2514C"/>
    <w:rsid w:val="00A36286"/>
    <w:rsid w:val="00A37E3C"/>
    <w:rsid w:val="00A5581E"/>
    <w:rsid w:val="00A60F7B"/>
    <w:rsid w:val="00A65B51"/>
    <w:rsid w:val="00A85AF3"/>
    <w:rsid w:val="00A87B5C"/>
    <w:rsid w:val="00AB7131"/>
    <w:rsid w:val="00AC496F"/>
    <w:rsid w:val="00AC6BFC"/>
    <w:rsid w:val="00AD07E0"/>
    <w:rsid w:val="00AD67D2"/>
    <w:rsid w:val="00B02EEE"/>
    <w:rsid w:val="00B143C9"/>
    <w:rsid w:val="00B16224"/>
    <w:rsid w:val="00B172A5"/>
    <w:rsid w:val="00B4699C"/>
    <w:rsid w:val="00B744C4"/>
    <w:rsid w:val="00B80AC6"/>
    <w:rsid w:val="00B978A6"/>
    <w:rsid w:val="00BA6155"/>
    <w:rsid w:val="00BB189C"/>
    <w:rsid w:val="00C120B6"/>
    <w:rsid w:val="00C53082"/>
    <w:rsid w:val="00C67897"/>
    <w:rsid w:val="00C72FF6"/>
    <w:rsid w:val="00C95BBE"/>
    <w:rsid w:val="00CB17D7"/>
    <w:rsid w:val="00CB5F8D"/>
    <w:rsid w:val="00CD61FB"/>
    <w:rsid w:val="00D01950"/>
    <w:rsid w:val="00D109C7"/>
    <w:rsid w:val="00D10B6D"/>
    <w:rsid w:val="00D15574"/>
    <w:rsid w:val="00D252C4"/>
    <w:rsid w:val="00D612F2"/>
    <w:rsid w:val="00D7321B"/>
    <w:rsid w:val="00D87D89"/>
    <w:rsid w:val="00DB3853"/>
    <w:rsid w:val="00DE50B6"/>
    <w:rsid w:val="00DE7AFD"/>
    <w:rsid w:val="00DF762C"/>
    <w:rsid w:val="00E63B81"/>
    <w:rsid w:val="00E6530F"/>
    <w:rsid w:val="00EB4CD5"/>
    <w:rsid w:val="00EC098B"/>
    <w:rsid w:val="00EC1655"/>
    <w:rsid w:val="00EE2E09"/>
    <w:rsid w:val="00EF05FB"/>
    <w:rsid w:val="00EF2D16"/>
    <w:rsid w:val="00EF367C"/>
    <w:rsid w:val="00EF503E"/>
    <w:rsid w:val="00F1391C"/>
    <w:rsid w:val="00F16D57"/>
    <w:rsid w:val="00F24358"/>
    <w:rsid w:val="00F57623"/>
    <w:rsid w:val="00F7149C"/>
    <w:rsid w:val="00F73EF2"/>
    <w:rsid w:val="00FA7E65"/>
    <w:rsid w:val="00FB0308"/>
    <w:rsid w:val="00FC599D"/>
    <w:rsid w:val="00FD3B82"/>
    <w:rsid w:val="00FF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7EECD"/>
  <w15:docId w15:val="{9AAE2342-187C-4F17-AC2E-3783F534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63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AD67D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styleId="Nagwek2">
    <w:name w:val="heading 2"/>
    <w:basedOn w:val="ILF-Standard"/>
    <w:next w:val="E1"/>
    <w:link w:val="Nagwek2Znak"/>
    <w:qFormat/>
    <w:rsid w:val="00AD67D2"/>
    <w:pPr>
      <w:spacing w:before="60" w:after="120" w:line="320" w:lineRule="atLeast"/>
      <w:ind w:left="1134" w:hanging="1134"/>
      <w:outlineLvl w:val="1"/>
    </w:pPr>
    <w:rPr>
      <w:b/>
      <w:color w:val="4F81BD" w:themeColor="accent1"/>
    </w:rPr>
  </w:style>
  <w:style w:type="paragraph" w:styleId="Nagwek3">
    <w:name w:val="heading 3"/>
    <w:basedOn w:val="Normalny"/>
    <w:next w:val="Normalny"/>
    <w:link w:val="Nagwek3Znak"/>
    <w:unhideWhenUsed/>
    <w:qFormat/>
    <w:rsid w:val="00AD67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ILF-Standard"/>
    <w:next w:val="E1"/>
    <w:link w:val="Nagwek4Znak"/>
    <w:qFormat/>
    <w:rsid w:val="00AD67D2"/>
    <w:pPr>
      <w:spacing w:before="60" w:after="120" w:line="320" w:lineRule="atLeast"/>
      <w:ind w:left="1134" w:hanging="1134"/>
      <w:outlineLvl w:val="3"/>
    </w:pPr>
    <w:rPr>
      <w:color w:val="4F81BD" w:themeColor="accent1"/>
    </w:rPr>
  </w:style>
  <w:style w:type="paragraph" w:styleId="Nagwek5">
    <w:name w:val="heading 5"/>
    <w:basedOn w:val="Normalny"/>
    <w:next w:val="E1"/>
    <w:link w:val="Nagwek5Znak"/>
    <w:qFormat/>
    <w:rsid w:val="00AD67D2"/>
    <w:pPr>
      <w:spacing w:before="60" w:after="120" w:line="320" w:lineRule="atLeast"/>
      <w:ind w:left="1134" w:hanging="1134"/>
      <w:outlineLvl w:val="4"/>
    </w:pPr>
    <w:rPr>
      <w:rFonts w:asciiTheme="minorHAnsi" w:eastAsiaTheme="minorHAnsi" w:hAnsiTheme="minorHAnsi" w:cstheme="minorBidi"/>
      <w:color w:val="4F81BD" w:themeColor="accent1"/>
    </w:rPr>
  </w:style>
  <w:style w:type="paragraph" w:styleId="Nagwek6">
    <w:name w:val="heading 6"/>
    <w:basedOn w:val="Normalny"/>
    <w:next w:val="E1"/>
    <w:link w:val="Nagwek6Znak"/>
    <w:qFormat/>
    <w:rsid w:val="00AD67D2"/>
    <w:pPr>
      <w:spacing w:before="60" w:after="120" w:line="320" w:lineRule="atLeast"/>
      <w:ind w:left="1134" w:hanging="1134"/>
      <w:outlineLvl w:val="5"/>
    </w:pPr>
    <w:rPr>
      <w:rFonts w:asciiTheme="minorHAnsi" w:eastAsiaTheme="minorHAnsi" w:hAnsiTheme="minorHAnsi" w:cstheme="minorBidi"/>
      <w:color w:val="4F81BD" w:themeColor="accent1"/>
    </w:rPr>
  </w:style>
  <w:style w:type="paragraph" w:styleId="Nagwek7">
    <w:name w:val="heading 7"/>
    <w:basedOn w:val="Normalny"/>
    <w:next w:val="Normalny"/>
    <w:link w:val="Nagwek7Znak"/>
    <w:qFormat/>
    <w:rsid w:val="00AD67D2"/>
    <w:pPr>
      <w:spacing w:before="60" w:after="120"/>
      <w:outlineLvl w:val="6"/>
    </w:pPr>
    <w:rPr>
      <w:rFonts w:asciiTheme="minorHAnsi" w:eastAsiaTheme="minorHAnsi" w:hAnsiTheme="minorHAnsi" w:cstheme="minorBidi"/>
    </w:rPr>
  </w:style>
  <w:style w:type="paragraph" w:styleId="Nagwek8">
    <w:name w:val="heading 8"/>
    <w:basedOn w:val="Normalny"/>
    <w:next w:val="Normalny"/>
    <w:link w:val="Nagwek8Znak"/>
    <w:qFormat/>
    <w:rsid w:val="00AD67D2"/>
    <w:pPr>
      <w:spacing w:before="60" w:after="120"/>
      <w:outlineLvl w:val="7"/>
    </w:pPr>
    <w:rPr>
      <w:rFonts w:asciiTheme="minorHAnsi" w:eastAsiaTheme="minorHAnsi" w:hAnsiTheme="minorHAnsi" w:cstheme="minorBidi"/>
    </w:rPr>
  </w:style>
  <w:style w:type="paragraph" w:styleId="Nagwek9">
    <w:name w:val="heading 9"/>
    <w:basedOn w:val="Normalny"/>
    <w:next w:val="Normalny"/>
    <w:link w:val="Nagwek9Znak"/>
    <w:qFormat/>
    <w:rsid w:val="00AD67D2"/>
    <w:pPr>
      <w:spacing w:before="60" w:after="120"/>
      <w:outlineLvl w:val="8"/>
    </w:pPr>
    <w:rPr>
      <w:rFonts w:asciiTheme="minorHAnsi" w:eastAsiaTheme="minorHAnsi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263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26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2637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6263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62637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462637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aliases w:val="Obiekt,List Paragraph1,Akapit z listą1,Numerowanie"/>
    <w:basedOn w:val="Normalny"/>
    <w:link w:val="AkapitzlistZnak"/>
    <w:uiPriority w:val="34"/>
    <w:qFormat/>
    <w:rsid w:val="0046263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462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2637"/>
    <w:rPr>
      <w:rFonts w:ascii="Tahoma" w:eastAsia="Calibri" w:hAnsi="Tahoma" w:cs="Tahoma"/>
      <w:sz w:val="16"/>
      <w:szCs w:val="16"/>
    </w:rPr>
  </w:style>
  <w:style w:type="character" w:styleId="Hipercze">
    <w:name w:val="Hyperlink"/>
    <w:uiPriority w:val="99"/>
    <w:unhideWhenUsed/>
    <w:rsid w:val="00462637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462637"/>
    <w:rPr>
      <w:i/>
      <w:iCs/>
    </w:rPr>
  </w:style>
  <w:style w:type="paragraph" w:customStyle="1" w:styleId="xl64">
    <w:name w:val="xl64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5">
    <w:name w:val="xl65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xl66">
    <w:name w:val="xl66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5E5D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Tekstpodstawowy2">
    <w:name w:val="Body Text 2"/>
    <w:aliases w:val=" Znak,Znak"/>
    <w:basedOn w:val="Normalny"/>
    <w:link w:val="Tekstpodstawowy2Znak"/>
    <w:uiPriority w:val="99"/>
    <w:unhideWhenUsed/>
    <w:rsid w:val="00B4699C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aliases w:val=" Znak Znak,Znak Znak"/>
    <w:basedOn w:val="Domylnaczcionkaakapitu"/>
    <w:link w:val="Tekstpodstawowy2"/>
    <w:uiPriority w:val="99"/>
    <w:rsid w:val="00B4699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AD67D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AD67D2"/>
    <w:rPr>
      <w:rFonts w:ascii="Arial" w:eastAsia="Times New Roman" w:hAnsi="Arial" w:cs="Times New Roman"/>
      <w:b/>
      <w:color w:val="4F81BD" w:themeColor="accent1"/>
      <w:lang w:val="de-DE" w:eastAsia="de-DE"/>
    </w:rPr>
  </w:style>
  <w:style w:type="character" w:customStyle="1" w:styleId="Nagwek3Znak">
    <w:name w:val="Nagłówek 3 Znak"/>
    <w:basedOn w:val="Domylnaczcionkaakapitu"/>
    <w:link w:val="Nagwek3"/>
    <w:rsid w:val="00AD67D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rsid w:val="00AD67D2"/>
    <w:rPr>
      <w:rFonts w:ascii="Arial" w:eastAsia="Times New Roman" w:hAnsi="Arial" w:cs="Times New Roman"/>
      <w:color w:val="4F81BD" w:themeColor="accent1"/>
      <w:lang w:val="de-DE" w:eastAsia="de-DE"/>
    </w:rPr>
  </w:style>
  <w:style w:type="character" w:customStyle="1" w:styleId="Nagwek5Znak">
    <w:name w:val="Nagłówek 5 Znak"/>
    <w:basedOn w:val="Domylnaczcionkaakapitu"/>
    <w:link w:val="Nagwek5"/>
    <w:rsid w:val="00AD67D2"/>
    <w:rPr>
      <w:color w:val="4F81BD" w:themeColor="accent1"/>
    </w:rPr>
  </w:style>
  <w:style w:type="character" w:customStyle="1" w:styleId="Nagwek6Znak">
    <w:name w:val="Nagłówek 6 Znak"/>
    <w:basedOn w:val="Domylnaczcionkaakapitu"/>
    <w:link w:val="Nagwek6"/>
    <w:rsid w:val="00AD67D2"/>
    <w:rPr>
      <w:color w:val="4F81BD" w:themeColor="accent1"/>
    </w:rPr>
  </w:style>
  <w:style w:type="character" w:customStyle="1" w:styleId="Nagwek7Znak">
    <w:name w:val="Nagłówek 7 Znak"/>
    <w:basedOn w:val="Domylnaczcionkaakapitu"/>
    <w:link w:val="Nagwek7"/>
    <w:rsid w:val="00AD67D2"/>
  </w:style>
  <w:style w:type="character" w:customStyle="1" w:styleId="Nagwek8Znak">
    <w:name w:val="Nagłówek 8 Znak"/>
    <w:basedOn w:val="Domylnaczcionkaakapitu"/>
    <w:link w:val="Nagwek8"/>
    <w:rsid w:val="00AD67D2"/>
  </w:style>
  <w:style w:type="character" w:customStyle="1" w:styleId="Nagwek9Znak">
    <w:name w:val="Nagłówek 9 Znak"/>
    <w:basedOn w:val="Domylnaczcionkaakapitu"/>
    <w:link w:val="Nagwek9"/>
    <w:rsid w:val="00AD67D2"/>
  </w:style>
  <w:style w:type="table" w:styleId="Tabela-Siatka">
    <w:name w:val="Table Grid"/>
    <w:basedOn w:val="Standardowy"/>
    <w:uiPriority w:val="59"/>
    <w:rsid w:val="00AD67D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AD67D2"/>
    <w:rPr>
      <w:b/>
      <w:bCs/>
    </w:rPr>
  </w:style>
  <w:style w:type="paragraph" w:customStyle="1" w:styleId="Default">
    <w:name w:val="Default"/>
    <w:rsid w:val="00AD67D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lb">
    <w:name w:val="a_lb"/>
    <w:basedOn w:val="Domylnaczcionkaakapitu"/>
    <w:rsid w:val="00AD67D2"/>
  </w:style>
  <w:style w:type="character" w:customStyle="1" w:styleId="AkapitzlistZnak">
    <w:name w:val="Akapit z listą Znak"/>
    <w:aliases w:val="Obiekt Znak,List Paragraph1 Znak,Akapit z listą1 Znak,Numerowanie Znak"/>
    <w:link w:val="Akapitzlist"/>
    <w:uiPriority w:val="34"/>
    <w:qFormat/>
    <w:rsid w:val="00AD67D2"/>
    <w:rPr>
      <w:rFonts w:ascii="Calibri" w:eastAsia="Calibri" w:hAnsi="Calibri" w:cs="Times New Roman"/>
    </w:rPr>
  </w:style>
  <w:style w:type="paragraph" w:customStyle="1" w:styleId="B0">
    <w:name w:val="B0"/>
    <w:basedOn w:val="ILF-Standard"/>
    <w:uiPriority w:val="1"/>
    <w:qFormat/>
    <w:locked/>
    <w:rsid w:val="00AD67D2"/>
    <w:pPr>
      <w:numPr>
        <w:numId w:val="21"/>
      </w:numPr>
      <w:spacing w:after="120" w:line="280" w:lineRule="atLeast"/>
      <w:jc w:val="both"/>
    </w:pPr>
  </w:style>
  <w:style w:type="paragraph" w:customStyle="1" w:styleId="B1">
    <w:name w:val="B1"/>
    <w:basedOn w:val="ILF-Standard"/>
    <w:uiPriority w:val="1"/>
    <w:qFormat/>
    <w:locked/>
    <w:rsid w:val="00AD67D2"/>
    <w:pPr>
      <w:numPr>
        <w:numId w:val="22"/>
      </w:numPr>
      <w:spacing w:after="120" w:line="280" w:lineRule="atLeast"/>
      <w:jc w:val="both"/>
    </w:pPr>
  </w:style>
  <w:style w:type="paragraph" w:customStyle="1" w:styleId="B2">
    <w:name w:val="B2"/>
    <w:basedOn w:val="ILF-Standard"/>
    <w:uiPriority w:val="1"/>
    <w:qFormat/>
    <w:locked/>
    <w:rsid w:val="00AD67D2"/>
    <w:pPr>
      <w:numPr>
        <w:numId w:val="23"/>
      </w:numPr>
      <w:spacing w:after="120" w:line="280" w:lineRule="atLeast"/>
      <w:ind w:left="1984" w:hanging="425"/>
      <w:jc w:val="both"/>
    </w:pPr>
  </w:style>
  <w:style w:type="paragraph" w:customStyle="1" w:styleId="B3">
    <w:name w:val="B3"/>
    <w:basedOn w:val="ILF-Standard"/>
    <w:uiPriority w:val="1"/>
    <w:qFormat/>
    <w:locked/>
    <w:rsid w:val="00AD67D2"/>
    <w:pPr>
      <w:numPr>
        <w:numId w:val="24"/>
      </w:numPr>
      <w:spacing w:after="120" w:line="280" w:lineRule="atLeast"/>
      <w:jc w:val="both"/>
    </w:pPr>
  </w:style>
  <w:style w:type="paragraph" w:customStyle="1" w:styleId="E0">
    <w:name w:val="E0"/>
    <w:basedOn w:val="ILF-Standard"/>
    <w:uiPriority w:val="1"/>
    <w:qFormat/>
    <w:locked/>
    <w:rsid w:val="00AD67D2"/>
    <w:pPr>
      <w:jc w:val="both"/>
    </w:pPr>
  </w:style>
  <w:style w:type="paragraph" w:customStyle="1" w:styleId="E1">
    <w:name w:val="E1"/>
    <w:basedOn w:val="ILF-Standard"/>
    <w:uiPriority w:val="1"/>
    <w:qFormat/>
    <w:locked/>
    <w:rsid w:val="00AD67D2"/>
    <w:pPr>
      <w:ind w:left="1134"/>
      <w:jc w:val="both"/>
    </w:pPr>
  </w:style>
  <w:style w:type="paragraph" w:customStyle="1" w:styleId="E2">
    <w:name w:val="E2"/>
    <w:basedOn w:val="ILF-Standard"/>
    <w:uiPriority w:val="1"/>
    <w:qFormat/>
    <w:locked/>
    <w:rsid w:val="00AD67D2"/>
    <w:pPr>
      <w:ind w:left="1559"/>
      <w:jc w:val="both"/>
    </w:pPr>
  </w:style>
  <w:style w:type="paragraph" w:customStyle="1" w:styleId="E3">
    <w:name w:val="E3"/>
    <w:basedOn w:val="ILF-Standard"/>
    <w:uiPriority w:val="1"/>
    <w:qFormat/>
    <w:locked/>
    <w:rsid w:val="00AD67D2"/>
    <w:pPr>
      <w:ind w:left="1985"/>
      <w:jc w:val="both"/>
    </w:pPr>
  </w:style>
  <w:style w:type="paragraph" w:customStyle="1" w:styleId="N0">
    <w:name w:val="N0"/>
    <w:basedOn w:val="ILF-Standard"/>
    <w:uiPriority w:val="1"/>
    <w:qFormat/>
    <w:locked/>
    <w:rsid w:val="00AD67D2"/>
    <w:pPr>
      <w:numPr>
        <w:numId w:val="25"/>
      </w:numPr>
      <w:spacing w:after="120" w:line="280" w:lineRule="atLeast"/>
      <w:jc w:val="both"/>
    </w:pPr>
  </w:style>
  <w:style w:type="paragraph" w:customStyle="1" w:styleId="N1">
    <w:name w:val="N1"/>
    <w:basedOn w:val="ILF-Standard"/>
    <w:uiPriority w:val="1"/>
    <w:qFormat/>
    <w:locked/>
    <w:rsid w:val="00AD67D2"/>
    <w:pPr>
      <w:numPr>
        <w:numId w:val="26"/>
      </w:numPr>
      <w:spacing w:after="120" w:line="280" w:lineRule="atLeast"/>
      <w:jc w:val="both"/>
    </w:pPr>
  </w:style>
  <w:style w:type="paragraph" w:customStyle="1" w:styleId="N2">
    <w:name w:val="N2"/>
    <w:basedOn w:val="ILF-Standard"/>
    <w:uiPriority w:val="1"/>
    <w:qFormat/>
    <w:locked/>
    <w:rsid w:val="00AD67D2"/>
    <w:pPr>
      <w:numPr>
        <w:numId w:val="27"/>
      </w:numPr>
      <w:spacing w:after="120" w:line="280" w:lineRule="atLeast"/>
      <w:ind w:left="1984" w:hanging="425"/>
      <w:jc w:val="both"/>
    </w:pPr>
  </w:style>
  <w:style w:type="paragraph" w:customStyle="1" w:styleId="N3">
    <w:name w:val="N3"/>
    <w:basedOn w:val="ILF-Standard"/>
    <w:uiPriority w:val="1"/>
    <w:qFormat/>
    <w:locked/>
    <w:rsid w:val="00AD67D2"/>
    <w:pPr>
      <w:numPr>
        <w:numId w:val="28"/>
      </w:numPr>
      <w:spacing w:after="120" w:line="280" w:lineRule="atLeast"/>
      <w:jc w:val="both"/>
    </w:pPr>
  </w:style>
  <w:style w:type="paragraph" w:customStyle="1" w:styleId="P0">
    <w:name w:val="P0"/>
    <w:basedOn w:val="ILF-Standard"/>
    <w:uiPriority w:val="1"/>
    <w:qFormat/>
    <w:locked/>
    <w:rsid w:val="00AD67D2"/>
    <w:pPr>
      <w:numPr>
        <w:numId w:val="29"/>
      </w:numPr>
      <w:spacing w:after="120" w:line="280" w:lineRule="atLeast"/>
      <w:jc w:val="both"/>
    </w:pPr>
  </w:style>
  <w:style w:type="paragraph" w:customStyle="1" w:styleId="P1">
    <w:name w:val="P1"/>
    <w:basedOn w:val="ILF-Standard"/>
    <w:uiPriority w:val="1"/>
    <w:qFormat/>
    <w:locked/>
    <w:rsid w:val="00AD67D2"/>
    <w:pPr>
      <w:numPr>
        <w:numId w:val="30"/>
      </w:numPr>
      <w:spacing w:after="120" w:line="280" w:lineRule="atLeast"/>
      <w:jc w:val="both"/>
    </w:pPr>
  </w:style>
  <w:style w:type="paragraph" w:customStyle="1" w:styleId="P2">
    <w:name w:val="P2"/>
    <w:basedOn w:val="ILF-Standard"/>
    <w:uiPriority w:val="1"/>
    <w:qFormat/>
    <w:locked/>
    <w:rsid w:val="00AD67D2"/>
    <w:pPr>
      <w:numPr>
        <w:numId w:val="31"/>
      </w:numPr>
      <w:spacing w:after="120" w:line="280" w:lineRule="atLeast"/>
      <w:ind w:left="1984" w:hanging="425"/>
      <w:jc w:val="both"/>
    </w:pPr>
  </w:style>
  <w:style w:type="paragraph" w:customStyle="1" w:styleId="P3">
    <w:name w:val="P3"/>
    <w:basedOn w:val="ILF-Standard"/>
    <w:uiPriority w:val="1"/>
    <w:qFormat/>
    <w:locked/>
    <w:rsid w:val="00AD67D2"/>
    <w:pPr>
      <w:numPr>
        <w:numId w:val="32"/>
      </w:numPr>
      <w:spacing w:after="120" w:line="280" w:lineRule="atLeast"/>
      <w:jc w:val="both"/>
    </w:pPr>
  </w:style>
  <w:style w:type="paragraph" w:customStyle="1" w:styleId="U0">
    <w:name w:val="U0"/>
    <w:basedOn w:val="Nagwek1"/>
    <w:next w:val="E1"/>
    <w:qFormat/>
    <w:locked/>
    <w:rsid w:val="00AD67D2"/>
    <w:pPr>
      <w:keepNext w:val="0"/>
      <w:spacing w:before="120" w:after="200" w:line="320" w:lineRule="atLeast"/>
      <w:ind w:left="1134" w:hanging="1134"/>
      <w:jc w:val="left"/>
    </w:pPr>
    <w:rPr>
      <w:rFonts w:ascii="Arial" w:hAnsi="Arial"/>
      <w:caps/>
      <w:color w:val="4F81BD" w:themeColor="accent1"/>
      <w:kern w:val="28"/>
      <w:sz w:val="22"/>
      <w:szCs w:val="22"/>
      <w:lang w:val="de-DE" w:eastAsia="de-DE"/>
    </w:rPr>
  </w:style>
  <w:style w:type="paragraph" w:customStyle="1" w:styleId="ILF-Standard">
    <w:name w:val="ILF-Standard"/>
    <w:uiPriority w:val="10"/>
    <w:rsid w:val="00AD67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lang w:val="de-DE" w:eastAsia="de-DE"/>
    </w:rPr>
  </w:style>
  <w:style w:type="numbering" w:customStyle="1" w:styleId="Formatvorlage1">
    <w:name w:val="Formatvorlage1"/>
    <w:rsid w:val="00AD67D2"/>
    <w:pPr>
      <w:numPr>
        <w:numId w:val="20"/>
      </w:numPr>
    </w:pPr>
  </w:style>
  <w:style w:type="paragraph" w:customStyle="1" w:styleId="ILF-Color">
    <w:name w:val="ILF-Color"/>
    <w:basedOn w:val="ILF-Standard"/>
    <w:uiPriority w:val="10"/>
    <w:qFormat/>
    <w:rsid w:val="00AD67D2"/>
    <w:rPr>
      <w:color w:val="4F81BD" w:themeColor="accent1"/>
    </w:rPr>
  </w:style>
  <w:style w:type="paragraph" w:customStyle="1" w:styleId="E4">
    <w:name w:val="E4"/>
    <w:basedOn w:val="ILF-Standard"/>
    <w:uiPriority w:val="1"/>
    <w:qFormat/>
    <w:locked/>
    <w:rsid w:val="00AD67D2"/>
    <w:pPr>
      <w:ind w:left="2410"/>
    </w:pPr>
    <w:rPr>
      <w:lang w:val="en-GB"/>
    </w:rPr>
  </w:style>
  <w:style w:type="character" w:styleId="UyteHipercze">
    <w:name w:val="FollowedHyperlink"/>
    <w:basedOn w:val="Domylnaczcionkaakapitu"/>
    <w:uiPriority w:val="99"/>
    <w:unhideWhenUsed/>
    <w:rsid w:val="00AD67D2"/>
    <w:rPr>
      <w:color w:val="954F72"/>
      <w:u w:val="single"/>
    </w:rPr>
  </w:style>
  <w:style w:type="paragraph" w:customStyle="1" w:styleId="msonormal0">
    <w:name w:val="msonormal"/>
    <w:basedOn w:val="Normalny"/>
    <w:rsid w:val="00AD67D2"/>
    <w:pPr>
      <w:spacing w:before="100" w:beforeAutospacing="1" w:after="100" w:afterAutospacing="1"/>
    </w:pPr>
    <w:rPr>
      <w:rFonts w:ascii="Times New Roman" w:eastAsiaTheme="minorHAnsi" w:hAnsi="Times New Roman" w:cstheme="minorBidi"/>
      <w:sz w:val="24"/>
      <w:szCs w:val="24"/>
      <w:lang w:eastAsia="pl-PL"/>
    </w:rPr>
  </w:style>
  <w:style w:type="paragraph" w:customStyle="1" w:styleId="xl58">
    <w:name w:val="xl58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  <w:style w:type="paragraph" w:customStyle="1" w:styleId="xl59">
    <w:name w:val="xl59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0">
    <w:name w:val="xl60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sz w:val="24"/>
      <w:szCs w:val="24"/>
      <w:lang w:eastAsia="pl-PL"/>
    </w:rPr>
  </w:style>
  <w:style w:type="paragraph" w:customStyle="1" w:styleId="xl61">
    <w:name w:val="xl61"/>
    <w:basedOn w:val="Normalny"/>
    <w:rsid w:val="00AD67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Theme="minorHAnsi" w:eastAsiaTheme="minorHAnsi" w:hAnsiTheme="minorHAnsi" w:cs="Arial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20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634491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46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237167-CA14-4376-A5E4-A97384D7B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668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a.jedraszek</dc:creator>
  <cp:lastModifiedBy>Marta Radwańska</cp:lastModifiedBy>
  <cp:revision>4</cp:revision>
  <cp:lastPrinted>2026-05-22T07:19:00Z</cp:lastPrinted>
  <dcterms:created xsi:type="dcterms:W3CDTF">2026-08-13T09:29:00Z</dcterms:created>
  <dcterms:modified xsi:type="dcterms:W3CDTF">2026-08-13T11:57:00Z</dcterms:modified>
</cp:coreProperties>
</file>