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1717A" w:rsidRPr="00AC75E3" w14:paraId="34323944" w14:textId="77777777" w:rsidTr="00C40897">
        <w:trPr>
          <w:trHeight w:val="2183"/>
        </w:trPr>
        <w:tc>
          <w:tcPr>
            <w:tcW w:w="5211" w:type="dxa"/>
          </w:tcPr>
          <w:p w14:paraId="00113371" w14:textId="77777777" w:rsidR="0051717A" w:rsidRPr="00AC75E3" w:rsidRDefault="0051717A" w:rsidP="00C40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23BA66" w14:textId="112B90B7" w:rsidR="00200ABE" w:rsidRPr="00AC75E3" w:rsidRDefault="00200ABE" w:rsidP="00200ABE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ABE">
              <w:rPr>
                <w:rFonts w:ascii="Arial" w:eastAsia="Times New Roman" w:hAnsi="Arial" w:cs="Arial"/>
                <w:b/>
                <w:sz w:val="20"/>
                <w:szCs w:val="20"/>
              </w:rPr>
              <w:t>DAS.I.261.1.2021</w:t>
            </w:r>
          </w:p>
          <w:p w14:paraId="58A08A77" w14:textId="77777777" w:rsidR="0051717A" w:rsidRPr="00AC75E3" w:rsidRDefault="0051717A" w:rsidP="00C4089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CD425" w14:textId="77777777" w:rsidR="0051717A" w:rsidRPr="00AC75E3" w:rsidRDefault="0051717A" w:rsidP="00C40897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934BE9" w14:textId="77777777" w:rsidR="0051717A" w:rsidRPr="00AC75E3" w:rsidRDefault="0051717A" w:rsidP="00C40897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D3F386" w14:textId="77777777" w:rsidR="0051717A" w:rsidRPr="00AC75E3" w:rsidRDefault="0051717A" w:rsidP="00C40897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AC75E3">
              <w:rPr>
                <w:rFonts w:ascii="Arial" w:eastAsia="Times New Roman" w:hAnsi="Arial" w:cs="Arial"/>
                <w:sz w:val="20"/>
                <w:szCs w:val="20"/>
              </w:rPr>
              <w:t>Warszawa,………………………………….</w:t>
            </w:r>
          </w:p>
        </w:tc>
      </w:tr>
    </w:tbl>
    <w:p w14:paraId="05CBBA87" w14:textId="77777777" w:rsidR="0051717A" w:rsidRPr="00AC75E3" w:rsidRDefault="0051717A" w:rsidP="0051717A">
      <w:pPr>
        <w:rPr>
          <w:rFonts w:ascii="Arial" w:hAnsi="Arial" w:cs="Arial"/>
          <w:b/>
          <w:sz w:val="20"/>
          <w:szCs w:val="20"/>
        </w:rPr>
      </w:pPr>
    </w:p>
    <w:p w14:paraId="73BF71D4" w14:textId="77777777" w:rsidR="00E34D16" w:rsidRPr="00AC75E3" w:rsidRDefault="00E4759A" w:rsidP="0051717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75E3">
        <w:rPr>
          <w:rFonts w:ascii="Arial" w:hAnsi="Arial" w:cs="Arial"/>
          <w:b/>
          <w:sz w:val="20"/>
          <w:szCs w:val="20"/>
        </w:rPr>
        <w:t>Zapytanie ofertowe</w:t>
      </w:r>
    </w:p>
    <w:p w14:paraId="127ED957" w14:textId="796980C3" w:rsidR="00E4759A" w:rsidRPr="00AC75E3" w:rsidRDefault="004A3CD9" w:rsidP="0051717A">
      <w:pPr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C75E3">
        <w:rPr>
          <w:rFonts w:ascii="Arial" w:hAnsi="Arial" w:cs="Arial"/>
          <w:i/>
          <w:sz w:val="20"/>
          <w:szCs w:val="20"/>
        </w:rPr>
        <w:t>(z</w:t>
      </w:r>
      <w:r w:rsidR="00C06EE7">
        <w:rPr>
          <w:rFonts w:ascii="Arial" w:hAnsi="Arial" w:cs="Arial"/>
          <w:i/>
          <w:sz w:val="20"/>
          <w:szCs w:val="20"/>
        </w:rPr>
        <w:t>godnie z art. 2</w:t>
      </w:r>
      <w:r w:rsidR="00E4759A" w:rsidRPr="00AC75E3">
        <w:rPr>
          <w:rFonts w:ascii="Arial" w:hAnsi="Arial" w:cs="Arial"/>
          <w:i/>
          <w:sz w:val="20"/>
          <w:szCs w:val="20"/>
        </w:rPr>
        <w:t xml:space="preserve"> </w:t>
      </w:r>
      <w:r w:rsidR="00C06EE7">
        <w:rPr>
          <w:rFonts w:ascii="Arial" w:hAnsi="Arial" w:cs="Arial"/>
          <w:i/>
          <w:sz w:val="20"/>
          <w:szCs w:val="20"/>
        </w:rPr>
        <w:t>ust. 1 pkt 1</w:t>
      </w:r>
      <w:r w:rsidR="00E4759A" w:rsidRPr="00AC75E3">
        <w:rPr>
          <w:rFonts w:ascii="Arial" w:hAnsi="Arial" w:cs="Arial"/>
          <w:i/>
          <w:sz w:val="20"/>
          <w:szCs w:val="20"/>
        </w:rPr>
        <w:t xml:space="preserve"> ustawy </w:t>
      </w:r>
      <w:r w:rsidR="00C06EE7">
        <w:rPr>
          <w:rFonts w:ascii="Arial" w:hAnsi="Arial" w:cs="Arial"/>
          <w:i/>
          <w:sz w:val="20"/>
          <w:szCs w:val="20"/>
        </w:rPr>
        <w:t>z dnia 11 września 2019 r</w:t>
      </w:r>
      <w:r w:rsidR="00E4759A" w:rsidRPr="00AC75E3">
        <w:rPr>
          <w:rFonts w:ascii="Arial" w:hAnsi="Arial" w:cs="Arial"/>
          <w:i/>
          <w:sz w:val="20"/>
          <w:szCs w:val="20"/>
        </w:rPr>
        <w:t xml:space="preserve">. Prawo zamówień publicznych </w:t>
      </w:r>
      <w:r w:rsidRPr="00AC75E3">
        <w:rPr>
          <w:rFonts w:ascii="Arial" w:hAnsi="Arial" w:cs="Arial"/>
          <w:i/>
          <w:sz w:val="20"/>
          <w:szCs w:val="20"/>
        </w:rPr>
        <w:t xml:space="preserve">                  </w:t>
      </w:r>
      <w:r w:rsidR="00181DC8" w:rsidRPr="00AC75E3">
        <w:rPr>
          <w:rFonts w:ascii="Arial" w:hAnsi="Arial" w:cs="Arial"/>
          <w:i/>
          <w:sz w:val="20"/>
          <w:szCs w:val="20"/>
        </w:rPr>
        <w:t xml:space="preserve">               </w:t>
      </w:r>
      <w:r w:rsidR="00E4759A" w:rsidRPr="00AC75E3">
        <w:rPr>
          <w:rFonts w:ascii="Arial" w:hAnsi="Arial" w:cs="Arial"/>
          <w:i/>
          <w:sz w:val="20"/>
          <w:szCs w:val="20"/>
        </w:rPr>
        <w:t xml:space="preserve">do niniejszego zamówienia </w:t>
      </w:r>
      <w:r w:rsidRPr="00AC75E3">
        <w:rPr>
          <w:rFonts w:ascii="Arial" w:hAnsi="Arial" w:cs="Arial"/>
          <w:i/>
          <w:sz w:val="20"/>
          <w:szCs w:val="20"/>
        </w:rPr>
        <w:t xml:space="preserve">nie stosuje się </w:t>
      </w:r>
      <w:r w:rsidR="00E4759A" w:rsidRPr="00AC75E3">
        <w:rPr>
          <w:rFonts w:ascii="Arial" w:hAnsi="Arial" w:cs="Arial"/>
          <w:i/>
          <w:sz w:val="20"/>
          <w:szCs w:val="20"/>
        </w:rPr>
        <w:t>przepisów ww. ustawy</w:t>
      </w:r>
      <w:r w:rsidRPr="00AC75E3">
        <w:rPr>
          <w:rFonts w:ascii="Arial" w:hAnsi="Arial" w:cs="Arial"/>
          <w:i/>
          <w:sz w:val="20"/>
          <w:szCs w:val="20"/>
        </w:rPr>
        <w:t>)</w:t>
      </w:r>
    </w:p>
    <w:p w14:paraId="276493E2" w14:textId="77777777" w:rsidR="00E4759A" w:rsidRPr="00AC75E3" w:rsidRDefault="00E4759A" w:rsidP="0051717A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889FE32" w14:textId="5C03A91A" w:rsidR="00DA451C" w:rsidRDefault="00DA451C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Zamawiający, Ministerstwo Aktywów Państwowych, zaprasza do złożenia oferty na usługę dostępu do systemu informacyjno-analitycznego</w:t>
      </w:r>
      <w:bookmarkStart w:id="0" w:name="_GoBack"/>
      <w:bookmarkEnd w:id="0"/>
      <w:r w:rsidRPr="00AC75E3">
        <w:rPr>
          <w:rFonts w:ascii="Arial" w:hAnsi="Arial" w:cs="Arial"/>
          <w:sz w:val="20"/>
          <w:szCs w:val="20"/>
        </w:rPr>
        <w:t>, zapewniającego dostęp do bieżących informacji gospodarczych, w tym w szczególności informacji z rynków kapitałowych oraz rynków surowcowych.</w:t>
      </w:r>
      <w:r w:rsidR="003F26A9">
        <w:rPr>
          <w:rFonts w:ascii="Arial" w:hAnsi="Arial" w:cs="Arial"/>
          <w:sz w:val="20"/>
          <w:szCs w:val="20"/>
        </w:rPr>
        <w:t xml:space="preserve"> </w:t>
      </w:r>
    </w:p>
    <w:p w14:paraId="7F293CA8" w14:textId="3974AB62" w:rsidR="003F26A9" w:rsidRPr="00AC75E3" w:rsidRDefault="003F26A9" w:rsidP="0051717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zamierza zamówić dostęp dla dwóch użytkowników (dwa konta), </w:t>
      </w:r>
      <w:r w:rsidR="005B0737">
        <w:rPr>
          <w:rFonts w:ascii="Arial" w:hAnsi="Arial" w:cs="Arial"/>
          <w:sz w:val="20"/>
          <w:szCs w:val="20"/>
        </w:rPr>
        <w:t>który umożliwi</w:t>
      </w:r>
      <w:r>
        <w:rPr>
          <w:rFonts w:ascii="Arial" w:hAnsi="Arial" w:cs="Arial"/>
          <w:sz w:val="20"/>
          <w:szCs w:val="20"/>
        </w:rPr>
        <w:t xml:space="preserve"> pracę w systemie dwóm osobom </w:t>
      </w:r>
      <w:r w:rsidR="005B0737">
        <w:rPr>
          <w:rFonts w:ascii="Arial" w:hAnsi="Arial" w:cs="Arial"/>
          <w:sz w:val="20"/>
          <w:szCs w:val="20"/>
        </w:rPr>
        <w:t>w tym samym czasie.</w:t>
      </w:r>
    </w:p>
    <w:p w14:paraId="40E9ADBD" w14:textId="1F4B93A5" w:rsidR="0051717A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>Opis przedmiotu zamówienia</w:t>
      </w:r>
      <w:r w:rsidR="00402D2F" w:rsidRPr="00AC75E3">
        <w:rPr>
          <w:rFonts w:ascii="Arial" w:hAnsi="Arial" w:cs="Arial"/>
          <w:sz w:val="20"/>
          <w:szCs w:val="20"/>
          <w:u w:val="single"/>
        </w:rPr>
        <w:t>:</w:t>
      </w:r>
      <w:r w:rsidRPr="00AC75E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17E82CA" w14:textId="3629DC3C" w:rsidR="00C83286" w:rsidRPr="008C7129" w:rsidRDefault="008C7129" w:rsidP="008C7129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Szczegółowy opis przedmiotu zamówienia znajduje się w załączniku 2 do zapytania ofertowego.</w:t>
      </w:r>
    </w:p>
    <w:p w14:paraId="44527755" w14:textId="7359F40E" w:rsidR="00457B36" w:rsidRPr="00AC75E3" w:rsidRDefault="00344C93" w:rsidP="000A5ABF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A5ABF">
        <w:rPr>
          <w:rFonts w:ascii="Arial" w:hAnsi="Arial" w:cs="Arial"/>
          <w:sz w:val="20"/>
          <w:szCs w:val="20"/>
        </w:rPr>
        <w:t xml:space="preserve">Uwaga: </w:t>
      </w:r>
      <w:r w:rsidR="00FC59E0">
        <w:rPr>
          <w:rFonts w:ascii="Arial" w:hAnsi="Arial" w:cs="Arial"/>
          <w:sz w:val="20"/>
          <w:szCs w:val="20"/>
        </w:rPr>
        <w:t xml:space="preserve">Zamawiający zwróci się do wykonawcy, który zaoferował najniższą cenę o przedstawienie prezentacji demo weryfikującej spełnianie przez jego produkt wszystkich wymogów zawartych w załączniku nr 2 do zapytania ofertowego. </w:t>
      </w:r>
      <w:r w:rsidR="003A268D">
        <w:rPr>
          <w:rFonts w:ascii="Arial" w:hAnsi="Arial" w:cs="Arial"/>
          <w:sz w:val="20"/>
          <w:szCs w:val="20"/>
        </w:rPr>
        <w:t>W przypadku niespełnie</w:t>
      </w:r>
      <w:r w:rsidR="000A5ABF">
        <w:rPr>
          <w:rFonts w:ascii="Arial" w:hAnsi="Arial" w:cs="Arial"/>
          <w:sz w:val="20"/>
          <w:szCs w:val="20"/>
        </w:rPr>
        <w:t xml:space="preserve">nia któregoś z wymogów zawartych w załączniku nr 2 do zapytania ofertowego, oferta ta nie zostanie wybrana. W takiej sytuacji </w:t>
      </w:r>
      <w:r w:rsidR="00FC59E0">
        <w:rPr>
          <w:rFonts w:ascii="Arial" w:hAnsi="Arial" w:cs="Arial"/>
          <w:sz w:val="20"/>
          <w:szCs w:val="20"/>
        </w:rPr>
        <w:t>zamawiający zwróci się do wykonawcy, którego oferta zawiera kolejną najniższą cenę o przedstawienie prezentacji demo w celu zweryfikowania, czy jego produkt spełnia wszystkie wymogi zawarte w załączniku nr 2 do zapytania ofertowego.</w:t>
      </w:r>
    </w:p>
    <w:p w14:paraId="0F5D8A19" w14:textId="77777777" w:rsidR="0051717A" w:rsidRPr="00AC75E3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 xml:space="preserve">Termin realizacji zamówienia: </w:t>
      </w:r>
    </w:p>
    <w:p w14:paraId="128789FF" w14:textId="130A3C4A" w:rsidR="00DA451C" w:rsidRPr="00AC75E3" w:rsidRDefault="00DA451C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</w:rPr>
        <w:t>12 miesięcy od dnia rozpoczęcia świadczenia usługi.</w:t>
      </w:r>
      <w:r w:rsidR="00AF0B9D">
        <w:rPr>
          <w:rFonts w:ascii="Arial" w:hAnsi="Arial" w:cs="Arial"/>
          <w:sz w:val="20"/>
          <w:szCs w:val="20"/>
        </w:rPr>
        <w:t xml:space="preserve"> Planowany termin rozpoczęcia świadczenia usługi to 1 października 2021 r.</w:t>
      </w:r>
    </w:p>
    <w:p w14:paraId="74C5B5DA" w14:textId="77777777" w:rsidR="0051717A" w:rsidRPr="00AC75E3" w:rsidRDefault="00E4759A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  <w:u w:val="single"/>
        </w:rPr>
        <w:t>Kryteria oceny oferty:</w:t>
      </w:r>
      <w:r w:rsidR="00AB3BA6" w:rsidRPr="00AC75E3">
        <w:rPr>
          <w:rFonts w:ascii="Arial" w:hAnsi="Arial" w:cs="Arial"/>
          <w:sz w:val="20"/>
          <w:szCs w:val="20"/>
        </w:rPr>
        <w:t xml:space="preserve"> </w:t>
      </w:r>
    </w:p>
    <w:p w14:paraId="5FDE7191" w14:textId="41699586" w:rsidR="00E4759A" w:rsidRPr="00AC75E3" w:rsidRDefault="00E4759A" w:rsidP="0051717A">
      <w:pPr>
        <w:pStyle w:val="Akapitzlist"/>
        <w:numPr>
          <w:ilvl w:val="0"/>
          <w:numId w:val="2"/>
        </w:numPr>
        <w:tabs>
          <w:tab w:val="left" w:pos="284"/>
        </w:tabs>
        <w:spacing w:after="120" w:line="360" w:lineRule="auto"/>
        <w:ind w:left="28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Cena </w:t>
      </w:r>
      <w:r w:rsidR="00372372" w:rsidRPr="00AC75E3">
        <w:rPr>
          <w:rFonts w:ascii="Arial" w:hAnsi="Arial" w:cs="Arial"/>
          <w:sz w:val="20"/>
          <w:szCs w:val="20"/>
        </w:rPr>
        <w:tab/>
      </w:r>
      <w:r w:rsidRPr="00AC75E3">
        <w:rPr>
          <w:rFonts w:ascii="Arial" w:hAnsi="Arial" w:cs="Arial"/>
          <w:sz w:val="20"/>
          <w:szCs w:val="20"/>
        </w:rPr>
        <w:t>(waga</w:t>
      </w:r>
      <w:r w:rsidR="00325AC9" w:rsidRPr="00AC75E3">
        <w:rPr>
          <w:rFonts w:ascii="Arial" w:hAnsi="Arial" w:cs="Arial"/>
          <w:sz w:val="20"/>
          <w:szCs w:val="20"/>
        </w:rPr>
        <w:t xml:space="preserve"> 100 </w:t>
      </w:r>
      <w:r w:rsidRPr="00AC75E3">
        <w:rPr>
          <w:rFonts w:ascii="Arial" w:hAnsi="Arial" w:cs="Arial"/>
          <w:sz w:val="20"/>
          <w:szCs w:val="20"/>
        </w:rPr>
        <w:t>%)</w:t>
      </w:r>
    </w:p>
    <w:p w14:paraId="41B16077" w14:textId="77777777" w:rsidR="00B9704E" w:rsidRPr="00AC75E3" w:rsidRDefault="00B9704E" w:rsidP="00B9704E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Jeżeli zostanie złożona oferta, której wybór prowadziłby do powstania obowiązku podatkowego Zamawiającego, zgodnie z przepisami o podatku od towarów i usług w zakresie dotyczącym wewnątrz wspólnotowego nabycia towarów, Zamawiający w celu oceny takiej oferty doliczy do przedstawionej w niej ceny podatek od towarów i usług VAT, który miałby obowiązek wpłacić zgodnie z obowiązującymi przepisami.</w:t>
      </w:r>
    </w:p>
    <w:p w14:paraId="73B7ADCD" w14:textId="4CCE9750" w:rsidR="0051717A" w:rsidRPr="00AC75E3" w:rsidRDefault="007B1ED8" w:rsidP="00B9704E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  <w:u w:val="single"/>
        </w:rPr>
        <w:lastRenderedPageBreak/>
        <w:t>Sposób przygotowania i termin złożenia oferty</w:t>
      </w:r>
      <w:r w:rsidR="00C81732" w:rsidRPr="00AC75E3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520A5C46" w14:textId="5CFDB826" w:rsidR="00AF0B9D" w:rsidRPr="00AF0B9D" w:rsidRDefault="00325AC9" w:rsidP="00AF0B9D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Wypełniony w języku polskim formularz „OFERTA”, według wzoru określonego w </w:t>
      </w:r>
      <w:r w:rsidR="00AF0B9D">
        <w:rPr>
          <w:rFonts w:ascii="Arial" w:hAnsi="Arial" w:cs="Arial"/>
          <w:b/>
          <w:sz w:val="20"/>
          <w:szCs w:val="20"/>
        </w:rPr>
        <w:t>z</w:t>
      </w:r>
      <w:r w:rsidR="006E1FA3">
        <w:rPr>
          <w:rFonts w:ascii="Arial" w:hAnsi="Arial" w:cs="Arial"/>
          <w:b/>
          <w:sz w:val="20"/>
          <w:szCs w:val="20"/>
        </w:rPr>
        <w:t>ałączniku nr 1</w:t>
      </w:r>
      <w:r w:rsidRPr="00AC75E3">
        <w:rPr>
          <w:rFonts w:ascii="Arial" w:hAnsi="Arial" w:cs="Arial"/>
          <w:sz w:val="20"/>
          <w:szCs w:val="20"/>
        </w:rPr>
        <w:t xml:space="preserve"> do niniejszego zapytania ofertowego, należy złożyć w siedzibie Zamawiającego,  lub drogą mailową na adres: </w:t>
      </w:r>
      <w:hyperlink r:id="rId8" w:history="1">
        <w:r w:rsidRPr="00AC75E3">
          <w:rPr>
            <w:rStyle w:val="Hipercze"/>
            <w:rFonts w:ascii="Arial" w:hAnsi="Arial" w:cs="Arial"/>
            <w:sz w:val="20"/>
            <w:szCs w:val="20"/>
          </w:rPr>
          <w:t>jakub.wielgus@map.gov.pl</w:t>
        </w:r>
      </w:hyperlink>
      <w:r w:rsidR="00E12091" w:rsidRPr="00AC75E3">
        <w:rPr>
          <w:rFonts w:ascii="Arial" w:hAnsi="Arial" w:cs="Arial"/>
          <w:sz w:val="20"/>
          <w:szCs w:val="20"/>
        </w:rPr>
        <w:t xml:space="preserve"> do dnia </w:t>
      </w:r>
      <w:r w:rsidR="002E6D1A">
        <w:rPr>
          <w:rFonts w:ascii="Arial" w:hAnsi="Arial" w:cs="Arial"/>
          <w:sz w:val="20"/>
          <w:szCs w:val="20"/>
        </w:rPr>
        <w:t>27</w:t>
      </w:r>
      <w:r w:rsidR="00AF0B9D" w:rsidRPr="00F8221B">
        <w:rPr>
          <w:rFonts w:ascii="Arial" w:hAnsi="Arial" w:cs="Arial"/>
          <w:sz w:val="20"/>
          <w:szCs w:val="20"/>
        </w:rPr>
        <w:t>.07.2021</w:t>
      </w:r>
      <w:r w:rsidRPr="00F8221B">
        <w:rPr>
          <w:rFonts w:ascii="Arial" w:hAnsi="Arial" w:cs="Arial"/>
          <w:sz w:val="20"/>
          <w:szCs w:val="20"/>
        </w:rPr>
        <w:t>.</w:t>
      </w:r>
    </w:p>
    <w:p w14:paraId="0CD2A917" w14:textId="77777777" w:rsidR="0051717A" w:rsidRPr="00AC75E3" w:rsidRDefault="001D55C7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 xml:space="preserve">Osoba uprawniona do kontaktów z wykonawcą: </w:t>
      </w:r>
    </w:p>
    <w:p w14:paraId="08AD89DC" w14:textId="77777777" w:rsidR="00AA5929" w:rsidRPr="00AC75E3" w:rsidRDefault="00AA5929" w:rsidP="00AA5929">
      <w:pPr>
        <w:pStyle w:val="Akapitzlist"/>
        <w:tabs>
          <w:tab w:val="left" w:pos="284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Jakub Wielgus , adres e-mail: </w:t>
      </w:r>
      <w:hyperlink r:id="rId9" w:history="1">
        <w:r w:rsidRPr="00AC75E3">
          <w:rPr>
            <w:rStyle w:val="Hipercze"/>
            <w:rFonts w:ascii="Arial" w:hAnsi="Arial" w:cs="Arial"/>
            <w:sz w:val="20"/>
            <w:szCs w:val="20"/>
          </w:rPr>
          <w:t>jakub.wielgus@map.gov.pl</w:t>
        </w:r>
      </w:hyperlink>
    </w:p>
    <w:p w14:paraId="048E80BC" w14:textId="77777777" w:rsidR="00AA5929" w:rsidRPr="00AC75E3" w:rsidRDefault="00AA5929" w:rsidP="00AA5929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Radosław Winiarski, adres e-mail: </w:t>
      </w:r>
      <w:hyperlink r:id="rId10" w:history="1">
        <w:r w:rsidRPr="00AC75E3">
          <w:rPr>
            <w:rStyle w:val="Hipercze"/>
            <w:rFonts w:ascii="Arial" w:hAnsi="Arial" w:cs="Arial"/>
            <w:sz w:val="20"/>
            <w:szCs w:val="20"/>
          </w:rPr>
          <w:t>radoslaw.winiarski@map.gov.pl</w:t>
        </w:r>
      </w:hyperlink>
    </w:p>
    <w:p w14:paraId="69ED6E88" w14:textId="77777777" w:rsidR="0051717A" w:rsidRPr="00AC75E3" w:rsidRDefault="00CA3CB8" w:rsidP="0051717A">
      <w:pPr>
        <w:pStyle w:val="Akapitzlist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>Klauzula informacyjna dotycząca przetwarzania danych osobowych</w:t>
      </w:r>
    </w:p>
    <w:p w14:paraId="54B64720" w14:textId="77777777" w:rsidR="00CA3CB8" w:rsidRPr="00AC75E3" w:rsidRDefault="00CA3CB8" w:rsidP="0051717A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</w:t>
      </w:r>
      <w:r w:rsidRPr="00AC75E3">
        <w:rPr>
          <w:rFonts w:ascii="Arial" w:hAnsi="Arial" w:cs="Arial"/>
          <w:i/>
          <w:sz w:val="20"/>
          <w:szCs w:val="20"/>
        </w:rPr>
        <w:t>w sprawie och</w:t>
      </w:r>
      <w:r w:rsidR="0051717A" w:rsidRPr="00AC75E3">
        <w:rPr>
          <w:rFonts w:ascii="Arial" w:hAnsi="Arial" w:cs="Arial"/>
          <w:i/>
          <w:sz w:val="20"/>
          <w:szCs w:val="20"/>
        </w:rPr>
        <w:t xml:space="preserve">rony osób fizycznych w związku </w:t>
      </w:r>
      <w:r w:rsidRPr="00AC75E3">
        <w:rPr>
          <w:rFonts w:ascii="Arial" w:hAnsi="Arial" w:cs="Arial"/>
          <w:i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51717A" w:rsidRPr="00AC75E3">
        <w:rPr>
          <w:rFonts w:ascii="Arial" w:hAnsi="Arial" w:cs="Arial"/>
          <w:sz w:val="20"/>
          <w:szCs w:val="20"/>
        </w:rPr>
        <w:t xml:space="preserve"> (Dz. Urz. UE L 119 z </w:t>
      </w:r>
      <w:r w:rsidRPr="00AC75E3">
        <w:rPr>
          <w:rFonts w:ascii="Arial" w:hAnsi="Arial" w:cs="Arial"/>
          <w:sz w:val="20"/>
          <w:szCs w:val="20"/>
        </w:rPr>
        <w:t>4</w:t>
      </w:r>
      <w:r w:rsidR="0051717A" w:rsidRPr="00AC75E3">
        <w:rPr>
          <w:rFonts w:ascii="Arial" w:hAnsi="Arial" w:cs="Arial"/>
          <w:sz w:val="20"/>
          <w:szCs w:val="20"/>
        </w:rPr>
        <w:t xml:space="preserve"> maja</w:t>
      </w:r>
      <w:r w:rsidRPr="00AC75E3">
        <w:rPr>
          <w:rFonts w:ascii="Arial" w:hAnsi="Arial" w:cs="Arial"/>
          <w:sz w:val="20"/>
          <w:szCs w:val="20"/>
        </w:rPr>
        <w:t>.2016</w:t>
      </w:r>
      <w:r w:rsidR="0051717A" w:rsidRPr="00AC75E3">
        <w:rPr>
          <w:rFonts w:ascii="Arial" w:hAnsi="Arial" w:cs="Arial"/>
          <w:sz w:val="20"/>
          <w:szCs w:val="20"/>
        </w:rPr>
        <w:t xml:space="preserve"> r.</w:t>
      </w:r>
      <w:r w:rsidRPr="00AC75E3">
        <w:rPr>
          <w:rFonts w:ascii="Arial" w:hAnsi="Arial" w:cs="Arial"/>
          <w:sz w:val="20"/>
          <w:szCs w:val="20"/>
        </w:rPr>
        <w:t>, str. 1), dalej „RODO”, informuję, że:</w:t>
      </w:r>
    </w:p>
    <w:p w14:paraId="6FD369CB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a</w:t>
      </w:r>
      <w:r w:rsidR="00CA3CB8" w:rsidRPr="00AC75E3">
        <w:rPr>
          <w:rFonts w:ascii="Arial" w:hAnsi="Arial" w:cs="Arial"/>
          <w:sz w:val="20"/>
          <w:szCs w:val="20"/>
        </w:rPr>
        <w:t xml:space="preserve">dministratorem danych zbieranych i przetwarzanych w celu prowadzenia </w:t>
      </w:r>
      <w:r w:rsidR="001629CD" w:rsidRPr="00AC75E3">
        <w:rPr>
          <w:rFonts w:ascii="Arial" w:hAnsi="Arial" w:cs="Arial"/>
          <w:sz w:val="20"/>
          <w:szCs w:val="20"/>
        </w:rPr>
        <w:t>przedmiotowego postępowania</w:t>
      </w:r>
      <w:r w:rsidR="00CA3CB8" w:rsidRPr="00AC75E3">
        <w:rPr>
          <w:rFonts w:ascii="Arial" w:hAnsi="Arial" w:cs="Arial"/>
          <w:sz w:val="20"/>
          <w:szCs w:val="20"/>
        </w:rPr>
        <w:t xml:space="preserve"> oraz zawarcia i realiz</w:t>
      </w:r>
      <w:r w:rsidR="001A109A" w:rsidRPr="00AC75E3">
        <w:rPr>
          <w:rFonts w:ascii="Arial" w:hAnsi="Arial" w:cs="Arial"/>
          <w:sz w:val="20"/>
          <w:szCs w:val="20"/>
        </w:rPr>
        <w:t>acji umowy jest Minister Aktywów Państwowych z siedzibą przy ul. Kruczej</w:t>
      </w:r>
      <w:r w:rsidR="00CA3CB8" w:rsidRPr="00AC75E3">
        <w:rPr>
          <w:rFonts w:ascii="Arial" w:hAnsi="Arial" w:cs="Arial"/>
          <w:sz w:val="20"/>
          <w:szCs w:val="20"/>
        </w:rPr>
        <w:t xml:space="preserve"> 36/Wspólna 6, 00-522 Warszawa;</w:t>
      </w:r>
    </w:p>
    <w:p w14:paraId="1C8E826A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d</w:t>
      </w:r>
      <w:r w:rsidR="00CA3CB8" w:rsidRPr="00AC75E3">
        <w:rPr>
          <w:rFonts w:ascii="Arial" w:hAnsi="Arial" w:cs="Arial"/>
          <w:sz w:val="20"/>
          <w:szCs w:val="20"/>
        </w:rPr>
        <w:t xml:space="preserve">ane osobowe są przetwarzane na podstawie art. 6 ust. 1 lit. b i c </w:t>
      </w:r>
      <w:r w:rsidR="00C134C5" w:rsidRPr="00AC75E3">
        <w:rPr>
          <w:rFonts w:ascii="Arial" w:hAnsi="Arial" w:cs="Arial"/>
          <w:sz w:val="20"/>
          <w:szCs w:val="20"/>
        </w:rPr>
        <w:t>RODO</w:t>
      </w:r>
      <w:r w:rsidR="00CA3CB8" w:rsidRPr="00AC75E3">
        <w:rPr>
          <w:rFonts w:ascii="Arial" w:hAnsi="Arial" w:cs="Arial"/>
          <w:sz w:val="20"/>
          <w:szCs w:val="20"/>
        </w:rPr>
        <w:t xml:space="preserve">, </w:t>
      </w:r>
      <w:r w:rsidR="00C134C5" w:rsidRPr="00AC75E3">
        <w:rPr>
          <w:rFonts w:ascii="Arial" w:hAnsi="Arial" w:cs="Arial"/>
          <w:sz w:val="20"/>
          <w:szCs w:val="20"/>
        </w:rPr>
        <w:br/>
      </w:r>
      <w:r w:rsidR="00CA3CB8" w:rsidRPr="00AC75E3">
        <w:rPr>
          <w:rFonts w:ascii="Arial" w:hAnsi="Arial" w:cs="Arial"/>
          <w:sz w:val="20"/>
          <w:szCs w:val="20"/>
        </w:rPr>
        <w:t>w związku z obowiązkiem prawnym stosowania sformalizowanych procedur udzielania zamówień publicznych spocz</w:t>
      </w:r>
      <w:r w:rsidR="001A109A" w:rsidRPr="00AC75E3">
        <w:rPr>
          <w:rFonts w:ascii="Arial" w:hAnsi="Arial" w:cs="Arial"/>
          <w:sz w:val="20"/>
          <w:szCs w:val="20"/>
        </w:rPr>
        <w:t>ywający na Ministerstwie Aktywów Państwowych</w:t>
      </w:r>
      <w:r w:rsidR="00CA3CB8" w:rsidRPr="00AC75E3">
        <w:rPr>
          <w:rFonts w:ascii="Arial" w:hAnsi="Arial" w:cs="Arial"/>
          <w:sz w:val="20"/>
          <w:szCs w:val="20"/>
        </w:rPr>
        <w:t xml:space="preserve"> jako jednostce sektora finansów publicznych;</w:t>
      </w:r>
    </w:p>
    <w:p w14:paraId="222DE51E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d</w:t>
      </w:r>
      <w:r w:rsidR="00CA3CB8" w:rsidRPr="00AC75E3">
        <w:rPr>
          <w:rFonts w:ascii="Arial" w:hAnsi="Arial" w:cs="Arial"/>
          <w:sz w:val="20"/>
          <w:szCs w:val="20"/>
        </w:rPr>
        <w:t>ane osobowe nie będą przekazywane do państw spoza Unii Europejskiej lub organizacji międzynarodowych;</w:t>
      </w:r>
    </w:p>
    <w:p w14:paraId="55BB63BF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d</w:t>
      </w:r>
      <w:r w:rsidR="00CA3CB8" w:rsidRPr="00AC75E3">
        <w:rPr>
          <w:rFonts w:ascii="Arial" w:hAnsi="Arial" w:cs="Arial"/>
          <w:sz w:val="20"/>
          <w:szCs w:val="20"/>
        </w:rPr>
        <w:t>ane osobowe będą przechowywane przez okr</w:t>
      </w:r>
      <w:r w:rsidR="0051717A" w:rsidRPr="00AC75E3">
        <w:rPr>
          <w:rFonts w:ascii="Arial" w:hAnsi="Arial" w:cs="Arial"/>
          <w:sz w:val="20"/>
          <w:szCs w:val="20"/>
        </w:rPr>
        <w:t>es wynikający z obowiązującego w </w:t>
      </w:r>
      <w:r w:rsidR="001A109A" w:rsidRPr="00AC75E3">
        <w:rPr>
          <w:rFonts w:ascii="Arial" w:hAnsi="Arial" w:cs="Arial"/>
          <w:sz w:val="20"/>
          <w:szCs w:val="20"/>
        </w:rPr>
        <w:t>Ministerstwie Aktywów Państwowych</w:t>
      </w:r>
      <w:r w:rsidR="00CA3CB8" w:rsidRPr="00AC75E3">
        <w:rPr>
          <w:rFonts w:ascii="Arial" w:hAnsi="Arial" w:cs="Arial"/>
          <w:sz w:val="20"/>
          <w:szCs w:val="20"/>
        </w:rPr>
        <w:t xml:space="preserve"> Jednolitego Rzeczowego Wykazu Akt oraz Instrukcji Kancelaryjnej;</w:t>
      </w:r>
    </w:p>
    <w:p w14:paraId="10EE8AE7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o</w:t>
      </w:r>
      <w:r w:rsidR="00CA3CB8" w:rsidRPr="00AC75E3">
        <w:rPr>
          <w:rFonts w:ascii="Arial" w:hAnsi="Arial" w:cs="Arial"/>
          <w:sz w:val="20"/>
          <w:szCs w:val="20"/>
        </w:rPr>
        <w:t>soba, której dane osobowe przetwarzane są w związku z prowadzonym postepowaniem, zawarciem oraz realizacją umowy ma prawo do żądania od administratora danych osobowych dostępu do dan</w:t>
      </w:r>
      <w:r w:rsidR="00DE3445" w:rsidRPr="00AC75E3">
        <w:rPr>
          <w:rFonts w:ascii="Arial" w:hAnsi="Arial" w:cs="Arial"/>
          <w:sz w:val="20"/>
          <w:szCs w:val="20"/>
        </w:rPr>
        <w:t>ych osobowych, ich sprostowania lub ograniczenia ich przetwarzania, wniesienia sprzeciwu wobec przetwarzania i przenoszenia danych</w:t>
      </w:r>
      <w:r w:rsidR="00CA3CB8" w:rsidRPr="00AC75E3">
        <w:rPr>
          <w:rFonts w:ascii="Arial" w:hAnsi="Arial" w:cs="Arial"/>
          <w:sz w:val="20"/>
          <w:szCs w:val="20"/>
        </w:rPr>
        <w:t>;</w:t>
      </w:r>
    </w:p>
    <w:p w14:paraId="2A5384B4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o</w:t>
      </w:r>
      <w:r w:rsidR="00CA3CB8" w:rsidRPr="00AC75E3">
        <w:rPr>
          <w:rFonts w:ascii="Arial" w:hAnsi="Arial" w:cs="Arial"/>
          <w:sz w:val="20"/>
          <w:szCs w:val="20"/>
        </w:rPr>
        <w:t>dbiorcami danych osobowych będą wyłącznie podmioty uprawnione do uzyskania danych osobowych na podstawie przepisów prawa;</w:t>
      </w:r>
    </w:p>
    <w:p w14:paraId="6116BD7D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o</w:t>
      </w:r>
      <w:r w:rsidR="00CA3CB8" w:rsidRPr="00AC75E3">
        <w:rPr>
          <w:rFonts w:ascii="Arial" w:hAnsi="Arial" w:cs="Arial"/>
          <w:sz w:val="20"/>
          <w:szCs w:val="20"/>
        </w:rPr>
        <w:t>sobom, których dane są przetwarzane przysługuje prawo wniesienia skargi do Prezesa Urzędu Ochrony Danych Osobowych z siedzibą przy ul. Stawki 2, 00-193 Warszawa;</w:t>
      </w:r>
    </w:p>
    <w:p w14:paraId="407044EB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w</w:t>
      </w:r>
      <w:r w:rsidR="00CA3CB8" w:rsidRPr="00AC75E3">
        <w:rPr>
          <w:rFonts w:ascii="Arial" w:hAnsi="Arial" w:cs="Arial"/>
          <w:sz w:val="20"/>
          <w:szCs w:val="20"/>
        </w:rPr>
        <w:t xml:space="preserve"> przypadku, gdy przed zawarciem umowy zgłoszenie żądani</w:t>
      </w:r>
      <w:r w:rsidR="0051717A" w:rsidRPr="00AC75E3">
        <w:rPr>
          <w:rFonts w:ascii="Arial" w:hAnsi="Arial" w:cs="Arial"/>
          <w:sz w:val="20"/>
          <w:szCs w:val="20"/>
        </w:rPr>
        <w:t>a ograniczenia przetwarzania, o </w:t>
      </w:r>
      <w:r w:rsidR="00CA3CB8" w:rsidRPr="00AC75E3">
        <w:rPr>
          <w:rFonts w:ascii="Arial" w:hAnsi="Arial" w:cs="Arial"/>
          <w:sz w:val="20"/>
          <w:szCs w:val="20"/>
        </w:rPr>
        <w:t xml:space="preserve">którym mowa w art. 18 ust. 1 </w:t>
      </w:r>
      <w:r w:rsidR="00C134C5" w:rsidRPr="00AC75E3">
        <w:rPr>
          <w:rFonts w:ascii="Arial" w:hAnsi="Arial" w:cs="Arial"/>
          <w:sz w:val="20"/>
          <w:szCs w:val="20"/>
        </w:rPr>
        <w:t>RODO</w:t>
      </w:r>
      <w:r w:rsidR="00CA3CB8" w:rsidRPr="00AC75E3">
        <w:rPr>
          <w:rFonts w:ascii="Arial" w:hAnsi="Arial" w:cs="Arial"/>
          <w:sz w:val="20"/>
          <w:szCs w:val="20"/>
        </w:rPr>
        <w:t xml:space="preserve"> wpływa na zmianę treści złożonej oferty, w sposób mający lub mogący mieć wpływ na wynik postępowania, zamawiający odrzuca ofertę zawierającą dane osobowe, których przetwarzanie ma zostać ograniczone;</w:t>
      </w:r>
    </w:p>
    <w:p w14:paraId="2E10C36A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d</w:t>
      </w:r>
      <w:r w:rsidR="00CA3CB8" w:rsidRPr="00AC75E3">
        <w:rPr>
          <w:rFonts w:ascii="Arial" w:hAnsi="Arial" w:cs="Arial"/>
          <w:sz w:val="20"/>
          <w:szCs w:val="20"/>
        </w:rPr>
        <w:t>ane osobowe nie będą podlegały profilowaniu (zautomatyzowanemu przetwarzaniu);</w:t>
      </w:r>
    </w:p>
    <w:p w14:paraId="54257D64" w14:textId="77777777" w:rsidR="00CA3CB8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p</w:t>
      </w:r>
      <w:r w:rsidR="00CA3CB8" w:rsidRPr="00AC75E3">
        <w:rPr>
          <w:rFonts w:ascii="Arial" w:hAnsi="Arial" w:cs="Arial"/>
          <w:sz w:val="20"/>
          <w:szCs w:val="20"/>
        </w:rPr>
        <w:t>odanie danych jest dobrowolne, jednakże odmowa podania danych uniemożliwi rozpatrzenie złożonej oferty;</w:t>
      </w:r>
    </w:p>
    <w:p w14:paraId="3D4854E6" w14:textId="01A29C29" w:rsidR="0051717A" w:rsidRPr="00AC75E3" w:rsidRDefault="00346CE9" w:rsidP="0051717A">
      <w:pPr>
        <w:pStyle w:val="Akapitzlist"/>
        <w:numPr>
          <w:ilvl w:val="0"/>
          <w:numId w:val="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w</w:t>
      </w:r>
      <w:r w:rsidR="00CA3CB8" w:rsidRPr="00AC75E3">
        <w:rPr>
          <w:rFonts w:ascii="Arial" w:hAnsi="Arial" w:cs="Arial"/>
          <w:sz w:val="20"/>
          <w:szCs w:val="20"/>
        </w:rPr>
        <w:t xml:space="preserve"> sprawach związanych z ochroną danych os</w:t>
      </w:r>
      <w:r w:rsidR="0051717A" w:rsidRPr="00AC75E3">
        <w:rPr>
          <w:rFonts w:ascii="Arial" w:hAnsi="Arial" w:cs="Arial"/>
          <w:sz w:val="20"/>
          <w:szCs w:val="20"/>
        </w:rPr>
        <w:t xml:space="preserve">obowych należy kontaktować się </w:t>
      </w:r>
      <w:r w:rsidR="00CA3CB8" w:rsidRPr="00AC75E3">
        <w:rPr>
          <w:rFonts w:ascii="Arial" w:hAnsi="Arial" w:cs="Arial"/>
          <w:sz w:val="20"/>
          <w:szCs w:val="20"/>
        </w:rPr>
        <w:t>z Inspektorem Ochrony Danych (</w:t>
      </w:r>
      <w:hyperlink r:id="rId11" w:history="1">
        <w:r w:rsidR="00D96596" w:rsidRPr="00B154A7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CA3CB8" w:rsidRPr="00AC75E3">
        <w:rPr>
          <w:rFonts w:ascii="Arial" w:hAnsi="Arial" w:cs="Arial"/>
          <w:sz w:val="20"/>
          <w:szCs w:val="20"/>
        </w:rPr>
        <w:t>).</w:t>
      </w:r>
    </w:p>
    <w:p w14:paraId="1AEDC0CB" w14:textId="77777777" w:rsidR="00CA3CB8" w:rsidRPr="00AC75E3" w:rsidRDefault="00CA3CB8" w:rsidP="0051717A">
      <w:pPr>
        <w:pStyle w:val="Akapitzlist"/>
        <w:tabs>
          <w:tab w:val="left" w:pos="709"/>
        </w:tabs>
        <w:spacing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</w:t>
      </w:r>
      <w:r w:rsidR="00D75C39" w:rsidRPr="00AC75E3">
        <w:rPr>
          <w:rFonts w:ascii="Arial" w:hAnsi="Arial" w:cs="Arial"/>
          <w:sz w:val="20"/>
          <w:szCs w:val="20"/>
          <w:u w:val="single"/>
        </w:rPr>
        <w:t>órej dane dotyczą informacji, o </w:t>
      </w:r>
      <w:r w:rsidRPr="00AC75E3">
        <w:rPr>
          <w:rFonts w:ascii="Arial" w:hAnsi="Arial" w:cs="Arial"/>
          <w:sz w:val="20"/>
          <w:szCs w:val="20"/>
          <w:u w:val="single"/>
        </w:rPr>
        <w:t xml:space="preserve">których mowa w art. 14 </w:t>
      </w:r>
      <w:r w:rsidR="00C134C5" w:rsidRPr="00AC75E3">
        <w:rPr>
          <w:rFonts w:ascii="Arial" w:hAnsi="Arial" w:cs="Arial"/>
          <w:sz w:val="20"/>
          <w:szCs w:val="20"/>
          <w:u w:val="single"/>
        </w:rPr>
        <w:t>RODO</w:t>
      </w:r>
      <w:r w:rsidRPr="00AC75E3">
        <w:rPr>
          <w:rFonts w:ascii="Arial" w:hAnsi="Arial" w:cs="Arial"/>
          <w:sz w:val="20"/>
          <w:szCs w:val="20"/>
          <w:u w:val="single"/>
        </w:rPr>
        <w:t>, chyba że ma z</w:t>
      </w:r>
      <w:r w:rsidR="0051717A" w:rsidRPr="00AC75E3">
        <w:rPr>
          <w:rFonts w:ascii="Arial" w:hAnsi="Arial" w:cs="Arial"/>
          <w:sz w:val="20"/>
          <w:szCs w:val="20"/>
          <w:u w:val="single"/>
        </w:rPr>
        <w:t>astosowanie co najmniej jedno z </w:t>
      </w:r>
      <w:r w:rsidRPr="00AC75E3">
        <w:rPr>
          <w:rFonts w:ascii="Arial" w:hAnsi="Arial" w:cs="Arial"/>
          <w:sz w:val="20"/>
          <w:szCs w:val="20"/>
          <w:u w:val="single"/>
        </w:rPr>
        <w:t>wy</w:t>
      </w:r>
      <w:r w:rsidR="00DE3445" w:rsidRPr="00AC75E3">
        <w:rPr>
          <w:rFonts w:ascii="Arial" w:hAnsi="Arial" w:cs="Arial"/>
          <w:sz w:val="20"/>
          <w:szCs w:val="20"/>
          <w:u w:val="single"/>
        </w:rPr>
        <w:t>łą</w:t>
      </w:r>
      <w:r w:rsidRPr="00AC75E3">
        <w:rPr>
          <w:rFonts w:ascii="Arial" w:hAnsi="Arial" w:cs="Arial"/>
          <w:sz w:val="20"/>
          <w:szCs w:val="20"/>
          <w:u w:val="single"/>
        </w:rPr>
        <w:t>czeń, o których mowa w art. 14 ust. 5 RODO.</w:t>
      </w:r>
    </w:p>
    <w:p w14:paraId="2E09D8EE" w14:textId="77777777" w:rsidR="00CA3CB8" w:rsidRPr="00AC75E3" w:rsidRDefault="00CA3CB8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4AD3EA3E" w14:textId="77777777" w:rsidR="001D55C7" w:rsidRPr="00AC75E3" w:rsidRDefault="0051717A" w:rsidP="0051717A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>Uwaga:</w:t>
      </w:r>
    </w:p>
    <w:p w14:paraId="3ECE26D0" w14:textId="77777777" w:rsidR="001D55C7" w:rsidRPr="00AC75E3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Każdy Wykonawca może złożyć tylko jedną ofertę.</w:t>
      </w:r>
    </w:p>
    <w:p w14:paraId="05B3CEAF" w14:textId="77777777" w:rsidR="001D55C7" w:rsidRPr="00AC75E3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Złożona przez Wykonawcę oferta nie stanowi oferty w myśl ustawy Prawo zamówień publicznych ani ustawy Kodeks cywilny.</w:t>
      </w:r>
    </w:p>
    <w:p w14:paraId="5E0CD03C" w14:textId="77777777" w:rsidR="001D55C7" w:rsidRPr="00AC75E3" w:rsidRDefault="001D55C7" w:rsidP="0051717A">
      <w:pPr>
        <w:pStyle w:val="Akapitzlist"/>
        <w:numPr>
          <w:ilvl w:val="0"/>
          <w:numId w:val="4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Zamawiający zastrzega sobie prawo odwołania postępowania lub jego zamknięcia bez wybrania którejkolwiek z ofert.</w:t>
      </w:r>
    </w:p>
    <w:p w14:paraId="2C9D84A2" w14:textId="39B4D38C" w:rsidR="00300682" w:rsidRPr="00AC75E3" w:rsidRDefault="00300682" w:rsidP="00300682">
      <w:pPr>
        <w:pStyle w:val="Akapitzlist"/>
        <w:numPr>
          <w:ilvl w:val="0"/>
          <w:numId w:val="4"/>
        </w:numPr>
        <w:ind w:left="284" w:hanging="447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>Umowa zostanie zawarta w języku polskim. W przypadku konieczności zawarcia umowy w języku innym niż język polski, projekt umowy uzgadniany będzie w Ministerstwie Aktywów Państwowych w języku polskim, natomiast wersja ostateczna będzie podlega</w:t>
      </w:r>
      <w:r w:rsidR="00D73CB0" w:rsidRPr="00AC75E3">
        <w:rPr>
          <w:rFonts w:ascii="Arial" w:hAnsi="Arial" w:cs="Arial"/>
          <w:sz w:val="20"/>
          <w:szCs w:val="20"/>
        </w:rPr>
        <w:t>ć tłumaczeniu na koszt Wykonawc</w:t>
      </w:r>
      <w:r w:rsidRPr="00AC75E3">
        <w:rPr>
          <w:rFonts w:ascii="Arial" w:hAnsi="Arial" w:cs="Arial"/>
          <w:sz w:val="20"/>
          <w:szCs w:val="20"/>
        </w:rPr>
        <w:t xml:space="preserve">y przez tłumacza przysięgłego. </w:t>
      </w:r>
    </w:p>
    <w:p w14:paraId="31F617D7" w14:textId="77777777" w:rsidR="00300682" w:rsidRPr="00AC75E3" w:rsidRDefault="00300682" w:rsidP="0030068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8FD568A" w14:textId="77777777" w:rsidR="00300682" w:rsidRPr="00AC75E3" w:rsidRDefault="00300682" w:rsidP="00300682">
      <w:pPr>
        <w:pStyle w:val="Akapitzlist"/>
        <w:numPr>
          <w:ilvl w:val="0"/>
          <w:numId w:val="4"/>
        </w:numPr>
        <w:ind w:left="284" w:hanging="447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W treści umowy znajdą się zapisy regulujące zasady i sposoby płatności. </w:t>
      </w:r>
      <w:r w:rsidRPr="00F8221B">
        <w:rPr>
          <w:rFonts w:ascii="Arial" w:hAnsi="Arial" w:cs="Arial"/>
          <w:sz w:val="20"/>
          <w:szCs w:val="20"/>
        </w:rPr>
        <w:t>Płatności będą dokonywane po wykonaniu usługi,</w:t>
      </w:r>
      <w:r w:rsidRPr="00AC75E3">
        <w:rPr>
          <w:rFonts w:ascii="Arial" w:hAnsi="Arial" w:cs="Arial"/>
          <w:sz w:val="20"/>
          <w:szCs w:val="20"/>
        </w:rPr>
        <w:t xml:space="preserve"> w terminach uzgodnionych przez strony.</w:t>
      </w:r>
    </w:p>
    <w:p w14:paraId="39EDD841" w14:textId="77777777" w:rsidR="00300682" w:rsidRPr="00AC75E3" w:rsidRDefault="00300682" w:rsidP="0030068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748E1392" w14:textId="7086BE91" w:rsidR="00300682" w:rsidRPr="00AC75E3" w:rsidRDefault="00300682" w:rsidP="00300682">
      <w:pPr>
        <w:pStyle w:val="Akapitzlist"/>
        <w:numPr>
          <w:ilvl w:val="0"/>
          <w:numId w:val="4"/>
        </w:numPr>
        <w:ind w:left="284" w:hanging="447"/>
        <w:jc w:val="both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 xml:space="preserve">Oferta złożona w walucie innej niż polski złoty zostanie przeliczona </w:t>
      </w:r>
      <w:r w:rsidR="00047BF7">
        <w:rPr>
          <w:rFonts w:ascii="Arial" w:hAnsi="Arial" w:cs="Arial"/>
          <w:sz w:val="20"/>
          <w:szCs w:val="20"/>
        </w:rPr>
        <w:t xml:space="preserve">na polski złoty </w:t>
      </w:r>
      <w:r w:rsidRPr="00AC75E3">
        <w:rPr>
          <w:rFonts w:ascii="Arial" w:hAnsi="Arial" w:cs="Arial"/>
          <w:sz w:val="20"/>
          <w:szCs w:val="20"/>
        </w:rPr>
        <w:t>wg kursu średniego Narodowego Banku Polskiego z dnia złożenia oferty.</w:t>
      </w:r>
    </w:p>
    <w:p w14:paraId="0991BFB4" w14:textId="77777777" w:rsidR="00300682" w:rsidRPr="00AC75E3" w:rsidRDefault="00300682" w:rsidP="0030068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37741304" w14:textId="205211B4" w:rsidR="00300682" w:rsidRPr="00AC75E3" w:rsidRDefault="00047BF7" w:rsidP="00300682">
      <w:pPr>
        <w:pStyle w:val="Akapitzlist"/>
        <w:numPr>
          <w:ilvl w:val="0"/>
          <w:numId w:val="4"/>
        </w:numPr>
        <w:spacing w:line="276" w:lineRule="auto"/>
        <w:ind w:left="284" w:hanging="4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</w:t>
      </w:r>
      <w:r w:rsidR="00300682" w:rsidRPr="00AC75E3">
        <w:rPr>
          <w:rFonts w:ascii="Arial" w:hAnsi="Arial" w:cs="Arial"/>
          <w:sz w:val="20"/>
          <w:szCs w:val="20"/>
        </w:rPr>
        <w:t xml:space="preserve"> zobowiązany będzie do prezentacji demo potwierdzającej, że oferowany przez niego system informacyjno-analityczny w posiada funkcjonalności wskazane w </w:t>
      </w:r>
      <w:r w:rsidR="00AF0B9D">
        <w:rPr>
          <w:rFonts w:ascii="Arial" w:hAnsi="Arial" w:cs="Arial"/>
          <w:b/>
          <w:sz w:val="20"/>
          <w:szCs w:val="20"/>
        </w:rPr>
        <w:t>z</w:t>
      </w:r>
      <w:r w:rsidR="00300682" w:rsidRPr="00AC75E3">
        <w:rPr>
          <w:rFonts w:ascii="Arial" w:hAnsi="Arial" w:cs="Arial"/>
          <w:b/>
          <w:sz w:val="20"/>
          <w:szCs w:val="20"/>
        </w:rPr>
        <w:t>a</w:t>
      </w:r>
      <w:r w:rsidR="006E1FA3">
        <w:rPr>
          <w:rFonts w:ascii="Arial" w:hAnsi="Arial" w:cs="Arial"/>
          <w:b/>
          <w:sz w:val="20"/>
          <w:szCs w:val="20"/>
        </w:rPr>
        <w:t>łączniku nr 2</w:t>
      </w:r>
      <w:r w:rsidR="00300682" w:rsidRPr="00AC75E3">
        <w:rPr>
          <w:rFonts w:ascii="Arial" w:hAnsi="Arial" w:cs="Arial"/>
          <w:sz w:val="20"/>
          <w:szCs w:val="20"/>
        </w:rPr>
        <w:t>.</w:t>
      </w:r>
    </w:p>
    <w:p w14:paraId="7B0A43E3" w14:textId="77777777" w:rsidR="00E4759A" w:rsidRPr="00AC75E3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14:paraId="53DB4796" w14:textId="77777777" w:rsidR="00E4759A" w:rsidRPr="00AC75E3" w:rsidRDefault="00E4759A" w:rsidP="0051717A">
      <w:pPr>
        <w:pStyle w:val="Akapitzlist"/>
        <w:spacing w:after="120" w:line="360" w:lineRule="auto"/>
        <w:contextualSpacing w:val="0"/>
        <w:rPr>
          <w:rFonts w:ascii="Arial" w:hAnsi="Arial" w:cs="Arial"/>
          <w:sz w:val="20"/>
          <w:szCs w:val="20"/>
        </w:rPr>
      </w:pPr>
    </w:p>
    <w:p w14:paraId="1E562388" w14:textId="77777777" w:rsidR="001A21C4" w:rsidRPr="00AC75E3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C75E3">
        <w:rPr>
          <w:rFonts w:ascii="Arial" w:hAnsi="Arial" w:cs="Arial"/>
          <w:sz w:val="20"/>
          <w:szCs w:val="20"/>
        </w:rPr>
        <w:tab/>
      </w:r>
      <w:r w:rsidR="001A21C4" w:rsidRPr="00AC75E3">
        <w:rPr>
          <w:rFonts w:ascii="Arial" w:hAnsi="Arial" w:cs="Arial"/>
          <w:sz w:val="20"/>
          <w:szCs w:val="20"/>
        </w:rPr>
        <w:t>….……………………</w:t>
      </w:r>
      <w:r w:rsidRPr="00AC75E3">
        <w:rPr>
          <w:rFonts w:ascii="Arial" w:hAnsi="Arial" w:cs="Arial"/>
          <w:sz w:val="20"/>
          <w:szCs w:val="20"/>
        </w:rPr>
        <w:t>….</w:t>
      </w:r>
      <w:r w:rsidR="001A21C4" w:rsidRPr="00AC75E3">
        <w:rPr>
          <w:rFonts w:ascii="Arial" w:hAnsi="Arial" w:cs="Arial"/>
          <w:sz w:val="20"/>
          <w:szCs w:val="20"/>
        </w:rPr>
        <w:t>……….</w:t>
      </w:r>
    </w:p>
    <w:p w14:paraId="699DCA4E" w14:textId="77777777" w:rsidR="005349FB" w:rsidRPr="00AC75E3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C75E3">
        <w:rPr>
          <w:rFonts w:ascii="Arial" w:hAnsi="Arial" w:cs="Arial"/>
          <w:i/>
          <w:sz w:val="20"/>
          <w:szCs w:val="20"/>
        </w:rPr>
        <w:tab/>
      </w:r>
      <w:r w:rsidR="001A21C4" w:rsidRPr="00AC75E3">
        <w:rPr>
          <w:rFonts w:ascii="Arial" w:hAnsi="Arial" w:cs="Arial"/>
          <w:i/>
          <w:sz w:val="20"/>
          <w:szCs w:val="20"/>
        </w:rPr>
        <w:t xml:space="preserve">(podpis, pieczątka </w:t>
      </w:r>
      <w:r w:rsidR="00E4759A" w:rsidRPr="00AC75E3">
        <w:rPr>
          <w:rFonts w:ascii="Arial" w:hAnsi="Arial" w:cs="Arial"/>
          <w:i/>
          <w:sz w:val="20"/>
          <w:szCs w:val="20"/>
        </w:rPr>
        <w:t>kierującego</w:t>
      </w:r>
    </w:p>
    <w:p w14:paraId="6567117D" w14:textId="77777777" w:rsidR="001A21C4" w:rsidRPr="00AC75E3" w:rsidRDefault="005349FB" w:rsidP="005349FB">
      <w:pPr>
        <w:tabs>
          <w:tab w:val="left" w:pos="524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C75E3">
        <w:rPr>
          <w:rFonts w:ascii="Arial" w:hAnsi="Arial" w:cs="Arial"/>
          <w:i/>
          <w:sz w:val="20"/>
          <w:szCs w:val="20"/>
        </w:rPr>
        <w:tab/>
      </w:r>
      <w:r w:rsidR="00E4759A" w:rsidRPr="00AC75E3">
        <w:rPr>
          <w:rFonts w:ascii="Arial" w:hAnsi="Arial" w:cs="Arial"/>
          <w:i/>
          <w:sz w:val="20"/>
          <w:szCs w:val="20"/>
        </w:rPr>
        <w:t>komórką organizacyjną</w:t>
      </w:r>
      <w:r w:rsidR="001A21C4" w:rsidRPr="00AC75E3">
        <w:rPr>
          <w:rFonts w:ascii="Arial" w:hAnsi="Arial" w:cs="Arial"/>
          <w:i/>
          <w:sz w:val="20"/>
          <w:szCs w:val="20"/>
        </w:rPr>
        <w:t>)</w:t>
      </w:r>
    </w:p>
    <w:p w14:paraId="3E16CB9E" w14:textId="77777777" w:rsidR="005349FB" w:rsidRPr="00AC75E3" w:rsidRDefault="005349FB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0B8E32C2" w14:textId="77777777" w:rsidR="005C69AA" w:rsidRPr="00AC75E3" w:rsidRDefault="001A21C4" w:rsidP="0051717A">
      <w:pPr>
        <w:pStyle w:val="trescpisma"/>
        <w:spacing w:after="12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AC75E3">
        <w:rPr>
          <w:rFonts w:ascii="Arial" w:hAnsi="Arial" w:cs="Arial"/>
          <w:sz w:val="20"/>
          <w:szCs w:val="20"/>
          <w:u w:val="single"/>
        </w:rPr>
        <w:t>Załączniki:</w:t>
      </w:r>
    </w:p>
    <w:p w14:paraId="318AE670" w14:textId="5C18858F" w:rsidR="00042CFC" w:rsidRPr="00AC75E3" w:rsidRDefault="00200ABE" w:rsidP="0051717A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30837590" w14:textId="0DDA0D52" w:rsidR="001D55C7" w:rsidRPr="00200ABE" w:rsidRDefault="00200ABE" w:rsidP="0051717A">
      <w:pPr>
        <w:pStyle w:val="trescpisma"/>
        <w:numPr>
          <w:ilvl w:val="0"/>
          <w:numId w:val="5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</w:t>
      </w:r>
    </w:p>
    <w:p w14:paraId="3E41D3CE" w14:textId="77777777" w:rsidR="001D55C7" w:rsidRPr="00AC75E3" w:rsidRDefault="001D55C7" w:rsidP="0051717A">
      <w:pPr>
        <w:spacing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1D55C7" w:rsidRPr="00AC75E3" w:rsidSect="005171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6508" w14:textId="77777777" w:rsidR="0002292C" w:rsidRDefault="0002292C" w:rsidP="001E1435">
      <w:pPr>
        <w:spacing w:after="0" w:line="240" w:lineRule="auto"/>
      </w:pPr>
      <w:r>
        <w:separator/>
      </w:r>
    </w:p>
  </w:endnote>
  <w:endnote w:type="continuationSeparator" w:id="0">
    <w:p w14:paraId="73BAEEAD" w14:textId="77777777" w:rsidR="0002292C" w:rsidRDefault="0002292C" w:rsidP="001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FCC7" w14:textId="77777777" w:rsidR="00B96197" w:rsidRDefault="00B96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CE402" w14:textId="1BB763EF" w:rsidR="001E1435" w:rsidRPr="00206A39" w:rsidRDefault="001E1435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025B5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025B5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71913" w14:textId="77777777" w:rsidR="001E1435" w:rsidRPr="00103C00" w:rsidRDefault="001E1435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0B64" w14:textId="77777777" w:rsidR="0002292C" w:rsidRDefault="0002292C" w:rsidP="001E1435">
      <w:pPr>
        <w:spacing w:after="0" w:line="240" w:lineRule="auto"/>
      </w:pPr>
      <w:r>
        <w:separator/>
      </w:r>
    </w:p>
  </w:footnote>
  <w:footnote w:type="continuationSeparator" w:id="0">
    <w:p w14:paraId="3CB75CAE" w14:textId="77777777" w:rsidR="0002292C" w:rsidRDefault="0002292C" w:rsidP="001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5F40" w14:textId="77777777" w:rsidR="00B96197" w:rsidRDefault="00B96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DB17" w14:textId="77777777" w:rsidR="001E1435" w:rsidRDefault="001E1435" w:rsidP="001E1435">
    <w:pPr>
      <w:pStyle w:val="Nagwek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0B77" w14:textId="77777777" w:rsidR="0051717A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14:paraId="3C38B9C2" w14:textId="77777777" w:rsidR="0051717A" w:rsidRPr="00C0336D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14:paraId="673B2609" w14:textId="77777777" w:rsidR="0051717A" w:rsidRPr="0032301B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14:paraId="632F09F3" w14:textId="77777777" w:rsidR="0051717A" w:rsidRDefault="0051717A" w:rsidP="0051717A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14:paraId="0AFBDB3A" w14:textId="77777777" w:rsidR="001A7790" w:rsidRDefault="00B96197" w:rsidP="0051717A">
    <w:pPr>
      <w:pStyle w:val="Nagwek"/>
      <w:tabs>
        <w:tab w:val="clear" w:pos="4536"/>
        <w:tab w:val="clear" w:pos="9072"/>
        <w:tab w:val="left" w:pos="709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 xml:space="preserve">Departament Analiz </w:t>
    </w:r>
  </w:p>
  <w:p w14:paraId="1E9D9196" w14:textId="62AFBD3E" w:rsidR="001E1435" w:rsidRPr="0051717A" w:rsidRDefault="00B96197" w:rsidP="0051717A">
    <w:pPr>
      <w:pStyle w:val="Nagwek"/>
      <w:tabs>
        <w:tab w:val="clear" w:pos="4536"/>
        <w:tab w:val="clear" w:pos="9072"/>
        <w:tab w:val="left" w:pos="709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t>i Sprawozdawczości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3A"/>
    <w:multiLevelType w:val="hybridMultilevel"/>
    <w:tmpl w:val="2188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41A5D"/>
    <w:multiLevelType w:val="hybridMultilevel"/>
    <w:tmpl w:val="1D06C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34593"/>
    <w:multiLevelType w:val="hybridMultilevel"/>
    <w:tmpl w:val="9CF6E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D3E49"/>
    <w:multiLevelType w:val="hybridMultilevel"/>
    <w:tmpl w:val="85A4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06A39"/>
    <w:rsid w:val="0002292C"/>
    <w:rsid w:val="00042CFC"/>
    <w:rsid w:val="00047BF7"/>
    <w:rsid w:val="00050654"/>
    <w:rsid w:val="000522EF"/>
    <w:rsid w:val="00063A27"/>
    <w:rsid w:val="00077617"/>
    <w:rsid w:val="000A5ABF"/>
    <w:rsid w:val="000B3708"/>
    <w:rsid w:val="00144C61"/>
    <w:rsid w:val="001629CD"/>
    <w:rsid w:val="00163EB9"/>
    <w:rsid w:val="00176C37"/>
    <w:rsid w:val="00181DC8"/>
    <w:rsid w:val="001829BD"/>
    <w:rsid w:val="001A109A"/>
    <w:rsid w:val="001A21C4"/>
    <w:rsid w:val="001A7790"/>
    <w:rsid w:val="001D55C7"/>
    <w:rsid w:val="001E1435"/>
    <w:rsid w:val="00200ABE"/>
    <w:rsid w:val="00206A39"/>
    <w:rsid w:val="002B68A4"/>
    <w:rsid w:val="002E6D1A"/>
    <w:rsid w:val="00300682"/>
    <w:rsid w:val="00307C25"/>
    <w:rsid w:val="00325AC9"/>
    <w:rsid w:val="00344C93"/>
    <w:rsid w:val="00346CE9"/>
    <w:rsid w:val="00372372"/>
    <w:rsid w:val="003811B9"/>
    <w:rsid w:val="003A268D"/>
    <w:rsid w:val="003B71E4"/>
    <w:rsid w:val="003D6E6A"/>
    <w:rsid w:val="003F26A9"/>
    <w:rsid w:val="00401B30"/>
    <w:rsid w:val="00402D2F"/>
    <w:rsid w:val="004122BA"/>
    <w:rsid w:val="00457B36"/>
    <w:rsid w:val="004A3CD9"/>
    <w:rsid w:val="004D7ABF"/>
    <w:rsid w:val="005025B5"/>
    <w:rsid w:val="0051717A"/>
    <w:rsid w:val="005349FB"/>
    <w:rsid w:val="00566917"/>
    <w:rsid w:val="00572532"/>
    <w:rsid w:val="005B0737"/>
    <w:rsid w:val="005C1B8B"/>
    <w:rsid w:val="005C69AA"/>
    <w:rsid w:val="0060089A"/>
    <w:rsid w:val="006260BD"/>
    <w:rsid w:val="0063753A"/>
    <w:rsid w:val="006E1FA3"/>
    <w:rsid w:val="00710CD8"/>
    <w:rsid w:val="0074258D"/>
    <w:rsid w:val="007524C6"/>
    <w:rsid w:val="0076670E"/>
    <w:rsid w:val="00775511"/>
    <w:rsid w:val="007B1ED8"/>
    <w:rsid w:val="007D4355"/>
    <w:rsid w:val="00872AA5"/>
    <w:rsid w:val="008C7129"/>
    <w:rsid w:val="008C79B8"/>
    <w:rsid w:val="0094160C"/>
    <w:rsid w:val="00980ADB"/>
    <w:rsid w:val="00983B2E"/>
    <w:rsid w:val="009C573A"/>
    <w:rsid w:val="009E7DB2"/>
    <w:rsid w:val="009F0725"/>
    <w:rsid w:val="009F14E7"/>
    <w:rsid w:val="00A06266"/>
    <w:rsid w:val="00A440D2"/>
    <w:rsid w:val="00AA5929"/>
    <w:rsid w:val="00AB3BA6"/>
    <w:rsid w:val="00AC245C"/>
    <w:rsid w:val="00AC75E3"/>
    <w:rsid w:val="00AE3760"/>
    <w:rsid w:val="00AE7DD7"/>
    <w:rsid w:val="00AF0B9D"/>
    <w:rsid w:val="00B03D89"/>
    <w:rsid w:val="00B544AB"/>
    <w:rsid w:val="00B865D1"/>
    <w:rsid w:val="00B96197"/>
    <w:rsid w:val="00B9704E"/>
    <w:rsid w:val="00BC7A3D"/>
    <w:rsid w:val="00BD7F07"/>
    <w:rsid w:val="00BF3AE7"/>
    <w:rsid w:val="00C06EE7"/>
    <w:rsid w:val="00C134C5"/>
    <w:rsid w:val="00C51D93"/>
    <w:rsid w:val="00C81732"/>
    <w:rsid w:val="00C83286"/>
    <w:rsid w:val="00C946D4"/>
    <w:rsid w:val="00CA3CB8"/>
    <w:rsid w:val="00CD756C"/>
    <w:rsid w:val="00D03CED"/>
    <w:rsid w:val="00D27C15"/>
    <w:rsid w:val="00D424FF"/>
    <w:rsid w:val="00D6188D"/>
    <w:rsid w:val="00D73CB0"/>
    <w:rsid w:val="00D75C39"/>
    <w:rsid w:val="00D96596"/>
    <w:rsid w:val="00DA451C"/>
    <w:rsid w:val="00DE3445"/>
    <w:rsid w:val="00E12091"/>
    <w:rsid w:val="00E34D16"/>
    <w:rsid w:val="00E4589B"/>
    <w:rsid w:val="00E4759A"/>
    <w:rsid w:val="00E65DDA"/>
    <w:rsid w:val="00E80F67"/>
    <w:rsid w:val="00E92AA4"/>
    <w:rsid w:val="00EA14A2"/>
    <w:rsid w:val="00EC40E4"/>
    <w:rsid w:val="00EC6F89"/>
    <w:rsid w:val="00EF3F82"/>
    <w:rsid w:val="00F22BBF"/>
    <w:rsid w:val="00F3487F"/>
    <w:rsid w:val="00F429A5"/>
    <w:rsid w:val="00F8221B"/>
    <w:rsid w:val="00FA2319"/>
    <w:rsid w:val="00FA50BD"/>
    <w:rsid w:val="00FB5160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0314"/>
  <w15:chartTrackingRefBased/>
  <w15:docId w15:val="{21068AD3-F2A0-481C-9401-3493A92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E475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wielgus@map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a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doslaw.winiarski@ma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kub.wielgus@map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5762-AC89-4C15-8C32-6F95D46C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Wielgus Jakub</cp:lastModifiedBy>
  <cp:revision>40</cp:revision>
  <cp:lastPrinted>2020-07-07T10:29:00Z</cp:lastPrinted>
  <dcterms:created xsi:type="dcterms:W3CDTF">2020-07-03T12:47:00Z</dcterms:created>
  <dcterms:modified xsi:type="dcterms:W3CDTF">2021-07-20T06:11:00Z</dcterms:modified>
</cp:coreProperties>
</file>