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0A8C" w14:textId="463F07A6" w:rsidR="006114FF" w:rsidRDefault="00AE4BC9">
      <w:r>
        <w:t>EA-AT.272.6.2026</w:t>
      </w:r>
      <w:r>
        <w:tab/>
      </w:r>
    </w:p>
    <w:p w14:paraId="79E22FEC" w14:textId="4161FF6D" w:rsidR="00AE4BC9" w:rsidRDefault="00AE4BC9">
      <w:r>
        <w:t>Powiatowa Stacja Sanitarno-Epidemiologiczna w Jarocinie zwraca się z prośbą o przedstawienie oferty cenowej na dostawę i montaż agregatu prądotwórczego wraz z automatyką SZR i połączeniem kablowym do wskazanych miejsc instalacji elektrycznej budynku Stacji</w:t>
      </w:r>
      <w:r w:rsidR="00E54617">
        <w:t xml:space="preserve"> w ramach programu OLIOC</w:t>
      </w:r>
      <w:r>
        <w:t>.</w:t>
      </w:r>
    </w:p>
    <w:p w14:paraId="3C8A51B1" w14:textId="77777777" w:rsidR="00A31395" w:rsidRPr="00E3654B" w:rsidRDefault="00A31395" w:rsidP="00A31395">
      <w:pPr>
        <w:pStyle w:val="Nagwek2"/>
        <w:rPr>
          <w:rFonts w:ascii="Lato" w:hAnsi="Lato"/>
          <w:color w:val="000000" w:themeColor="text1"/>
          <w:sz w:val="20"/>
          <w:szCs w:val="20"/>
        </w:rPr>
      </w:pPr>
      <w:r w:rsidRPr="00E3654B">
        <w:rPr>
          <w:rFonts w:ascii="Lato" w:hAnsi="Lato"/>
          <w:color w:val="000000" w:themeColor="text1"/>
          <w:sz w:val="20"/>
          <w:szCs w:val="20"/>
        </w:rPr>
        <w:t>Zakres realizacji:</w:t>
      </w:r>
    </w:p>
    <w:p w14:paraId="216CB697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>Ułożenie okablowania:</w:t>
      </w:r>
    </w:p>
    <w:p w14:paraId="62A58DAE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 xml:space="preserve">Ułożenie kabla odbioru mocy pomiędzy agregatem prądotwórczym, a zewnętrznym układem SZR. Typ kabla YKY lub YKXS. Przekrój dobrany pod kątem obciążalności długotrwałej przewodu (uwzględniając maksymalną moc agregatu prądotwórczego) </w:t>
      </w:r>
      <w:r>
        <w:br/>
        <w:t>i spadku napięcia na kablu na poziomie maksymalnie 3%.</w:t>
      </w:r>
      <w:r w:rsidRPr="00B32188">
        <w:t xml:space="preserve"> </w:t>
      </w:r>
      <w:r>
        <w:t xml:space="preserve">Kabel należy ułożyć </w:t>
      </w:r>
      <w:r>
        <w:br/>
        <w:t>w wykopie na głębokości min. 0,7m i zabezpieczyć rurą osłonową.</w:t>
      </w:r>
    </w:p>
    <w:p w14:paraId="0439295A" w14:textId="3695F232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Ułożenie kabla zasilania odbiorów własnych agregatu pomiędzy agregatem prądotwórczym, a zewnętrznym układem SZR. Typ kabla YKY lub YKSY. Przekrój kabla dobrany na podstawie wymagań producenta urządzenia. Kabel należy ułożyć w wykopie na głębokości min. 0,7m i zabezpieczyć rurą osłonową.</w:t>
      </w:r>
    </w:p>
    <w:p w14:paraId="1FF40CB5" w14:textId="123105B2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Ułożenie okablowania sterującego i komunikacyjnego pomiędzy agregatem prądotwórczym, a zewnętrznym układem SZR. Typ i przekrój kabli należy dobrać na podstawie wymagań producenta urządzeń. Typy kabli muszą umożliwiać bezpośrednie ułożenie ich w ziemi. Kabel należy ułożyć w wykopie na głębokości min.0,7m i zabezpieczyć rurą osłonową.</w:t>
      </w:r>
    </w:p>
    <w:p w14:paraId="4B49D5F2" w14:textId="52F5EA9D" w:rsidR="0095732E" w:rsidRDefault="0095732E" w:rsidP="0095732E">
      <w:pPr>
        <w:pStyle w:val="Akapitzlist"/>
        <w:numPr>
          <w:ilvl w:val="0"/>
          <w:numId w:val="1"/>
        </w:numPr>
        <w:jc w:val="both"/>
      </w:pPr>
      <w:r>
        <w:t>Przygotowanie posadowienia na odpowiednim podłożu wraz z ogrodzeniem z furtką zamykaną na klucz.</w:t>
      </w:r>
    </w:p>
    <w:p w14:paraId="70983944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 xml:space="preserve">Przygotowanie uziemienia agregatu </w:t>
      </w:r>
    </w:p>
    <w:p w14:paraId="1AD9EAC7" w14:textId="752EADC8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Wykonanie uziemienia pionowego, poziomego lub mieszanego agregatu prądotwórczego. Rezystancja uziemienia powinna wynosić nie więcej niż 5</w:t>
      </w:r>
      <w:r>
        <w:rPr>
          <w:rFonts w:cstheme="minorHAnsi"/>
        </w:rPr>
        <w:t>Ω</w:t>
      </w:r>
      <w:r>
        <w:t>. Elementy uziomu pogrążone w ziemi powinny być wykonanie ze stali ocynkowanej ogniowo lub miedziowane. Połączenia muszą być zabezpieczone przed oddziaływaniem wilgoci i korozji.</w:t>
      </w:r>
    </w:p>
    <w:p w14:paraId="35109E8C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>Podłączenia w rozdzielnicy n/n stacji transformatorowej:</w:t>
      </w:r>
    </w:p>
    <w:p w14:paraId="599F3AEC" w14:textId="27346209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Należy wykonać zmiany w rozdzielnicy n/n stacji transformatorowej uwzględniające wpięcie zewnętrznego układu SZR pomiędzy rozłącznik główny niskiego napięcia a szyny rozdzielcze odpływowe. Wszystkie elementy wykorzystane do łączeń (złączki, bloki rozdzielcze, aparatura łączeniowa itp.) muszą zostać dobrane pod kątem przekroju i materiału podłączonego przewodu.</w:t>
      </w:r>
    </w:p>
    <w:p w14:paraId="4CA45650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>Dostawa i montaż zewnętrznego układu SZR (samoczynne załączanie rezerwy):</w:t>
      </w:r>
    </w:p>
    <w:p w14:paraId="57900816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 xml:space="preserve">Zewnętrzny układ SZR należy zlokalizować w pobliżu stacji transformatorowej znajdującej się na terenie należącym do zamawiającego. </w:t>
      </w:r>
    </w:p>
    <w:p w14:paraId="4B9329B4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Dane techniczne układu:</w:t>
      </w:r>
    </w:p>
    <w:p w14:paraId="67B3C5F0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Przełącznikowy układ przełączający, trójfazowy</w:t>
      </w:r>
    </w:p>
    <w:p w14:paraId="76BD8970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Prąd znamionowy układu min. 400A.</w:t>
      </w:r>
    </w:p>
    <w:p w14:paraId="604E7430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Stopień ochrony obudowy min. IP 44</w:t>
      </w:r>
    </w:p>
    <w:p w14:paraId="3CCC41DC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>Dostawa i montaż agregatu prądotwórczego:</w:t>
      </w:r>
    </w:p>
    <w:p w14:paraId="03076865" w14:textId="6B1597C1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 xml:space="preserve">Zakres prac: dostawa urządzenia (fabrycznie nowego) , podłączenia okablowania, podłączenie uziemienia, serwis początkowy urządzenia </w:t>
      </w:r>
    </w:p>
    <w:p w14:paraId="4E3CAB81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lastRenderedPageBreak/>
        <w:t>Dane techniczne agregatu prądotwórczego:</w:t>
      </w:r>
    </w:p>
    <w:p w14:paraId="088C5247" w14:textId="18B3072E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 xml:space="preserve">Moc maksymalna: </w:t>
      </w:r>
      <w:r w:rsidR="000308D8">
        <w:t>65</w:t>
      </w:r>
      <w:r>
        <w:t xml:space="preserve">,0 kVA / </w:t>
      </w:r>
      <w:r w:rsidR="00692DCF">
        <w:t>52</w:t>
      </w:r>
      <w:r>
        <w:t>,0 kW,</w:t>
      </w:r>
    </w:p>
    <w:p w14:paraId="0A3D332E" w14:textId="40E6FCF8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 xml:space="preserve">Moc znamionowa: </w:t>
      </w:r>
      <w:r w:rsidR="000308D8">
        <w:t>6</w:t>
      </w:r>
      <w:r>
        <w:t xml:space="preserve">0,0 kVA / </w:t>
      </w:r>
      <w:r w:rsidR="00692DCF">
        <w:t>48</w:t>
      </w:r>
      <w:r>
        <w:t>,0 kW,</w:t>
      </w:r>
      <w:r w:rsidR="0095381F">
        <w:t xml:space="preserve"> minimalna 40 KW</w:t>
      </w:r>
    </w:p>
    <w:p w14:paraId="68E126D4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Częstotliwość: 50 Hz</w:t>
      </w:r>
    </w:p>
    <w:p w14:paraId="209B78EC" w14:textId="1720BB85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Napięcie: 400V</w:t>
      </w:r>
    </w:p>
    <w:p w14:paraId="077AAA6A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Elektroniczna regulacja napięcia: +/- 1,0%,</w:t>
      </w:r>
    </w:p>
    <w:p w14:paraId="07E84C39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Paliwo: olej napędowy,</w:t>
      </w:r>
    </w:p>
    <w:p w14:paraId="75C0E485" w14:textId="01F5C586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 xml:space="preserve">Pojemność zbiornika paliwa: min. </w:t>
      </w:r>
      <w:r w:rsidR="00692DCF">
        <w:t>25</w:t>
      </w:r>
      <w:r>
        <w:t>0l,</w:t>
      </w:r>
    </w:p>
    <w:p w14:paraId="040BBCE7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Czas pracy na jednym zbiorniku paliwa przy obciążeniu 75%: przynajmniej 6h,</w:t>
      </w:r>
    </w:p>
    <w:p w14:paraId="515AA3B0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Głośność z 7m nie przekraczająca 75dBA,</w:t>
      </w:r>
    </w:p>
    <w:p w14:paraId="1D467281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Agregat w obudowie odpornej na czynniki atmosferyczne,</w:t>
      </w:r>
    </w:p>
    <w:p w14:paraId="32A370FE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Agregat przystosowany do pracy ciągłej,</w:t>
      </w:r>
    </w:p>
    <w:p w14:paraId="4332879B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Agregat wyposażony w akumulator rozruchowy i układ ładowania akumulatora,</w:t>
      </w:r>
    </w:p>
    <w:p w14:paraId="04891C28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Agregat wyposażony w przycisk awaryjnego zatrzymania,</w:t>
      </w:r>
    </w:p>
    <w:p w14:paraId="1B09CBA7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Agregat wyposażony w grzałkę ułatwiającą rozruch urządzenia zimą,</w:t>
      </w:r>
    </w:p>
    <w:p w14:paraId="61D68415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Prądnica w technologii bezszczotkowej</w:t>
      </w:r>
    </w:p>
    <w:p w14:paraId="7D95FF3A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Zamykany na klucz wlew paliwa,</w:t>
      </w:r>
    </w:p>
    <w:p w14:paraId="7E6D5FF5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Pomiar ciśnienia oleju, pomiar temperatury silnika</w:t>
      </w:r>
    </w:p>
    <w:p w14:paraId="45073F00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Kontrola poziomu paliwa</w:t>
      </w:r>
    </w:p>
    <w:p w14:paraId="4208CCB9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Sygnalizator dźwiękowy awarii,</w:t>
      </w:r>
    </w:p>
    <w:p w14:paraId="66A2BA5C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Tłumik wydechu,</w:t>
      </w:r>
    </w:p>
    <w:p w14:paraId="0BD43D82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 xml:space="preserve">Sterownik urządzenia z pomiarem napięcia, prądu, mocy czynnej, biernej </w:t>
      </w:r>
      <w:r>
        <w:br/>
        <w:t>i pozornej</w:t>
      </w:r>
    </w:p>
    <w:p w14:paraId="68484EC9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Sterownik z licznikiem czasu pracy agregatu i licznikiem przeglądów</w:t>
      </w:r>
    </w:p>
    <w:p w14:paraId="39035574" w14:textId="77777777" w:rsidR="00A31395" w:rsidRDefault="00A31395" w:rsidP="00A31395">
      <w:pPr>
        <w:pStyle w:val="Akapitzlist"/>
        <w:numPr>
          <w:ilvl w:val="2"/>
          <w:numId w:val="1"/>
        </w:numPr>
        <w:jc w:val="both"/>
      </w:pPr>
      <w:r>
        <w:t>Sterownik z możliwości podłączenia dodatkowych modułów komunikacyjnych (Ethernet, ModBus, LTE itp.)</w:t>
      </w:r>
    </w:p>
    <w:p w14:paraId="4224B2AA" w14:textId="77777777" w:rsidR="00A31395" w:rsidRDefault="00A31395" w:rsidP="00A31395">
      <w:pPr>
        <w:pStyle w:val="Akapitzlist"/>
        <w:ind w:left="2340"/>
        <w:jc w:val="both"/>
      </w:pPr>
    </w:p>
    <w:p w14:paraId="14E703BE" w14:textId="77777777" w:rsidR="00A31395" w:rsidRDefault="00A31395" w:rsidP="00A31395">
      <w:pPr>
        <w:pStyle w:val="Akapitzlist"/>
        <w:numPr>
          <w:ilvl w:val="0"/>
          <w:numId w:val="1"/>
        </w:numPr>
        <w:jc w:val="both"/>
      </w:pPr>
      <w:r>
        <w:t>Uruchomienie układu:</w:t>
      </w:r>
    </w:p>
    <w:p w14:paraId="7D875DA5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Wykonanie serwisu początkowego urządzenia,</w:t>
      </w:r>
    </w:p>
    <w:p w14:paraId="4D208A09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Dostawa paliwa niezbędnego do początkowych testów, odbioru urządzenia i szkolenia użytkowników</w:t>
      </w:r>
    </w:p>
    <w:p w14:paraId="745C684A" w14:textId="77777777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Przeprowadzenie testów i prób działania</w:t>
      </w:r>
    </w:p>
    <w:p w14:paraId="1819C3BD" w14:textId="6C96D97A" w:rsidR="00A31395" w:rsidRDefault="00A31395" w:rsidP="00A31395">
      <w:pPr>
        <w:pStyle w:val="Akapitzlist"/>
        <w:numPr>
          <w:ilvl w:val="1"/>
          <w:numId w:val="1"/>
        </w:numPr>
        <w:jc w:val="both"/>
      </w:pPr>
      <w:r>
        <w:t>Wykonanie pomiarów odbiorczych instalacji elektrycznej w zakresie przeprowadzonych prac i zmian w istniejącej instalacji elektrycznej</w:t>
      </w:r>
      <w:r w:rsidR="007476D6">
        <w:t xml:space="preserve"> </w:t>
      </w:r>
      <w:r w:rsidR="007476D6">
        <w:rPr>
          <w:sz w:val="24"/>
          <w:szCs w:val="24"/>
        </w:rPr>
        <w:t>wraz z uzgodnieniami z Energa Obrót S.A. Gdańsk</w:t>
      </w:r>
    </w:p>
    <w:p w14:paraId="650FC583" w14:textId="77777777" w:rsidR="00A31395" w:rsidRDefault="00A31395"/>
    <w:p w14:paraId="51E3E441" w14:textId="07014ACC" w:rsidR="008B5271" w:rsidRPr="007476D6" w:rsidRDefault="008B5271" w:rsidP="007476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476D6">
        <w:rPr>
          <w:sz w:val="24"/>
          <w:szCs w:val="24"/>
        </w:rPr>
        <w:t>W ofercie cenowej należy podać cenę brutto.</w:t>
      </w:r>
    </w:p>
    <w:p w14:paraId="5B14460F" w14:textId="2720F904" w:rsidR="00DC2764" w:rsidRDefault="00DC2764" w:rsidP="008B5271">
      <w:pPr>
        <w:rPr>
          <w:sz w:val="24"/>
          <w:szCs w:val="24"/>
        </w:rPr>
      </w:pPr>
      <w:r>
        <w:rPr>
          <w:sz w:val="24"/>
          <w:szCs w:val="24"/>
        </w:rPr>
        <w:t>Do oferty należy dołączyć:</w:t>
      </w:r>
    </w:p>
    <w:p w14:paraId="435872DA" w14:textId="77A519D1" w:rsidR="00DC2764" w:rsidRDefault="00DC2764" w:rsidP="008B5271">
      <w:pPr>
        <w:rPr>
          <w:sz w:val="24"/>
          <w:szCs w:val="24"/>
        </w:rPr>
      </w:pPr>
      <w:r>
        <w:rPr>
          <w:sz w:val="24"/>
          <w:szCs w:val="24"/>
        </w:rPr>
        <w:t>- dokumenty potwierdzające spełnienie wymagań dotyczących agregatu,</w:t>
      </w:r>
    </w:p>
    <w:p w14:paraId="0AE5BDDF" w14:textId="4BA08D7F" w:rsidR="00DC2764" w:rsidRDefault="00DC2764" w:rsidP="008B5271">
      <w:pPr>
        <w:rPr>
          <w:sz w:val="24"/>
          <w:szCs w:val="24"/>
        </w:rPr>
      </w:pPr>
      <w:r>
        <w:rPr>
          <w:sz w:val="24"/>
          <w:szCs w:val="24"/>
        </w:rPr>
        <w:t>- kopię uprawnień osoby, która będzie realizowała prace podłączeniowe,</w:t>
      </w:r>
    </w:p>
    <w:p w14:paraId="4CB3C1BC" w14:textId="5E546F52" w:rsidR="00DC2764" w:rsidRDefault="00DC2764" w:rsidP="008B52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oświadczenie w zakresie przeciwdziałaniu wspierania agresji na Ukrainę oraz służące ochronie</w:t>
      </w:r>
      <w:r w:rsidR="00EA20ED">
        <w:rPr>
          <w:sz w:val="24"/>
          <w:szCs w:val="24"/>
        </w:rPr>
        <w:t xml:space="preserve"> bezpieczeństwa narodowego.</w:t>
      </w:r>
    </w:p>
    <w:p w14:paraId="2EB86622" w14:textId="0149D1CE" w:rsidR="008B5271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B52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B5271">
        <w:rPr>
          <w:sz w:val="24"/>
          <w:szCs w:val="24"/>
        </w:rPr>
        <w:t xml:space="preserve"> </w:t>
      </w:r>
      <w:r w:rsidR="00EA20ED">
        <w:rPr>
          <w:sz w:val="24"/>
          <w:szCs w:val="24"/>
        </w:rPr>
        <w:t xml:space="preserve">Zamawiający dopuszcza możliwość odbycia </w:t>
      </w:r>
      <w:r w:rsidR="008B5271">
        <w:rPr>
          <w:sz w:val="24"/>
          <w:szCs w:val="24"/>
        </w:rPr>
        <w:t>wizj</w:t>
      </w:r>
      <w:r w:rsidR="00EA20ED">
        <w:rPr>
          <w:sz w:val="24"/>
          <w:szCs w:val="24"/>
        </w:rPr>
        <w:t>i</w:t>
      </w:r>
      <w:r w:rsidR="008B5271">
        <w:rPr>
          <w:sz w:val="24"/>
          <w:szCs w:val="24"/>
        </w:rPr>
        <w:t xml:space="preserve"> lokaln</w:t>
      </w:r>
      <w:r w:rsidR="00EA20ED">
        <w:rPr>
          <w:sz w:val="24"/>
          <w:szCs w:val="24"/>
        </w:rPr>
        <w:t>ej – chęć udziału w wizji lokalnej należy zgłaszać mailowo : sekretariat.psse.jarocin@sanepid.gov.pl</w:t>
      </w:r>
    </w:p>
    <w:p w14:paraId="7332FBFE" w14:textId="71357B55" w:rsidR="008B5271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B52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8B5271">
        <w:rPr>
          <w:sz w:val="24"/>
          <w:szCs w:val="24"/>
        </w:rPr>
        <w:t xml:space="preserve">Termin składania ofert upływa w dniu </w:t>
      </w:r>
      <w:r w:rsidR="00EA20ED">
        <w:rPr>
          <w:sz w:val="24"/>
          <w:szCs w:val="24"/>
        </w:rPr>
        <w:t>21</w:t>
      </w:r>
      <w:r w:rsidR="008B5271">
        <w:rPr>
          <w:sz w:val="24"/>
          <w:szCs w:val="24"/>
        </w:rPr>
        <w:t>.</w:t>
      </w:r>
      <w:r w:rsidR="00023BA9">
        <w:rPr>
          <w:sz w:val="24"/>
          <w:szCs w:val="24"/>
        </w:rPr>
        <w:t>0</w:t>
      </w:r>
      <w:r w:rsidR="00EA20ED">
        <w:rPr>
          <w:sz w:val="24"/>
          <w:szCs w:val="24"/>
        </w:rPr>
        <w:t>7</w:t>
      </w:r>
      <w:r w:rsidR="008B5271">
        <w:rPr>
          <w:sz w:val="24"/>
          <w:szCs w:val="24"/>
        </w:rPr>
        <w:t>.20</w:t>
      </w:r>
      <w:r w:rsidR="00023BA9">
        <w:rPr>
          <w:sz w:val="24"/>
          <w:szCs w:val="24"/>
        </w:rPr>
        <w:t>26</w:t>
      </w:r>
      <w:r w:rsidR="008B5271">
        <w:rPr>
          <w:sz w:val="24"/>
          <w:szCs w:val="24"/>
        </w:rPr>
        <w:t xml:space="preserve"> r. o godz.1</w:t>
      </w:r>
      <w:r w:rsidR="00023BA9">
        <w:rPr>
          <w:sz w:val="24"/>
          <w:szCs w:val="24"/>
        </w:rPr>
        <w:t>1</w:t>
      </w:r>
      <w:r w:rsidR="008B5271">
        <w:rPr>
          <w:sz w:val="24"/>
          <w:szCs w:val="24"/>
          <w:vertAlign w:val="superscript"/>
        </w:rPr>
        <w:t>oo</w:t>
      </w:r>
      <w:r w:rsidR="008B5271">
        <w:rPr>
          <w:sz w:val="24"/>
          <w:szCs w:val="24"/>
        </w:rPr>
        <w:t>.</w:t>
      </w:r>
    </w:p>
    <w:p w14:paraId="05FA30B8" w14:textId="5B158165" w:rsidR="008B5271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B5271">
        <w:rPr>
          <w:sz w:val="24"/>
          <w:szCs w:val="24"/>
        </w:rPr>
        <w:t>. Termin dostawy</w:t>
      </w:r>
      <w:r w:rsidR="00023BA9">
        <w:rPr>
          <w:sz w:val="24"/>
          <w:szCs w:val="24"/>
        </w:rPr>
        <w:t xml:space="preserve">, montażu i uruchomienia </w:t>
      </w:r>
      <w:r w:rsidR="008B5271">
        <w:rPr>
          <w:sz w:val="24"/>
          <w:szCs w:val="24"/>
        </w:rPr>
        <w:t xml:space="preserve"> –  do </w:t>
      </w:r>
      <w:r w:rsidR="00023BA9">
        <w:rPr>
          <w:sz w:val="24"/>
          <w:szCs w:val="24"/>
        </w:rPr>
        <w:t>30</w:t>
      </w:r>
      <w:r w:rsidR="008B5271">
        <w:rPr>
          <w:sz w:val="24"/>
          <w:szCs w:val="24"/>
        </w:rPr>
        <w:t>.11.20</w:t>
      </w:r>
      <w:r w:rsidR="00023BA9">
        <w:rPr>
          <w:sz w:val="24"/>
          <w:szCs w:val="24"/>
        </w:rPr>
        <w:t>26</w:t>
      </w:r>
      <w:r w:rsidR="008B5271">
        <w:rPr>
          <w:sz w:val="24"/>
          <w:szCs w:val="24"/>
        </w:rPr>
        <w:t xml:space="preserve"> r.</w:t>
      </w:r>
    </w:p>
    <w:p w14:paraId="2A09B8F2" w14:textId="20C7E824" w:rsidR="008B5271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8B5271">
        <w:rPr>
          <w:sz w:val="24"/>
          <w:szCs w:val="24"/>
        </w:rPr>
        <w:t xml:space="preserve">. Oferty cenowe należy przesłać elektronicznie na adres: </w:t>
      </w:r>
    </w:p>
    <w:p w14:paraId="5208E4D2" w14:textId="0B7E6A4A" w:rsidR="008B5271" w:rsidRPr="00EA20ED" w:rsidRDefault="008B5271" w:rsidP="008B527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23BA9" w:rsidRPr="00EA20ED">
        <w:rPr>
          <w:sz w:val="24"/>
          <w:szCs w:val="24"/>
        </w:rPr>
        <w:t>sekretariat.</w:t>
      </w:r>
      <w:r w:rsidRPr="00EA20ED">
        <w:rPr>
          <w:sz w:val="24"/>
          <w:szCs w:val="24"/>
        </w:rPr>
        <w:t>psse.jarocin@s</w:t>
      </w:r>
      <w:r w:rsidR="00023BA9" w:rsidRPr="00EA20ED">
        <w:rPr>
          <w:sz w:val="24"/>
          <w:szCs w:val="24"/>
        </w:rPr>
        <w:t>anepid</w:t>
      </w:r>
      <w:r w:rsidRPr="00EA20ED">
        <w:rPr>
          <w:sz w:val="24"/>
          <w:szCs w:val="24"/>
        </w:rPr>
        <w:t>.gov.pl</w:t>
      </w:r>
    </w:p>
    <w:p w14:paraId="3A3F1C03" w14:textId="520A7A1D" w:rsidR="008B5271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8B52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B5271">
        <w:rPr>
          <w:sz w:val="24"/>
          <w:szCs w:val="24"/>
        </w:rPr>
        <w:t xml:space="preserve">Płatność - przelew </w:t>
      </w:r>
      <w:r w:rsidR="00EA20ED">
        <w:rPr>
          <w:sz w:val="24"/>
          <w:szCs w:val="24"/>
        </w:rPr>
        <w:t>30</w:t>
      </w:r>
      <w:r w:rsidR="008B5271">
        <w:rPr>
          <w:sz w:val="24"/>
          <w:szCs w:val="24"/>
        </w:rPr>
        <w:t xml:space="preserve"> dni.</w:t>
      </w:r>
    </w:p>
    <w:p w14:paraId="0F41624B" w14:textId="369B12F2" w:rsidR="00E54617" w:rsidRDefault="007476D6" w:rsidP="008B5271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E54617">
        <w:rPr>
          <w:sz w:val="24"/>
          <w:szCs w:val="24"/>
        </w:rPr>
        <w:t>. W przypadku niepozyskania środków na sfinansowanie niniejszego zamówienia postępowanie może zostać unieważnione.</w:t>
      </w:r>
    </w:p>
    <w:p w14:paraId="01E257CC" w14:textId="77777777" w:rsidR="00EA20ED" w:rsidRDefault="00EA20ED" w:rsidP="008B5271">
      <w:pPr>
        <w:rPr>
          <w:sz w:val="24"/>
          <w:szCs w:val="24"/>
        </w:rPr>
      </w:pPr>
    </w:p>
    <w:p w14:paraId="63279662" w14:textId="1FD92838" w:rsidR="00EA20ED" w:rsidRDefault="00EA20ED" w:rsidP="008B5271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41C2C5B" w14:textId="577E4EE0" w:rsidR="00EA20ED" w:rsidRDefault="00EA20ED" w:rsidP="008B5271">
      <w:pPr>
        <w:rPr>
          <w:sz w:val="24"/>
          <w:szCs w:val="24"/>
        </w:rPr>
      </w:pPr>
      <w:r>
        <w:rPr>
          <w:sz w:val="24"/>
          <w:szCs w:val="24"/>
        </w:rPr>
        <w:t>- wzór formularza oferty</w:t>
      </w:r>
    </w:p>
    <w:p w14:paraId="0688FF22" w14:textId="63CCA7E8" w:rsidR="00EA20ED" w:rsidRDefault="00EA20ED" w:rsidP="008B5271">
      <w:pPr>
        <w:rPr>
          <w:sz w:val="24"/>
          <w:szCs w:val="24"/>
        </w:rPr>
      </w:pPr>
      <w:r>
        <w:rPr>
          <w:sz w:val="24"/>
          <w:szCs w:val="24"/>
        </w:rPr>
        <w:t>- oświadczenie w zakresie przeciwdziałaniu wspierania agresji na Ukrainę oraz służące ochronie bezpieczeństwa narodowego</w:t>
      </w:r>
    </w:p>
    <w:p w14:paraId="1927F7CC" w14:textId="2C39A44D" w:rsidR="00EA20ED" w:rsidRDefault="00EA20ED" w:rsidP="008B5271">
      <w:pPr>
        <w:rPr>
          <w:sz w:val="24"/>
          <w:szCs w:val="24"/>
        </w:rPr>
      </w:pPr>
      <w:r>
        <w:rPr>
          <w:sz w:val="24"/>
          <w:szCs w:val="24"/>
        </w:rPr>
        <w:t>- wzór umowy</w:t>
      </w:r>
    </w:p>
    <w:p w14:paraId="30CB6961" w14:textId="2B4819B6" w:rsidR="00EA20ED" w:rsidRDefault="00EA20ED" w:rsidP="008B5271">
      <w:pPr>
        <w:rPr>
          <w:sz w:val="24"/>
          <w:szCs w:val="24"/>
        </w:rPr>
      </w:pPr>
      <w:r>
        <w:rPr>
          <w:sz w:val="24"/>
          <w:szCs w:val="24"/>
        </w:rPr>
        <w:t>- informacja RODO</w:t>
      </w:r>
    </w:p>
    <w:p w14:paraId="7B357538" w14:textId="77777777" w:rsidR="008B5271" w:rsidRDefault="008B5271"/>
    <w:sectPr w:rsidR="008B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3095"/>
    <w:multiLevelType w:val="hybridMultilevel"/>
    <w:tmpl w:val="1D92D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C9"/>
    <w:rsid w:val="00023BA9"/>
    <w:rsid w:val="000308D8"/>
    <w:rsid w:val="005A38B3"/>
    <w:rsid w:val="006114FF"/>
    <w:rsid w:val="00692DCF"/>
    <w:rsid w:val="007476D6"/>
    <w:rsid w:val="008B5271"/>
    <w:rsid w:val="008C2474"/>
    <w:rsid w:val="0095381F"/>
    <w:rsid w:val="0095732E"/>
    <w:rsid w:val="0098273F"/>
    <w:rsid w:val="00A31395"/>
    <w:rsid w:val="00AE4BC9"/>
    <w:rsid w:val="00DC2764"/>
    <w:rsid w:val="00E54617"/>
    <w:rsid w:val="00EA20ED"/>
    <w:rsid w:val="00EF39E8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488A"/>
  <w15:chartTrackingRefBased/>
  <w15:docId w15:val="{A2780906-AB6B-4F53-A413-A499B389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E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B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B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B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B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Jarocin - Mirosław Nowak</dc:creator>
  <cp:keywords/>
  <dc:description/>
  <cp:lastModifiedBy>PSSE Jarocin - Mirosław Nowak</cp:lastModifiedBy>
  <cp:revision>9</cp:revision>
  <dcterms:created xsi:type="dcterms:W3CDTF">2026-06-25T10:45:00Z</dcterms:created>
  <dcterms:modified xsi:type="dcterms:W3CDTF">2026-06-26T11:20:00Z</dcterms:modified>
</cp:coreProperties>
</file>