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CA340B" w14:textId="77777777" w:rsidR="00390863" w:rsidRDefault="00390863" w:rsidP="00390863">
      <w:pPr>
        <w:jc w:val="center"/>
        <w:rPr>
          <w:b/>
          <w:bCs/>
          <w:sz w:val="24"/>
        </w:rPr>
      </w:pPr>
      <w:r w:rsidRPr="00390863">
        <w:rPr>
          <w:b/>
          <w:bCs/>
          <w:sz w:val="24"/>
        </w:rPr>
        <w:t>OPIS PRZEDMIOTU ZAMÓWIENIA</w:t>
      </w:r>
    </w:p>
    <w:p w14:paraId="603B7212" w14:textId="77777777" w:rsidR="00DA2FF3" w:rsidRDefault="00DA2FF3" w:rsidP="00390863">
      <w:pPr>
        <w:jc w:val="center"/>
        <w:rPr>
          <w:b/>
          <w:bCs/>
          <w:sz w:val="24"/>
        </w:rPr>
      </w:pPr>
    </w:p>
    <w:p w14:paraId="639401D7" w14:textId="77777777" w:rsidR="00DA2FF3" w:rsidRPr="00DA2FF3" w:rsidRDefault="00DA2FF3" w:rsidP="00210C29">
      <w:pPr>
        <w:numPr>
          <w:ilvl w:val="0"/>
          <w:numId w:val="9"/>
        </w:numPr>
        <w:spacing w:line="276" w:lineRule="auto"/>
        <w:ind w:left="142" w:hanging="142"/>
        <w:jc w:val="both"/>
        <w:rPr>
          <w:b/>
          <w:bCs/>
          <w:sz w:val="24"/>
        </w:rPr>
      </w:pPr>
      <w:r w:rsidRPr="00DA2FF3">
        <w:rPr>
          <w:b/>
          <w:bCs/>
          <w:sz w:val="24"/>
        </w:rPr>
        <w:t>Przedmiot zamówienia:</w:t>
      </w:r>
    </w:p>
    <w:p w14:paraId="40178520" w14:textId="77777777" w:rsidR="00B27B25" w:rsidRDefault="00DA2FF3" w:rsidP="00210C29">
      <w:pPr>
        <w:spacing w:line="276" w:lineRule="auto"/>
        <w:ind w:left="426"/>
        <w:jc w:val="both"/>
        <w:rPr>
          <w:bCs/>
          <w:sz w:val="24"/>
        </w:rPr>
      </w:pPr>
      <w:r w:rsidRPr="00DA2FF3">
        <w:rPr>
          <w:bCs/>
          <w:sz w:val="24"/>
        </w:rPr>
        <w:t>Dostawa do siedziby Zamawiającego fabrycznie nowego, nieużywanego spektrometru FTIR</w:t>
      </w:r>
    </w:p>
    <w:p w14:paraId="615AE54E" w14:textId="77777777" w:rsidR="00DA2FF3" w:rsidRPr="006F6A6B" w:rsidRDefault="00DA2FF3" w:rsidP="00210C29">
      <w:pPr>
        <w:pStyle w:val="Default"/>
        <w:numPr>
          <w:ilvl w:val="0"/>
          <w:numId w:val="9"/>
        </w:numPr>
        <w:spacing w:after="120" w:line="276" w:lineRule="auto"/>
        <w:ind w:left="142" w:hanging="142"/>
        <w:jc w:val="both"/>
        <w:rPr>
          <w:rFonts w:ascii="Times New Roman" w:hAnsi="Times New Roman" w:cs="Times New Roman"/>
          <w:b/>
          <w:bCs/>
          <w:color w:val="212121"/>
        </w:rPr>
      </w:pPr>
      <w:r w:rsidRPr="006F6A6B">
        <w:rPr>
          <w:rFonts w:ascii="Times New Roman" w:hAnsi="Times New Roman" w:cs="Times New Roman"/>
          <w:b/>
          <w:bCs/>
          <w:color w:val="212121"/>
        </w:rPr>
        <w:t xml:space="preserve">Zakres i wymagania </w:t>
      </w:r>
      <w:r>
        <w:rPr>
          <w:rFonts w:ascii="Times New Roman" w:hAnsi="Times New Roman" w:cs="Times New Roman"/>
          <w:b/>
          <w:bCs/>
          <w:color w:val="212121"/>
        </w:rPr>
        <w:t xml:space="preserve">dotyczące </w:t>
      </w:r>
      <w:r w:rsidRPr="006F6A6B">
        <w:rPr>
          <w:rFonts w:ascii="Times New Roman" w:hAnsi="Times New Roman" w:cs="Times New Roman"/>
          <w:b/>
          <w:bCs/>
          <w:color w:val="212121"/>
        </w:rPr>
        <w:t>przedmiot</w:t>
      </w:r>
      <w:r>
        <w:rPr>
          <w:rFonts w:ascii="Times New Roman" w:hAnsi="Times New Roman" w:cs="Times New Roman"/>
          <w:b/>
          <w:bCs/>
          <w:color w:val="212121"/>
        </w:rPr>
        <w:t>u</w:t>
      </w:r>
      <w:r w:rsidRPr="006F6A6B">
        <w:rPr>
          <w:rFonts w:ascii="Times New Roman" w:hAnsi="Times New Roman" w:cs="Times New Roman"/>
          <w:b/>
          <w:bCs/>
          <w:color w:val="212121"/>
        </w:rPr>
        <w:t xml:space="preserve"> zamówienia:</w:t>
      </w:r>
    </w:p>
    <w:p w14:paraId="7F023258" w14:textId="385ADF1D" w:rsidR="00F24436" w:rsidRPr="00F24436" w:rsidRDefault="00F24436" w:rsidP="00210C29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szCs w:val="24"/>
        </w:rPr>
      </w:pPr>
      <w:r w:rsidRPr="00F24436">
        <w:rPr>
          <w:szCs w:val="24"/>
        </w:rPr>
        <w:t>Zakres spektralny, co najmniej 7800 – 350 cm</w:t>
      </w:r>
      <w:r w:rsidRPr="007D5C6E">
        <w:rPr>
          <w:szCs w:val="24"/>
          <w:vertAlign w:val="superscript"/>
        </w:rPr>
        <w:t>-1</w:t>
      </w:r>
      <w:r w:rsidR="00E7707E">
        <w:rPr>
          <w:szCs w:val="24"/>
        </w:rPr>
        <w:t>.</w:t>
      </w:r>
    </w:p>
    <w:p w14:paraId="7940BF6C" w14:textId="3EEA282B" w:rsidR="00F24436" w:rsidRPr="00F77C45" w:rsidRDefault="00B27B25" w:rsidP="00210C29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szCs w:val="24"/>
        </w:rPr>
      </w:pPr>
      <w:r w:rsidRPr="00F77C45">
        <w:rPr>
          <w:szCs w:val="24"/>
        </w:rPr>
        <w:t xml:space="preserve">Maksymalna rozdzielczość optyczna </w:t>
      </w:r>
      <w:r w:rsidR="00F24436" w:rsidRPr="00295545">
        <w:rPr>
          <w:szCs w:val="24"/>
        </w:rPr>
        <w:t>powyżej</w:t>
      </w:r>
      <w:r w:rsidRPr="00295545">
        <w:rPr>
          <w:szCs w:val="24"/>
        </w:rPr>
        <w:t xml:space="preserve"> 0,5 cm</w:t>
      </w:r>
      <w:r w:rsidR="00F24436" w:rsidRPr="00295545">
        <w:rPr>
          <w:szCs w:val="24"/>
          <w:vertAlign w:val="superscript"/>
        </w:rPr>
        <w:t>-1</w:t>
      </w:r>
      <w:r w:rsidR="00E7707E">
        <w:rPr>
          <w:szCs w:val="24"/>
        </w:rPr>
        <w:t>.</w:t>
      </w:r>
    </w:p>
    <w:p w14:paraId="4A7F5089" w14:textId="685FD8F0" w:rsidR="00F24436" w:rsidRPr="00F77C45" w:rsidRDefault="00B27B25" w:rsidP="00210C29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szCs w:val="24"/>
        </w:rPr>
      </w:pPr>
      <w:r w:rsidRPr="00F77C45">
        <w:rPr>
          <w:szCs w:val="24"/>
        </w:rPr>
        <w:t>Rozdzielczość zmienna w zakresie co najmniej 0,5 – 32 cm</w:t>
      </w:r>
      <w:r w:rsidRPr="008113DF">
        <w:rPr>
          <w:szCs w:val="24"/>
          <w:vertAlign w:val="superscript"/>
        </w:rPr>
        <w:t>-1</w:t>
      </w:r>
      <w:r w:rsidR="00E7707E">
        <w:rPr>
          <w:szCs w:val="24"/>
        </w:rPr>
        <w:t>.</w:t>
      </w:r>
    </w:p>
    <w:p w14:paraId="18A748B7" w14:textId="1DF7A4A0" w:rsidR="00F24436" w:rsidRPr="00F77C45" w:rsidRDefault="00B27B25" w:rsidP="00210C29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szCs w:val="24"/>
        </w:rPr>
      </w:pPr>
      <w:r w:rsidRPr="008113DF">
        <w:rPr>
          <w:szCs w:val="24"/>
        </w:rPr>
        <w:t>Szczelny i osuszany układ optyczny z okienkami KBr pokrywanymi BaF2 oddzielającymi optykę od przedziału próbek.</w:t>
      </w:r>
    </w:p>
    <w:p w14:paraId="649D4F39" w14:textId="20A2C2E1" w:rsidR="00937227" w:rsidRDefault="00F24436" w:rsidP="00210C29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szCs w:val="24"/>
        </w:rPr>
      </w:pPr>
      <w:r w:rsidRPr="00F77C45">
        <w:rPr>
          <w:szCs w:val="24"/>
        </w:rPr>
        <w:t>Spektrometr musi posia</w:t>
      </w:r>
      <w:r w:rsidRPr="00295545">
        <w:rPr>
          <w:szCs w:val="24"/>
        </w:rPr>
        <w:t xml:space="preserve">dać </w:t>
      </w:r>
      <w:r w:rsidRPr="008113DF">
        <w:rPr>
          <w:szCs w:val="24"/>
        </w:rPr>
        <w:t>m</w:t>
      </w:r>
      <w:r w:rsidR="00AF3CE0" w:rsidRPr="008113DF">
        <w:rPr>
          <w:szCs w:val="24"/>
        </w:rPr>
        <w:t>ożliwość podłączenia do a</w:t>
      </w:r>
      <w:r w:rsidR="00781473" w:rsidRPr="008113DF">
        <w:rPr>
          <w:szCs w:val="24"/>
        </w:rPr>
        <w:t>utomatycznego</w:t>
      </w:r>
      <w:r w:rsidR="00B27B25" w:rsidRPr="008113DF">
        <w:rPr>
          <w:szCs w:val="24"/>
        </w:rPr>
        <w:t xml:space="preserve"> przedmuchu spektrometru</w:t>
      </w:r>
      <w:r w:rsidRPr="00F77C45">
        <w:rPr>
          <w:szCs w:val="24"/>
        </w:rPr>
        <w:t>.</w:t>
      </w:r>
      <w:r w:rsidR="00937227">
        <w:rPr>
          <w:szCs w:val="24"/>
        </w:rPr>
        <w:t xml:space="preserve"> </w:t>
      </w:r>
    </w:p>
    <w:p w14:paraId="48A7524A" w14:textId="31B984A3" w:rsidR="00F24436" w:rsidRPr="008113DF" w:rsidRDefault="00F24436" w:rsidP="00210C29">
      <w:pPr>
        <w:pStyle w:val="Akapitzlist"/>
        <w:numPr>
          <w:ilvl w:val="0"/>
          <w:numId w:val="11"/>
        </w:numPr>
        <w:spacing w:line="276" w:lineRule="auto"/>
        <w:ind w:left="426"/>
        <w:jc w:val="both"/>
      </w:pPr>
      <w:r w:rsidRPr="00F77C45">
        <w:rPr>
          <w:szCs w:val="24"/>
        </w:rPr>
        <w:t>I</w:t>
      </w:r>
      <w:r w:rsidR="00B27B25" w:rsidRPr="00F77C45">
        <w:rPr>
          <w:szCs w:val="24"/>
        </w:rPr>
        <w:t>nterferometr justowany dynamicznie w trakcie skanowania. Mechanizm dy</w:t>
      </w:r>
      <w:r w:rsidR="00B27B25" w:rsidRPr="006F247A">
        <w:rPr>
          <w:szCs w:val="24"/>
        </w:rPr>
        <w:t>namicznego justowania wykorzystujący wiązkę lasera, padającą na trójpozycyjny detektor laserowy, do monitorowania i utrzymywania idealnego względnego położenia kątowego zwierciadeł interferometru.</w:t>
      </w:r>
      <w:bookmarkStart w:id="0" w:name="_GoBack"/>
      <w:bookmarkEnd w:id="0"/>
    </w:p>
    <w:p w14:paraId="40616885" w14:textId="0DDE7DBC" w:rsidR="00F24436" w:rsidRDefault="00755645" w:rsidP="00210C29">
      <w:pPr>
        <w:pStyle w:val="Akapitzlist"/>
        <w:numPr>
          <w:ilvl w:val="0"/>
          <w:numId w:val="11"/>
        </w:numPr>
        <w:spacing w:line="276" w:lineRule="auto"/>
        <w:ind w:left="426"/>
        <w:jc w:val="both"/>
      </w:pPr>
      <w:r w:rsidRPr="00755645">
        <w:rPr>
          <w:szCs w:val="24"/>
        </w:rPr>
        <w:t xml:space="preserve">Spektrometr musi posiadać </w:t>
      </w:r>
      <w:r>
        <w:rPr>
          <w:szCs w:val="24"/>
        </w:rPr>
        <w:t>o</w:t>
      </w:r>
      <w:r w:rsidR="00B27B25" w:rsidRPr="00F77C45">
        <w:rPr>
          <w:szCs w:val="24"/>
        </w:rPr>
        <w:t xml:space="preserve">gniskowanie wiązki centralnie w komorze pomiarowej aparatu. </w:t>
      </w:r>
    </w:p>
    <w:p w14:paraId="5FF436F6" w14:textId="72B7C9DE" w:rsidR="00F24436" w:rsidRDefault="00B27B25" w:rsidP="00210C29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szCs w:val="24"/>
        </w:rPr>
      </w:pPr>
      <w:r w:rsidRPr="00F77C45">
        <w:rPr>
          <w:szCs w:val="24"/>
        </w:rPr>
        <w:t>Ceramiczne trwałe źródło promieniowania IR.</w:t>
      </w:r>
    </w:p>
    <w:p w14:paraId="4F14E86F" w14:textId="695BC21C" w:rsidR="00937227" w:rsidRDefault="00F24436" w:rsidP="00210C29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szCs w:val="24"/>
        </w:rPr>
      </w:pPr>
      <w:r w:rsidRPr="00F77C45">
        <w:rPr>
          <w:szCs w:val="24"/>
        </w:rPr>
        <w:t xml:space="preserve">Spektrometr musi być wyposażony w </w:t>
      </w:r>
      <w:r w:rsidRPr="00295545">
        <w:rPr>
          <w:szCs w:val="24"/>
        </w:rPr>
        <w:t>b</w:t>
      </w:r>
      <w:r w:rsidR="00B27B25" w:rsidRPr="00295545">
        <w:rPr>
          <w:szCs w:val="24"/>
        </w:rPr>
        <w:t>eamsplitter Ge/KBr</w:t>
      </w:r>
      <w:r w:rsidR="008113DF">
        <w:rPr>
          <w:szCs w:val="24"/>
        </w:rPr>
        <w:t>.</w:t>
      </w:r>
    </w:p>
    <w:p w14:paraId="77306AE8" w14:textId="6F03AD98" w:rsidR="00937227" w:rsidRDefault="00937227" w:rsidP="00210C29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szCs w:val="24"/>
        </w:rPr>
      </w:pPr>
      <w:r w:rsidRPr="00F77C45">
        <w:rPr>
          <w:szCs w:val="24"/>
        </w:rPr>
        <w:t>Spektrometr musi być wyposażony w d</w:t>
      </w:r>
      <w:r w:rsidR="00B27B25" w:rsidRPr="00295545">
        <w:rPr>
          <w:szCs w:val="24"/>
        </w:rPr>
        <w:t>etektor DLaTGS</w:t>
      </w:r>
      <w:r w:rsidR="008113DF">
        <w:rPr>
          <w:szCs w:val="24"/>
        </w:rPr>
        <w:t>.</w:t>
      </w:r>
    </w:p>
    <w:p w14:paraId="786CFC1B" w14:textId="67033333" w:rsidR="00755645" w:rsidRPr="00F77C45" w:rsidRDefault="00937227" w:rsidP="00210C29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szCs w:val="24"/>
        </w:rPr>
      </w:pPr>
      <w:r w:rsidRPr="00F77C45">
        <w:rPr>
          <w:szCs w:val="24"/>
        </w:rPr>
        <w:t xml:space="preserve">Spektrometr musi być wyposażony w precyzyjny </w:t>
      </w:r>
      <w:r w:rsidRPr="00295545">
        <w:rPr>
          <w:szCs w:val="24"/>
        </w:rPr>
        <w:t>l</w:t>
      </w:r>
      <w:r w:rsidR="00B27B25" w:rsidRPr="00295545">
        <w:rPr>
          <w:szCs w:val="24"/>
        </w:rPr>
        <w:t>aser półprzewodnikowy o stabilnej długości fali promieniowania zapewniający precyzję liczb falowych nie gorszą niż +/- 0,001 cm</w:t>
      </w:r>
      <w:r w:rsidR="00B27B25" w:rsidRPr="007D5C6E">
        <w:rPr>
          <w:szCs w:val="24"/>
          <w:vertAlign w:val="superscript"/>
        </w:rPr>
        <w:t>-1</w:t>
      </w:r>
      <w:r w:rsidR="00B27B25" w:rsidRPr="00F77C45">
        <w:rPr>
          <w:szCs w:val="24"/>
        </w:rPr>
        <w:t xml:space="preserve"> </w:t>
      </w:r>
      <w:r w:rsidR="00E7707E">
        <w:rPr>
          <w:szCs w:val="24"/>
        </w:rPr>
        <w:t>.</w:t>
      </w:r>
    </w:p>
    <w:p w14:paraId="08109159" w14:textId="4C1C42C3" w:rsidR="00755645" w:rsidRDefault="00B27B25" w:rsidP="00210C29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szCs w:val="24"/>
        </w:rPr>
      </w:pPr>
      <w:r w:rsidRPr="008113DF">
        <w:rPr>
          <w:szCs w:val="24"/>
        </w:rPr>
        <w:t>Automatyczne rozpoznawanie przez system akcesoriów pomiarowych takich jak moduł do pomiarów transmisyjnych, przystawki ATR, przystawki rozproszeniowe</w:t>
      </w:r>
      <w:r w:rsidR="00755645">
        <w:rPr>
          <w:szCs w:val="24"/>
        </w:rPr>
        <w:t>j</w:t>
      </w:r>
      <w:r w:rsidRPr="00F77C45">
        <w:rPr>
          <w:szCs w:val="24"/>
        </w:rPr>
        <w:t xml:space="preserve"> i inne</w:t>
      </w:r>
      <w:r w:rsidR="00755645">
        <w:rPr>
          <w:szCs w:val="24"/>
        </w:rPr>
        <w:t>:</w:t>
      </w:r>
    </w:p>
    <w:p w14:paraId="1AC07D8C" w14:textId="04D75D11" w:rsidR="00755645" w:rsidRPr="00F77C45" w:rsidRDefault="00755645" w:rsidP="00210C29">
      <w:pPr>
        <w:pStyle w:val="Akapitzlist"/>
        <w:numPr>
          <w:ilvl w:val="0"/>
          <w:numId w:val="17"/>
        </w:numPr>
        <w:spacing w:line="276" w:lineRule="auto"/>
        <w:ind w:left="851"/>
        <w:jc w:val="both"/>
        <w:rPr>
          <w:szCs w:val="24"/>
        </w:rPr>
      </w:pPr>
      <w:r w:rsidRPr="00755645">
        <w:rPr>
          <w:szCs w:val="24"/>
        </w:rPr>
        <w:t xml:space="preserve">przystawka ATR wyposażona w monolityczny kryształ diamentowy, wprasowany w płytkę. Przystawka pracująca w </w:t>
      </w:r>
      <w:r w:rsidRPr="00C85115">
        <w:rPr>
          <w:szCs w:val="24"/>
        </w:rPr>
        <w:t>pokrywającym pełnym zakres spektralny spektrometru</w:t>
      </w:r>
      <w:r>
        <w:rPr>
          <w:szCs w:val="24"/>
        </w:rPr>
        <w:t>, ze śrubą dociskową</w:t>
      </w:r>
      <w:r w:rsidRPr="00755645">
        <w:rPr>
          <w:szCs w:val="24"/>
        </w:rPr>
        <w:t xml:space="preserve"> </w:t>
      </w:r>
      <w:r w:rsidRPr="00C85115">
        <w:rPr>
          <w:szCs w:val="24"/>
        </w:rPr>
        <w:t>o powtarzalnej sile docisku z mechanizmem dynamometrycznym</w:t>
      </w:r>
      <w:r w:rsidR="00E7707E">
        <w:rPr>
          <w:szCs w:val="24"/>
        </w:rPr>
        <w:t>.</w:t>
      </w:r>
    </w:p>
    <w:p w14:paraId="659D1E74" w14:textId="4A20845C" w:rsidR="00755645" w:rsidRDefault="00755645" w:rsidP="00210C29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szCs w:val="24"/>
        </w:rPr>
      </w:pPr>
      <w:r>
        <w:rPr>
          <w:szCs w:val="24"/>
        </w:rPr>
        <w:t>Spektrometr musi mieć w</w:t>
      </w:r>
      <w:r w:rsidR="00B27B25" w:rsidRPr="00F77C45">
        <w:rPr>
          <w:szCs w:val="24"/>
        </w:rPr>
        <w:t>budowana na stałe w aparat automatyczn</w:t>
      </w:r>
      <w:r>
        <w:rPr>
          <w:szCs w:val="24"/>
        </w:rPr>
        <w:t>ą</w:t>
      </w:r>
      <w:r w:rsidR="00B27B25" w:rsidRPr="00F77C45">
        <w:rPr>
          <w:szCs w:val="24"/>
        </w:rPr>
        <w:t xml:space="preserve"> przystawk</w:t>
      </w:r>
      <w:r>
        <w:rPr>
          <w:szCs w:val="24"/>
        </w:rPr>
        <w:t>ę</w:t>
      </w:r>
      <w:r w:rsidR="00B27B25" w:rsidRPr="00F77C45">
        <w:rPr>
          <w:szCs w:val="24"/>
        </w:rPr>
        <w:t xml:space="preserve"> do testowania spektrometru z kołem z certyfikowanym wzorce</w:t>
      </w:r>
      <w:r w:rsidR="00B27B25" w:rsidRPr="008113DF">
        <w:rPr>
          <w:szCs w:val="24"/>
        </w:rPr>
        <w:t>m polistyrenowym</w:t>
      </w:r>
      <w:r w:rsidR="00E7707E">
        <w:rPr>
          <w:szCs w:val="24"/>
        </w:rPr>
        <w:t>.</w:t>
      </w:r>
    </w:p>
    <w:p w14:paraId="1BB1A903" w14:textId="241EF2D3" w:rsidR="00755645" w:rsidRDefault="00B27B25" w:rsidP="00210C29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szCs w:val="24"/>
        </w:rPr>
      </w:pPr>
      <w:r w:rsidRPr="008113DF">
        <w:rPr>
          <w:szCs w:val="24"/>
        </w:rPr>
        <w:t>Kompaktowa konstrukcja:</w:t>
      </w:r>
    </w:p>
    <w:p w14:paraId="09ADA38C" w14:textId="77777777" w:rsidR="00755645" w:rsidRDefault="00755645" w:rsidP="00210C29">
      <w:pPr>
        <w:pStyle w:val="Akapitzlist"/>
        <w:numPr>
          <w:ilvl w:val="0"/>
          <w:numId w:val="20"/>
        </w:numPr>
        <w:spacing w:line="276" w:lineRule="auto"/>
        <w:ind w:left="851"/>
        <w:jc w:val="both"/>
        <w:rPr>
          <w:szCs w:val="24"/>
        </w:rPr>
      </w:pPr>
      <w:r w:rsidRPr="00755645">
        <w:rPr>
          <w:szCs w:val="24"/>
        </w:rPr>
        <w:t>masa spektrometru nie przekraczająca 15 kg</w:t>
      </w:r>
    </w:p>
    <w:p w14:paraId="6567E1F6" w14:textId="77777777" w:rsidR="00755645" w:rsidRPr="008113DF" w:rsidRDefault="00755645" w:rsidP="00210C29">
      <w:pPr>
        <w:pStyle w:val="Akapitzlist"/>
        <w:numPr>
          <w:ilvl w:val="0"/>
          <w:numId w:val="20"/>
        </w:numPr>
        <w:spacing w:line="276" w:lineRule="auto"/>
        <w:ind w:left="851"/>
        <w:jc w:val="both"/>
        <w:rPr>
          <w:szCs w:val="24"/>
        </w:rPr>
      </w:pPr>
      <w:r w:rsidRPr="00F77C45">
        <w:rPr>
          <w:szCs w:val="24"/>
        </w:rPr>
        <w:t>wymiary podstawy nie przekraczające 35 x 35</w:t>
      </w:r>
      <w:r w:rsidRPr="00295545">
        <w:rPr>
          <w:szCs w:val="24"/>
        </w:rPr>
        <w:t xml:space="preserve"> cm </w:t>
      </w:r>
    </w:p>
    <w:p w14:paraId="5709D592" w14:textId="58A71305" w:rsidR="00755645" w:rsidRPr="00C85115" w:rsidRDefault="00B27B25" w:rsidP="00210C29">
      <w:pPr>
        <w:pStyle w:val="Akapitzlist"/>
        <w:numPr>
          <w:ilvl w:val="0"/>
          <w:numId w:val="11"/>
        </w:numPr>
        <w:spacing w:line="276" w:lineRule="auto"/>
        <w:ind w:left="426"/>
        <w:jc w:val="both"/>
      </w:pPr>
      <w:r w:rsidRPr="00C85115">
        <w:t>Zasilacz spektrometru umieszczony na zewnątrz aparatu eliminujący wprowadzanie wysokiego napięcia (prądu zmiennego 230V) do aparatu i zapewniający podwyższoną stabilność termiczną systemu</w:t>
      </w:r>
      <w:r w:rsidR="00E7707E">
        <w:t>.</w:t>
      </w:r>
    </w:p>
    <w:p w14:paraId="2F5334E8" w14:textId="1418A92E" w:rsidR="00B27B25" w:rsidRPr="008113DF" w:rsidRDefault="00B27B25" w:rsidP="00210C29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szCs w:val="24"/>
        </w:rPr>
      </w:pPr>
      <w:r w:rsidRPr="00295545">
        <w:rPr>
          <w:szCs w:val="24"/>
        </w:rPr>
        <w:t>Sterowanie przez zewnętrzny komputer PC pracujący w systemie Windows. Program obsługi spektrometru co najmniej w języku polskim i angielskim kom</w:t>
      </w:r>
      <w:r w:rsidR="00AF3CE0" w:rsidRPr="008113DF">
        <w:rPr>
          <w:szCs w:val="24"/>
        </w:rPr>
        <w:t xml:space="preserve">patybilny z Windows 11 64-bit. </w:t>
      </w:r>
      <w:r w:rsidRPr="008113DF">
        <w:rPr>
          <w:szCs w:val="24"/>
        </w:rPr>
        <w:t xml:space="preserve"> </w:t>
      </w:r>
    </w:p>
    <w:p w14:paraId="26216D38" w14:textId="70DA9E74" w:rsidR="00B27B25" w:rsidRPr="007B09CC" w:rsidRDefault="00B27B25" w:rsidP="00210C29">
      <w:pPr>
        <w:pStyle w:val="Akapitzlist"/>
        <w:numPr>
          <w:ilvl w:val="0"/>
          <w:numId w:val="8"/>
        </w:numPr>
        <w:spacing w:line="276" w:lineRule="auto"/>
        <w:ind w:hanging="11"/>
        <w:jc w:val="both"/>
        <w:rPr>
          <w:szCs w:val="24"/>
        </w:rPr>
      </w:pPr>
      <w:r w:rsidRPr="007B09CC">
        <w:rPr>
          <w:szCs w:val="24"/>
        </w:rPr>
        <w:t xml:space="preserve">przechowywanie danych pomiarowych w relacyjnej bazie danych z możliwością automatycznego wykonywania kopii zapasowych; </w:t>
      </w:r>
    </w:p>
    <w:p w14:paraId="6B67B503" w14:textId="77777777" w:rsidR="00B27B25" w:rsidRPr="007B09CC" w:rsidRDefault="00B27B25" w:rsidP="00210C29">
      <w:pPr>
        <w:pStyle w:val="Akapitzlist"/>
        <w:numPr>
          <w:ilvl w:val="0"/>
          <w:numId w:val="8"/>
        </w:numPr>
        <w:spacing w:line="276" w:lineRule="auto"/>
        <w:ind w:hanging="11"/>
        <w:jc w:val="both"/>
        <w:rPr>
          <w:szCs w:val="24"/>
        </w:rPr>
      </w:pPr>
      <w:r w:rsidRPr="007B09CC">
        <w:rPr>
          <w:szCs w:val="24"/>
        </w:rPr>
        <w:t xml:space="preserve">procedurę Auto-Tune - automatycznego ustawiania aparatu na maksimum energii z poziomu oprogramowania </w:t>
      </w:r>
    </w:p>
    <w:p w14:paraId="049832B9" w14:textId="77777777" w:rsidR="00B27B25" w:rsidRPr="007B09CC" w:rsidRDefault="00B27B25" w:rsidP="00210C29">
      <w:pPr>
        <w:pStyle w:val="Akapitzlist"/>
        <w:numPr>
          <w:ilvl w:val="0"/>
          <w:numId w:val="8"/>
        </w:numPr>
        <w:spacing w:line="276" w:lineRule="auto"/>
        <w:ind w:hanging="11"/>
        <w:jc w:val="both"/>
        <w:rPr>
          <w:szCs w:val="24"/>
        </w:rPr>
      </w:pPr>
      <w:r w:rsidRPr="007B09CC">
        <w:rPr>
          <w:szCs w:val="24"/>
        </w:rPr>
        <w:t xml:space="preserve">dostęp do surowych danych łącznie z interferogramem </w:t>
      </w:r>
    </w:p>
    <w:p w14:paraId="5DDE95C8" w14:textId="77777777" w:rsidR="00B27B25" w:rsidRPr="007B09CC" w:rsidRDefault="00B27B25" w:rsidP="00210C29">
      <w:pPr>
        <w:pStyle w:val="Akapitzlist"/>
        <w:numPr>
          <w:ilvl w:val="0"/>
          <w:numId w:val="8"/>
        </w:numPr>
        <w:spacing w:line="276" w:lineRule="auto"/>
        <w:ind w:hanging="11"/>
        <w:jc w:val="both"/>
        <w:rPr>
          <w:szCs w:val="24"/>
        </w:rPr>
      </w:pPr>
      <w:r w:rsidRPr="007B09CC">
        <w:rPr>
          <w:szCs w:val="24"/>
        </w:rPr>
        <w:lastRenderedPageBreak/>
        <w:t>eksport danych spektralnych w najczęściej wykorzystywanych formatach widm IR, co najmniej: spc, spa</w:t>
      </w:r>
      <w:r w:rsidR="00AF3CE0" w:rsidRPr="007B09CC">
        <w:rPr>
          <w:szCs w:val="24"/>
        </w:rPr>
        <w:t>,</w:t>
      </w:r>
      <w:r w:rsidRPr="007B09CC">
        <w:rPr>
          <w:szCs w:val="24"/>
        </w:rPr>
        <w:t xml:space="preserve"> txt/csv </w:t>
      </w:r>
    </w:p>
    <w:p w14:paraId="3F250ACC" w14:textId="0DFDCAF8" w:rsidR="00B27B25" w:rsidRPr="007B09CC" w:rsidRDefault="00B27B25" w:rsidP="00210C29">
      <w:pPr>
        <w:pStyle w:val="Akapitzlist"/>
        <w:numPr>
          <w:ilvl w:val="0"/>
          <w:numId w:val="8"/>
        </w:numPr>
        <w:spacing w:line="276" w:lineRule="auto"/>
        <w:ind w:hanging="11"/>
        <w:jc w:val="both"/>
        <w:rPr>
          <w:szCs w:val="24"/>
        </w:rPr>
      </w:pPr>
      <w:r w:rsidRPr="007B09CC">
        <w:rPr>
          <w:szCs w:val="24"/>
        </w:rPr>
        <w:t xml:space="preserve">funkcje przetwarzania widm: korekcja linii bazowej, odejmowanie spektralne, wyznaczanie pochodnych, znajdowanie maksimów, korekcja ATR, pomiar wysokości i położenia pasma, pomiar pola powierzchni </w:t>
      </w:r>
      <w:r w:rsidR="00AF3CE0" w:rsidRPr="007B09CC">
        <w:rPr>
          <w:szCs w:val="24"/>
        </w:rPr>
        <w:t>pasm - bezwzględnej i względnej.</w:t>
      </w:r>
    </w:p>
    <w:p w14:paraId="0B1C1897" w14:textId="77777777" w:rsidR="00B27B25" w:rsidRPr="007B09CC" w:rsidRDefault="00B27B25" w:rsidP="00210C29">
      <w:pPr>
        <w:pStyle w:val="Akapitzlist"/>
        <w:numPr>
          <w:ilvl w:val="0"/>
          <w:numId w:val="8"/>
        </w:numPr>
        <w:spacing w:line="276" w:lineRule="auto"/>
        <w:ind w:hanging="11"/>
        <w:jc w:val="both"/>
        <w:rPr>
          <w:szCs w:val="24"/>
        </w:rPr>
      </w:pPr>
      <w:r w:rsidRPr="007B09CC">
        <w:rPr>
          <w:szCs w:val="24"/>
        </w:rPr>
        <w:t xml:space="preserve">przeszukiwanie bibliotek w celu identyfikacji widma nieznanej próbki oraz/lub porównania z widmem wzorca </w:t>
      </w:r>
    </w:p>
    <w:p w14:paraId="4FE82296" w14:textId="77777777" w:rsidR="00B27B25" w:rsidRPr="007B09CC" w:rsidRDefault="00B27B25" w:rsidP="00210C29">
      <w:pPr>
        <w:pStyle w:val="Akapitzlist"/>
        <w:numPr>
          <w:ilvl w:val="0"/>
          <w:numId w:val="8"/>
        </w:numPr>
        <w:spacing w:line="276" w:lineRule="auto"/>
        <w:ind w:hanging="11"/>
        <w:jc w:val="both"/>
        <w:rPr>
          <w:szCs w:val="24"/>
        </w:rPr>
      </w:pPr>
      <w:r w:rsidRPr="007B09CC">
        <w:rPr>
          <w:szCs w:val="24"/>
        </w:rPr>
        <w:t xml:space="preserve">tworzenie własnych bibliotek użytkownika, </w:t>
      </w:r>
    </w:p>
    <w:p w14:paraId="1783A425" w14:textId="77777777" w:rsidR="00B27B25" w:rsidRPr="007B09CC" w:rsidRDefault="00B27B25" w:rsidP="00210C29">
      <w:pPr>
        <w:pStyle w:val="Akapitzlist"/>
        <w:numPr>
          <w:ilvl w:val="0"/>
          <w:numId w:val="8"/>
        </w:numPr>
        <w:spacing w:line="276" w:lineRule="auto"/>
        <w:ind w:hanging="11"/>
        <w:jc w:val="both"/>
        <w:rPr>
          <w:szCs w:val="24"/>
        </w:rPr>
      </w:pPr>
      <w:r w:rsidRPr="007B09CC">
        <w:rPr>
          <w:szCs w:val="24"/>
        </w:rPr>
        <w:t>automatyczna korekcja zawartości CO</w:t>
      </w:r>
      <w:r w:rsidRPr="007D5C6E">
        <w:rPr>
          <w:szCs w:val="24"/>
          <w:vertAlign w:val="subscript"/>
        </w:rPr>
        <w:t>2</w:t>
      </w:r>
      <w:r w:rsidRPr="007B09CC">
        <w:rPr>
          <w:szCs w:val="24"/>
        </w:rPr>
        <w:t xml:space="preserve"> i pary wodnej przez oprogramowanie bez konieczności zbierania widm referencyjnych </w:t>
      </w:r>
    </w:p>
    <w:p w14:paraId="303CD624" w14:textId="77777777" w:rsidR="00B27B25" w:rsidRPr="007B09CC" w:rsidRDefault="00B27B25" w:rsidP="00210C29">
      <w:pPr>
        <w:pStyle w:val="Akapitzlist"/>
        <w:numPr>
          <w:ilvl w:val="0"/>
          <w:numId w:val="8"/>
        </w:numPr>
        <w:spacing w:line="276" w:lineRule="auto"/>
        <w:ind w:hanging="11"/>
        <w:jc w:val="both"/>
        <w:rPr>
          <w:szCs w:val="24"/>
        </w:rPr>
      </w:pPr>
      <w:r w:rsidRPr="007B09CC">
        <w:rPr>
          <w:szCs w:val="24"/>
        </w:rPr>
        <w:t xml:space="preserve">funkcja automatycznego pomiaru tła w czasie bezczynności urządzenia </w:t>
      </w:r>
    </w:p>
    <w:p w14:paraId="28EFED7C" w14:textId="712AB032" w:rsidR="00AF3CE0" w:rsidRPr="008113DF" w:rsidRDefault="00AF3CE0" w:rsidP="00210C29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szCs w:val="24"/>
        </w:rPr>
      </w:pPr>
      <w:r w:rsidRPr="008113DF">
        <w:rPr>
          <w:szCs w:val="24"/>
        </w:rPr>
        <w:t>Biblioteki:</w:t>
      </w:r>
    </w:p>
    <w:p w14:paraId="17766FB0" w14:textId="77777777" w:rsidR="00AF3CE0" w:rsidRPr="00C85115" w:rsidRDefault="00AF3CE0" w:rsidP="00210C29">
      <w:pPr>
        <w:pStyle w:val="Akapitzlist"/>
        <w:numPr>
          <w:ilvl w:val="0"/>
          <w:numId w:val="7"/>
        </w:numPr>
        <w:spacing w:line="276" w:lineRule="auto"/>
        <w:ind w:hanging="11"/>
        <w:jc w:val="both"/>
        <w:rPr>
          <w:szCs w:val="24"/>
        </w:rPr>
      </w:pPr>
      <w:r w:rsidRPr="00C85115">
        <w:rPr>
          <w:szCs w:val="24"/>
        </w:rPr>
        <w:t>Zestaw liczący c najmniej 1200 widm do analizy kryminalistycznej</w:t>
      </w:r>
    </w:p>
    <w:p w14:paraId="35A76AE9" w14:textId="77777777" w:rsidR="00AF3CE0" w:rsidRPr="00C85115" w:rsidRDefault="00AF3CE0" w:rsidP="00210C29">
      <w:pPr>
        <w:pStyle w:val="Akapitzlist"/>
        <w:numPr>
          <w:ilvl w:val="0"/>
          <w:numId w:val="7"/>
        </w:numPr>
        <w:spacing w:line="276" w:lineRule="auto"/>
        <w:ind w:hanging="11"/>
        <w:jc w:val="both"/>
        <w:rPr>
          <w:szCs w:val="24"/>
        </w:rPr>
      </w:pPr>
      <w:r w:rsidRPr="00C85115">
        <w:rPr>
          <w:szCs w:val="24"/>
        </w:rPr>
        <w:t>Zestaw liczący co najmniej 1300 widm do analizy polimerów</w:t>
      </w:r>
    </w:p>
    <w:p w14:paraId="72BD3A6B" w14:textId="77777777" w:rsidR="00AF3CE0" w:rsidRPr="00C85115" w:rsidRDefault="00AF3CE0" w:rsidP="00210C29">
      <w:pPr>
        <w:pStyle w:val="Akapitzlist"/>
        <w:numPr>
          <w:ilvl w:val="0"/>
          <w:numId w:val="7"/>
        </w:numPr>
        <w:spacing w:line="276" w:lineRule="auto"/>
        <w:ind w:left="1134" w:hanging="425"/>
        <w:jc w:val="both"/>
        <w:rPr>
          <w:szCs w:val="24"/>
        </w:rPr>
      </w:pPr>
      <w:r w:rsidRPr="00C85115">
        <w:rPr>
          <w:szCs w:val="24"/>
        </w:rPr>
        <w:t>Biblioteka związków małocząsteczkowych i polimerów obejmująca ponad 19000 widm.</w:t>
      </w:r>
    </w:p>
    <w:p w14:paraId="51B5D7E9" w14:textId="45072DD2" w:rsidR="00781473" w:rsidRPr="008113DF" w:rsidRDefault="00B27B25" w:rsidP="00210C29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szCs w:val="24"/>
        </w:rPr>
      </w:pPr>
      <w:r w:rsidRPr="008113DF">
        <w:rPr>
          <w:szCs w:val="24"/>
        </w:rPr>
        <w:t>Kompatybilny zestaw komputerowy o parametrach nie gorszych niż:</w:t>
      </w:r>
    </w:p>
    <w:p w14:paraId="4828EB3F" w14:textId="77777777" w:rsidR="005B1463" w:rsidRPr="00C85115" w:rsidRDefault="005B1463" w:rsidP="00210C29">
      <w:pPr>
        <w:pStyle w:val="Akapitzlist"/>
        <w:numPr>
          <w:ilvl w:val="0"/>
          <w:numId w:val="3"/>
        </w:numPr>
        <w:spacing w:line="276" w:lineRule="auto"/>
        <w:jc w:val="both"/>
      </w:pPr>
      <w:r w:rsidRPr="00C85115">
        <w:rPr>
          <w:szCs w:val="24"/>
        </w:rPr>
        <w:t>p</w:t>
      </w:r>
      <w:r w:rsidR="00B27B25" w:rsidRPr="00C85115">
        <w:rPr>
          <w:szCs w:val="24"/>
        </w:rPr>
        <w:t xml:space="preserve">rocesor </w:t>
      </w:r>
      <w:r w:rsidRPr="00C85115">
        <w:t>procesor Intel Core i5 lub lepszy</w:t>
      </w:r>
    </w:p>
    <w:p w14:paraId="64D5B56A" w14:textId="1B8A744D" w:rsidR="005B1463" w:rsidRPr="00C85115" w:rsidRDefault="005B1463" w:rsidP="00210C29">
      <w:pPr>
        <w:pStyle w:val="Akapitzlist"/>
        <w:numPr>
          <w:ilvl w:val="0"/>
          <w:numId w:val="3"/>
        </w:numPr>
        <w:spacing w:line="276" w:lineRule="auto"/>
        <w:jc w:val="both"/>
      </w:pPr>
      <w:r w:rsidRPr="00C85115">
        <w:t>dysk twardy SSD</w:t>
      </w:r>
      <w:r w:rsidR="00E7707E">
        <w:t xml:space="preserve"> M@</w:t>
      </w:r>
      <w:r w:rsidRPr="00C85115">
        <w:t xml:space="preserve"> przynajmniej 512 GB</w:t>
      </w:r>
    </w:p>
    <w:p w14:paraId="40D9CB46" w14:textId="77777777" w:rsidR="00E7707E" w:rsidRPr="00C85115" w:rsidRDefault="00E7707E" w:rsidP="00210C29">
      <w:pPr>
        <w:pStyle w:val="Akapitzlist"/>
        <w:numPr>
          <w:ilvl w:val="0"/>
          <w:numId w:val="3"/>
        </w:numPr>
        <w:spacing w:line="276" w:lineRule="auto"/>
        <w:jc w:val="both"/>
      </w:pPr>
      <w:r>
        <w:t>pamięć RAM minimum 32 GB DDR5</w:t>
      </w:r>
    </w:p>
    <w:p w14:paraId="3693A8DB" w14:textId="2119F306" w:rsidR="005B1463" w:rsidRDefault="005B1463" w:rsidP="00210C29">
      <w:pPr>
        <w:pStyle w:val="Akapitzlist"/>
        <w:numPr>
          <w:ilvl w:val="0"/>
          <w:numId w:val="3"/>
        </w:numPr>
        <w:spacing w:line="276" w:lineRule="auto"/>
        <w:jc w:val="both"/>
      </w:pPr>
      <w:r w:rsidRPr="00C85115">
        <w:t>ekran o przekątnej ekranu co najmniej 27 cale</w:t>
      </w:r>
      <w:r w:rsidR="00E7707E">
        <w:t>, odświeżanie 120 Hz.</w:t>
      </w:r>
    </w:p>
    <w:p w14:paraId="32046AF0" w14:textId="77777777" w:rsidR="00E7707E" w:rsidRPr="00C85115" w:rsidRDefault="00E7707E" w:rsidP="00210C29">
      <w:pPr>
        <w:pStyle w:val="Akapitzlist"/>
        <w:numPr>
          <w:ilvl w:val="0"/>
          <w:numId w:val="3"/>
        </w:numPr>
        <w:spacing w:line="276" w:lineRule="auto"/>
        <w:jc w:val="both"/>
      </w:pPr>
      <w:r>
        <w:t>pakiet Microsoft Office</w:t>
      </w:r>
    </w:p>
    <w:p w14:paraId="7853D2FB" w14:textId="0E934229" w:rsidR="00B27B25" w:rsidRPr="008113DF" w:rsidRDefault="00B27B25" w:rsidP="00210C29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szCs w:val="24"/>
        </w:rPr>
      </w:pPr>
      <w:r w:rsidRPr="008113DF">
        <w:rPr>
          <w:szCs w:val="24"/>
        </w:rPr>
        <w:t xml:space="preserve">Pozostałe warunki: </w:t>
      </w:r>
    </w:p>
    <w:p w14:paraId="42D1DD7F" w14:textId="77777777" w:rsidR="00B27B25" w:rsidRPr="00C85115" w:rsidRDefault="00B27B25" w:rsidP="00210C29">
      <w:pPr>
        <w:pStyle w:val="Akapitzlist"/>
        <w:numPr>
          <w:ilvl w:val="0"/>
          <w:numId w:val="6"/>
        </w:numPr>
        <w:spacing w:line="276" w:lineRule="auto"/>
        <w:ind w:hanging="11"/>
        <w:jc w:val="both"/>
        <w:rPr>
          <w:szCs w:val="24"/>
        </w:rPr>
      </w:pPr>
      <w:r w:rsidRPr="00C85115">
        <w:rPr>
          <w:szCs w:val="24"/>
        </w:rPr>
        <w:t xml:space="preserve">Urządzenie musi posiadać certyfikat CE </w:t>
      </w:r>
    </w:p>
    <w:p w14:paraId="082B23C9" w14:textId="77777777" w:rsidR="00B27B25" w:rsidRPr="00C85115" w:rsidRDefault="00B27B25" w:rsidP="00210C29">
      <w:pPr>
        <w:pStyle w:val="Akapitzlist"/>
        <w:numPr>
          <w:ilvl w:val="0"/>
          <w:numId w:val="6"/>
        </w:numPr>
        <w:spacing w:line="276" w:lineRule="auto"/>
        <w:ind w:left="1134" w:hanging="425"/>
        <w:jc w:val="both"/>
        <w:rPr>
          <w:szCs w:val="24"/>
        </w:rPr>
      </w:pPr>
      <w:r w:rsidRPr="00C85115">
        <w:rPr>
          <w:szCs w:val="24"/>
        </w:rPr>
        <w:t xml:space="preserve">Gwarancja co najmniej 12 miesięcy, </w:t>
      </w:r>
      <w:r w:rsidR="005B1463" w:rsidRPr="00C85115">
        <w:rPr>
          <w:szCs w:val="24"/>
        </w:rPr>
        <w:t xml:space="preserve"> </w:t>
      </w:r>
      <w:r w:rsidR="005B1463" w:rsidRPr="00C85115">
        <w:rPr>
          <w:rFonts w:eastAsia="MS Mincho"/>
        </w:rPr>
        <w:t xml:space="preserve">dodatkowa gwarancja rozszerzająca gwarancje podstawową do 10 lat na </w:t>
      </w:r>
      <w:r w:rsidR="00433513" w:rsidRPr="00C85115">
        <w:t>laser, źródło światła,</w:t>
      </w:r>
      <w:r w:rsidR="005B1463" w:rsidRPr="00C85115">
        <w:t xml:space="preserve"> interferometr</w:t>
      </w:r>
      <w:r w:rsidRPr="00C85115">
        <w:rPr>
          <w:szCs w:val="24"/>
        </w:rPr>
        <w:t xml:space="preserve">, gwarancja na kryształ diamentowy do ATR min. 5 lat </w:t>
      </w:r>
    </w:p>
    <w:p w14:paraId="7A0896E7" w14:textId="77777777" w:rsidR="00B27B25" w:rsidRPr="00C85115" w:rsidRDefault="00B27B25" w:rsidP="00210C29">
      <w:pPr>
        <w:pStyle w:val="Akapitzlist"/>
        <w:numPr>
          <w:ilvl w:val="0"/>
          <w:numId w:val="6"/>
        </w:numPr>
        <w:spacing w:line="276" w:lineRule="auto"/>
        <w:ind w:left="1134" w:hanging="425"/>
        <w:jc w:val="both"/>
        <w:rPr>
          <w:szCs w:val="24"/>
        </w:rPr>
      </w:pPr>
      <w:r w:rsidRPr="00C85115">
        <w:rPr>
          <w:szCs w:val="24"/>
        </w:rPr>
        <w:t xml:space="preserve">Zapewnienie części zamiennych i serwisu pogwarancyjnego co najmniej przez 10 lat. </w:t>
      </w:r>
    </w:p>
    <w:p w14:paraId="32F327C9" w14:textId="77777777" w:rsidR="008B3786" w:rsidRPr="008113DF" w:rsidRDefault="008B3786" w:rsidP="00210C29">
      <w:pPr>
        <w:pStyle w:val="Akapitzlist"/>
        <w:numPr>
          <w:ilvl w:val="0"/>
          <w:numId w:val="11"/>
        </w:numPr>
        <w:spacing w:line="276" w:lineRule="auto"/>
        <w:ind w:left="426"/>
        <w:jc w:val="both"/>
        <w:rPr>
          <w:szCs w:val="24"/>
        </w:rPr>
      </w:pPr>
      <w:r>
        <w:t xml:space="preserve">Wykonawca w ramach realizacji przedmiotu zamówienia zobowiązuje się do: </w:t>
      </w:r>
    </w:p>
    <w:p w14:paraId="38564148" w14:textId="4569E268" w:rsidR="008B3786" w:rsidRDefault="008B3786" w:rsidP="00210C29">
      <w:pPr>
        <w:pStyle w:val="Akapitzlist"/>
        <w:spacing w:line="276" w:lineRule="auto"/>
        <w:ind w:left="426"/>
        <w:jc w:val="both"/>
      </w:pPr>
      <w:r>
        <w:t xml:space="preserve">a) dostarczenia na własny koszt i ryzyko przedmiotu zamówienia do Wojskowego Instytutu Chemii i Radiometrii, al. gen. A. Chruściela „Montera” 105, 00-910 Warszawa, przeprowadzenia rozładunku przedmiotu zamówienia w miejscu wskazanym przez Zamawiającego oraz przekazania do użytku przedmiot zamówienia, </w:t>
      </w:r>
    </w:p>
    <w:p w14:paraId="6BCACE09" w14:textId="77777777" w:rsidR="008B3786" w:rsidRDefault="008B3786" w:rsidP="00210C29">
      <w:pPr>
        <w:pStyle w:val="Akapitzlist"/>
        <w:spacing w:line="276" w:lineRule="auto"/>
        <w:ind w:left="426"/>
        <w:jc w:val="both"/>
      </w:pPr>
      <w:r>
        <w:t xml:space="preserve">b) dostarczenia wraz z przedmiotem zamówienia dokumentacji technicznej oraz instrukcji dotyczącej sposobu korzystania z przedmiotu zamówienia, oraz instrukcję oprogramowania w języku polskim. Zamawiający dopuszcza dostarczenie wraz z przedmiotem zamówienia dokumentacji technicznej oraz instrukcji dotyczącej sposobu korzystania z przedmiotu zamówienia, oraz instrukcji oprogramowania w języku angielskim, </w:t>
      </w:r>
    </w:p>
    <w:p w14:paraId="1B8A2CFD" w14:textId="77777777" w:rsidR="008B3786" w:rsidRDefault="008B3786" w:rsidP="00210C29">
      <w:pPr>
        <w:pStyle w:val="Akapitzlist"/>
        <w:spacing w:line="276" w:lineRule="auto"/>
        <w:ind w:left="426"/>
        <w:jc w:val="both"/>
      </w:pPr>
      <w:r>
        <w:t xml:space="preserve">c) dostarczenia wraz z przedmiotem zamówienia dokumentów gwarancyjnych dla każdego urządzenia osobno wystawionych w języku polskim. Zamawiający dopuszcza dostarczenie wraz z przedmiotem zamówienia dokumentów gwarancyjnych dla każdego urządzenia osobno wystawionych w języku angielskim, </w:t>
      </w:r>
    </w:p>
    <w:p w14:paraId="75945ED5" w14:textId="77777777" w:rsidR="008B3786" w:rsidRDefault="008B3786" w:rsidP="00210C29">
      <w:pPr>
        <w:pStyle w:val="Akapitzlist"/>
        <w:spacing w:line="276" w:lineRule="auto"/>
        <w:ind w:left="426"/>
        <w:jc w:val="both"/>
      </w:pPr>
      <w:r>
        <w:t xml:space="preserve">d) przeprowadzenia co najmniej 1 – dniowego szkolenia dla 5 osób w miejscu pierwszego uruchomienia przedmiotu zamówienia, w zakresie jego obsługi. Przeprowadzone szkolenie zostanie potwierdzone w formie pisemnej. </w:t>
      </w:r>
    </w:p>
    <w:p w14:paraId="369227A9" w14:textId="2287CD44" w:rsidR="00B27B25" w:rsidRPr="008113DF" w:rsidRDefault="008B3786" w:rsidP="00210C29">
      <w:pPr>
        <w:pStyle w:val="Akapitzlist"/>
        <w:spacing w:line="276" w:lineRule="auto"/>
        <w:ind w:left="426"/>
        <w:jc w:val="both"/>
        <w:rPr>
          <w:szCs w:val="24"/>
        </w:rPr>
      </w:pPr>
      <w:r>
        <w:lastRenderedPageBreak/>
        <w:t>e) dostarczenia wyłącznie licencjonowanego oprogramowania jeżeli będzie instalowane na danym urządzeniu</w:t>
      </w:r>
      <w:r w:rsidRPr="008B3786" w:rsidDel="00295545">
        <w:rPr>
          <w:szCs w:val="24"/>
        </w:rPr>
        <w:t xml:space="preserve"> </w:t>
      </w:r>
    </w:p>
    <w:sectPr w:rsidR="00B27B25" w:rsidRPr="008113D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01E19" w14:textId="77777777" w:rsidR="00390863" w:rsidRDefault="00390863" w:rsidP="00390863">
      <w:r>
        <w:separator/>
      </w:r>
    </w:p>
  </w:endnote>
  <w:endnote w:type="continuationSeparator" w:id="0">
    <w:p w14:paraId="419DF231" w14:textId="77777777" w:rsidR="00390863" w:rsidRDefault="00390863" w:rsidP="00390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839FD4" w14:textId="77777777" w:rsidR="00390863" w:rsidRDefault="00390863" w:rsidP="00390863">
      <w:r>
        <w:separator/>
      </w:r>
    </w:p>
  </w:footnote>
  <w:footnote w:type="continuationSeparator" w:id="0">
    <w:p w14:paraId="66A31F74" w14:textId="77777777" w:rsidR="00390863" w:rsidRDefault="00390863" w:rsidP="003908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6BD6E9" w14:textId="77777777" w:rsidR="00390863" w:rsidRPr="00390863" w:rsidRDefault="00390863" w:rsidP="00390863">
    <w:pPr>
      <w:pStyle w:val="Nagwek"/>
      <w:jc w:val="right"/>
      <w:rPr>
        <w:u w:val="single"/>
      </w:rPr>
    </w:pPr>
    <w:r w:rsidRPr="00390863">
      <w:rPr>
        <w:u w:val="single"/>
      </w:rPr>
      <w:t>Załącznik Nr 1 do Zapytania Ofertowego RZP-</w:t>
    </w:r>
    <w:r w:rsidR="00DA2FF3">
      <w:rPr>
        <w:u w:val="single"/>
      </w:rPr>
      <w:t>155</w:t>
    </w:r>
    <w:r w:rsidRPr="00390863">
      <w:rPr>
        <w:u w:val="single"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D48B7"/>
    <w:multiLevelType w:val="hybridMultilevel"/>
    <w:tmpl w:val="10586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807ED"/>
    <w:multiLevelType w:val="hybridMultilevel"/>
    <w:tmpl w:val="C952CC70"/>
    <w:lvl w:ilvl="0" w:tplc="C2EA473A">
      <w:start w:val="1"/>
      <w:numFmt w:val="upperRoman"/>
      <w:lvlText w:val="%1."/>
      <w:lvlJc w:val="right"/>
      <w:pPr>
        <w:ind w:left="360" w:hanging="360"/>
      </w:pPr>
      <w:rPr>
        <w:b/>
        <w:bCs/>
      </w:rPr>
    </w:lvl>
    <w:lvl w:ilvl="1" w:tplc="8B5A780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922A46"/>
    <w:multiLevelType w:val="hybridMultilevel"/>
    <w:tmpl w:val="0C8819B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34663A"/>
    <w:multiLevelType w:val="hybridMultilevel"/>
    <w:tmpl w:val="13060BF4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46937F5"/>
    <w:multiLevelType w:val="hybridMultilevel"/>
    <w:tmpl w:val="D6DA083C"/>
    <w:lvl w:ilvl="0" w:tplc="66B80E9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077960"/>
    <w:multiLevelType w:val="hybridMultilevel"/>
    <w:tmpl w:val="6FE293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96B55"/>
    <w:multiLevelType w:val="hybridMultilevel"/>
    <w:tmpl w:val="B5F04CA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3540484"/>
    <w:multiLevelType w:val="hybridMultilevel"/>
    <w:tmpl w:val="F108849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35D5A7B"/>
    <w:multiLevelType w:val="hybridMultilevel"/>
    <w:tmpl w:val="CBDA161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655C8"/>
    <w:multiLevelType w:val="hybridMultilevel"/>
    <w:tmpl w:val="2716C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FC3E7C"/>
    <w:multiLevelType w:val="hybridMultilevel"/>
    <w:tmpl w:val="A81478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F7C26"/>
    <w:multiLevelType w:val="hybridMultilevel"/>
    <w:tmpl w:val="280833CC"/>
    <w:lvl w:ilvl="0" w:tplc="0415000F">
      <w:start w:val="1"/>
      <w:numFmt w:val="decimal"/>
      <w:lvlText w:val="%1."/>
      <w:lvlJc w:val="left"/>
      <w:pPr>
        <w:ind w:left="5889" w:hanging="360"/>
      </w:pPr>
    </w:lvl>
    <w:lvl w:ilvl="1" w:tplc="04150019" w:tentative="1">
      <w:start w:val="1"/>
      <w:numFmt w:val="lowerLetter"/>
      <w:lvlText w:val="%2."/>
      <w:lvlJc w:val="left"/>
      <w:pPr>
        <w:ind w:left="6609" w:hanging="360"/>
      </w:pPr>
    </w:lvl>
    <w:lvl w:ilvl="2" w:tplc="0415001B" w:tentative="1">
      <w:start w:val="1"/>
      <w:numFmt w:val="lowerRoman"/>
      <w:lvlText w:val="%3."/>
      <w:lvlJc w:val="right"/>
      <w:pPr>
        <w:ind w:left="7329" w:hanging="180"/>
      </w:pPr>
    </w:lvl>
    <w:lvl w:ilvl="3" w:tplc="0415000F" w:tentative="1">
      <w:start w:val="1"/>
      <w:numFmt w:val="decimal"/>
      <w:lvlText w:val="%4."/>
      <w:lvlJc w:val="left"/>
      <w:pPr>
        <w:ind w:left="8049" w:hanging="360"/>
      </w:pPr>
    </w:lvl>
    <w:lvl w:ilvl="4" w:tplc="04150019" w:tentative="1">
      <w:start w:val="1"/>
      <w:numFmt w:val="lowerLetter"/>
      <w:lvlText w:val="%5."/>
      <w:lvlJc w:val="left"/>
      <w:pPr>
        <w:ind w:left="8769" w:hanging="360"/>
      </w:pPr>
    </w:lvl>
    <w:lvl w:ilvl="5" w:tplc="0415001B" w:tentative="1">
      <w:start w:val="1"/>
      <w:numFmt w:val="lowerRoman"/>
      <w:lvlText w:val="%6."/>
      <w:lvlJc w:val="right"/>
      <w:pPr>
        <w:ind w:left="9489" w:hanging="180"/>
      </w:pPr>
    </w:lvl>
    <w:lvl w:ilvl="6" w:tplc="0415000F" w:tentative="1">
      <w:start w:val="1"/>
      <w:numFmt w:val="decimal"/>
      <w:lvlText w:val="%7."/>
      <w:lvlJc w:val="left"/>
      <w:pPr>
        <w:ind w:left="10209" w:hanging="360"/>
      </w:pPr>
    </w:lvl>
    <w:lvl w:ilvl="7" w:tplc="04150019" w:tentative="1">
      <w:start w:val="1"/>
      <w:numFmt w:val="lowerLetter"/>
      <w:lvlText w:val="%8."/>
      <w:lvlJc w:val="left"/>
      <w:pPr>
        <w:ind w:left="10929" w:hanging="360"/>
      </w:pPr>
    </w:lvl>
    <w:lvl w:ilvl="8" w:tplc="0415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12" w15:restartNumberingAfterBreak="0">
    <w:nsid w:val="33895051"/>
    <w:multiLevelType w:val="hybridMultilevel"/>
    <w:tmpl w:val="FE3CCCC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40BB7999"/>
    <w:multiLevelType w:val="hybridMultilevel"/>
    <w:tmpl w:val="9794880C"/>
    <w:lvl w:ilvl="0" w:tplc="7D0EF01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4EE2B5C"/>
    <w:multiLevelType w:val="hybridMultilevel"/>
    <w:tmpl w:val="F3C0AD9E"/>
    <w:lvl w:ilvl="0" w:tplc="6052C27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3E7C0F"/>
    <w:multiLevelType w:val="hybridMultilevel"/>
    <w:tmpl w:val="C1DEE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D25784"/>
    <w:multiLevelType w:val="hybridMultilevel"/>
    <w:tmpl w:val="4080C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1162C2"/>
    <w:multiLevelType w:val="hybridMultilevel"/>
    <w:tmpl w:val="E862B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4187C"/>
    <w:multiLevelType w:val="hybridMultilevel"/>
    <w:tmpl w:val="E0001A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09C168A"/>
    <w:multiLevelType w:val="hybridMultilevel"/>
    <w:tmpl w:val="98AEBBBC"/>
    <w:lvl w:ilvl="0" w:tplc="7A74560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66A24F0"/>
    <w:multiLevelType w:val="hybridMultilevel"/>
    <w:tmpl w:val="9A88E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16"/>
  </w:num>
  <w:num w:numId="5">
    <w:abstractNumId w:val="14"/>
  </w:num>
  <w:num w:numId="6">
    <w:abstractNumId w:val="20"/>
  </w:num>
  <w:num w:numId="7">
    <w:abstractNumId w:val="17"/>
  </w:num>
  <w:num w:numId="8">
    <w:abstractNumId w:val="0"/>
  </w:num>
  <w:num w:numId="9">
    <w:abstractNumId w:val="1"/>
  </w:num>
  <w:num w:numId="10">
    <w:abstractNumId w:val="15"/>
  </w:num>
  <w:num w:numId="11">
    <w:abstractNumId w:val="11"/>
  </w:num>
  <w:num w:numId="12">
    <w:abstractNumId w:val="19"/>
  </w:num>
  <w:num w:numId="13">
    <w:abstractNumId w:val="7"/>
  </w:num>
  <w:num w:numId="14">
    <w:abstractNumId w:val="12"/>
  </w:num>
  <w:num w:numId="15">
    <w:abstractNumId w:val="13"/>
  </w:num>
  <w:num w:numId="16">
    <w:abstractNumId w:val="6"/>
  </w:num>
  <w:num w:numId="17">
    <w:abstractNumId w:val="18"/>
  </w:num>
  <w:num w:numId="18">
    <w:abstractNumId w:val="8"/>
  </w:num>
  <w:num w:numId="19">
    <w:abstractNumId w:val="10"/>
  </w:num>
  <w:num w:numId="20">
    <w:abstractNumId w:val="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B25"/>
    <w:rsid w:val="001D07A1"/>
    <w:rsid w:val="00210C29"/>
    <w:rsid w:val="00295545"/>
    <w:rsid w:val="00390863"/>
    <w:rsid w:val="00433513"/>
    <w:rsid w:val="00527891"/>
    <w:rsid w:val="00542584"/>
    <w:rsid w:val="005B1463"/>
    <w:rsid w:val="00666766"/>
    <w:rsid w:val="00684971"/>
    <w:rsid w:val="006F247A"/>
    <w:rsid w:val="00755645"/>
    <w:rsid w:val="00781473"/>
    <w:rsid w:val="007B09CC"/>
    <w:rsid w:val="007D5C6E"/>
    <w:rsid w:val="008113DF"/>
    <w:rsid w:val="00870901"/>
    <w:rsid w:val="008B3786"/>
    <w:rsid w:val="009109B0"/>
    <w:rsid w:val="00937227"/>
    <w:rsid w:val="00A9208E"/>
    <w:rsid w:val="00AF3CE0"/>
    <w:rsid w:val="00B27B25"/>
    <w:rsid w:val="00B83022"/>
    <w:rsid w:val="00C85115"/>
    <w:rsid w:val="00DA2FF3"/>
    <w:rsid w:val="00E4217D"/>
    <w:rsid w:val="00E7707E"/>
    <w:rsid w:val="00F24436"/>
    <w:rsid w:val="00F77C45"/>
    <w:rsid w:val="00FE7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B2B8"/>
  <w15:chartTrackingRefBased/>
  <w15:docId w15:val="{4448F522-CDB2-4985-A2C4-63BBDB48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4971"/>
    <w:rPr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84971"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684971"/>
    <w:pPr>
      <w:keepNext/>
      <w:spacing w:line="360" w:lineRule="auto"/>
      <w:jc w:val="center"/>
      <w:outlineLvl w:val="1"/>
    </w:pPr>
    <w:rPr>
      <w:rFonts w:ascii="Arial" w:hAnsi="Arial"/>
      <w:i/>
      <w:spacing w:val="40"/>
      <w:sz w:val="28"/>
    </w:rPr>
  </w:style>
  <w:style w:type="paragraph" w:styleId="Nagwek3">
    <w:name w:val="heading 3"/>
    <w:basedOn w:val="Normalny"/>
    <w:next w:val="Normalny"/>
    <w:link w:val="Nagwek3Znak"/>
    <w:qFormat/>
    <w:rsid w:val="00684971"/>
    <w:pPr>
      <w:keepNext/>
      <w:spacing w:line="360" w:lineRule="auto"/>
      <w:outlineLvl w:val="2"/>
    </w:pPr>
    <w:rPr>
      <w:rFonts w:ascii="Arial" w:hAnsi="Arial"/>
      <w:sz w:val="24"/>
    </w:rPr>
  </w:style>
  <w:style w:type="paragraph" w:styleId="Nagwek4">
    <w:name w:val="heading 4"/>
    <w:basedOn w:val="Normalny"/>
    <w:next w:val="Normalny"/>
    <w:link w:val="Nagwek4Znak"/>
    <w:qFormat/>
    <w:rsid w:val="00684971"/>
    <w:pPr>
      <w:keepNext/>
      <w:spacing w:line="360" w:lineRule="auto"/>
      <w:jc w:val="both"/>
      <w:outlineLvl w:val="3"/>
    </w:pPr>
    <w:rPr>
      <w:rFonts w:ascii="Arial" w:hAnsi="Arial"/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684971"/>
    <w:pPr>
      <w:keepNext/>
      <w:jc w:val="center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qFormat/>
    <w:rsid w:val="00684971"/>
    <w:pPr>
      <w:keepNext/>
      <w:spacing w:before="60" w:after="60"/>
      <w:outlineLvl w:val="5"/>
    </w:pPr>
    <w:rPr>
      <w:b/>
      <w:sz w:val="24"/>
    </w:rPr>
  </w:style>
  <w:style w:type="paragraph" w:styleId="Nagwek7">
    <w:name w:val="heading 7"/>
    <w:basedOn w:val="Normalny"/>
    <w:next w:val="Normalny"/>
    <w:link w:val="Nagwek7Znak"/>
    <w:qFormat/>
    <w:rsid w:val="00684971"/>
    <w:pPr>
      <w:keepNext/>
      <w:spacing w:line="360" w:lineRule="auto"/>
      <w:jc w:val="both"/>
      <w:outlineLvl w:val="6"/>
    </w:pPr>
    <w:rPr>
      <w:sz w:val="28"/>
    </w:rPr>
  </w:style>
  <w:style w:type="paragraph" w:styleId="Nagwek8">
    <w:name w:val="heading 8"/>
    <w:basedOn w:val="Normalny"/>
    <w:next w:val="Normalny"/>
    <w:link w:val="Nagwek8Znak"/>
    <w:qFormat/>
    <w:rsid w:val="00684971"/>
    <w:pPr>
      <w:keepNext/>
      <w:spacing w:line="360" w:lineRule="auto"/>
      <w:ind w:left="426"/>
      <w:jc w:val="both"/>
      <w:outlineLvl w:val="7"/>
    </w:pPr>
    <w:rPr>
      <w:sz w:val="24"/>
    </w:rPr>
  </w:style>
  <w:style w:type="paragraph" w:styleId="Nagwek9">
    <w:name w:val="heading 9"/>
    <w:basedOn w:val="Normalny"/>
    <w:next w:val="Normalny"/>
    <w:link w:val="Nagwek9Znak"/>
    <w:qFormat/>
    <w:rsid w:val="00684971"/>
    <w:pPr>
      <w:keepNext/>
      <w:jc w:val="both"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109B0"/>
    <w:rPr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9109B0"/>
    <w:rPr>
      <w:rFonts w:ascii="Arial" w:hAnsi="Arial"/>
      <w:i/>
      <w:spacing w:val="40"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9109B0"/>
    <w:rPr>
      <w:rFonts w:ascii="Arial" w:hAnsi="Arial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9109B0"/>
    <w:rPr>
      <w:rFonts w:ascii="Arial" w:hAnsi="Arial"/>
      <w:b/>
      <w:sz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9109B0"/>
    <w:rPr>
      <w:b/>
      <w:sz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9109B0"/>
    <w:rPr>
      <w:b/>
      <w:sz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9109B0"/>
    <w:rPr>
      <w:sz w:val="28"/>
      <w:lang w:eastAsia="pl-PL"/>
    </w:rPr>
  </w:style>
  <w:style w:type="character" w:customStyle="1" w:styleId="Nagwek8Znak">
    <w:name w:val="Nagłówek 8 Znak"/>
    <w:basedOn w:val="Domylnaczcionkaakapitu"/>
    <w:link w:val="Nagwek8"/>
    <w:rsid w:val="009109B0"/>
    <w:rPr>
      <w:sz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9109B0"/>
    <w:rPr>
      <w:sz w:val="24"/>
      <w:lang w:eastAsia="pl-PL"/>
    </w:rPr>
  </w:style>
  <w:style w:type="paragraph" w:styleId="Legenda">
    <w:name w:val="caption"/>
    <w:basedOn w:val="Normalny"/>
    <w:next w:val="Normalny"/>
    <w:qFormat/>
    <w:rsid w:val="00684971"/>
    <w:pPr>
      <w:widowControl w:val="0"/>
      <w:tabs>
        <w:tab w:val="left" w:pos="360"/>
      </w:tabs>
      <w:suppressAutoHyphens/>
      <w:jc w:val="both"/>
    </w:pPr>
    <w:rPr>
      <w:rFonts w:ascii="Arial" w:hAnsi="Arial"/>
      <w:b/>
      <w:snapToGrid w:val="0"/>
      <w:sz w:val="28"/>
    </w:rPr>
  </w:style>
  <w:style w:type="paragraph" w:styleId="Akapitzlist">
    <w:name w:val="List Paragraph"/>
    <w:basedOn w:val="Normalny"/>
    <w:uiPriority w:val="34"/>
    <w:qFormat/>
    <w:rsid w:val="00684971"/>
    <w:pPr>
      <w:ind w:left="720"/>
      <w:contextualSpacing/>
    </w:pPr>
    <w:rPr>
      <w:sz w:val="24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684971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3908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0863"/>
    <w:rPr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908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0863"/>
    <w:rPr>
      <w:lang w:eastAsia="pl-PL"/>
    </w:rPr>
  </w:style>
  <w:style w:type="paragraph" w:customStyle="1" w:styleId="Default">
    <w:name w:val="Default"/>
    <w:rsid w:val="00DA2FF3"/>
    <w:pPr>
      <w:autoSpaceDE w:val="0"/>
      <w:autoSpaceDN w:val="0"/>
      <w:adjustRightInd w:val="0"/>
    </w:pPr>
    <w:rPr>
      <w:rFonts w:ascii="Century Gothic" w:eastAsiaTheme="minorHAnsi" w:hAnsi="Century Gothic" w:cs="Century Gothic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443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4436"/>
    <w:rPr>
      <w:rFonts w:ascii="Segoe UI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44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2443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24436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44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4436"/>
    <w:rPr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0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774</Words>
  <Characters>4646</Characters>
  <Application>Microsoft Office Word</Application>
  <DocSecurity>4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Bojarska</dc:creator>
  <cp:keywords/>
  <dc:description/>
  <cp:lastModifiedBy>WADAS Anna | WIChiR</cp:lastModifiedBy>
  <cp:revision>2</cp:revision>
  <cp:lastPrinted>2026-03-26T07:22:00Z</cp:lastPrinted>
  <dcterms:created xsi:type="dcterms:W3CDTF">2026-03-26T07:22:00Z</dcterms:created>
  <dcterms:modified xsi:type="dcterms:W3CDTF">2026-03-26T07:22:00Z</dcterms:modified>
</cp:coreProperties>
</file>