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1"/>
    </w:p>
    <w:p w14:paraId="21F7A1FB" w14:textId="594F4B2E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 xml:space="preserve">FENX.02.03 </w:t>
      </w:r>
      <w:bookmarkEnd w:id="3"/>
      <w:r w:rsidRPr="003848CB">
        <w:rPr>
          <w:rFonts w:ascii="Arial" w:hAnsi="Arial" w:cs="Arial"/>
          <w:sz w:val="24"/>
          <w:szCs w:val="24"/>
        </w:rPr>
        <w:t>Infrastruktura energetyczna</w:t>
      </w:r>
      <w:bookmarkEnd w:id="2"/>
      <w:bookmarkEnd w:id="4"/>
    </w:p>
    <w:p w14:paraId="6BFF958D" w14:textId="702572B2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Typ projektu: budowa i modernizacja inteligentnej sieci elektroenergetycznej (</w:t>
      </w:r>
      <w:proofErr w:type="spellStart"/>
      <w:r w:rsidRPr="003848CB">
        <w:rPr>
          <w:rFonts w:ascii="Arial" w:hAnsi="Arial" w:cs="Arial"/>
          <w:sz w:val="24"/>
          <w:szCs w:val="24"/>
        </w:rPr>
        <w:t>przesył</w:t>
      </w:r>
      <w:proofErr w:type="spellEnd"/>
      <w:r w:rsidRPr="003848CB">
        <w:rPr>
          <w:rFonts w:ascii="Arial" w:hAnsi="Arial" w:cs="Arial"/>
          <w:sz w:val="24"/>
          <w:szCs w:val="24"/>
        </w:rPr>
        <w:t>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56098144" w:rsidR="00382581" w:rsidRPr="003848CB" w:rsidRDefault="00CD62F2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czerwiec</w:t>
      </w:r>
      <w:r w:rsidR="00080007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70BAB73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25C5AE0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„uofp”;</w:t>
      </w:r>
    </w:p>
    <w:p w14:paraId="7D912AC0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14 czerwca 1960 r. – Kodeks postępowania administracyjnego (Dz. U. z 2022 r. poz. 2000,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52212BE" w14:textId="24C2AA1A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2C4FAF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(Dz.U. z 2022 r. poz. 1029,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3848CB">
        <w:rPr>
          <w:rFonts w:ascii="Arial" w:hAnsi="Arial" w:cs="Arial"/>
          <w:sz w:val="24"/>
          <w:szCs w:val="24"/>
        </w:rPr>
        <w:t xml:space="preserve">Wytyczne </w:t>
      </w:r>
      <w:bookmarkStart w:id="6" w:name="_Hlk146093383"/>
      <w:r w:rsidRPr="003848CB">
        <w:rPr>
          <w:rFonts w:ascii="Arial" w:hAnsi="Arial" w:cs="Arial"/>
          <w:sz w:val="24"/>
          <w:szCs w:val="24"/>
        </w:rPr>
        <w:t>dotyczące kwalifikowalności wydatków na lata 2021-2027</w:t>
      </w:r>
      <w:bookmarkEnd w:id="5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  <w:bookmarkEnd w:id="6"/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08212DBE" w:rsidR="00080007" w:rsidRPr="00697523" w:rsidRDefault="00080007" w:rsidP="00697523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Metodyka i horyzontalne kryteria wyboru projektów dla Programu Fundusze Europejskie na Infrastrukturę, Klimat, Środowisko 2021-2027, Załącznik do Uchwały nr 2/2023 Komitetu Monitorującego Program Fundusze Europejskie na Infrastrukturę, Klimat, Środowisko 2021-2027 z 10 lutego 2023 r.</w:t>
      </w:r>
      <w:r w:rsidR="00715607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697523" w:rsidRPr="00C53F2E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53F2E">
        <w:rPr>
          <w:rFonts w:ascii="Arial" w:hAnsi="Arial" w:cs="Arial"/>
          <w:sz w:val="24"/>
          <w:szCs w:val="24"/>
        </w:rPr>
        <w:t>)</w:t>
      </w:r>
      <w:r w:rsidRPr="00697523">
        <w:rPr>
          <w:rFonts w:ascii="Arial" w:hAnsi="Arial" w:cs="Arial"/>
          <w:sz w:val="24"/>
          <w:szCs w:val="24"/>
        </w:rPr>
        <w:t>;</w:t>
      </w:r>
    </w:p>
    <w:p w14:paraId="74F04BED" w14:textId="48DFAD46" w:rsidR="00080007" w:rsidRPr="00697523" w:rsidRDefault="00080007" w:rsidP="00697523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Kryteria dla projektów stanowiących drugie Fazy (FAZA II) projektów podlegających procedurze fazowania pomiędzy POIiŚ 2014-2020 a FEnIKS 2021-2027, Załącznik do Uchwały nr 4/2023 Komitetu Monitorującego Program Fundusze Europejskie na Infrastrukturę, Klimat, Środowisko 2021-2027 z 8 marca 2023 r., zwane dalej „Kryteria dla projektów fazowanych”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697523" w:rsidRPr="00C53F2E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r w:rsidR="00C53F2E">
        <w:rPr>
          <w:rFonts w:ascii="Arial" w:hAnsi="Arial" w:cs="Arial"/>
          <w:sz w:val="24"/>
          <w:szCs w:val="24"/>
        </w:rPr>
        <w:t>)</w:t>
      </w:r>
      <w:r w:rsidR="00CD62F2" w:rsidRPr="00697523">
        <w:rPr>
          <w:rFonts w:ascii="Arial" w:hAnsi="Arial" w:cs="Arial"/>
          <w:sz w:val="24"/>
          <w:szCs w:val="24"/>
        </w:rPr>
        <w:t>;</w:t>
      </w:r>
    </w:p>
    <w:p w14:paraId="1A747CA4" w14:textId="5F21457A" w:rsidR="00C92FA7" w:rsidRPr="00697523" w:rsidRDefault="00080007" w:rsidP="00697523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2.3) , Załącznik do Uchwały nr </w:t>
      </w:r>
      <w:r w:rsidR="00FF51D6" w:rsidRPr="003848CB">
        <w:rPr>
          <w:rFonts w:ascii="Arial" w:hAnsi="Arial" w:cs="Arial"/>
          <w:sz w:val="24"/>
          <w:szCs w:val="24"/>
        </w:rPr>
        <w:t xml:space="preserve">10 </w:t>
      </w:r>
      <w:r w:rsidRPr="003848CB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FF51D6" w:rsidRPr="003848CB">
        <w:rPr>
          <w:rFonts w:ascii="Arial" w:hAnsi="Arial" w:cs="Arial"/>
          <w:sz w:val="24"/>
          <w:szCs w:val="24"/>
        </w:rPr>
        <w:t xml:space="preserve">11 kwietnia </w:t>
      </w:r>
      <w:r w:rsidRPr="003848CB">
        <w:rPr>
          <w:rFonts w:ascii="Arial" w:hAnsi="Arial" w:cs="Arial"/>
          <w:sz w:val="24"/>
          <w:szCs w:val="24"/>
        </w:rPr>
        <w:t>2023 r. zwane dalej „Kryteria wyboru - działanie 2.3”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1" w:history="1">
        <w:r w:rsidR="00697523" w:rsidRPr="00C53F2E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https://www.feniks.gov.pl/strony/dowiedz-sie-wiecej-o-programie/nabory/kryteria-wyboru-projektow/</w:t>
        </w:r>
      </w:hyperlink>
      <w:hyperlink w:history="1"/>
      <w:r w:rsidR="00CD62F2" w:rsidRPr="00697523">
        <w:rPr>
          <w:rFonts w:ascii="Arial" w:hAnsi="Arial" w:cs="Arial"/>
          <w:sz w:val="24"/>
          <w:szCs w:val="24"/>
        </w:rPr>
        <w:t>);</w:t>
      </w:r>
    </w:p>
    <w:p w14:paraId="6474F6A4" w14:textId="5B045C45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2C4FAF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Regulacje wspólnotowe:</w:t>
      </w:r>
    </w:p>
    <w:p w14:paraId="32849FA3" w14:textId="36679E34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</w:t>
      </w:r>
      <w:r w:rsidR="002C4FAF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2C4FAF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6C140B9A" w14:textId="402D05DC" w:rsidR="00ED0FB9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2021/1058 z dnia 24 czerwca 2021 r. w sprawie Europejskiego Funduszu Rozwoju Regionalnego </w:t>
      </w:r>
      <w:r w:rsidR="002C4FAF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ED0FB9" w:rsidRDefault="00EE6680" w:rsidP="00E247A2">
      <w:pPr>
        <w:spacing w:before="120" w:after="0" w:line="360" w:lineRule="auto"/>
        <w:ind w:left="850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2C1E2BEF" w14:textId="1A46A204" w:rsidR="00C36861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2C4FAF">
        <w:rPr>
          <w:rFonts w:ascii="Arial" w:hAnsi="Arial" w:cs="Arial"/>
          <w:sz w:val="24"/>
          <w:szCs w:val="24"/>
        </w:rPr>
        <w:br/>
      </w:r>
      <w:r w:rsidR="00C92FA7" w:rsidRPr="003848CB">
        <w:rPr>
          <w:rFonts w:ascii="Arial" w:hAnsi="Arial" w:cs="Arial"/>
          <w:sz w:val="24"/>
          <w:szCs w:val="24"/>
        </w:rPr>
        <w:t>o dofinansowanie projektu, o ile tak stanowi umowa o dofinansowanie projektu;</w:t>
      </w:r>
    </w:p>
    <w:p w14:paraId="4032F6E9" w14:textId="7F9E0486" w:rsidR="00C92FA7" w:rsidRPr="003848CB" w:rsidRDefault="00C92FA7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EFRR</w:t>
      </w:r>
      <w:r w:rsidRPr="003848CB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6DAB2A19" w14:textId="22C225CF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zawartych </w:t>
      </w:r>
      <w:r w:rsidR="002C4FAF">
        <w:rPr>
          <w:rFonts w:ascii="Arial" w:hAnsi="Arial" w:cs="Arial"/>
          <w:sz w:val="24"/>
          <w:szCs w:val="24"/>
        </w:rPr>
        <w:br/>
      </w:r>
      <w:r w:rsidR="004815CD" w:rsidRPr="003848CB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580142E3" w:rsidR="004815CD" w:rsidRPr="004B08E1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4815CD" w:rsidRPr="003848CB">
        <w:rPr>
          <w:rFonts w:ascii="Arial" w:hAnsi="Arial" w:cs="Arial"/>
          <w:b/>
          <w:sz w:val="24"/>
          <w:szCs w:val="24"/>
        </w:rPr>
        <w:t xml:space="preserve">- </w:t>
      </w:r>
      <w:r w:rsidR="004815CD" w:rsidRPr="003848CB">
        <w:rPr>
          <w:rFonts w:ascii="Arial" w:hAnsi="Arial" w:cs="Arial"/>
          <w:bCs/>
          <w:sz w:val="24"/>
          <w:szCs w:val="24"/>
        </w:rPr>
        <w:t>zespół oceniający wnioski o dofinansowanie projektu, powołany zgodnie z zasadami określonymi przez IP w Regulaminie pracy KOP;</w:t>
      </w:r>
    </w:p>
    <w:p w14:paraId="6AC8D64E" w14:textId="1E056A12" w:rsidR="004B08E1" w:rsidRPr="004B08E1" w:rsidRDefault="004B08E1" w:rsidP="004B08E1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Koszty bezpośrednie </w:t>
      </w:r>
      <w:r w:rsidRPr="00C53F2E">
        <w:rPr>
          <w:rFonts w:ascii="Arial" w:hAnsi="Arial" w:cs="Arial"/>
          <w:bCs/>
          <w:sz w:val="24"/>
          <w:szCs w:val="24"/>
        </w:rPr>
        <w:t>-</w:t>
      </w:r>
      <w:r w:rsidRPr="004B08E1">
        <w:rPr>
          <w:rFonts w:ascii="Arial" w:hAnsi="Arial" w:cs="Arial"/>
          <w:bCs/>
          <w:sz w:val="24"/>
          <w:szCs w:val="24"/>
        </w:rPr>
        <w:t xml:space="preserve"> koszty niezbędne do realizacji projektu, któr</w:t>
      </w:r>
      <w:r>
        <w:rPr>
          <w:rFonts w:ascii="Arial" w:hAnsi="Arial" w:cs="Arial"/>
          <w:bCs/>
          <w:sz w:val="24"/>
          <w:szCs w:val="24"/>
        </w:rPr>
        <w:t>e</w:t>
      </w:r>
      <w:r w:rsidRPr="004B08E1">
        <w:rPr>
          <w:rFonts w:ascii="Arial" w:hAnsi="Arial" w:cs="Arial"/>
          <w:bCs/>
          <w:sz w:val="24"/>
          <w:szCs w:val="24"/>
        </w:rPr>
        <w:t xml:space="preserve"> można bezpośrednio przypisać do głównego celu projektu</w:t>
      </w:r>
      <w:r>
        <w:rPr>
          <w:rFonts w:ascii="Arial" w:hAnsi="Arial" w:cs="Arial"/>
          <w:bCs/>
          <w:sz w:val="24"/>
          <w:szCs w:val="24"/>
        </w:rPr>
        <w:t>;</w:t>
      </w:r>
    </w:p>
    <w:p w14:paraId="0466563B" w14:textId="0D312C13" w:rsidR="000A3AFC" w:rsidRPr="006F4C60" w:rsidRDefault="000A3AFC" w:rsidP="006F4C60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ED0FB9">
        <w:rPr>
          <w:rFonts w:ascii="Arial" w:hAnsi="Arial" w:cs="Arial"/>
          <w:b/>
          <w:sz w:val="24"/>
          <w:szCs w:val="24"/>
        </w:rPr>
        <w:t>Koszty pośrednie</w:t>
      </w:r>
      <w:r w:rsidRPr="00C53F2E">
        <w:rPr>
          <w:rFonts w:ascii="Arial" w:hAnsi="Arial" w:cs="Arial"/>
          <w:bCs/>
          <w:sz w:val="24"/>
          <w:szCs w:val="24"/>
        </w:rPr>
        <w:t xml:space="preserve"> </w:t>
      </w:r>
      <w:r w:rsidR="00C61F48">
        <w:rPr>
          <w:rFonts w:ascii="Arial" w:hAnsi="Arial" w:cs="Arial"/>
          <w:bCs/>
          <w:sz w:val="24"/>
          <w:szCs w:val="24"/>
        </w:rPr>
        <w:t>–</w:t>
      </w:r>
      <w:r w:rsidRPr="000A3AFC">
        <w:rPr>
          <w:rFonts w:ascii="Arial" w:hAnsi="Arial" w:cs="Arial"/>
          <w:bCs/>
          <w:sz w:val="24"/>
          <w:szCs w:val="24"/>
        </w:rPr>
        <w:t xml:space="preserve"> </w:t>
      </w:r>
      <w:r w:rsidR="006F4C60">
        <w:rPr>
          <w:rFonts w:ascii="Arial" w:hAnsi="Arial" w:cs="Arial"/>
          <w:bCs/>
          <w:sz w:val="24"/>
          <w:szCs w:val="24"/>
        </w:rPr>
        <w:t>koszty</w:t>
      </w:r>
      <w:r w:rsidR="00C61F48">
        <w:rPr>
          <w:rFonts w:ascii="Arial" w:hAnsi="Arial" w:cs="Arial"/>
          <w:bCs/>
          <w:sz w:val="24"/>
          <w:szCs w:val="24"/>
        </w:rPr>
        <w:t xml:space="preserve"> określone w pkt. 3.12 Wytycznych </w:t>
      </w:r>
      <w:r w:rsidR="00C61F48" w:rsidRPr="00C61F48">
        <w:rPr>
          <w:rFonts w:ascii="Arial" w:hAnsi="Arial" w:cs="Arial"/>
          <w:bCs/>
          <w:sz w:val="24"/>
          <w:szCs w:val="24"/>
        </w:rPr>
        <w:t>dotycząc</w:t>
      </w:r>
      <w:r w:rsidR="00C61F48">
        <w:rPr>
          <w:rFonts w:ascii="Arial" w:hAnsi="Arial" w:cs="Arial"/>
          <w:bCs/>
          <w:sz w:val="24"/>
          <w:szCs w:val="24"/>
        </w:rPr>
        <w:t xml:space="preserve">ych </w:t>
      </w:r>
      <w:r w:rsidR="00C61F48" w:rsidRPr="00C61F48">
        <w:rPr>
          <w:rFonts w:ascii="Arial" w:hAnsi="Arial" w:cs="Arial"/>
          <w:bCs/>
          <w:sz w:val="24"/>
          <w:szCs w:val="24"/>
        </w:rPr>
        <w:t xml:space="preserve">kwalifikowalności wydatków na lata 2021-2027, </w:t>
      </w:r>
      <w:proofErr w:type="spellStart"/>
      <w:r w:rsidR="00C61F48" w:rsidRPr="00C61F48">
        <w:rPr>
          <w:rFonts w:ascii="Arial" w:hAnsi="Arial" w:cs="Arial"/>
          <w:bCs/>
          <w:sz w:val="24"/>
          <w:szCs w:val="24"/>
        </w:rPr>
        <w:t>MFiPR</w:t>
      </w:r>
      <w:proofErr w:type="spellEnd"/>
      <w:r w:rsidR="00C61F48" w:rsidRPr="00C61F48">
        <w:rPr>
          <w:rFonts w:ascii="Arial" w:hAnsi="Arial" w:cs="Arial"/>
          <w:bCs/>
          <w:sz w:val="24"/>
          <w:szCs w:val="24"/>
        </w:rPr>
        <w:t>/2021-2027/9(1)</w:t>
      </w:r>
      <w:r w:rsidR="00C61F48">
        <w:rPr>
          <w:rFonts w:ascii="Arial" w:hAnsi="Arial" w:cs="Arial"/>
          <w:bCs/>
          <w:sz w:val="24"/>
          <w:szCs w:val="24"/>
        </w:rPr>
        <w:t xml:space="preserve">, liczone od wartości </w:t>
      </w:r>
      <w:r w:rsidR="00B20251">
        <w:rPr>
          <w:rFonts w:ascii="Arial" w:hAnsi="Arial" w:cs="Arial"/>
          <w:bCs/>
          <w:sz w:val="24"/>
          <w:szCs w:val="24"/>
        </w:rPr>
        <w:t xml:space="preserve">kwalifikowalnych </w:t>
      </w:r>
      <w:r w:rsidR="00C61F48">
        <w:rPr>
          <w:rFonts w:ascii="Arial" w:hAnsi="Arial" w:cs="Arial"/>
          <w:bCs/>
          <w:sz w:val="24"/>
          <w:szCs w:val="24"/>
        </w:rPr>
        <w:t>kosztów bezpośrednich</w:t>
      </w:r>
      <w:r w:rsidR="006F4C60">
        <w:rPr>
          <w:rFonts w:ascii="Arial" w:hAnsi="Arial" w:cs="Arial"/>
          <w:bCs/>
          <w:sz w:val="24"/>
          <w:szCs w:val="24"/>
        </w:rPr>
        <w:t xml:space="preserve"> w projekcie</w:t>
      </w:r>
      <w:r w:rsidR="00ED0FB9">
        <w:rPr>
          <w:rFonts w:ascii="Arial" w:hAnsi="Arial" w:cs="Arial"/>
          <w:bCs/>
          <w:sz w:val="24"/>
          <w:szCs w:val="24"/>
        </w:rPr>
        <w:t xml:space="preserve"> i rozliczane</w:t>
      </w:r>
      <w:r w:rsidR="008955CE">
        <w:rPr>
          <w:rFonts w:ascii="Arial" w:hAnsi="Arial" w:cs="Arial"/>
          <w:bCs/>
          <w:sz w:val="24"/>
          <w:szCs w:val="24"/>
        </w:rPr>
        <w:t xml:space="preserve"> </w:t>
      </w:r>
      <w:r w:rsidR="002C4FAF">
        <w:rPr>
          <w:rFonts w:ascii="Arial" w:hAnsi="Arial" w:cs="Arial"/>
          <w:bCs/>
          <w:sz w:val="24"/>
          <w:szCs w:val="24"/>
        </w:rPr>
        <w:br/>
      </w:r>
      <w:r w:rsidR="006F4C60" w:rsidRPr="006F4C60">
        <w:rPr>
          <w:rFonts w:ascii="Arial" w:hAnsi="Arial" w:cs="Arial"/>
          <w:bCs/>
          <w:sz w:val="24"/>
          <w:szCs w:val="24"/>
        </w:rPr>
        <w:t>z wykorzystaniem</w:t>
      </w:r>
      <w:r w:rsidR="00D85E6B">
        <w:rPr>
          <w:rFonts w:ascii="Arial" w:hAnsi="Arial" w:cs="Arial"/>
          <w:bCs/>
          <w:sz w:val="24"/>
          <w:szCs w:val="24"/>
        </w:rPr>
        <w:t xml:space="preserve"> </w:t>
      </w:r>
      <w:r w:rsidR="008955CE">
        <w:rPr>
          <w:rFonts w:ascii="Arial" w:hAnsi="Arial" w:cs="Arial"/>
          <w:bCs/>
          <w:sz w:val="24"/>
          <w:szCs w:val="24"/>
        </w:rPr>
        <w:t>jednolitej</w:t>
      </w:r>
      <w:r w:rsidR="00ED0FB9">
        <w:rPr>
          <w:rFonts w:ascii="Arial" w:hAnsi="Arial" w:cs="Arial"/>
          <w:bCs/>
          <w:sz w:val="24"/>
          <w:szCs w:val="24"/>
        </w:rPr>
        <w:t>, w ramach naboru,</w:t>
      </w:r>
      <w:r w:rsidR="00B20251">
        <w:rPr>
          <w:rFonts w:ascii="Arial" w:hAnsi="Arial" w:cs="Arial"/>
          <w:bCs/>
          <w:sz w:val="24"/>
          <w:szCs w:val="24"/>
        </w:rPr>
        <w:t xml:space="preserve"> procentowej</w:t>
      </w:r>
      <w:r w:rsidR="00ED0FB9">
        <w:rPr>
          <w:rFonts w:ascii="Arial" w:hAnsi="Arial" w:cs="Arial"/>
          <w:bCs/>
          <w:sz w:val="24"/>
          <w:szCs w:val="24"/>
        </w:rPr>
        <w:t xml:space="preserve"> </w:t>
      </w:r>
      <w:r w:rsidR="006F4C60">
        <w:rPr>
          <w:rFonts w:ascii="Arial" w:hAnsi="Arial" w:cs="Arial"/>
          <w:bCs/>
          <w:sz w:val="24"/>
          <w:szCs w:val="24"/>
        </w:rPr>
        <w:t>stawki ryczałtowej</w:t>
      </w:r>
      <w:r w:rsidR="00C61F48" w:rsidRPr="006F4C60">
        <w:rPr>
          <w:rFonts w:ascii="Arial" w:hAnsi="Arial" w:cs="Arial"/>
          <w:bCs/>
          <w:sz w:val="24"/>
          <w:szCs w:val="24"/>
        </w:rPr>
        <w:t>;</w:t>
      </w:r>
    </w:p>
    <w:p w14:paraId="7E6F5153" w14:textId="6BCC7F14" w:rsidR="004815CD" w:rsidRPr="003848CB" w:rsidRDefault="004815C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OSP </w:t>
      </w:r>
      <w:r w:rsidRPr="003848CB">
        <w:rPr>
          <w:rFonts w:ascii="Arial" w:hAnsi="Arial" w:cs="Arial"/>
          <w:bCs/>
          <w:sz w:val="24"/>
          <w:szCs w:val="24"/>
        </w:rPr>
        <w:t>- Operator Systemu Przesyłowego;</w:t>
      </w:r>
    </w:p>
    <w:p w14:paraId="1063AE96" w14:textId="77777777" w:rsidR="006F381D" w:rsidRPr="003848CB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OZE</w:t>
      </w:r>
      <w:r w:rsidR="006F381D" w:rsidRPr="003848CB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3848CB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-</w:t>
      </w:r>
      <w:r w:rsidRPr="003848CB">
        <w:rPr>
          <w:rFonts w:ascii="Arial" w:hAnsi="Arial" w:cs="Arial"/>
          <w:b/>
          <w:sz w:val="24"/>
          <w:szCs w:val="24"/>
        </w:rPr>
        <w:t xml:space="preserve"> 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2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1BC8234D" w14:textId="198B92F9" w:rsidR="00000966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7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7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725F0E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końcem realizacji, zgłoszone do objęcia albo objęte finansowaniem UE jednego </w:t>
      </w:r>
      <w:r w:rsidR="00725F0E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</w:p>
    <w:p w14:paraId="42C39DA7" w14:textId="51310A03" w:rsidR="00894B0F" w:rsidRPr="003848CB" w:rsidRDefault="00894B0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fazowany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- projekt, którego realizacja została podzielona na dwie fazy służące temu samemu celowi ogólnemu: fazę I, dofinansowaną w ramach POIiŚ 2014-2020 oraz fazę II, która otrzyma dofinansowanie ze środków programu FEnIKS 2021-2027;</w:t>
      </w:r>
    </w:p>
    <w:p w14:paraId="5548E20B" w14:textId="7024BDE3" w:rsidR="00855040" w:rsidRPr="003848CB" w:rsidRDefault="004F0BE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31AD701" w14:textId="769B5C41" w:rsidR="006C6A3D" w:rsidRPr="003848CB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3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3848CB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bCs/>
          <w:sz w:val="24"/>
          <w:szCs w:val="24"/>
        </w:rPr>
        <w:t>zgodnie z art. 2 ust. 32 ustawy wdrożeniowej: umowa zawarta między właściwą instytucją a wnioskodawcą, którego projekt został wybrany do dofinansowania, zawierająca co najmniej elementy, o których mowa w art. 206 ust. 2 uofp, zwana dalej: „umową”;</w:t>
      </w:r>
    </w:p>
    <w:p w14:paraId="66BFF84A" w14:textId="120DF431" w:rsidR="00F7724A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</w:p>
    <w:p w14:paraId="287F621A" w14:textId="5A99D01B" w:rsidR="008D563F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1A9215E1" w:rsidR="00503DAF" w:rsidRPr="003848CB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A9C56D7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niosków 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 xml:space="preserve">rojektów 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F577B9" w:rsidRPr="003848CB">
        <w:rPr>
          <w:rFonts w:ascii="Arial" w:hAnsi="Arial" w:cs="Arial"/>
          <w:bCs/>
          <w:sz w:val="24"/>
          <w:szCs w:val="24"/>
        </w:rPr>
        <w:t>Wsparcie sektorów energetyka i środowisko 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8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FENX.02.03 Infrastruktura energetyczna</w:t>
      </w:r>
      <w:bookmarkEnd w:id="8"/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02AFBC1" w14:textId="5006191A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B13C33" w:rsidRPr="003848CB">
        <w:rPr>
          <w:rFonts w:ascii="Arial" w:hAnsi="Arial" w:cs="Arial"/>
          <w:sz w:val="24"/>
          <w:szCs w:val="24"/>
        </w:rPr>
        <w:t xml:space="preserve">uprawnione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1243C4" w:rsidRPr="003848CB">
        <w:rPr>
          <w:rFonts w:ascii="Arial" w:hAnsi="Arial" w:cs="Arial"/>
          <w:sz w:val="24"/>
          <w:szCs w:val="24"/>
        </w:rPr>
        <w:t>spełniające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1243C4" w:rsidRPr="003848CB">
        <w:rPr>
          <w:rFonts w:ascii="Arial" w:hAnsi="Arial" w:cs="Arial"/>
          <w:sz w:val="24"/>
          <w:szCs w:val="24"/>
        </w:rPr>
        <w:t xml:space="preserve"> </w:t>
      </w:r>
      <w:r w:rsidR="00E00033" w:rsidRPr="003848CB">
        <w:rPr>
          <w:rFonts w:ascii="Arial" w:hAnsi="Arial" w:cs="Arial"/>
          <w:sz w:val="24"/>
          <w:szCs w:val="24"/>
        </w:rPr>
        <w:t>oraz projekty fazowane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6E054E92" w:rsidR="00EF5F3F" w:rsidRPr="003848CB" w:rsidRDefault="00AD6F4E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wniosków o dofinansowanie projektów określonych w ust. 2,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>, jest ich</w:t>
      </w:r>
      <w:r w:rsidR="00BD60B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IZ,</w:t>
      </w:r>
      <w:r w:rsidR="00BD60BD" w:rsidRPr="003848CB">
        <w:rPr>
          <w:rFonts w:ascii="Arial" w:hAnsi="Arial" w:cs="Arial"/>
          <w:sz w:val="24"/>
          <w:szCs w:val="24"/>
        </w:rPr>
        <w:t xml:space="preserve"> jako uprawnion</w:t>
      </w:r>
      <w:r w:rsidRPr="003848CB">
        <w:rPr>
          <w:rFonts w:ascii="Arial" w:hAnsi="Arial" w:cs="Arial"/>
          <w:sz w:val="24"/>
          <w:szCs w:val="24"/>
        </w:rPr>
        <w:t>ych</w:t>
      </w:r>
      <w:r w:rsidR="00BD60BD" w:rsidRPr="003848CB">
        <w:rPr>
          <w:rFonts w:ascii="Arial" w:hAnsi="Arial" w:cs="Arial"/>
          <w:sz w:val="24"/>
          <w:szCs w:val="24"/>
        </w:rPr>
        <w:t xml:space="preserve"> 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04A5117" w14:textId="7422BD38" w:rsidR="00274BB0" w:rsidRPr="003848CB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określonych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2</w:t>
      </w:r>
      <w:r w:rsidRPr="003848CB">
        <w:rPr>
          <w:rFonts w:ascii="Arial" w:hAnsi="Arial" w:cs="Arial"/>
          <w:bCs/>
          <w:sz w:val="24"/>
          <w:szCs w:val="24"/>
        </w:rPr>
        <w:t xml:space="preserve"> projektów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3E2C11" w:rsidRPr="003848CB">
        <w:rPr>
          <w:rFonts w:ascii="Arial" w:hAnsi="Arial" w:cs="Arial"/>
          <w:bCs/>
          <w:sz w:val="24"/>
          <w:szCs w:val="24"/>
        </w:rPr>
        <w:t>y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3E2C11" w:rsidRPr="003848CB">
        <w:rPr>
          <w:rFonts w:ascii="Arial" w:hAnsi="Arial" w:cs="Arial"/>
          <w:bCs/>
          <w:sz w:val="24"/>
          <w:szCs w:val="24"/>
        </w:rPr>
        <w:t>ych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3E2C11" w:rsidRPr="003848CB">
        <w:rPr>
          <w:rFonts w:ascii="Arial" w:hAnsi="Arial" w:cs="Arial"/>
          <w:bCs/>
          <w:sz w:val="24"/>
          <w:szCs w:val="24"/>
        </w:rPr>
        <w:t>ów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3848CB">
        <w:rPr>
          <w:rFonts w:ascii="Arial" w:hAnsi="Arial" w:cs="Arial"/>
          <w:bCs/>
          <w:sz w:val="24"/>
          <w:szCs w:val="24"/>
        </w:rPr>
        <w:t>k</w:t>
      </w:r>
      <w:r w:rsidR="004E606B" w:rsidRPr="003848CB">
        <w:rPr>
          <w:rFonts w:ascii="Arial" w:hAnsi="Arial" w:cs="Arial"/>
          <w:bCs/>
          <w:sz w:val="24"/>
          <w:szCs w:val="24"/>
        </w:rPr>
        <w:t>ryteria</w:t>
      </w:r>
      <w:r w:rsidR="008B3DFD" w:rsidRPr="003848CB">
        <w:rPr>
          <w:rFonts w:ascii="Arial" w:hAnsi="Arial" w:cs="Arial"/>
          <w:bCs/>
          <w:sz w:val="24"/>
          <w:szCs w:val="24"/>
        </w:rPr>
        <w:t>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44EB8" w:rsidRPr="003848CB">
        <w:rPr>
          <w:rFonts w:ascii="Arial" w:hAnsi="Arial" w:cs="Arial"/>
          <w:bCs/>
          <w:sz w:val="24"/>
          <w:szCs w:val="24"/>
        </w:rPr>
        <w:t xml:space="preserve">, a w przypadku projektów fazowanych, </w:t>
      </w:r>
      <w:r w:rsidR="00953B3A" w:rsidRPr="003848CB">
        <w:rPr>
          <w:rFonts w:ascii="Arial" w:hAnsi="Arial" w:cs="Arial"/>
          <w:bCs/>
          <w:sz w:val="24"/>
          <w:szCs w:val="24"/>
        </w:rPr>
        <w:t xml:space="preserve">wymogów określonych w </w:t>
      </w:r>
      <w:r w:rsidR="007725AE" w:rsidRPr="007725AE">
        <w:rPr>
          <w:rFonts w:ascii="Arial" w:hAnsi="Arial" w:cs="Arial"/>
          <w:bCs/>
          <w:sz w:val="24"/>
          <w:szCs w:val="24"/>
        </w:rPr>
        <w:t>kryteriach wyboru - działanie 2.3</w:t>
      </w:r>
      <w:r w:rsidR="009E280A" w:rsidRPr="003848CB">
        <w:rPr>
          <w:rFonts w:ascii="Arial" w:hAnsi="Arial" w:cs="Arial"/>
          <w:bCs/>
          <w:sz w:val="24"/>
          <w:szCs w:val="24"/>
        </w:rPr>
        <w:t xml:space="preserve"> i kryteriach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dla projektów fazowanych.</w:t>
      </w:r>
      <w:r w:rsidR="004E606B" w:rsidRPr="003848CB" w:rsidDel="00C361FF">
        <w:rPr>
          <w:rFonts w:ascii="Arial" w:hAnsi="Arial" w:cs="Arial"/>
          <w:bCs/>
          <w:sz w:val="24"/>
          <w:szCs w:val="24"/>
        </w:rPr>
        <w:t xml:space="preserve"> 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00B9F52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E419E9" w:rsidRPr="003848CB">
        <w:rPr>
          <w:rFonts w:ascii="Arial" w:hAnsi="Arial" w:cs="Arial"/>
          <w:b/>
          <w:sz w:val="24"/>
          <w:szCs w:val="24"/>
        </w:rPr>
        <w:t>działaniu FENX 02.03</w:t>
      </w:r>
    </w:p>
    <w:p w14:paraId="6DF34B57" w14:textId="0C459C9C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FENX.02.03 Infrastruktura energetyczna,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projektów dotyczących</w:t>
      </w:r>
      <w:r w:rsidRPr="003848CB">
        <w:rPr>
          <w:rFonts w:ascii="Arial" w:hAnsi="Arial" w:cs="Arial"/>
          <w:sz w:val="24"/>
          <w:szCs w:val="24"/>
        </w:rPr>
        <w:t xml:space="preserve"> rozwijani</w:t>
      </w:r>
      <w:r w:rsidR="003816B6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inteligentnych systemów elektroenergetycznych. </w:t>
      </w:r>
    </w:p>
    <w:p w14:paraId="3E8EFDD1" w14:textId="1A733077" w:rsidR="00C767FE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Wspierana będzie budowa,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rozbudowa lub modernizacja linii elektroenergetycznych (przesyłowych) na najwyższych poziomach napięć (NN) - 220kV, 400kV, stacji elektroenergetycznych, jak i projektów zawierających oba ww. komponenty.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Wspierane projekty muszą służyć integracji OZE z siecią.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</w:p>
    <w:p w14:paraId="1E19E3DF" w14:textId="77777777" w:rsidR="00C767FE" w:rsidRPr="00C53F2E" w:rsidRDefault="003816B6" w:rsidP="00C53F2E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C53F2E">
        <w:rPr>
          <w:rFonts w:ascii="Arial" w:hAnsi="Arial" w:cs="Arial"/>
          <w:sz w:val="24"/>
          <w:szCs w:val="24"/>
        </w:rPr>
        <w:lastRenderedPageBreak/>
        <w:t xml:space="preserve">Projekty muszą wdrażać wybrane funkcjonalności </w:t>
      </w:r>
      <w:r w:rsidR="003F14A0" w:rsidRPr="00C53F2E">
        <w:rPr>
          <w:rFonts w:ascii="Arial" w:hAnsi="Arial" w:cs="Arial"/>
          <w:sz w:val="24"/>
          <w:szCs w:val="24"/>
        </w:rPr>
        <w:t>inteligentnych</w:t>
      </w:r>
      <w:r w:rsidRPr="00C53F2E">
        <w:rPr>
          <w:rFonts w:ascii="Arial" w:hAnsi="Arial" w:cs="Arial"/>
          <w:sz w:val="24"/>
          <w:szCs w:val="24"/>
        </w:rPr>
        <w:t xml:space="preserve"> sieci. Wsparcie uzyskają inwestycje wdrażające minimum trzy inteligentne funkcjonalności przyczyniające się do rozwoju OZE. </w:t>
      </w:r>
    </w:p>
    <w:p w14:paraId="5F955ABA" w14:textId="715E0DC9" w:rsidR="00C767FE" w:rsidRPr="00C53F2E" w:rsidRDefault="00C767FE" w:rsidP="00C53F2E">
      <w:pPr>
        <w:pStyle w:val="Akapitzlist"/>
        <w:numPr>
          <w:ilvl w:val="0"/>
          <w:numId w:val="106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53F2E">
        <w:rPr>
          <w:rFonts w:ascii="Arial" w:hAnsi="Arial" w:cs="Arial"/>
          <w:sz w:val="24"/>
          <w:szCs w:val="24"/>
        </w:rPr>
        <w:t xml:space="preserve">W ramach projektów mogą być rozliczane koszty pośrednie, </w:t>
      </w:r>
      <w:r>
        <w:rPr>
          <w:rFonts w:ascii="Arial" w:hAnsi="Arial" w:cs="Arial"/>
          <w:sz w:val="24"/>
          <w:szCs w:val="24"/>
        </w:rPr>
        <w:t xml:space="preserve">z zastosowaniem stawki ryczałtowej, w wysokości 5% wartości kwalifikowalnych kosztów bezpośrednich </w:t>
      </w:r>
      <w:r w:rsidR="00725F0E">
        <w:rPr>
          <w:rFonts w:ascii="Arial" w:hAnsi="Arial" w:cs="Arial"/>
          <w:sz w:val="24"/>
          <w:szCs w:val="24"/>
        </w:rPr>
        <w:br/>
      </w:r>
      <w:r w:rsidR="00FD2BD7">
        <w:rPr>
          <w:rFonts w:ascii="Arial" w:hAnsi="Arial" w:cs="Arial"/>
          <w:sz w:val="24"/>
          <w:szCs w:val="24"/>
        </w:rPr>
        <w:t>w projekcie</w:t>
      </w:r>
      <w:r>
        <w:rPr>
          <w:rFonts w:ascii="Arial" w:hAnsi="Arial" w:cs="Arial"/>
          <w:sz w:val="24"/>
          <w:szCs w:val="24"/>
        </w:rPr>
        <w:t>.</w:t>
      </w:r>
    </w:p>
    <w:p w14:paraId="484F38CD" w14:textId="77777777" w:rsidR="005C41D0" w:rsidRPr="00C53F2E" w:rsidRDefault="005C41D0" w:rsidP="00C53F2E">
      <w:pPr>
        <w:rPr>
          <w:rFonts w:ascii="Lato" w:hAnsi="Lato"/>
          <w:b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7E975FC" w:rsidR="000832D2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FENX.02.03 Infrastruktura energetyczna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3848CB">
        <w:rPr>
          <w:rFonts w:ascii="Arial" w:hAnsi="Arial" w:cs="Arial"/>
          <w:sz w:val="24"/>
          <w:szCs w:val="24"/>
        </w:rPr>
        <w:t xml:space="preserve"> </w:t>
      </w:r>
      <w:r w:rsidR="00EB2228" w:rsidRPr="003848CB">
        <w:rPr>
          <w:rFonts w:ascii="Arial" w:hAnsi="Arial" w:cs="Arial"/>
          <w:sz w:val="24"/>
          <w:szCs w:val="24"/>
        </w:rPr>
        <w:t>500.000.000,00 zł</w:t>
      </w:r>
      <w:r w:rsidR="00E95044" w:rsidRPr="003848CB">
        <w:rPr>
          <w:rFonts w:ascii="Arial" w:hAnsi="Arial" w:cs="Arial"/>
          <w:sz w:val="24"/>
          <w:szCs w:val="24"/>
        </w:rPr>
        <w:t xml:space="preserve"> (słownie: pięćset milionów)</w:t>
      </w:r>
      <w:r w:rsidR="00EB2228" w:rsidRPr="003848CB">
        <w:rPr>
          <w:rFonts w:ascii="Arial" w:hAnsi="Arial" w:cs="Arial"/>
          <w:sz w:val="24"/>
          <w:szCs w:val="24"/>
        </w:rPr>
        <w:t>.</w:t>
      </w:r>
    </w:p>
    <w:p w14:paraId="1C6AA96C" w14:textId="09C3EF2B" w:rsidR="00382581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848CB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nie może przekroczyć </w:t>
      </w:r>
      <w:r w:rsidR="00EB2228" w:rsidRPr="003848CB">
        <w:rPr>
          <w:rFonts w:ascii="Arial" w:hAnsi="Arial" w:cs="Arial"/>
          <w:sz w:val="24"/>
          <w:szCs w:val="24"/>
        </w:rPr>
        <w:t>79,</w:t>
      </w:r>
      <w:r w:rsidR="00B9573B">
        <w:rPr>
          <w:rFonts w:ascii="Arial" w:hAnsi="Arial" w:cs="Arial"/>
          <w:sz w:val="24"/>
          <w:szCs w:val="24"/>
        </w:rPr>
        <w:t>03</w:t>
      </w:r>
      <w:r w:rsidRPr="003848CB">
        <w:rPr>
          <w:rFonts w:ascii="Arial" w:hAnsi="Arial" w:cs="Arial"/>
          <w:sz w:val="24"/>
          <w:szCs w:val="24"/>
        </w:rPr>
        <w:t>%.</w:t>
      </w:r>
    </w:p>
    <w:p w14:paraId="09EAE06E" w14:textId="740EE469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 jest wydatkiem niekwalifikowalnym.</w:t>
      </w:r>
    </w:p>
    <w:p w14:paraId="12B08E64" w14:textId="05820A86" w:rsidR="00382581" w:rsidRPr="003848CB" w:rsidRDefault="00EB2228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3F53FA98" w14:textId="77777777" w:rsidR="00274BB0" w:rsidRPr="00E80217" w:rsidRDefault="00274BB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1A534F2C" w14:textId="62645D16" w:rsidR="00962B5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6</w:t>
      </w:r>
    </w:p>
    <w:p w14:paraId="09111159" w14:textId="77777777" w:rsidR="0038258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Warunki niezbędne do uzyskania dofinansowania </w:t>
      </w:r>
    </w:p>
    <w:p w14:paraId="6ED325F2" w14:textId="77777777" w:rsidR="00382581" w:rsidRPr="003848CB" w:rsidRDefault="009C3FF5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7B6710" w:rsidRPr="003848CB">
        <w:rPr>
          <w:rFonts w:ascii="Arial" w:hAnsi="Arial" w:cs="Arial"/>
          <w:sz w:val="24"/>
          <w:szCs w:val="24"/>
        </w:rPr>
        <w:t>nioski o dofinansowanie składać mogą:</w:t>
      </w:r>
    </w:p>
    <w:p w14:paraId="3285A329" w14:textId="77CCB921" w:rsidR="00566C7E" w:rsidRPr="003848CB" w:rsidRDefault="007B6710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Operator Systemu Przesyłowego (forma prawna</w:t>
      </w:r>
      <w:r w:rsidR="00D30019" w:rsidRPr="003848CB">
        <w:rPr>
          <w:rFonts w:ascii="Arial" w:hAnsi="Arial" w:cs="Arial"/>
          <w:sz w:val="24"/>
          <w:szCs w:val="24"/>
        </w:rPr>
        <w:t xml:space="preserve"> –</w:t>
      </w:r>
      <w:r w:rsidRPr="003848CB">
        <w:rPr>
          <w:rFonts w:ascii="Arial" w:hAnsi="Arial" w:cs="Arial"/>
          <w:sz w:val="24"/>
          <w:szCs w:val="24"/>
        </w:rPr>
        <w:t xml:space="preserve"> kod 116);</w:t>
      </w:r>
    </w:p>
    <w:p w14:paraId="65EA1CF5" w14:textId="28FC7072" w:rsidR="00EE6680" w:rsidRPr="003848CB" w:rsidRDefault="00650E49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 ubiegania się o dofinansowanie</w:t>
      </w:r>
      <w:r w:rsidR="00646E88" w:rsidRPr="003848CB">
        <w:rPr>
          <w:rFonts w:ascii="Arial" w:hAnsi="Arial" w:cs="Arial"/>
          <w:sz w:val="24"/>
          <w:szCs w:val="24"/>
        </w:rPr>
        <w:t xml:space="preserve"> projektu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>są</w:t>
      </w:r>
      <w:r w:rsidRPr="003848CB">
        <w:rPr>
          <w:rFonts w:ascii="Arial" w:hAnsi="Arial" w:cs="Arial"/>
          <w:sz w:val="24"/>
          <w:szCs w:val="24"/>
        </w:rPr>
        <w:t xml:space="preserve"> również </w:t>
      </w:r>
      <w:r w:rsidR="00646E88" w:rsidRPr="003848CB">
        <w:rPr>
          <w:rFonts w:ascii="Arial" w:hAnsi="Arial" w:cs="Arial"/>
          <w:sz w:val="24"/>
          <w:szCs w:val="24"/>
        </w:rPr>
        <w:t>wykluczone podmioty, dla których wydano decyzję w trybie art. 207 uofp.</w:t>
      </w:r>
      <w:bookmarkStart w:id="9" w:name="_Hlk63592900"/>
    </w:p>
    <w:p w14:paraId="1B4194D5" w14:textId="77777777" w:rsid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59269F92" w14:textId="77777777" w:rsidR="00B20251" w:rsidRDefault="00B20251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43A861B3" w14:textId="77777777" w:rsidR="00B20251" w:rsidRDefault="00B20251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2EAD166A" w14:textId="77777777" w:rsidR="00B20251" w:rsidRPr="00EE6680" w:rsidRDefault="00B20251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3E85313D" w14:textId="2BB5E615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7</w:t>
      </w:r>
    </w:p>
    <w:p w14:paraId="318FD06F" w14:textId="0AE1A0A7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wniosków o dofinansowanie</w:t>
      </w:r>
    </w:p>
    <w:p w14:paraId="3558F6D8" w14:textId="4043C8F0" w:rsidR="003405B9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wniosków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projektów, w ramach działania FENX.02.03 Infrastruktura energetyczna, </w:t>
      </w:r>
      <w:r w:rsidRPr="003848CB">
        <w:rPr>
          <w:rFonts w:ascii="Arial" w:hAnsi="Arial" w:cs="Arial"/>
          <w:sz w:val="24"/>
          <w:szCs w:val="24"/>
        </w:rPr>
        <w:t xml:space="preserve">prowadzony jest w trybie ciągłym, od momentu udostępnienia w systemie teleinformatycznym, formularza wniosku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dofinansowanie projektu, w sposób umożliwiający jego wypełnienie i złożenie wniosku o dofinansowanie projektu, jednak nie dłużej niż do 30 czerwca 2025 r. lub do </w:t>
      </w:r>
      <w:r w:rsidR="009E30A0" w:rsidRPr="003848CB">
        <w:rPr>
          <w:rFonts w:ascii="Arial" w:hAnsi="Arial" w:cs="Arial"/>
          <w:sz w:val="24"/>
          <w:szCs w:val="24"/>
        </w:rPr>
        <w:t xml:space="preserve">wcześniejszego </w:t>
      </w:r>
      <w:r w:rsidRPr="003848CB">
        <w:rPr>
          <w:rFonts w:ascii="Arial" w:hAnsi="Arial" w:cs="Arial"/>
          <w:sz w:val="24"/>
          <w:szCs w:val="24"/>
        </w:rPr>
        <w:t>wyczerpania alokacji finansowej, przeznaczonej na nabór.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7B32CF6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zwiększenie kwoty przewidzianej na dofinansowanie projektów w ramach naboru;</w:t>
      </w:r>
    </w:p>
    <w:p w14:paraId="674CA75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2BDBD75" w14:textId="262DFBD3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071A91D0" w14:textId="488F491D" w:rsidR="00420470" w:rsidRPr="003848CB" w:rsidRDefault="00F079D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77777777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wniosków o dofinansowanie projektu nie złożono wniosku;</w:t>
      </w:r>
    </w:p>
    <w:p w14:paraId="42228A09" w14:textId="77777777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projektów do dofinansowania nie leży w interesie publicznym, czego nie można było wcześniej przewidzieć; </w:t>
      </w:r>
    </w:p>
    <w:p w14:paraId="69613685" w14:textId="2FCC263A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7128E4CD" w:rsidR="00021F43" w:rsidRPr="003848CB" w:rsidRDefault="00021F4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późniejszym terminie. Przerwanie naboru skutkuje tym, że składanie wniosków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5A3E7333" w14:textId="62E3B4C4" w:rsidR="00EE6680" w:rsidRDefault="001F1BC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Okres kwalifikowalności wydatków obejmuje okres od 1 stycznia 2021 r. do 31 grudnia 2029 r.</w:t>
      </w:r>
    </w:p>
    <w:p w14:paraId="376EC0FB" w14:textId="77777777" w:rsid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7FED236C" w14:textId="77777777" w:rsidR="00B20251" w:rsidRPr="003848CB" w:rsidRDefault="00B20251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3D4EC088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lastRenderedPageBreak/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8</w:t>
      </w:r>
    </w:p>
    <w:bookmarkEnd w:id="9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28D6484A" w:rsidR="00183BD6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3848CB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4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48DE7D3D" w:rsidR="00855040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1E0AC972" w14:textId="77777777" w:rsidR="001D6093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5A6C91E8" w:rsidR="00FC5BF6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EE6680" w:rsidRPr="003848CB">
        <w:rPr>
          <w:rFonts w:ascii="Arial" w:hAnsi="Arial" w:cs="Arial"/>
          <w:bCs/>
          <w:sz w:val="24"/>
          <w:szCs w:val="24"/>
        </w:rPr>
        <w:t>4</w:t>
      </w:r>
      <w:r w:rsidRPr="003848CB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25C7F28" w14:textId="17420309" w:rsidR="001D6093" w:rsidRPr="003848CB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3848CB">
        <w:rPr>
          <w:rFonts w:ascii="Arial" w:hAnsi="Arial" w:cs="Arial"/>
          <w:sz w:val="24"/>
          <w:szCs w:val="24"/>
        </w:rPr>
        <w:t xml:space="preserve">. Dokumenty te mają być także </w:t>
      </w:r>
      <w:r w:rsidRPr="003848CB">
        <w:rPr>
          <w:rFonts w:ascii="Arial" w:hAnsi="Arial" w:cs="Arial"/>
          <w:sz w:val="24"/>
          <w:szCs w:val="24"/>
        </w:rPr>
        <w:lastRenderedPageBreak/>
        <w:t>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73D96419" w:rsidR="00F959C8" w:rsidRPr="003848CB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kopie dokumentów należy potwierdzić za zgodność z oryginałem,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z podaniem daty poświadczenia i liczby stron. Za poświadczenie przyjmuje się zamieszczenie na pierwszej stronie dokumentu pieczęci/adnotacji „za zgodność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75E20319" w:rsidR="00717736" w:rsidRPr="003848CB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</w:t>
      </w:r>
      <w:r w:rsidR="00725F0E">
        <w:rPr>
          <w:rFonts w:ascii="Arial" w:hAnsi="Arial" w:cs="Arial"/>
          <w:sz w:val="24"/>
          <w:szCs w:val="24"/>
        </w:rPr>
        <w:br/>
      </w:r>
      <w:r w:rsidR="006E00E1" w:rsidRPr="003848CB">
        <w:rPr>
          <w:rFonts w:ascii="Arial" w:hAnsi="Arial" w:cs="Arial"/>
          <w:sz w:val="24"/>
          <w:szCs w:val="24"/>
        </w:rPr>
        <w:t xml:space="preserve">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7A9DC533" w:rsidR="0033270F" w:rsidRPr="003848CB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13D81A30" w:rsidR="00A35910" w:rsidRPr="003848CB" w:rsidRDefault="001452C2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3848CB">
        <w:rPr>
          <w:rFonts w:ascii="Arial" w:hAnsi="Arial" w:cs="Arial"/>
          <w:sz w:val="24"/>
          <w:szCs w:val="24"/>
        </w:rPr>
        <w:t xml:space="preserve"> </w:t>
      </w:r>
      <w:hyperlink r:id="rId15" w:tgtFrame="_blank" w:history="1">
        <w:r w:rsidR="0008282C" w:rsidRPr="003848CB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https://mos-my.sharepoint.com/:f:/g/personal/kceranow_mos_gov_pl/ElCoK8nqLQlHkAuKcOaLz9MB3FwzXQzEHlHGtC92ANnNng</w:t>
        </w:r>
      </w:hyperlink>
      <w:r w:rsidR="00DC51E1" w:rsidRPr="003848CB">
        <w:rPr>
          <w:rFonts w:ascii="Arial" w:hAnsi="Arial" w:cs="Arial"/>
          <w:sz w:val="24"/>
          <w:szCs w:val="24"/>
        </w:rPr>
        <w:t>.</w:t>
      </w:r>
    </w:p>
    <w:p w14:paraId="236F8A67" w14:textId="11A31DC1" w:rsidR="00DC51E1" w:rsidRPr="003848CB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 informacją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13284E8F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a wnioskodawcą odbywa się  poprzez aplikację WOD2021 (w zakresie dostępnych 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284AB21C" w14:textId="6B7E062E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6" w:history="1">
        <w:r w:rsidRPr="003848CB">
          <w:rPr>
            <w:rFonts w:ascii="Arial" w:hAnsi="Arial" w:cs="Arial"/>
            <w:sz w:val="24"/>
            <w:szCs w:val="24"/>
          </w:rPr>
          <w:t>sekretarzkop@mos.gov.pl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21C31F04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bCs/>
          <w:sz w:val="24"/>
          <w:szCs w:val="24"/>
        </w:rPr>
        <w:t>9</w:t>
      </w:r>
    </w:p>
    <w:p w14:paraId="60AD219A" w14:textId="2F67698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projektów</w:t>
      </w:r>
    </w:p>
    <w:p w14:paraId="46289BD8" w14:textId="49A76DD4" w:rsidR="002F7494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0" w:name="_Ref405377582"/>
      <w:r w:rsidRPr="003848CB">
        <w:rPr>
          <w:rFonts w:ascii="Arial" w:hAnsi="Arial" w:cs="Arial"/>
          <w:sz w:val="24"/>
          <w:szCs w:val="24"/>
        </w:rPr>
        <w:t xml:space="preserve">Ocenę Wniosków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6BB8BDB" w14:textId="0C5A8943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Pr="003848CB">
        <w:rPr>
          <w:rFonts w:ascii="Arial" w:hAnsi="Arial" w:cs="Arial"/>
          <w:sz w:val="24"/>
          <w:szCs w:val="24"/>
        </w:rPr>
        <w:t>Wniosków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powinna zostać dokonana w jak najkrótszym terminie od złożenia Wniosku. Całkowity czas oceny </w:t>
      </w:r>
      <w:r w:rsidR="00543B0D" w:rsidRPr="003848CB">
        <w:rPr>
          <w:rFonts w:ascii="Arial" w:hAnsi="Arial" w:cs="Arial"/>
          <w:sz w:val="24"/>
          <w:szCs w:val="24"/>
        </w:rPr>
        <w:t xml:space="preserve">wynosi </w:t>
      </w:r>
      <w:r w:rsidRPr="003848CB">
        <w:rPr>
          <w:rFonts w:ascii="Arial" w:hAnsi="Arial" w:cs="Arial"/>
          <w:sz w:val="24"/>
          <w:szCs w:val="24"/>
        </w:rPr>
        <w:t xml:space="preserve">120 dni. Termin ten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uzasadnionych przypadkach może być wydłużony przez </w:t>
      </w:r>
      <w:r w:rsidR="00FC451B" w:rsidRPr="003848CB">
        <w:rPr>
          <w:rFonts w:ascii="Arial" w:hAnsi="Arial" w:cs="Arial"/>
          <w:sz w:val="24"/>
          <w:szCs w:val="24"/>
        </w:rPr>
        <w:t xml:space="preserve">IZ </w:t>
      </w:r>
      <w:r w:rsidRPr="003848CB">
        <w:rPr>
          <w:rFonts w:ascii="Arial" w:hAnsi="Arial" w:cs="Arial"/>
          <w:sz w:val="24"/>
          <w:szCs w:val="24"/>
        </w:rPr>
        <w:t>o 60 dni.</w:t>
      </w:r>
      <w:r w:rsidR="00130D8E" w:rsidRPr="003848CB">
        <w:rPr>
          <w:rFonts w:ascii="Arial" w:hAnsi="Arial" w:cs="Arial"/>
          <w:sz w:val="24"/>
          <w:szCs w:val="24"/>
        </w:rPr>
        <w:t xml:space="preserve"> Czas oczekiwania na decyzję </w:t>
      </w:r>
      <w:r w:rsidR="00EE7061" w:rsidRPr="003848CB">
        <w:rPr>
          <w:rFonts w:ascii="Arial" w:hAnsi="Arial" w:cs="Arial"/>
          <w:sz w:val="24"/>
          <w:szCs w:val="24"/>
        </w:rPr>
        <w:t xml:space="preserve">IZ </w:t>
      </w:r>
      <w:r w:rsidR="00130D8E" w:rsidRPr="003848CB">
        <w:rPr>
          <w:rFonts w:ascii="Arial" w:hAnsi="Arial" w:cs="Arial"/>
          <w:sz w:val="24"/>
          <w:szCs w:val="24"/>
        </w:rPr>
        <w:t>w sprawie wydłużenia terminu nie jest wliczany do całkowitego czasu trwania oceny projektu.</w:t>
      </w:r>
    </w:p>
    <w:p w14:paraId="5A31851D" w14:textId="0850837E" w:rsidR="00095F0A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Do terminu oceny</w:t>
      </w:r>
      <w:r w:rsidRPr="003848C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848CB">
        <w:rPr>
          <w:rFonts w:ascii="Arial" w:hAnsi="Arial" w:cs="Arial"/>
          <w:sz w:val="24"/>
          <w:szCs w:val="24"/>
        </w:rPr>
        <w:t xml:space="preserve"> określonego w </w:t>
      </w:r>
      <w:r w:rsidR="00F23E05" w:rsidRPr="003848CB">
        <w:rPr>
          <w:rFonts w:ascii="Arial" w:hAnsi="Arial" w:cs="Arial"/>
          <w:sz w:val="24"/>
          <w:szCs w:val="24"/>
        </w:rPr>
        <w:t>ust.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CD62F2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nie wlicza się czasu związanego z udzielaniem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wyjaśnień lub </w:t>
      </w:r>
      <w:r w:rsidR="00E42C00" w:rsidRPr="003848CB">
        <w:rPr>
          <w:rFonts w:ascii="Arial" w:hAnsi="Arial" w:cs="Arial"/>
          <w:sz w:val="24"/>
          <w:szCs w:val="24"/>
        </w:rPr>
        <w:t xml:space="preserve">z korektami i </w:t>
      </w:r>
      <w:r w:rsidR="004D3E50" w:rsidRPr="003848CB">
        <w:rPr>
          <w:rFonts w:ascii="Arial" w:hAnsi="Arial" w:cs="Arial"/>
          <w:sz w:val="24"/>
          <w:szCs w:val="24"/>
        </w:rPr>
        <w:t>uzupełnie</w:t>
      </w:r>
      <w:r w:rsidRPr="003848CB">
        <w:rPr>
          <w:rFonts w:ascii="Arial" w:hAnsi="Arial" w:cs="Arial"/>
          <w:sz w:val="24"/>
          <w:szCs w:val="24"/>
        </w:rPr>
        <w:t>ni</w:t>
      </w:r>
      <w:r w:rsidR="00E42C00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m</w:t>
      </w:r>
      <w:r w:rsidR="00E42C00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braków </w:t>
      </w:r>
      <w:r w:rsidR="00725F0E">
        <w:rPr>
          <w:rFonts w:ascii="Arial" w:hAnsi="Arial" w:cs="Arial"/>
          <w:sz w:val="24"/>
          <w:szCs w:val="24"/>
        </w:rPr>
        <w:br/>
      </w:r>
      <w:r w:rsidR="009F6A47" w:rsidRPr="003848CB">
        <w:rPr>
          <w:rFonts w:ascii="Arial" w:hAnsi="Arial" w:cs="Arial"/>
          <w:sz w:val="24"/>
          <w:szCs w:val="24"/>
        </w:rPr>
        <w:t xml:space="preserve">w dokumentacji </w:t>
      </w:r>
      <w:r w:rsidR="00E42C00" w:rsidRPr="003848CB">
        <w:rPr>
          <w:rFonts w:ascii="Arial" w:hAnsi="Arial" w:cs="Arial"/>
          <w:sz w:val="24"/>
          <w:szCs w:val="24"/>
        </w:rPr>
        <w:t>oraz oczywistych omyłek we</w:t>
      </w:r>
      <w:r w:rsidRPr="003848CB">
        <w:rPr>
          <w:rFonts w:ascii="Arial" w:hAnsi="Arial" w:cs="Arial"/>
          <w:sz w:val="24"/>
          <w:szCs w:val="24"/>
        </w:rPr>
        <w:t xml:space="preserve"> Wniosku.</w:t>
      </w:r>
    </w:p>
    <w:p w14:paraId="15BE6496" w14:textId="25636ED9" w:rsidR="00845AD2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Czas na uzupełnienie Wniosku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848CB">
        <w:rPr>
          <w:rFonts w:ascii="Arial" w:hAnsi="Arial" w:cs="Arial"/>
          <w:sz w:val="24"/>
          <w:szCs w:val="24"/>
        </w:rPr>
        <w:t xml:space="preserve">dni </w:t>
      </w:r>
      <w:r w:rsidRPr="003848CB">
        <w:rPr>
          <w:rFonts w:ascii="Arial" w:hAnsi="Arial" w:cs="Arial"/>
          <w:sz w:val="24"/>
          <w:szCs w:val="24"/>
        </w:rPr>
        <w:t>wliczają się do całkowitego czasu oceny Wniosku określonego w </w:t>
      </w:r>
      <w:r w:rsidR="009F65FA" w:rsidRPr="003848CB">
        <w:rPr>
          <w:rFonts w:ascii="Arial" w:hAnsi="Arial" w:cs="Arial"/>
          <w:sz w:val="24"/>
          <w:szCs w:val="24"/>
        </w:rPr>
        <w:t xml:space="preserve">ust. </w:t>
      </w:r>
      <w:r w:rsidR="00E8021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51E3642" w14:textId="13D13C70" w:rsidR="00543B0D" w:rsidRPr="003848CB" w:rsidRDefault="00095F0A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celu ostatecznej oceny danego kryterium</w:t>
      </w:r>
      <w:r w:rsidR="00543B0D" w:rsidRPr="003848CB">
        <w:rPr>
          <w:rFonts w:ascii="Arial" w:hAnsi="Arial" w:cs="Arial"/>
          <w:sz w:val="24"/>
          <w:szCs w:val="24"/>
        </w:rPr>
        <w:t>, ocena projektu, za zgodą IZ, może zostać wstrzymana na czas nie dłuższy niż 120 dni.</w:t>
      </w:r>
    </w:p>
    <w:p w14:paraId="44257FCC" w14:textId="1F1CF2FA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E612B0" w:rsidRPr="003848CB">
        <w:rPr>
          <w:rFonts w:ascii="Arial" w:hAnsi="Arial" w:cs="Arial"/>
          <w:sz w:val="24"/>
          <w:szCs w:val="24"/>
        </w:rPr>
        <w:t>5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7777777" w:rsidR="00102AAD" w:rsidRPr="003848CB" w:rsidRDefault="00770E5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projekty</w:t>
      </w:r>
      <w:r w:rsidR="00FD3394" w:rsidRPr="003848CB">
        <w:rPr>
          <w:rFonts w:ascii="Arial" w:hAnsi="Arial" w:cs="Arial"/>
          <w:sz w:val="24"/>
          <w:szCs w:val="24"/>
        </w:rPr>
        <w:t>, nie będące projektami fazowanymi,</w:t>
      </w:r>
      <w:r w:rsidRPr="003848CB">
        <w:rPr>
          <w:rFonts w:ascii="Arial" w:hAnsi="Arial" w:cs="Arial"/>
          <w:sz w:val="24"/>
          <w:szCs w:val="24"/>
        </w:rPr>
        <w:t xml:space="preserve"> są </w:t>
      </w:r>
      <w:r w:rsidR="005D2C6F" w:rsidRPr="003848CB">
        <w:rPr>
          <w:rFonts w:ascii="Arial" w:hAnsi="Arial" w:cs="Arial"/>
          <w:sz w:val="24"/>
          <w:szCs w:val="24"/>
        </w:rPr>
        <w:t xml:space="preserve">oceniane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horyzontalnych i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FENX.02.03</w:t>
      </w:r>
      <w:r w:rsidR="00102AAD" w:rsidRPr="003848CB">
        <w:rPr>
          <w:rFonts w:ascii="Arial" w:hAnsi="Arial" w:cs="Arial"/>
          <w:sz w:val="24"/>
          <w:szCs w:val="24"/>
        </w:rPr>
        <w:t>.</w:t>
      </w:r>
    </w:p>
    <w:p w14:paraId="6190EA4C" w14:textId="4975C56B" w:rsidR="002F7748" w:rsidRPr="003848CB" w:rsidRDefault="00102AA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</w:t>
      </w:r>
      <w:r w:rsidR="002F7748" w:rsidRPr="003848CB">
        <w:rPr>
          <w:rFonts w:ascii="Arial" w:hAnsi="Arial" w:cs="Arial"/>
          <w:sz w:val="24"/>
          <w:szCs w:val="24"/>
        </w:rPr>
        <w:t>projekty fazowane są oceniane pod względem spełnienia warunków określonych w kryteriach</w:t>
      </w:r>
      <w:r w:rsidR="007725AE" w:rsidRPr="007725AE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5626BA" w:rsidRPr="003848CB">
        <w:rPr>
          <w:rFonts w:ascii="Arial" w:hAnsi="Arial" w:cs="Arial"/>
          <w:sz w:val="24"/>
          <w:szCs w:val="24"/>
        </w:rPr>
        <w:t>i kryteriach</w:t>
      </w:r>
      <w:r w:rsidR="002F7748" w:rsidRPr="003848CB">
        <w:rPr>
          <w:rFonts w:ascii="Arial" w:hAnsi="Arial" w:cs="Arial"/>
          <w:sz w:val="24"/>
          <w:szCs w:val="24"/>
        </w:rPr>
        <w:t xml:space="preserve"> dla projektów fazowanych.</w:t>
      </w:r>
    </w:p>
    <w:p w14:paraId="5E933CCA" w14:textId="25F59A71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 w projektach,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E612B0" w:rsidRPr="003848CB">
        <w:rPr>
          <w:rFonts w:ascii="Arial" w:hAnsi="Arial" w:cs="Arial"/>
          <w:sz w:val="24"/>
          <w:szCs w:val="24"/>
        </w:rPr>
        <w:t>9</w:t>
      </w:r>
      <w:r w:rsidR="00ED0F9C" w:rsidRPr="003848CB">
        <w:rPr>
          <w:rFonts w:ascii="Arial" w:hAnsi="Arial" w:cs="Arial"/>
          <w:sz w:val="24"/>
          <w:szCs w:val="24"/>
        </w:rPr>
        <w:t xml:space="preserve"> i </w:t>
      </w:r>
      <w:r w:rsidR="00E612B0" w:rsidRPr="003848CB">
        <w:rPr>
          <w:rFonts w:ascii="Arial" w:hAnsi="Arial" w:cs="Arial"/>
          <w:sz w:val="24"/>
          <w:szCs w:val="24"/>
        </w:rPr>
        <w:t>10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DD93D7" w:rsidR="00110BEB" w:rsidRPr="003848CB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Kryteria </w:t>
      </w:r>
      <w:r w:rsidR="00110BEB" w:rsidRPr="003848CB">
        <w:rPr>
          <w:rFonts w:ascii="Arial" w:hAnsi="Arial" w:cs="Arial"/>
          <w:sz w:val="24"/>
          <w:szCs w:val="24"/>
        </w:rPr>
        <w:t>horyzontalne i specyficzne dla działania FENX.02.03</w:t>
      </w:r>
      <w:r w:rsidRPr="003848CB">
        <w:rPr>
          <w:rFonts w:ascii="Arial" w:hAnsi="Arial" w:cs="Arial"/>
          <w:sz w:val="24"/>
          <w:szCs w:val="24"/>
        </w:rPr>
        <w:t>, dzielą się na kryteria obligatoryjne</w:t>
      </w:r>
      <w:r w:rsidR="00110BEB" w:rsidRPr="003848CB">
        <w:rPr>
          <w:rFonts w:ascii="Arial" w:hAnsi="Arial" w:cs="Arial"/>
          <w:sz w:val="24"/>
          <w:szCs w:val="24"/>
        </w:rPr>
        <w:t xml:space="preserve"> i kryteria rankingujące.</w:t>
      </w:r>
    </w:p>
    <w:p w14:paraId="438DACD8" w14:textId="5D0848FC" w:rsidR="00110BEB" w:rsidRPr="003848CB" w:rsidRDefault="00110BE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3848CB">
        <w:rPr>
          <w:rFonts w:ascii="Arial" w:hAnsi="Arial" w:cs="Arial"/>
          <w:sz w:val="24"/>
          <w:szCs w:val="24"/>
        </w:rPr>
        <w:t>oceniane 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uzasadnionych przypadkach „NIE DOTYCZY”.</w:t>
      </w:r>
    </w:p>
    <w:p w14:paraId="77C0CD28" w14:textId="21E4E382" w:rsidR="004A57A2" w:rsidRPr="003848CB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chociaż jedno kryterium obligatoryjne nie jest spełnione bądź w dokumentacji nie zostały zawarte informacje wystarczające do oceny projektu, wnioskodawca wzywany jest </w:t>
      </w:r>
      <w:r w:rsidR="00055731" w:rsidRPr="003848CB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3848CB">
        <w:rPr>
          <w:rFonts w:ascii="Arial" w:hAnsi="Arial" w:cs="Arial"/>
          <w:sz w:val="24"/>
          <w:szCs w:val="24"/>
        </w:rPr>
        <w:t xml:space="preserve">do przedstawienia wyjaśnień oraz do ewentualnej poprawy lub uzupełnienia dokumentacji aplikacyjnej,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</w:t>
      </w:r>
      <w:r w:rsidR="00B7649E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3848CB">
        <w:rPr>
          <w:rFonts w:ascii="Arial" w:hAnsi="Arial" w:cs="Arial"/>
          <w:sz w:val="24"/>
          <w:szCs w:val="24"/>
        </w:rPr>
        <w:t xml:space="preserve"> oraz sposób i termin udzielenia odpowiedzi.</w:t>
      </w:r>
    </w:p>
    <w:p w14:paraId="44B085A5" w14:textId="67EA264D" w:rsidR="000E0325" w:rsidRPr="003848CB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29A7F411" w14:textId="7804F086" w:rsidR="004A57A2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</w:t>
      </w:r>
      <w:r w:rsidR="00D71DA9" w:rsidRPr="003848CB">
        <w:rPr>
          <w:rFonts w:ascii="Arial" w:hAnsi="Arial" w:cs="Arial"/>
          <w:sz w:val="24"/>
          <w:szCs w:val="24"/>
        </w:rPr>
        <w:t>ryteria rankingujące</w:t>
      </w:r>
      <w:r w:rsidRPr="003848CB">
        <w:rPr>
          <w:rFonts w:ascii="Arial" w:hAnsi="Arial" w:cs="Arial"/>
          <w:sz w:val="24"/>
          <w:szCs w:val="24"/>
        </w:rPr>
        <w:t xml:space="preserve"> są</w:t>
      </w:r>
      <w:r w:rsidR="00D71DA9" w:rsidRPr="003848CB">
        <w:rPr>
          <w:rFonts w:ascii="Arial" w:hAnsi="Arial" w:cs="Arial"/>
          <w:sz w:val="24"/>
          <w:szCs w:val="24"/>
        </w:rPr>
        <w:t xml:space="preserve"> oceniane punktowo.</w:t>
      </w:r>
      <w:r w:rsidRPr="003848CB">
        <w:rPr>
          <w:rFonts w:ascii="Arial" w:hAnsi="Arial" w:cs="Arial"/>
          <w:sz w:val="24"/>
          <w:szCs w:val="24"/>
        </w:rPr>
        <w:t xml:space="preserve"> Niespełnienie kryterium (ocena 0 pkt) nie eliminuje projektu z możliwości otrzymania dofinansowania.</w:t>
      </w:r>
      <w:r w:rsidR="000D3A3D" w:rsidRPr="003848CB">
        <w:rPr>
          <w:rFonts w:ascii="Arial" w:hAnsi="Arial" w:cs="Arial"/>
          <w:sz w:val="24"/>
          <w:szCs w:val="24"/>
        </w:rPr>
        <w:t xml:space="preserve"> </w:t>
      </w:r>
    </w:p>
    <w:p w14:paraId="4F3BF98C" w14:textId="2A26B2D9" w:rsidR="00ED0F9C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Ocenione projekty są umieszczane na liście rankingowej.</w:t>
      </w:r>
      <w:r w:rsidR="00E50AA7" w:rsidRPr="003848CB">
        <w:rPr>
          <w:rFonts w:ascii="Arial" w:hAnsi="Arial" w:cs="Arial"/>
          <w:sz w:val="24"/>
          <w:szCs w:val="24"/>
        </w:rPr>
        <w:t xml:space="preserve"> Liczba zebranych punktów decyduje o pozycji projektu na liście rankingowej.</w:t>
      </w:r>
    </w:p>
    <w:p w14:paraId="32D0D779" w14:textId="6C2B4121" w:rsidR="00271146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Minimalna liczba punktów wymagana do rekomendowania projektu</w:t>
      </w:r>
      <w:r w:rsidR="00E369A0" w:rsidRPr="003848CB">
        <w:rPr>
          <w:rFonts w:ascii="Arial" w:hAnsi="Arial" w:cs="Arial"/>
          <w:sz w:val="24"/>
          <w:szCs w:val="24"/>
        </w:rPr>
        <w:t>, umieszczonego na liście rankingowej,</w:t>
      </w:r>
      <w:r w:rsidRPr="003848CB">
        <w:rPr>
          <w:rFonts w:ascii="Arial" w:hAnsi="Arial" w:cs="Arial"/>
          <w:sz w:val="24"/>
          <w:szCs w:val="24"/>
        </w:rPr>
        <w:t xml:space="preserve"> do wsparcia wynosi: </w:t>
      </w:r>
      <w:r w:rsidR="00EB05C9" w:rsidRPr="003848CB">
        <w:rPr>
          <w:rFonts w:ascii="Arial" w:hAnsi="Arial" w:cs="Arial"/>
          <w:sz w:val="24"/>
          <w:szCs w:val="24"/>
        </w:rPr>
        <w:t>2</w:t>
      </w:r>
      <w:r w:rsidR="00783FC5">
        <w:rPr>
          <w:rFonts w:ascii="Arial" w:hAnsi="Arial" w:cs="Arial"/>
          <w:sz w:val="24"/>
          <w:szCs w:val="24"/>
        </w:rPr>
        <w:t>0</w:t>
      </w:r>
      <w:r w:rsidR="00EB05C9" w:rsidRPr="003848CB">
        <w:rPr>
          <w:rFonts w:ascii="Arial" w:hAnsi="Arial" w:cs="Arial"/>
          <w:sz w:val="24"/>
          <w:szCs w:val="24"/>
        </w:rPr>
        <w:t xml:space="preserve"> pkt. dla projektów nie będących projektami fazowanymi, 1</w:t>
      </w:r>
      <w:r w:rsidR="00783FC5">
        <w:rPr>
          <w:rFonts w:ascii="Arial" w:hAnsi="Arial" w:cs="Arial"/>
          <w:sz w:val="24"/>
          <w:szCs w:val="24"/>
        </w:rPr>
        <w:t>1</w:t>
      </w:r>
      <w:r w:rsidR="00EB05C9" w:rsidRPr="003848CB">
        <w:rPr>
          <w:rFonts w:ascii="Arial" w:hAnsi="Arial" w:cs="Arial"/>
          <w:sz w:val="24"/>
          <w:szCs w:val="24"/>
        </w:rPr>
        <w:t xml:space="preserve"> pkt</w:t>
      </w:r>
      <w:r w:rsidR="00E369A0" w:rsidRPr="003848CB">
        <w:rPr>
          <w:rFonts w:ascii="Arial" w:hAnsi="Arial" w:cs="Arial"/>
          <w:sz w:val="24"/>
          <w:szCs w:val="24"/>
        </w:rPr>
        <w:t>.</w:t>
      </w:r>
      <w:r w:rsidR="00EB05C9" w:rsidRPr="003848CB">
        <w:rPr>
          <w:rFonts w:ascii="Arial" w:hAnsi="Arial" w:cs="Arial"/>
          <w:sz w:val="24"/>
          <w:szCs w:val="24"/>
        </w:rPr>
        <w:t xml:space="preserve"> dla projektów będących projektami fazowanymi.</w:t>
      </w:r>
    </w:p>
    <w:p w14:paraId="5B25B35F" w14:textId="1ECDC3C2" w:rsidR="00E369A0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Wsparcie jest przyznawane projektom umieszczonym na liście rankingowej, </w:t>
      </w:r>
      <w:r w:rsidR="004A57A2" w:rsidRPr="003848CB">
        <w:rPr>
          <w:rFonts w:ascii="Arial" w:hAnsi="Arial" w:cs="Arial"/>
          <w:sz w:val="24"/>
          <w:szCs w:val="24"/>
        </w:rPr>
        <w:t xml:space="preserve">które uzyskały minimalną wymaganą liczbę punktów, </w:t>
      </w:r>
      <w:r w:rsidRPr="003848CB">
        <w:rPr>
          <w:rFonts w:ascii="Arial" w:hAnsi="Arial" w:cs="Arial"/>
          <w:sz w:val="24"/>
          <w:szCs w:val="24"/>
        </w:rPr>
        <w:t>do momentu wyczerpania alokacji finansowej w naborze.</w:t>
      </w:r>
    </w:p>
    <w:p w14:paraId="56DB9D07" w14:textId="29951802" w:rsidR="005B1527" w:rsidRPr="003848CB" w:rsidRDefault="005B152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Wnioskodawcy projektów ocenionych negatywnie, w tym takich które nie osiągnęły progu punktowego, otrzymują 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77777777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10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77777777" w:rsidR="00C264F2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Całkowity czas oceny wniosków 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64F8C4A5" w:rsidR="00812379" w:rsidRPr="003848CB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432A4808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369CE6A7" w:rsidR="00C264F2" w:rsidRPr="003848CB" w:rsidRDefault="00C264F2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</w:p>
    <w:p w14:paraId="2512AF21" w14:textId="31EAD2F2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1</w:t>
      </w:r>
    </w:p>
    <w:p w14:paraId="2188E402" w14:textId="44835F89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projektów do dofinansowania</w:t>
      </w:r>
    </w:p>
    <w:p w14:paraId="6DF7B599" w14:textId="3C49600C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projektów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725F0E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projektów 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Negatywna ocena obejmuje także przypadek, w którym projekt nie może być wybrany do dofinansowania z uwagi na wyczerpanie kwoty przeznaczonej na dofinansowanie projektów w danym naborze. </w:t>
      </w:r>
    </w:p>
    <w:p w14:paraId="26B131B3" w14:textId="65F67BDB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725F0E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BFA760C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</w:t>
      </w:r>
      <w:r w:rsidR="00725F0E">
        <w:rPr>
          <w:rFonts w:ascii="Arial" w:hAnsi="Arial" w:cs="Arial"/>
          <w:sz w:val="24"/>
          <w:szCs w:val="24"/>
        </w:rPr>
        <w:br/>
      </w:r>
      <w:r w:rsidR="006E1D82" w:rsidRPr="003848CB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77777777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projektów wybranych do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dofinansowania informacja zawiera również kwotę przyznanego dofinansowania wynikającą z wyboru projektu do dofinansowania. </w:t>
      </w:r>
    </w:p>
    <w:p w14:paraId="275DEFEB" w14:textId="7DCFE835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informacja dotyczy więcej niż jednego projektu i jest to możliwe, to IP w informacji uszereguje projekty, począwszy od projektu, który uzyskał najlepszy wynik oceny do projektu, który uzyskał najgorszy wynik oceny.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6D34EA66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bookmarkEnd w:id="10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00A460B7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2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8F7D02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Umowa o dofinansowanie podpisywana jest po zakończeniu oceny projektu </w:t>
      </w:r>
      <w:r w:rsidR="00725F0E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25BB769E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IP nie zawiera również z wnioskodawcą umowy o dofinansowanie projektu </w:t>
      </w:r>
      <w:r w:rsidR="00725F0E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23C24A6A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przypadkach określonych w art. 61 ust. 7, IP powiadamia wnioskodawcę </w:t>
      </w:r>
      <w:r w:rsidR="00725F0E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3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24640702" w14:textId="062FCE8D" w:rsidR="00E326C2" w:rsidRPr="003848CB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umowy o dofinansowanie jest publikowany na stronie internetowej </w:t>
      </w:r>
      <w:hyperlink r:id="rId17" w:history="1">
        <w:r w:rsidRPr="003848C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www.feniks.gov.pl</w:t>
        </w:r>
      </w:hyperlink>
      <w:r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E1C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Każdorazowo przed przygotowaniem umowy należy stosować wzór obowiązujący na dzień zawarcia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88214DB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3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6FAD9521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725F0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713EFDE9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725F0E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880BD52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2D3242F4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projektów podlegających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7585DAA5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462CD4A5" w14:textId="77777777" w:rsidR="00C53F2E" w:rsidRDefault="00C53F2E" w:rsidP="003848CB">
      <w:pPr>
        <w:autoSpaceDE w:val="0"/>
        <w:autoSpaceDN w:val="0"/>
        <w:adjustRightInd w:val="0"/>
        <w:spacing w:before="120" w:after="0" w:line="360" w:lineRule="auto"/>
        <w:rPr>
          <w:rFonts w:ascii="Lato" w:hAnsi="Lato" w:cs="Arial"/>
          <w:sz w:val="24"/>
          <w:szCs w:val="24"/>
          <w:u w:val="single"/>
        </w:rPr>
      </w:pPr>
    </w:p>
    <w:p w14:paraId="41FA3258" w14:textId="77777777" w:rsidR="00725F0E" w:rsidRPr="003848CB" w:rsidRDefault="00725F0E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u w:val="single"/>
        </w:rPr>
        <w:t>Załączniki</w:t>
      </w:r>
      <w:r w:rsidRPr="003848C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3848CB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3848CB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3848CB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F07642B" w14:textId="65D724AD" w:rsidR="0062377C" w:rsidRPr="003848CB" w:rsidRDefault="0062377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Zakres </w:t>
      </w:r>
      <w:r w:rsidR="00683A4A" w:rsidRPr="003848CB">
        <w:rPr>
          <w:rFonts w:ascii="Arial" w:hAnsi="Arial" w:cs="Arial"/>
          <w:sz w:val="24"/>
          <w:szCs w:val="24"/>
          <w:lang w:eastAsia="pl-PL"/>
        </w:rPr>
        <w:t>S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tudium wykonalności dla projektów aplikujących o dofinansowanie w ramach </w:t>
      </w:r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działania FENX.02.03 </w:t>
      </w:r>
      <w:proofErr w:type="spellStart"/>
      <w:r w:rsidR="00FC2F9D"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 2021 - 2027</w:t>
      </w:r>
      <w:r w:rsidR="00382FEE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479D6238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3848CB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3848CB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3848CB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77C2934A" w14:textId="2731F325" w:rsidR="008C5D99" w:rsidRPr="003848CB" w:rsidRDefault="008C5D99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Sposób obliczania poziomu dofinansowania dla inwestycji w obszarze infrastruktury elektroenergetycznej w programach FEnIKS na lata 2021-2027.</w:t>
      </w:r>
    </w:p>
    <w:sectPr w:rsidR="008C5D99" w:rsidRPr="003848CB" w:rsidSect="004F3A7E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A2F7" w14:textId="77777777" w:rsidR="0098333D" w:rsidRDefault="0098333D">
      <w:r>
        <w:separator/>
      </w:r>
    </w:p>
  </w:endnote>
  <w:endnote w:type="continuationSeparator" w:id="0">
    <w:p w14:paraId="23BA563B" w14:textId="77777777" w:rsidR="0098333D" w:rsidRDefault="0098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BD83" w14:textId="77777777" w:rsidR="0098333D" w:rsidRDefault="0098333D">
      <w:r>
        <w:separator/>
      </w:r>
    </w:p>
  </w:footnote>
  <w:footnote w:type="continuationSeparator" w:id="0">
    <w:p w14:paraId="31C65A99" w14:textId="77777777" w:rsidR="0098333D" w:rsidRDefault="0098333D">
      <w:r>
        <w:continuationSeparator/>
      </w:r>
    </w:p>
  </w:footnote>
  <w:footnote w:id="1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2">
    <w:p w14:paraId="63F8D398" w14:textId="77777777" w:rsidR="008A005C" w:rsidRPr="003848CB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Wniosku oraz ponownie, łącznie – od dnia otrzymania od Wnioskodawcy wyjaśnień lub uzupełnionego Wniosku.</w:t>
      </w:r>
    </w:p>
  </w:footnote>
  <w:footnote w:id="3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1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0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1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4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3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4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6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4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916708">
    <w:abstractNumId w:val="63"/>
  </w:num>
  <w:num w:numId="2" w16cid:durableId="845630577">
    <w:abstractNumId w:val="61"/>
  </w:num>
  <w:num w:numId="3" w16cid:durableId="2095469151">
    <w:abstractNumId w:val="26"/>
  </w:num>
  <w:num w:numId="4" w16cid:durableId="1068576059">
    <w:abstractNumId w:val="126"/>
  </w:num>
  <w:num w:numId="5" w16cid:durableId="841941458">
    <w:abstractNumId w:val="97"/>
  </w:num>
  <w:num w:numId="6" w16cid:durableId="2018801982">
    <w:abstractNumId w:val="20"/>
  </w:num>
  <w:num w:numId="7" w16cid:durableId="693849859">
    <w:abstractNumId w:val="92"/>
  </w:num>
  <w:num w:numId="8" w16cid:durableId="1193765100">
    <w:abstractNumId w:val="111"/>
  </w:num>
  <w:num w:numId="9" w16cid:durableId="1084037584">
    <w:abstractNumId w:val="110"/>
  </w:num>
  <w:num w:numId="10" w16cid:durableId="1932733436">
    <w:abstractNumId w:val="124"/>
  </w:num>
  <w:num w:numId="11" w16cid:durableId="896665689">
    <w:abstractNumId w:val="33"/>
  </w:num>
  <w:num w:numId="12" w16cid:durableId="1157070562">
    <w:abstractNumId w:val="29"/>
  </w:num>
  <w:num w:numId="13" w16cid:durableId="164515120">
    <w:abstractNumId w:val="57"/>
  </w:num>
  <w:num w:numId="14" w16cid:durableId="568854345">
    <w:abstractNumId w:val="43"/>
  </w:num>
  <w:num w:numId="15" w16cid:durableId="1418283213">
    <w:abstractNumId w:val="8"/>
  </w:num>
  <w:num w:numId="16" w16cid:durableId="2004116514">
    <w:abstractNumId w:val="127"/>
  </w:num>
  <w:num w:numId="17" w16cid:durableId="1813015473">
    <w:abstractNumId w:val="44"/>
  </w:num>
  <w:num w:numId="18" w16cid:durableId="1098987390">
    <w:abstractNumId w:val="15"/>
  </w:num>
  <w:num w:numId="19" w16cid:durableId="486282191">
    <w:abstractNumId w:val="71"/>
  </w:num>
  <w:num w:numId="20" w16cid:durableId="182943625">
    <w:abstractNumId w:val="70"/>
  </w:num>
  <w:num w:numId="21" w16cid:durableId="901868717">
    <w:abstractNumId w:val="89"/>
  </w:num>
  <w:num w:numId="22" w16cid:durableId="160046683">
    <w:abstractNumId w:val="100"/>
  </w:num>
  <w:num w:numId="23" w16cid:durableId="209538269">
    <w:abstractNumId w:val="79"/>
  </w:num>
  <w:num w:numId="24" w16cid:durableId="607154887">
    <w:abstractNumId w:val="77"/>
  </w:num>
  <w:num w:numId="25" w16cid:durableId="192428433">
    <w:abstractNumId w:val="53"/>
  </w:num>
  <w:num w:numId="26" w16cid:durableId="890848314">
    <w:abstractNumId w:val="98"/>
  </w:num>
  <w:num w:numId="27" w16cid:durableId="1012495086">
    <w:abstractNumId w:val="130"/>
  </w:num>
  <w:num w:numId="28" w16cid:durableId="703284839">
    <w:abstractNumId w:val="131"/>
  </w:num>
  <w:num w:numId="29" w16cid:durableId="1558201374">
    <w:abstractNumId w:val="38"/>
  </w:num>
  <w:num w:numId="30" w16cid:durableId="3359880">
    <w:abstractNumId w:val="59"/>
  </w:num>
  <w:num w:numId="31" w16cid:durableId="1519854129">
    <w:abstractNumId w:val="91"/>
  </w:num>
  <w:num w:numId="32" w16cid:durableId="2089424789">
    <w:abstractNumId w:val="54"/>
  </w:num>
  <w:num w:numId="33" w16cid:durableId="1675835933">
    <w:abstractNumId w:val="25"/>
  </w:num>
  <w:num w:numId="34" w16cid:durableId="1481531623">
    <w:abstractNumId w:val="21"/>
  </w:num>
  <w:num w:numId="35" w16cid:durableId="125705941">
    <w:abstractNumId w:val="56"/>
  </w:num>
  <w:num w:numId="36" w16cid:durableId="1064259696">
    <w:abstractNumId w:val="113"/>
  </w:num>
  <w:num w:numId="37" w16cid:durableId="1102145660">
    <w:abstractNumId w:val="84"/>
  </w:num>
  <w:num w:numId="38" w16cid:durableId="1808665581">
    <w:abstractNumId w:val="7"/>
  </w:num>
  <w:num w:numId="39" w16cid:durableId="564990862">
    <w:abstractNumId w:val="50"/>
  </w:num>
  <w:num w:numId="40" w16cid:durableId="2037656155">
    <w:abstractNumId w:val="95"/>
  </w:num>
  <w:num w:numId="41" w16cid:durableId="1271087628">
    <w:abstractNumId w:val="72"/>
  </w:num>
  <w:num w:numId="42" w16cid:durableId="1531257516">
    <w:abstractNumId w:val="13"/>
  </w:num>
  <w:num w:numId="43" w16cid:durableId="246572038">
    <w:abstractNumId w:val="60"/>
  </w:num>
  <w:num w:numId="44" w16cid:durableId="1509170970">
    <w:abstractNumId w:val="34"/>
  </w:num>
  <w:num w:numId="45" w16cid:durableId="1588923532">
    <w:abstractNumId w:val="106"/>
  </w:num>
  <w:num w:numId="46" w16cid:durableId="1337490621">
    <w:abstractNumId w:val="30"/>
  </w:num>
  <w:num w:numId="47" w16cid:durableId="2095584171">
    <w:abstractNumId w:val="55"/>
  </w:num>
  <w:num w:numId="48" w16cid:durableId="909582592">
    <w:abstractNumId w:val="14"/>
  </w:num>
  <w:num w:numId="49" w16cid:durableId="1907837135">
    <w:abstractNumId w:val="47"/>
  </w:num>
  <w:num w:numId="50" w16cid:durableId="1266883608">
    <w:abstractNumId w:val="132"/>
  </w:num>
  <w:num w:numId="51" w16cid:durableId="322854124">
    <w:abstractNumId w:val="51"/>
  </w:num>
  <w:num w:numId="52" w16cid:durableId="1880390504">
    <w:abstractNumId w:val="80"/>
  </w:num>
  <w:num w:numId="53" w16cid:durableId="2136943775">
    <w:abstractNumId w:val="104"/>
  </w:num>
  <w:num w:numId="54" w16cid:durableId="893275680">
    <w:abstractNumId w:val="68"/>
  </w:num>
  <w:num w:numId="55" w16cid:durableId="1424834102">
    <w:abstractNumId w:val="115"/>
  </w:num>
  <w:num w:numId="56" w16cid:durableId="368188884">
    <w:abstractNumId w:val="81"/>
  </w:num>
  <w:num w:numId="57" w16cid:durableId="780144281">
    <w:abstractNumId w:val="69"/>
  </w:num>
  <w:num w:numId="58" w16cid:durableId="1069039706">
    <w:abstractNumId w:val="125"/>
  </w:num>
  <w:num w:numId="59" w16cid:durableId="1843621307">
    <w:abstractNumId w:val="122"/>
  </w:num>
  <w:num w:numId="60" w16cid:durableId="578095216">
    <w:abstractNumId w:val="94"/>
  </w:num>
  <w:num w:numId="61" w16cid:durableId="821384828">
    <w:abstractNumId w:val="6"/>
  </w:num>
  <w:num w:numId="62" w16cid:durableId="926229896">
    <w:abstractNumId w:val="105"/>
  </w:num>
  <w:num w:numId="63" w16cid:durableId="60717680">
    <w:abstractNumId w:val="18"/>
  </w:num>
  <w:num w:numId="64" w16cid:durableId="24334881">
    <w:abstractNumId w:val="46"/>
  </w:num>
  <w:num w:numId="65" w16cid:durableId="248542050">
    <w:abstractNumId w:val="9"/>
  </w:num>
  <w:num w:numId="66" w16cid:durableId="431900408">
    <w:abstractNumId w:val="93"/>
  </w:num>
  <w:num w:numId="67" w16cid:durableId="1170682850">
    <w:abstractNumId w:val="85"/>
  </w:num>
  <w:num w:numId="68" w16cid:durableId="1093666587">
    <w:abstractNumId w:val="49"/>
  </w:num>
  <w:num w:numId="69" w16cid:durableId="32309253">
    <w:abstractNumId w:val="108"/>
  </w:num>
  <w:num w:numId="70" w16cid:durableId="1417945366">
    <w:abstractNumId w:val="16"/>
  </w:num>
  <w:num w:numId="71" w16cid:durableId="1984965393">
    <w:abstractNumId w:val="67"/>
  </w:num>
  <w:num w:numId="72" w16cid:durableId="491524484">
    <w:abstractNumId w:val="42"/>
  </w:num>
  <w:num w:numId="73" w16cid:durableId="1251041342">
    <w:abstractNumId w:val="64"/>
  </w:num>
  <w:num w:numId="74" w16cid:durableId="456920705">
    <w:abstractNumId w:val="134"/>
  </w:num>
  <w:num w:numId="75" w16cid:durableId="566185016">
    <w:abstractNumId w:val="62"/>
  </w:num>
  <w:num w:numId="76" w16cid:durableId="1004018335">
    <w:abstractNumId w:val="88"/>
  </w:num>
  <w:num w:numId="77" w16cid:durableId="1981880248">
    <w:abstractNumId w:val="17"/>
  </w:num>
  <w:num w:numId="78" w16cid:durableId="678773989">
    <w:abstractNumId w:val="128"/>
  </w:num>
  <w:num w:numId="79" w16cid:durableId="1507018493">
    <w:abstractNumId w:val="45"/>
  </w:num>
  <w:num w:numId="80" w16cid:durableId="79718785">
    <w:abstractNumId w:val="82"/>
  </w:num>
  <w:num w:numId="81" w16cid:durableId="1190879505">
    <w:abstractNumId w:val="73"/>
  </w:num>
  <w:num w:numId="82" w16cid:durableId="36661369">
    <w:abstractNumId w:val="24"/>
  </w:num>
  <w:num w:numId="83" w16cid:durableId="73745483">
    <w:abstractNumId w:val="52"/>
  </w:num>
  <w:num w:numId="84" w16cid:durableId="195897667">
    <w:abstractNumId w:val="119"/>
  </w:num>
  <w:num w:numId="85" w16cid:durableId="825323106">
    <w:abstractNumId w:val="123"/>
  </w:num>
  <w:num w:numId="86" w16cid:durableId="1956592811">
    <w:abstractNumId w:val="76"/>
  </w:num>
  <w:num w:numId="87" w16cid:durableId="1267928753">
    <w:abstractNumId w:val="121"/>
  </w:num>
  <w:num w:numId="88" w16cid:durableId="1764571828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2122189640">
    <w:abstractNumId w:val="86"/>
  </w:num>
  <w:num w:numId="90" w16cid:durableId="665018955">
    <w:abstractNumId w:val="66"/>
  </w:num>
  <w:num w:numId="91" w16cid:durableId="42025119">
    <w:abstractNumId w:val="103"/>
  </w:num>
  <w:num w:numId="92" w16cid:durableId="993532777">
    <w:abstractNumId w:val="78"/>
  </w:num>
  <w:num w:numId="93" w16cid:durableId="228420283">
    <w:abstractNumId w:val="58"/>
  </w:num>
  <w:num w:numId="94" w16cid:durableId="1219710972">
    <w:abstractNumId w:val="116"/>
  </w:num>
  <w:num w:numId="95" w16cid:durableId="1913005103">
    <w:abstractNumId w:val="118"/>
  </w:num>
  <w:num w:numId="96" w16cid:durableId="1369335237">
    <w:abstractNumId w:val="83"/>
  </w:num>
  <w:num w:numId="97" w16cid:durableId="2014918248">
    <w:abstractNumId w:val="36"/>
  </w:num>
  <w:num w:numId="98" w16cid:durableId="1629624839">
    <w:abstractNumId w:val="48"/>
  </w:num>
  <w:num w:numId="99" w16cid:durableId="743257739">
    <w:abstractNumId w:val="37"/>
  </w:num>
  <w:num w:numId="100" w16cid:durableId="790440544">
    <w:abstractNumId w:val="101"/>
  </w:num>
  <w:num w:numId="101" w16cid:durableId="1676302280">
    <w:abstractNumId w:val="40"/>
  </w:num>
  <w:num w:numId="102" w16cid:durableId="1496647085">
    <w:abstractNumId w:val="117"/>
  </w:num>
  <w:num w:numId="103" w16cid:durableId="1033462871">
    <w:abstractNumId w:val="12"/>
  </w:num>
  <w:num w:numId="104" w16cid:durableId="84882527">
    <w:abstractNumId w:val="96"/>
  </w:num>
  <w:num w:numId="105" w16cid:durableId="9063104">
    <w:abstractNumId w:val="114"/>
  </w:num>
  <w:num w:numId="106" w16cid:durableId="1099716296">
    <w:abstractNumId w:val="31"/>
  </w:num>
  <w:num w:numId="107" w16cid:durableId="1017123526">
    <w:abstractNumId w:val="99"/>
  </w:num>
  <w:num w:numId="108" w16cid:durableId="1018391955">
    <w:abstractNumId w:val="112"/>
  </w:num>
  <w:num w:numId="109" w16cid:durableId="1851096342">
    <w:abstractNumId w:val="22"/>
  </w:num>
  <w:num w:numId="110" w16cid:durableId="11996708">
    <w:abstractNumId w:val="41"/>
  </w:num>
  <w:num w:numId="111" w16cid:durableId="1263606246">
    <w:abstractNumId w:val="74"/>
  </w:num>
  <w:num w:numId="112" w16cid:durableId="103230618">
    <w:abstractNumId w:val="87"/>
  </w:num>
  <w:num w:numId="113" w16cid:durableId="338505746">
    <w:abstractNumId w:val="120"/>
  </w:num>
  <w:num w:numId="114" w16cid:durableId="11686917">
    <w:abstractNumId w:val="107"/>
  </w:num>
  <w:num w:numId="115" w16cid:durableId="44379401">
    <w:abstractNumId w:val="75"/>
  </w:num>
  <w:num w:numId="116" w16cid:durableId="1469474022">
    <w:abstractNumId w:val="10"/>
  </w:num>
  <w:num w:numId="117" w16cid:durableId="598488769">
    <w:abstractNumId w:val="129"/>
  </w:num>
  <w:num w:numId="118" w16cid:durableId="111367560">
    <w:abstractNumId w:val="19"/>
  </w:num>
  <w:num w:numId="119" w16cid:durableId="1020010885">
    <w:abstractNumId w:val="39"/>
  </w:num>
  <w:num w:numId="120" w16cid:durableId="2019429120">
    <w:abstractNumId w:val="1"/>
  </w:num>
  <w:num w:numId="121" w16cid:durableId="973800350">
    <w:abstractNumId w:val="3"/>
  </w:num>
  <w:num w:numId="122" w16cid:durableId="524174771">
    <w:abstractNumId w:val="0"/>
  </w:num>
  <w:num w:numId="123" w16cid:durableId="1863976167">
    <w:abstractNumId w:val="28"/>
  </w:num>
  <w:num w:numId="124" w16cid:durableId="1627346585">
    <w:abstractNumId w:val="133"/>
  </w:num>
  <w:num w:numId="125" w16cid:durableId="1891262963">
    <w:abstractNumId w:val="35"/>
  </w:num>
  <w:num w:numId="126" w16cid:durableId="2057703576">
    <w:abstractNumId w:val="102"/>
  </w:num>
  <w:num w:numId="127" w16cid:durableId="198586741">
    <w:abstractNumId w:val="2"/>
  </w:num>
  <w:num w:numId="128" w16cid:durableId="190463421">
    <w:abstractNumId w:val="4"/>
  </w:num>
  <w:num w:numId="129" w16cid:durableId="1231429372">
    <w:abstractNumId w:val="65"/>
  </w:num>
  <w:num w:numId="130" w16cid:durableId="319576970">
    <w:abstractNumId w:val="11"/>
  </w:num>
  <w:num w:numId="131" w16cid:durableId="1812402303">
    <w:abstractNumId w:val="32"/>
  </w:num>
  <w:num w:numId="132" w16cid:durableId="1136529872">
    <w:abstractNumId w:val="27"/>
  </w:num>
  <w:num w:numId="133" w16cid:durableId="919097927">
    <w:abstractNumId w:val="23"/>
  </w:num>
  <w:num w:numId="134" w16cid:durableId="1035811549">
    <w:abstractNumId w:val="109"/>
  </w:num>
  <w:num w:numId="135" w16cid:durableId="1059086194">
    <w:abstractNumId w:val="9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3AFC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4FAF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37B3"/>
    <w:rsid w:val="00474496"/>
    <w:rsid w:val="00475D8A"/>
    <w:rsid w:val="00475F77"/>
    <w:rsid w:val="004762CC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08E1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1D17"/>
    <w:rsid w:val="005726A0"/>
    <w:rsid w:val="005732B6"/>
    <w:rsid w:val="00573B00"/>
    <w:rsid w:val="00574B1E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4771"/>
    <w:rsid w:val="00695411"/>
    <w:rsid w:val="00696736"/>
    <w:rsid w:val="0069718B"/>
    <w:rsid w:val="00697523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4C60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5F0E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2F2"/>
    <w:rsid w:val="007808A2"/>
    <w:rsid w:val="007821A0"/>
    <w:rsid w:val="00782739"/>
    <w:rsid w:val="00783F9C"/>
    <w:rsid w:val="00783FC5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5CE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0251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73B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3F2E"/>
    <w:rsid w:val="00C55F34"/>
    <w:rsid w:val="00C578E7"/>
    <w:rsid w:val="00C57F1E"/>
    <w:rsid w:val="00C61F48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7FE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80147"/>
    <w:rsid w:val="00D80DAB"/>
    <w:rsid w:val="00D849DF"/>
    <w:rsid w:val="00D85E6B"/>
    <w:rsid w:val="00D87413"/>
    <w:rsid w:val="00D87F3B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7A2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0FB9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BD7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ww.gov.pl/web/klimat/ogloszenia-o-naborach-w-trybie-pozakonkursowym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://www.fenik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zkop@mos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niks.gov.pl/strony/dowiedz-sie-wiecej-o-programie/nabory/kryteria-wyboru-projektow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os-my.sharepoint.com/:f:/g/personal/kceranow_mos_gov_pl/ElCoK8nqLQlHkAuKcOaLz9MB3FwzXQzEHlHGtC92ANnN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eniks.gov.pl/strony/dowiedz-sie-wiecej-o-programie/nabory/kryteria-wyboru-projektow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nabory/kryteria-wyboru-projektow/" TargetMode="External"/><Relationship Id="rId14" Type="http://schemas.openxmlformats.org/officeDocument/2006/relationships/hyperlink" Target="https://wod.cst2021.gov.pl/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21</Pages>
  <Words>4844</Words>
  <Characters>29067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33844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Godzisz Przemysław</cp:lastModifiedBy>
  <cp:revision>10</cp:revision>
  <cp:lastPrinted>2018-01-30T08:51:00Z</cp:lastPrinted>
  <dcterms:created xsi:type="dcterms:W3CDTF">2023-09-11T12:07:00Z</dcterms:created>
  <dcterms:modified xsi:type="dcterms:W3CDTF">2023-10-17T11:39:00Z</dcterms:modified>
</cp:coreProperties>
</file>