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4212A177" w:rsidR="00A82F78" w:rsidRPr="00B3687D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B3687D">
        <w:rPr>
          <w:rFonts w:ascii="Lato" w:hAnsi="Lato"/>
          <w:sz w:val="20"/>
          <w:szCs w:val="20"/>
        </w:rPr>
        <w:t xml:space="preserve">Znak </w:t>
      </w:r>
      <w:r w:rsidR="003B2B91" w:rsidRPr="00B3687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09295568"/>
      <w:bookmarkStart w:id="1" w:name="_Hlk120801089"/>
      <w:r w:rsidR="009C5B49" w:rsidRPr="00B3687D">
        <w:rPr>
          <w:rFonts w:ascii="Lato" w:hAnsi="Lato"/>
          <w:spacing w:val="4"/>
          <w:sz w:val="20"/>
          <w:szCs w:val="20"/>
        </w:rPr>
        <w:t>DLI-II.7620.25.2023.</w:t>
      </w:r>
      <w:bookmarkEnd w:id="0"/>
      <w:bookmarkEnd w:id="1"/>
      <w:r w:rsidR="009C5B49" w:rsidRPr="00B3687D">
        <w:rPr>
          <w:rFonts w:ascii="Lato" w:hAnsi="Lato"/>
          <w:spacing w:val="4"/>
          <w:sz w:val="20"/>
          <w:szCs w:val="20"/>
        </w:rPr>
        <w:t>JK.1</w:t>
      </w:r>
      <w:r w:rsidR="00D43486">
        <w:rPr>
          <w:rFonts w:ascii="Lato" w:hAnsi="Lato"/>
          <w:spacing w:val="4"/>
          <w:sz w:val="20"/>
          <w:szCs w:val="20"/>
        </w:rPr>
        <w:t>6</w:t>
      </w:r>
      <w:r w:rsidR="009C5B49" w:rsidRPr="00B3687D">
        <w:rPr>
          <w:rFonts w:ascii="Lato" w:hAnsi="Lato"/>
          <w:spacing w:val="4"/>
          <w:sz w:val="20"/>
          <w:szCs w:val="20"/>
        </w:rPr>
        <w:t>(KM)</w:t>
      </w:r>
    </w:p>
    <w:p w14:paraId="7D41B332" w14:textId="77777777" w:rsidR="00B05005" w:rsidRDefault="00B05005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208FEEED" w14:textId="77777777" w:rsidR="00D43486" w:rsidRDefault="00D43486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7BE716F4" w14:textId="77777777" w:rsidR="00D43486" w:rsidRPr="00A810F8" w:rsidRDefault="00D43486" w:rsidP="00D43486">
      <w:pPr>
        <w:spacing w:after="120" w:line="240" w:lineRule="exact"/>
        <w:ind w:left="3544"/>
        <w:rPr>
          <w:rFonts w:ascii="Lato" w:hAnsi="Lato"/>
          <w:b/>
          <w:spacing w:val="4"/>
          <w:sz w:val="20"/>
          <w:szCs w:val="20"/>
        </w:rPr>
      </w:pPr>
      <w:r w:rsidRPr="00351014">
        <w:rPr>
          <w:rFonts w:ascii="Lato" w:hAnsi="Lato"/>
          <w:b/>
          <w:spacing w:val="4"/>
          <w:sz w:val="20"/>
          <w:szCs w:val="20"/>
        </w:rPr>
        <w:t>OBWIESZCZENIE</w:t>
      </w:r>
    </w:p>
    <w:p w14:paraId="2E2D9EAF" w14:textId="5D3F280A" w:rsidR="002A4809" w:rsidRPr="00D82ACC" w:rsidRDefault="00D43486" w:rsidP="00B33FA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51014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351014">
        <w:rPr>
          <w:rFonts w:ascii="Lato" w:hAnsi="Lato" w:cs="Arial"/>
          <w:spacing w:val="4"/>
          <w:sz w:val="20"/>
          <w:szCs w:val="20"/>
        </w:rPr>
        <w:t xml:space="preserve">(t.j. </w:t>
      </w:r>
      <w:r w:rsidRPr="00351014">
        <w:rPr>
          <w:rFonts w:ascii="Lato" w:hAnsi="Lato" w:cs="Arial"/>
          <w:bCs/>
          <w:spacing w:val="4"/>
          <w:sz w:val="20"/>
          <w:szCs w:val="20"/>
        </w:rPr>
        <w:t>Dz.U. z 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spacing w:val="4"/>
          <w:sz w:val="20"/>
          <w:szCs w:val="20"/>
        </w:rPr>
        <w:t>1691</w:t>
      </w:r>
      <w:r w:rsidRPr="00351014">
        <w:rPr>
          <w:rFonts w:ascii="Lato" w:hAnsi="Lato" w:cs="Arial"/>
          <w:spacing w:val="4"/>
          <w:sz w:val="20"/>
          <w:szCs w:val="20"/>
        </w:rPr>
        <w:t>)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>, oraz</w:t>
      </w:r>
      <w:r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bookmarkStart w:id="2" w:name="_Hlk220323358"/>
      <w:r w:rsidR="002A4809" w:rsidRPr="00D82ACC">
        <w:rPr>
          <w:rFonts w:ascii="Lato" w:hAnsi="Lato" w:cs="Arial"/>
          <w:spacing w:val="4"/>
          <w:sz w:val="20"/>
          <w:szCs w:val="20"/>
        </w:rPr>
        <w:t>art. 1</w:t>
      </w:r>
      <w:r w:rsidR="00B3687D" w:rsidRPr="00D82ACC">
        <w:rPr>
          <w:rFonts w:ascii="Lato" w:hAnsi="Lato" w:cs="Arial"/>
          <w:spacing w:val="4"/>
          <w:sz w:val="20"/>
          <w:szCs w:val="20"/>
        </w:rPr>
        <w:t>0</w:t>
      </w:r>
      <w:r w:rsidR="002A4809" w:rsidRPr="00D82ACC">
        <w:rPr>
          <w:rFonts w:ascii="Lato" w:hAnsi="Lato" w:cs="Arial"/>
          <w:spacing w:val="4"/>
          <w:sz w:val="20"/>
          <w:szCs w:val="20"/>
        </w:rPr>
        <w:t xml:space="preserve"> ust. </w:t>
      </w:r>
      <w:r w:rsidR="00B3687D" w:rsidRPr="00D82ACC">
        <w:rPr>
          <w:rFonts w:ascii="Lato" w:hAnsi="Lato" w:cs="Arial"/>
          <w:spacing w:val="4"/>
          <w:sz w:val="20"/>
          <w:szCs w:val="20"/>
        </w:rPr>
        <w:t xml:space="preserve">5 pkt </w:t>
      </w:r>
      <w:r w:rsidR="00D82ACC" w:rsidRPr="00D82ACC">
        <w:rPr>
          <w:rFonts w:ascii="Lato" w:hAnsi="Lato" w:cs="Arial"/>
          <w:spacing w:val="4"/>
          <w:sz w:val="20"/>
          <w:szCs w:val="20"/>
        </w:rPr>
        <w:t>6</w:t>
      </w:r>
      <w:r w:rsidR="002A4809" w:rsidRPr="00D82AC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2A4809" w:rsidRPr="00D82ACC">
        <w:rPr>
          <w:rFonts w:ascii="Lato" w:hAnsi="Lato" w:cs="Arial"/>
          <w:spacing w:val="4"/>
          <w:sz w:val="20"/>
          <w:szCs w:val="20"/>
        </w:rPr>
        <w:t xml:space="preserve">ustawy z dnia </w:t>
      </w:r>
      <w:bookmarkStart w:id="3" w:name="_Hlk220323248"/>
      <w:r w:rsidR="00B3687D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22 lutego 2019 r. o przygotowaniu i realizacji strategicznych inwestycji w sektorze naftowym</w:t>
      </w:r>
      <w:r w:rsidR="00B3687D" w:rsidRPr="00D82A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(t.j. </w:t>
      </w:r>
      <w:r w:rsidR="00B3687D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Dz.U.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B3687D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2024 r. poz. 1839</w:t>
      </w:r>
      <w:r w:rsidR="00B3687D" w:rsidRPr="00D82AC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2"/>
      <w:bookmarkEnd w:id="3"/>
      <w:r w:rsidR="002A4809" w:rsidRPr="00D82ACC">
        <w:rPr>
          <w:rFonts w:ascii="Lato" w:hAnsi="Lato" w:cs="Arial"/>
          <w:spacing w:val="4"/>
          <w:sz w:val="20"/>
          <w:szCs w:val="20"/>
          <w:lang w:eastAsia="zh-CN"/>
        </w:rPr>
        <w:t>,</w:t>
      </w:r>
    </w:p>
    <w:p w14:paraId="13FFA70F" w14:textId="5588BFE4" w:rsidR="002A4809" w:rsidRPr="00B33FAD" w:rsidRDefault="002A4809" w:rsidP="00B33FA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82ACC">
        <w:rPr>
          <w:rFonts w:ascii="Lato" w:hAnsi="Lato" w:cs="Arial"/>
          <w:b/>
          <w:spacing w:val="4"/>
          <w:sz w:val="20"/>
          <w:szCs w:val="20"/>
        </w:rPr>
        <w:t>Minister Finansów i Gospodarki</w:t>
      </w:r>
      <w:r w:rsidR="00D43486">
        <w:rPr>
          <w:rFonts w:ascii="Lato" w:hAnsi="Lato" w:cs="Arial"/>
          <w:spacing w:val="4"/>
          <w:sz w:val="20"/>
          <w:szCs w:val="20"/>
        </w:rPr>
        <w:t xml:space="preserve"> </w:t>
      </w:r>
      <w:bookmarkStart w:id="4" w:name="_Hlk198187141"/>
      <w:r w:rsidRPr="00D82ACC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r w:rsidRPr="00D82ACC">
        <w:rPr>
          <w:rFonts w:ascii="Lato" w:hAnsi="Lato" w:cs="Arial"/>
          <w:bCs/>
          <w:iCs/>
          <w:spacing w:val="4"/>
          <w:sz w:val="20"/>
          <w:szCs w:val="20"/>
        </w:rPr>
        <w:t>z dnia 2</w:t>
      </w:r>
      <w:r w:rsidR="00B3687D" w:rsidRPr="00D82ACC">
        <w:rPr>
          <w:rFonts w:ascii="Lato" w:hAnsi="Lato" w:cs="Arial"/>
          <w:bCs/>
          <w:iCs/>
          <w:spacing w:val="4"/>
          <w:sz w:val="20"/>
          <w:szCs w:val="20"/>
        </w:rPr>
        <w:t>6</w:t>
      </w:r>
      <w:r w:rsidRPr="00D82ACC">
        <w:rPr>
          <w:rFonts w:ascii="Lato" w:hAnsi="Lato" w:cs="Arial"/>
          <w:bCs/>
          <w:iCs/>
          <w:spacing w:val="4"/>
          <w:sz w:val="20"/>
          <w:szCs w:val="20"/>
        </w:rPr>
        <w:t xml:space="preserve"> stycznia 2026 r., znak: DLI-II.7620.</w:t>
      </w:r>
      <w:r w:rsidR="00B3687D" w:rsidRPr="00D82ACC">
        <w:rPr>
          <w:rFonts w:ascii="Lato" w:hAnsi="Lato" w:cs="Arial"/>
          <w:bCs/>
          <w:iCs/>
          <w:spacing w:val="4"/>
          <w:sz w:val="20"/>
          <w:szCs w:val="20"/>
        </w:rPr>
        <w:t>25.2023.JK.14(KM)</w:t>
      </w:r>
      <w:r w:rsidRPr="00D82ACC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D82ACC" w:rsidRPr="00D82ACC">
        <w:rPr>
          <w:rFonts w:ascii="Lato" w:hAnsi="Lato" w:cs="Arial"/>
          <w:bCs/>
          <w:iCs/>
          <w:spacing w:val="4"/>
          <w:sz w:val="20"/>
          <w:szCs w:val="20"/>
        </w:rPr>
        <w:t xml:space="preserve">zmieniającą </w:t>
      </w:r>
      <w:r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części </w:t>
      </w:r>
      <w:r w:rsidR="00D82ACC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</w:t>
      </w:r>
      <w:r w:rsid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D82ACC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Ministra Rozwoju i Technologii </w:t>
      </w:r>
      <w:r w:rsidR="00D4348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D82ACC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dnia 8 września 2022 r., znak: DLI-II.7620.18.2021.ML.12,</w:t>
      </w:r>
      <w:r w:rsidR="00D82ACC" w:rsidRPr="00B33FAD">
        <w:rPr>
          <w:rFonts w:ascii="Lato" w:hAnsi="Lato" w:cs="Arial"/>
          <w:spacing w:val="4"/>
          <w:sz w:val="20"/>
          <w:szCs w:val="20"/>
        </w:rPr>
        <w:t xml:space="preserve"> </w:t>
      </w:r>
      <w:r w:rsidR="00D82ACC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uchylającą w części i orzekając</w:t>
      </w:r>
      <w:r w:rsid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="00D82ACC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D4348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D82ACC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tym zakresie co do istoty sprawy, a w pozostałej części utrzymując</w:t>
      </w:r>
      <w:r w:rsid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="00D82ACC" w:rsidRPr="00D82AC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mocy decyzję </w:t>
      </w:r>
      <w:r w:rsidR="00B3687D" w:rsidRPr="00D82ACC">
        <w:rPr>
          <w:rFonts w:ascii="Lato" w:hAnsi="Lato" w:cs="Arial"/>
          <w:spacing w:val="4"/>
          <w:sz w:val="20"/>
          <w:szCs w:val="20"/>
        </w:rPr>
        <w:t xml:space="preserve">Wojewody Kujawsko-Pomorskiego Nr 1/2021 z dnia 27 kwietnia 2021 r., znak: WIR.II.747.18.2020.EP, uzupełnioną postanowieniem z dnia 14 maja 2021 r, znak: WIR.II.747.18.2020.EP, ustalającą </w:t>
      </w:r>
      <w:bookmarkStart w:id="5" w:name="_Hlk154566561"/>
      <w:r w:rsidR="00B3687D" w:rsidRPr="00D82ACC">
        <w:rPr>
          <w:rFonts w:ascii="Lato" w:hAnsi="Lato" w:cs="Arial"/>
          <w:spacing w:val="4"/>
          <w:sz w:val="20"/>
          <w:szCs w:val="20"/>
        </w:rPr>
        <w:t>lokalizację strategicznej inwestycji w sektorze naftowym pn.: „</w:t>
      </w:r>
      <w:bookmarkStart w:id="6" w:name="_Hlk154567738"/>
      <w:r w:rsidR="00B3687D" w:rsidRPr="00D82ACC">
        <w:rPr>
          <w:rFonts w:ascii="Lato" w:hAnsi="Lato" w:cs="Arial"/>
          <w:spacing w:val="4"/>
          <w:sz w:val="20"/>
          <w:szCs w:val="20"/>
        </w:rPr>
        <w:t>Budowa pośredniej stacji pomp SC-1A pomiędzy SC-1 Góry i IKS Solino</w:t>
      </w:r>
      <w:bookmarkEnd w:id="6"/>
      <w:r w:rsidR="00B3687D" w:rsidRPr="00D82ACC">
        <w:rPr>
          <w:rFonts w:ascii="Lato" w:hAnsi="Lato" w:cs="Arial"/>
          <w:spacing w:val="4"/>
          <w:sz w:val="20"/>
          <w:szCs w:val="20"/>
        </w:rPr>
        <w:t>”, będącej częścią strategicznej inwestycji w sektorze naftowym ujętej w poz. 2 załącznika do ustawy pn.: „Budowa rurociągów ropy naftowej lub produktów naftowych w celu zmiany przebiegu trasy istniejących rurociągów ropy naftowej lub produktów naftowych albo ich odbudowa, rozbudowa, przebudowa, remont, rozbiórka lub zmiana sposobu użytkowania wraz z infrastrukturą niezbędną do ich obsługi”</w:t>
      </w:r>
      <w:bookmarkEnd w:id="5"/>
      <w:r w:rsidRPr="00D82ACC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080B5ACA" w14:textId="0FC985CF" w:rsidR="002A4809" w:rsidRDefault="00D43486" w:rsidP="00B33FAD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  <w:bookmarkStart w:id="7" w:name="_Hlk167169578"/>
      <w:r>
        <w:rPr>
          <w:rFonts w:ascii="Lato" w:hAnsi="Lato" w:cs="Arial"/>
          <w:spacing w:val="4"/>
          <w:sz w:val="20"/>
          <w:szCs w:val="20"/>
        </w:rPr>
        <w:t>Z</w:t>
      </w:r>
      <w:r w:rsidR="00DB4D27" w:rsidRPr="00D82ACC">
        <w:rPr>
          <w:rFonts w:ascii="Lato" w:hAnsi="Lato" w:cs="Arial"/>
          <w:spacing w:val="4"/>
          <w:sz w:val="20"/>
          <w:szCs w:val="20"/>
        </w:rPr>
        <w:t xml:space="preserve"> treścią decyzji </w:t>
      </w:r>
      <w:bookmarkStart w:id="8" w:name="_Hlk155261146"/>
      <w:r w:rsidR="00DB4D27" w:rsidRPr="00D82ACC">
        <w:rPr>
          <w:rFonts w:ascii="Lato" w:hAnsi="Lato" w:cs="Arial"/>
          <w:spacing w:val="4"/>
          <w:sz w:val="20"/>
          <w:szCs w:val="20"/>
        </w:rPr>
        <w:t xml:space="preserve">z dnia 26 stycznia 2026 r. </w:t>
      </w:r>
      <w:bookmarkEnd w:id="8"/>
      <w:r w:rsidR="00D82ACC" w:rsidRPr="00D82ACC">
        <w:rPr>
          <w:rFonts w:ascii="Lato" w:hAnsi="Lato" w:cs="Arial"/>
          <w:spacing w:val="4"/>
          <w:sz w:val="20"/>
          <w:szCs w:val="20"/>
        </w:rPr>
        <w:t xml:space="preserve">wraz z załącznikiem </w:t>
      </w:r>
      <w:r w:rsidR="00DB4D27" w:rsidRPr="00D82ACC">
        <w:rPr>
          <w:rFonts w:ascii="Lato" w:hAnsi="Lato" w:cs="Arial"/>
          <w:spacing w:val="4"/>
          <w:sz w:val="20"/>
          <w:szCs w:val="20"/>
        </w:rPr>
        <w:t>oraz aktami sprawy mo</w:t>
      </w:r>
      <w:r>
        <w:rPr>
          <w:rFonts w:ascii="Lato" w:hAnsi="Lato" w:cs="Arial"/>
          <w:spacing w:val="4"/>
          <w:sz w:val="20"/>
          <w:szCs w:val="20"/>
        </w:rPr>
        <w:t xml:space="preserve">żna </w:t>
      </w:r>
      <w:r w:rsidR="00DB4D27" w:rsidRPr="00D82ACC">
        <w:rPr>
          <w:rFonts w:ascii="Lato" w:hAnsi="Lato" w:cs="Arial"/>
          <w:spacing w:val="4"/>
          <w:sz w:val="20"/>
          <w:szCs w:val="20"/>
        </w:rPr>
        <w:t xml:space="preserve">zapoznać się w </w:t>
      </w:r>
      <w:r w:rsidR="00DB4D27" w:rsidRPr="00D82ACC">
        <w:rPr>
          <w:rFonts w:ascii="Lato" w:hAnsi="Lato" w:cs="Arial"/>
          <w:bCs/>
          <w:spacing w:val="4"/>
          <w:sz w:val="20"/>
          <w:szCs w:val="20"/>
        </w:rPr>
        <w:t xml:space="preserve">Ministerstwie Rozwoju i Technologii w Warszawie, ul. Chałubińskiego 4/6, we wtorki, czwartki i piątki, w godzinach od 10:00 do 14:30, </w:t>
      </w:r>
      <w:r w:rsidR="00DB4D27" w:rsidRPr="00D82ACC">
        <w:rPr>
          <w:rFonts w:ascii="Lato" w:hAnsi="Lato" w:cs="Arial"/>
          <w:bCs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="00DB4D27" w:rsidRPr="00D82ACC">
        <w:rPr>
          <w:rFonts w:ascii="Lato" w:hAnsi="Lato" w:cs="Arial"/>
          <w:spacing w:val="4"/>
          <w:sz w:val="20"/>
          <w:szCs w:val="20"/>
        </w:rPr>
        <w:t>, jak również z treścią decyzji</w:t>
      </w:r>
      <w:r w:rsidR="00D82ACC" w:rsidRPr="00D82ACC">
        <w:rPr>
          <w:rFonts w:ascii="Lato" w:hAnsi="Lato" w:cs="Arial"/>
          <w:spacing w:val="4"/>
          <w:sz w:val="20"/>
          <w:szCs w:val="20"/>
        </w:rPr>
        <w:t xml:space="preserve"> (bez załącznika)</w:t>
      </w:r>
      <w:r w:rsidR="00DB4D27" w:rsidRPr="00D82ACC">
        <w:rPr>
          <w:rFonts w:ascii="Lato" w:hAnsi="Lato" w:cs="Arial"/>
          <w:spacing w:val="4"/>
          <w:sz w:val="20"/>
          <w:szCs w:val="20"/>
        </w:rPr>
        <w:t xml:space="preserve"> –</w:t>
      </w:r>
      <w:r w:rsidR="002A2CC9">
        <w:rPr>
          <w:rFonts w:ascii="Lato" w:hAnsi="Lato" w:cs="Arial"/>
          <w:bCs/>
          <w:spacing w:val="4"/>
          <w:sz w:val="20"/>
          <w:szCs w:val="20"/>
        </w:rPr>
        <w:t xml:space="preserve"> w </w:t>
      </w:r>
      <w:r w:rsidR="00DB4D27" w:rsidRPr="00D82ACC">
        <w:rPr>
          <w:rFonts w:ascii="Lato" w:hAnsi="Lato" w:cs="Arial"/>
          <w:bCs/>
          <w:spacing w:val="4"/>
          <w:sz w:val="20"/>
          <w:szCs w:val="20"/>
        </w:rPr>
        <w:t xml:space="preserve">urzędzie gminy właściwym ze względu na </w:t>
      </w:r>
      <w:r w:rsidR="00DB4D27" w:rsidRPr="00D82ACC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="00DB4D27" w:rsidRPr="00D82ACC">
        <w:rPr>
          <w:rFonts w:ascii="Lato" w:hAnsi="Lato" w:cs="Arial"/>
          <w:bCs/>
          <w:spacing w:val="4"/>
          <w:sz w:val="20"/>
          <w:szCs w:val="20"/>
        </w:rPr>
        <w:t xml:space="preserve">, tj. w Urzędzie Gminy w Boniewie. </w:t>
      </w:r>
      <w:bookmarkEnd w:id="7"/>
      <w:r w:rsidR="002A2CC9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>Od decyzji Ministra Finansów i Gospodarki z dnia 26 stycznia 2026 r. stronom przysługuje wniosek o ponowne rozpatrzenie sprawy lub skarga do Wojewódzkiego Sądu Administracyjnego w Warszawie, wnoszona za pośrednictwem Ministra Finansów i Gospodarki. Złożenie przez co najmniej jedną stronę wniosku o ponowne rozpatrzenie sprawy powoduje konieczność ponownego rozstrzygnięcia sprawy przez Ministra</w:t>
      </w:r>
      <w:r w:rsidR="00D82ACC">
        <w:rPr>
          <w:rFonts w:ascii="Lato" w:hAnsi="Lato" w:cs="Arial"/>
          <w:bCs/>
          <w:spacing w:val="4"/>
          <w:sz w:val="20"/>
          <w:szCs w:val="20"/>
        </w:rPr>
        <w:t xml:space="preserve"> Finansów i Gospodarki</w:t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 xml:space="preserve">. Wówczas skarga do sądu administracyjnego (złożona obok ww. wniosku) traktowana jest jako wniosek </w:t>
      </w:r>
      <w:r w:rsidR="002A2CC9">
        <w:rPr>
          <w:rFonts w:ascii="Lato" w:hAnsi="Lato" w:cs="Arial"/>
          <w:bCs/>
          <w:spacing w:val="4"/>
          <w:sz w:val="20"/>
          <w:szCs w:val="20"/>
        </w:rPr>
        <w:br/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>o ponowne rozpatrzenie sprawy. Wskazane środki zaskarżenia wnosi się odpowiednio w terminie 14 dni (wniosek o ponowne rozpatrzenie sprawy)</w:t>
      </w:r>
      <w:r w:rsidR="00D82ACC" w:rsidRPr="00B33FAD">
        <w:rPr>
          <w:rFonts w:ascii="Lato" w:hAnsi="Lato" w:cs="Calibri"/>
          <w:spacing w:val="4"/>
          <w:sz w:val="20"/>
          <w:szCs w:val="20"/>
        </w:rPr>
        <w:t xml:space="preserve"> i </w:t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 xml:space="preserve">w terminie 30 dni (skarga do sądu administracyjnego), od dnia, w którym zawiadomienie o wydaniu decyzji Ministra </w:t>
      </w:r>
      <w:r w:rsidR="00D82ACC">
        <w:rPr>
          <w:rFonts w:ascii="Lato" w:hAnsi="Lato" w:cs="Arial"/>
          <w:bCs/>
          <w:spacing w:val="4"/>
          <w:sz w:val="20"/>
          <w:szCs w:val="20"/>
        </w:rPr>
        <w:t xml:space="preserve">Finansów </w:t>
      </w:r>
      <w:r w:rsidR="002A2CC9">
        <w:rPr>
          <w:rFonts w:ascii="Lato" w:hAnsi="Lato" w:cs="Arial"/>
          <w:bCs/>
          <w:spacing w:val="4"/>
          <w:sz w:val="20"/>
          <w:szCs w:val="20"/>
        </w:rPr>
        <w:br/>
      </w:r>
      <w:r w:rsidR="00D82ACC">
        <w:rPr>
          <w:rFonts w:ascii="Lato" w:hAnsi="Lato" w:cs="Arial"/>
          <w:bCs/>
          <w:spacing w:val="4"/>
          <w:sz w:val="20"/>
          <w:szCs w:val="20"/>
        </w:rPr>
        <w:t xml:space="preserve">i Gospodarki z dnia 26 stycznia 2026 r. </w:t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 xml:space="preserve">uważa się za dokonane. Zawiadomienie o wydaniu decyzji </w:t>
      </w:r>
      <w:r w:rsidR="00D82ACC" w:rsidRPr="00D82ACC">
        <w:rPr>
          <w:rFonts w:ascii="Lato" w:hAnsi="Lato" w:cs="Arial"/>
          <w:bCs/>
          <w:spacing w:val="4"/>
          <w:sz w:val="20"/>
          <w:szCs w:val="20"/>
        </w:rPr>
        <w:t>Ministra Finansów i Gospodarki z dnia 26 stycznia 2026 r.</w:t>
      </w:r>
      <w:r w:rsidR="00D82AC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 xml:space="preserve">uważa się za dokonane po upływie </w:t>
      </w:r>
      <w:r w:rsidR="002A2CC9">
        <w:rPr>
          <w:rFonts w:ascii="Lato" w:hAnsi="Lato" w:cs="Arial"/>
          <w:bCs/>
          <w:spacing w:val="4"/>
          <w:sz w:val="20"/>
          <w:szCs w:val="20"/>
        </w:rPr>
        <w:br/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 xml:space="preserve">14 dni od dnia publikacji w Ministerstwie Rozwoju i Technologii obwieszczenia informującego </w:t>
      </w:r>
      <w:r w:rsidR="002A2CC9">
        <w:rPr>
          <w:rFonts w:ascii="Lato" w:hAnsi="Lato" w:cs="Arial"/>
          <w:bCs/>
          <w:spacing w:val="4"/>
          <w:sz w:val="20"/>
          <w:szCs w:val="20"/>
        </w:rPr>
        <w:br/>
      </w:r>
      <w:r w:rsidR="00D82ACC" w:rsidRPr="00B33FAD">
        <w:rPr>
          <w:rFonts w:ascii="Lato" w:hAnsi="Lato" w:cs="Arial"/>
          <w:bCs/>
          <w:spacing w:val="4"/>
          <w:sz w:val="20"/>
          <w:szCs w:val="20"/>
        </w:rPr>
        <w:t xml:space="preserve">o wydaniu decyzji Ministra </w:t>
      </w:r>
      <w:r w:rsidR="00D82ACC">
        <w:rPr>
          <w:rFonts w:ascii="Lato" w:hAnsi="Lato" w:cs="Arial"/>
          <w:bCs/>
          <w:spacing w:val="4"/>
          <w:sz w:val="20"/>
          <w:szCs w:val="20"/>
        </w:rPr>
        <w:t xml:space="preserve">Finansów i Gospodarki z dnia </w:t>
      </w:r>
      <w:r w:rsidR="00D82ACC" w:rsidRPr="00D82ACC">
        <w:rPr>
          <w:rFonts w:ascii="Lato" w:hAnsi="Lato" w:cs="Arial"/>
          <w:bCs/>
          <w:spacing w:val="4"/>
          <w:sz w:val="20"/>
          <w:szCs w:val="20"/>
        </w:rPr>
        <w:t>26 stycznia 2026 r</w:t>
      </w:r>
      <w:r w:rsidR="002A4809" w:rsidRPr="00B3687D">
        <w:rPr>
          <w:rFonts w:ascii="Lato" w:hAnsi="Lato" w:cs="Arial"/>
          <w:bCs/>
          <w:spacing w:val="4"/>
          <w:sz w:val="20"/>
          <w:szCs w:val="20"/>
        </w:rPr>
        <w:t xml:space="preserve">. </w:t>
      </w:r>
      <w:r w:rsidR="002A4809" w:rsidRPr="00B3687D">
        <w:rPr>
          <w:rFonts w:ascii="Lato" w:hAnsi="Lato" w:cs="Arial"/>
          <w:bCs/>
          <w:spacing w:val="4"/>
          <w:sz w:val="20"/>
          <w:szCs w:val="20"/>
          <w:u w:val="single"/>
        </w:rPr>
        <w:t xml:space="preserve">Data publikacji obwieszczenia: </w:t>
      </w:r>
      <w:r w:rsidR="00D82ACC">
        <w:rPr>
          <w:rFonts w:ascii="Lato" w:hAnsi="Lato" w:cs="Arial"/>
          <w:bCs/>
          <w:spacing w:val="4"/>
          <w:sz w:val="20"/>
          <w:szCs w:val="20"/>
          <w:u w:val="single"/>
        </w:rPr>
        <w:t>9</w:t>
      </w:r>
      <w:r w:rsidR="00C019B1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lutego</w:t>
      </w:r>
      <w:r w:rsidR="002A4809" w:rsidRPr="00B3687D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2026 r.</w:t>
      </w:r>
    </w:p>
    <w:p w14:paraId="611D5DF8" w14:textId="7E3BDBDD" w:rsidR="00D43486" w:rsidRPr="00B33FAD" w:rsidRDefault="00D43486" w:rsidP="00B33FAD">
      <w:pPr>
        <w:spacing w:after="120" w:line="20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bookmarkEnd w:id="4"/>
    <w:p w14:paraId="36CD3D37" w14:textId="77777777" w:rsidR="003B2C29" w:rsidRPr="003B2C29" w:rsidRDefault="003B2C29" w:rsidP="003B2C29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3B2C29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7AB2362D" w14:textId="77777777" w:rsidR="003B2C29" w:rsidRPr="003B2C29" w:rsidRDefault="003B2C29" w:rsidP="003B2C29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B2C29">
        <w:rPr>
          <w:rFonts w:ascii="Lato" w:eastAsia="Calibri" w:hAnsi="Lato" w:cs="Times New Roman"/>
          <w:sz w:val="20"/>
          <w:szCs w:val="20"/>
        </w:rPr>
        <w:t>Łukasz Ofiara</w:t>
      </w:r>
    </w:p>
    <w:p w14:paraId="21D55C54" w14:textId="77777777" w:rsidR="003B2C29" w:rsidRPr="003B2C29" w:rsidRDefault="003B2C29" w:rsidP="003B2C29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B2C29">
        <w:rPr>
          <w:rFonts w:ascii="Lato" w:eastAsia="Calibri" w:hAnsi="Lato" w:cs="Times New Roman"/>
          <w:sz w:val="20"/>
          <w:szCs w:val="20"/>
        </w:rPr>
        <w:t>naczelnik wydziału</w:t>
      </w:r>
    </w:p>
    <w:p w14:paraId="1143BF49" w14:textId="77777777" w:rsidR="003B2C29" w:rsidRPr="003B2C29" w:rsidRDefault="003B2C29" w:rsidP="003B2C29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B2C29">
        <w:rPr>
          <w:rFonts w:ascii="Lato" w:eastAsia="Calibri" w:hAnsi="Lato" w:cs="Times New Roman"/>
          <w:sz w:val="20"/>
          <w:szCs w:val="20"/>
        </w:rPr>
        <w:t>Departament Lokalizacji Inwestycji</w:t>
      </w:r>
    </w:p>
    <w:p w14:paraId="6F0E12E8" w14:textId="77777777" w:rsidR="003B2C29" w:rsidRPr="003B2C29" w:rsidRDefault="003B2C29" w:rsidP="003B2C29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B2C29">
        <w:rPr>
          <w:rFonts w:ascii="Lato" w:eastAsia="Calibri" w:hAnsi="Lato" w:cs="Times New Roman"/>
          <w:sz w:val="20"/>
          <w:szCs w:val="20"/>
        </w:rPr>
        <w:t xml:space="preserve">/ kwalifikowany podpis elektroniczny / </w:t>
      </w:r>
    </w:p>
    <w:p w14:paraId="09F841C0" w14:textId="77777777" w:rsidR="003B2C29" w:rsidRPr="003B2C29" w:rsidRDefault="003B2C29" w:rsidP="003B2C29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3B2C29">
        <w:rPr>
          <w:rFonts w:ascii="Lato" w:eastAsia="Calibri" w:hAnsi="Lato" w:cs="Times New Roman"/>
          <w:sz w:val="20"/>
          <w:szCs w:val="20"/>
        </w:rPr>
        <w:t>w Ministerstwie Rozwoju i Technologii</w:t>
      </w:r>
      <w:r w:rsidRPr="003B2C29">
        <w:rPr>
          <w:rFonts w:ascii="Lato" w:eastAsia="Calibri" w:hAnsi="Lato" w:cs="Times New Roman"/>
        </w:rPr>
        <w:t xml:space="preserve"> </w:t>
      </w:r>
    </w:p>
    <w:p w14:paraId="19B9E0EA" w14:textId="58BF41F6" w:rsidR="00D43486" w:rsidRPr="008D16C2" w:rsidRDefault="00D43486" w:rsidP="00D43486">
      <w:pPr>
        <w:spacing w:after="120" w:line="20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ACBFD13" w14:textId="77777777" w:rsidR="00D43486" w:rsidRPr="002030E9" w:rsidRDefault="00D43486" w:rsidP="00B33FAD">
      <w:pPr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EB86784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MRiT. </w:t>
      </w:r>
    </w:p>
    <w:p w14:paraId="136813D7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</w:t>
      </w:r>
      <w:r w:rsidRPr="002030E9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</w:p>
    <w:p w14:paraId="1B8EAACD" w14:textId="77777777" w:rsidR="00D43486" w:rsidRPr="00D43486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Dz.U. z 2025 r. poz. 1691), dalej „KPA”, oraz w związku z </w:t>
      </w:r>
      <w:bookmarkStart w:id="9" w:name="_Hlk213677960"/>
      <w:r w:rsidRPr="00D434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ustawą z dnia </w:t>
      </w:r>
      <w:r w:rsidRPr="00D43486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22 lutego 2019 r. o przygotowaniu i realizacji strategicznych inwestycji w sektorze naftowym</w:t>
      </w:r>
      <w:r w:rsidRPr="00D434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(t.j. </w:t>
      </w:r>
      <w:r w:rsidRPr="00D43486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Dz.U. z 2024 r. poz. 1839</w:t>
      </w:r>
      <w:r w:rsidRPr="00D434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bookmarkEnd w:id="9"/>
    <w:p w14:paraId="644858FB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68A86A0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B5B821D" w14:textId="77777777" w:rsidR="00D43486" w:rsidRPr="002030E9" w:rsidRDefault="00D43486" w:rsidP="00B33FAD">
      <w:pPr>
        <w:numPr>
          <w:ilvl w:val="0"/>
          <w:numId w:val="14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09B7226" w14:textId="77777777" w:rsidR="00D43486" w:rsidRPr="002030E9" w:rsidRDefault="00D43486" w:rsidP="00B33FAD">
      <w:pPr>
        <w:numPr>
          <w:ilvl w:val="0"/>
          <w:numId w:val="14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676C697" w14:textId="77777777" w:rsidR="00D43486" w:rsidRPr="002030E9" w:rsidRDefault="00D43486" w:rsidP="00B33FAD">
      <w:pPr>
        <w:numPr>
          <w:ilvl w:val="0"/>
          <w:numId w:val="14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AD5DD5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6F57916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</w:t>
      </w:r>
      <w:r w:rsidRPr="002030E9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2030E9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7233307C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0D7E9AD" w14:textId="77777777" w:rsidR="00D43486" w:rsidRPr="002030E9" w:rsidRDefault="00D43486" w:rsidP="00B33FAD">
      <w:pPr>
        <w:numPr>
          <w:ilvl w:val="0"/>
          <w:numId w:val="1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62C6996" w14:textId="77777777" w:rsidR="00D43486" w:rsidRPr="002030E9" w:rsidRDefault="00D43486" w:rsidP="00B33FAD">
      <w:pPr>
        <w:numPr>
          <w:ilvl w:val="0"/>
          <w:numId w:val="1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są niekompletne;</w:t>
      </w:r>
    </w:p>
    <w:p w14:paraId="50DB943B" w14:textId="77777777" w:rsidR="00D43486" w:rsidRPr="002030E9" w:rsidRDefault="00D43486" w:rsidP="00B33FAD">
      <w:pPr>
        <w:numPr>
          <w:ilvl w:val="0"/>
          <w:numId w:val="1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2D27520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EE4105D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E547B0D" w14:textId="77777777" w:rsidR="00D43486" w:rsidRPr="002030E9" w:rsidRDefault="00D43486" w:rsidP="00B33FAD">
      <w:pPr>
        <w:numPr>
          <w:ilvl w:val="0"/>
          <w:numId w:val="13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4"/>
          <w:u w:val="single"/>
          <w:lang w:eastAsia="pl-PL"/>
        </w:rPr>
      </w:pPr>
      <w:r w:rsidRPr="002030E9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7DA67BB9" w:rsidR="00A82F78" w:rsidRPr="00B3687D" w:rsidRDefault="00A82F78" w:rsidP="00B33FAD">
      <w:pPr>
        <w:tabs>
          <w:tab w:val="left" w:pos="284"/>
        </w:tabs>
        <w:spacing w:after="0" w:line="240" w:lineRule="auto"/>
        <w:jc w:val="both"/>
        <w:rPr>
          <w:rFonts w:ascii="Lato" w:hAnsi="Lato" w:cs="Arial"/>
          <w:spacing w:val="4"/>
          <w:sz w:val="20"/>
          <w:szCs w:val="20"/>
        </w:rPr>
      </w:pPr>
    </w:p>
    <w:sectPr w:rsidR="00A82F78" w:rsidRPr="00B3687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AFF9B" w14:textId="77777777" w:rsidR="00E2068D" w:rsidRDefault="00E2068D">
      <w:pPr>
        <w:spacing w:after="0" w:line="240" w:lineRule="auto"/>
      </w:pPr>
      <w:r>
        <w:separator/>
      </w:r>
    </w:p>
  </w:endnote>
  <w:endnote w:type="continuationSeparator" w:id="0">
    <w:p w14:paraId="5BE43FD3" w14:textId="77777777" w:rsidR="00E2068D" w:rsidRDefault="00E20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31EB3A07-D047-4418-8A9E-E94D4A6095B1}"/>
    <w:embedBold r:id="rId2" w:fontKey="{69F4FC28-4061-4B15-AA45-02104CA93CB2}"/>
    <w:embedItalic r:id="rId3" w:fontKey="{ACD7B30E-674D-47F5-8925-B9480B0375E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2EBF469-EF0E-4DEA-A29F-2E871342CA4A}"/>
    <w:embedBold r:id="rId5" w:fontKey="{A68DF5BC-CDDB-4930-AE24-66F4731962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5A1A006-1AE0-440D-8B45-BE541C3E75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B1E75" w14:textId="77777777" w:rsidR="00E2068D" w:rsidRDefault="00E2068D">
      <w:pPr>
        <w:spacing w:after="0" w:line="240" w:lineRule="auto"/>
      </w:pPr>
      <w:r>
        <w:separator/>
      </w:r>
    </w:p>
  </w:footnote>
  <w:footnote w:type="continuationSeparator" w:id="0">
    <w:p w14:paraId="2A1F3B70" w14:textId="77777777" w:rsidR="00E2068D" w:rsidRDefault="00E20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A3DAB" w14:textId="77777777" w:rsidR="00D43486" w:rsidRDefault="00D43486" w:rsidP="00D43486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18436BD" w14:textId="5FA519E3" w:rsidR="00A82F78" w:rsidRPr="00B33FAD" w:rsidRDefault="00D43486" w:rsidP="00B33FA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I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I.7620.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25.2023.JK.16(KM)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6420D"/>
    <w:multiLevelType w:val="hybridMultilevel"/>
    <w:tmpl w:val="E2A2E578"/>
    <w:lvl w:ilvl="0" w:tplc="AF782ECC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9"/>
  </w:num>
  <w:num w:numId="5" w16cid:durableId="1346395448">
    <w:abstractNumId w:val="6"/>
  </w:num>
  <w:num w:numId="6" w16cid:durableId="1718432802">
    <w:abstractNumId w:val="7"/>
  </w:num>
  <w:num w:numId="7" w16cid:durableId="1072391146">
    <w:abstractNumId w:val="5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8"/>
  </w:num>
  <w:num w:numId="11" w16cid:durableId="3610508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68515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695858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7741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157124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7491B"/>
    <w:rsid w:val="000A08F1"/>
    <w:rsid w:val="000F79A1"/>
    <w:rsid w:val="00144F6B"/>
    <w:rsid w:val="00157902"/>
    <w:rsid w:val="00166598"/>
    <w:rsid w:val="002A2CC9"/>
    <w:rsid w:val="002A3C10"/>
    <w:rsid w:val="002A4809"/>
    <w:rsid w:val="002E58B9"/>
    <w:rsid w:val="0038052B"/>
    <w:rsid w:val="003B110D"/>
    <w:rsid w:val="003B2B91"/>
    <w:rsid w:val="003B2C29"/>
    <w:rsid w:val="004110D9"/>
    <w:rsid w:val="00433A0F"/>
    <w:rsid w:val="00472285"/>
    <w:rsid w:val="00473EF2"/>
    <w:rsid w:val="0053644A"/>
    <w:rsid w:val="005A21A1"/>
    <w:rsid w:val="005D5F39"/>
    <w:rsid w:val="00706739"/>
    <w:rsid w:val="00755290"/>
    <w:rsid w:val="00766037"/>
    <w:rsid w:val="00783F18"/>
    <w:rsid w:val="00797865"/>
    <w:rsid w:val="00797DF3"/>
    <w:rsid w:val="007A79C9"/>
    <w:rsid w:val="007B10C4"/>
    <w:rsid w:val="007D38B0"/>
    <w:rsid w:val="008221C7"/>
    <w:rsid w:val="0084576C"/>
    <w:rsid w:val="008946F5"/>
    <w:rsid w:val="00895765"/>
    <w:rsid w:val="00912FF3"/>
    <w:rsid w:val="009216D4"/>
    <w:rsid w:val="009253DD"/>
    <w:rsid w:val="009607B8"/>
    <w:rsid w:val="00982D36"/>
    <w:rsid w:val="009A0452"/>
    <w:rsid w:val="009C5B49"/>
    <w:rsid w:val="009D7C07"/>
    <w:rsid w:val="00A1390B"/>
    <w:rsid w:val="00A3495A"/>
    <w:rsid w:val="00A737BA"/>
    <w:rsid w:val="00A82F78"/>
    <w:rsid w:val="00AA5CE5"/>
    <w:rsid w:val="00AE393F"/>
    <w:rsid w:val="00B05005"/>
    <w:rsid w:val="00B33FAD"/>
    <w:rsid w:val="00B3687D"/>
    <w:rsid w:val="00B4280E"/>
    <w:rsid w:val="00B63E68"/>
    <w:rsid w:val="00B64AA7"/>
    <w:rsid w:val="00B83F73"/>
    <w:rsid w:val="00BE32FF"/>
    <w:rsid w:val="00C019B1"/>
    <w:rsid w:val="00C204C1"/>
    <w:rsid w:val="00C20A1D"/>
    <w:rsid w:val="00C54396"/>
    <w:rsid w:val="00CE7308"/>
    <w:rsid w:val="00D26A27"/>
    <w:rsid w:val="00D33088"/>
    <w:rsid w:val="00D43486"/>
    <w:rsid w:val="00D74F84"/>
    <w:rsid w:val="00D82ACC"/>
    <w:rsid w:val="00DB4D27"/>
    <w:rsid w:val="00E05941"/>
    <w:rsid w:val="00E2068D"/>
    <w:rsid w:val="00E744D4"/>
    <w:rsid w:val="00F12FC3"/>
    <w:rsid w:val="00F469D9"/>
    <w:rsid w:val="00F71824"/>
    <w:rsid w:val="00FC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991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30</cp:revision>
  <cp:lastPrinted>2022-09-08T13:34:00Z</cp:lastPrinted>
  <dcterms:created xsi:type="dcterms:W3CDTF">2025-08-01T06:49:00Z</dcterms:created>
  <dcterms:modified xsi:type="dcterms:W3CDTF">2026-02-02T08:19:00Z</dcterms:modified>
</cp:coreProperties>
</file>