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AA" w:rsidRPr="007B6F4C" w:rsidRDefault="001F6FAA" w:rsidP="00D549A6">
      <w:pPr>
        <w:pStyle w:val="OZNRODZAKTUtznustawalubrozporzdzenieiorganwydajcy"/>
      </w:pPr>
      <w:bookmarkStart w:id="0" w:name="_Hlk498817160"/>
      <w:bookmarkStart w:id="1" w:name="_GoBack"/>
      <w:bookmarkEnd w:id="1"/>
      <w:r w:rsidRPr="00D549A6">
        <w:rPr>
          <w:rStyle w:val="BEZWERSALIKW"/>
          <w:caps/>
        </w:rPr>
        <w:t>ZARZĄDZENIE</w:t>
      </w:r>
      <w:r w:rsidR="002953A4">
        <w:t xml:space="preserve"> Nr </w:t>
      </w:r>
      <w:r w:rsidR="003764F5">
        <w:t>11</w:t>
      </w:r>
      <w:r w:rsidR="002953A4">
        <w:t xml:space="preserve"> </w:t>
      </w:r>
      <w:r>
        <w:t xml:space="preserve"> </w:t>
      </w:r>
    </w:p>
    <w:p w:rsidR="001F6FAA" w:rsidRPr="007B6F4C" w:rsidRDefault="001F6FAA" w:rsidP="001F6FAA">
      <w:pPr>
        <w:pStyle w:val="OZNRODZAKTUtznustawalubrozporzdzenieiorganwydajcy"/>
      </w:pPr>
      <w:r w:rsidRPr="007B6F4C">
        <w:t>MINISTRA EDUKACJI NARODOWEJ</w:t>
      </w:r>
      <w:r w:rsidR="000D0557">
        <w:rPr>
          <w:rStyle w:val="Odwoanieprzypisudolnego"/>
        </w:rPr>
        <w:footnoteReference w:customMarkFollows="1" w:id="1"/>
        <w:t>1)</w:t>
      </w:r>
    </w:p>
    <w:bookmarkEnd w:id="0"/>
    <w:p w:rsidR="001F6FAA" w:rsidRPr="007B6F4C" w:rsidRDefault="001F6FAA" w:rsidP="001F6FAA">
      <w:pPr>
        <w:pStyle w:val="DATAAKTUdatauchwalenialubwydaniaaktu"/>
      </w:pPr>
      <w:r>
        <w:t xml:space="preserve">z </w:t>
      </w:r>
      <w:r w:rsidR="003764F5">
        <w:t xml:space="preserve">dnia 4 marca </w:t>
      </w:r>
      <w:r w:rsidR="00BA0885">
        <w:t>2020</w:t>
      </w:r>
      <w:r>
        <w:t xml:space="preserve"> r. </w:t>
      </w:r>
    </w:p>
    <w:p w:rsidR="001F6FAA" w:rsidRPr="002719F6" w:rsidRDefault="001F6FAA" w:rsidP="001F6FAA">
      <w:pPr>
        <w:pStyle w:val="TYTUAKTUprzedmiotregulacjiustawylubrozporzdzenia"/>
      </w:pPr>
      <w:r>
        <w:t>w sprawie</w:t>
      </w:r>
      <w:r w:rsidRPr="00AA1D2A">
        <w:t xml:space="preserve"> zakresów </w:t>
      </w:r>
      <w:r w:rsidRPr="00F74D54">
        <w:t xml:space="preserve">czynności </w:t>
      </w:r>
      <w:r w:rsidR="00BA0885">
        <w:t>sekretarza</w:t>
      </w:r>
      <w:r w:rsidR="009462A1">
        <w:t xml:space="preserve"> stanu i podsekretarza</w:t>
      </w:r>
      <w:r w:rsidRPr="00447D7E">
        <w:t xml:space="preserve"> stanu</w:t>
      </w:r>
      <w:r w:rsidRPr="00AA1D2A">
        <w:t xml:space="preserve"> </w:t>
      </w:r>
      <w:r>
        <w:br/>
      </w:r>
      <w:r w:rsidRPr="00AA1D2A">
        <w:t xml:space="preserve">w Ministerstwie Edukacji Narodowej oraz Dyrektora Generalnego </w:t>
      </w:r>
      <w:r>
        <w:br/>
      </w:r>
      <w:r w:rsidRPr="00AA1D2A">
        <w:t>Ministerstwa Edukacji Narodowej</w:t>
      </w:r>
    </w:p>
    <w:p w:rsidR="001F6FAA" w:rsidRPr="004B73E4" w:rsidRDefault="001F6FAA" w:rsidP="001F6FAA">
      <w:pPr>
        <w:pStyle w:val="NIEARTTEKSTtekstnieartykuowanynppodstprawnarozplubpreambua"/>
      </w:pPr>
      <w:r w:rsidRPr="001C6F29">
        <w:t xml:space="preserve">Na podstawie art. 37 ust. 2 ustawy z dnia 8 sierpnia 1996 r. o Radzie Ministrów </w:t>
      </w:r>
      <w:r>
        <w:br/>
        <w:t xml:space="preserve">(Dz. U. </w:t>
      </w:r>
      <w:r w:rsidRPr="00740C74">
        <w:t xml:space="preserve">z 2019 r. poz. </w:t>
      </w:r>
      <w:r>
        <w:t>1171</w:t>
      </w:r>
      <w:r w:rsidRPr="004B73E4">
        <w:t xml:space="preserve">) oraz art. 25 ust. 4 pkt 4 ustawy z dnia 21 listopada 2008 r. </w:t>
      </w:r>
      <w:r>
        <w:br/>
      </w:r>
      <w:r w:rsidRPr="004B73E4">
        <w:t>o służbie cywilnej (</w:t>
      </w:r>
      <w:r>
        <w:t>Dz. U. z 2018 r. poz. 1559 oraz z 2019 r. poz. 730</w:t>
      </w:r>
      <w:r w:rsidR="00BA0885">
        <w:t xml:space="preserve"> i 2020</w:t>
      </w:r>
      <w:r>
        <w:t>)</w:t>
      </w:r>
      <w:r w:rsidRPr="004B73E4">
        <w:t xml:space="preserve"> zarządza się, co następuje:</w:t>
      </w:r>
    </w:p>
    <w:p w:rsidR="001F6FAA" w:rsidRPr="004B73E4" w:rsidRDefault="001F6FAA" w:rsidP="001F6FAA">
      <w:pPr>
        <w:pStyle w:val="ARTartustawynprozporzdzenia"/>
      </w:pPr>
      <w:r w:rsidRPr="00284880">
        <w:rPr>
          <w:rStyle w:val="Ppogrubienie"/>
        </w:rPr>
        <w:t>§ 1</w:t>
      </w:r>
      <w:r>
        <w:t>.</w:t>
      </w:r>
      <w:r>
        <w:tab/>
        <w:t>Ilekroć w niniejszym zarządzeniu</w:t>
      </w:r>
      <w:r w:rsidRPr="004B73E4">
        <w:t xml:space="preserve"> jest mowa o:</w:t>
      </w:r>
    </w:p>
    <w:p w:rsidR="001F6FAA" w:rsidRPr="004B73E4" w:rsidRDefault="001F6FAA" w:rsidP="001F6FAA">
      <w:pPr>
        <w:pStyle w:val="PKTpunkt"/>
      </w:pPr>
      <w:r>
        <w:t>1)</w:t>
      </w:r>
      <w:r>
        <w:tab/>
      </w:r>
      <w:r w:rsidRPr="001C6F29">
        <w:t xml:space="preserve">Ministrze </w:t>
      </w:r>
      <w:r w:rsidRPr="004B73E4">
        <w:t>– należy przez to rozumieć Ministra Edukacji Narodowej;</w:t>
      </w:r>
    </w:p>
    <w:p w:rsidR="001F6FAA" w:rsidRPr="004B73E4" w:rsidRDefault="001F6FAA" w:rsidP="001F6FAA">
      <w:pPr>
        <w:pStyle w:val="PKTpunkt"/>
      </w:pPr>
      <w:r>
        <w:t>2)</w:t>
      </w:r>
      <w:r>
        <w:tab/>
      </w:r>
      <w:r w:rsidRPr="001C6F29">
        <w:t xml:space="preserve">Ministerstwie </w:t>
      </w:r>
      <w:r w:rsidRPr="004B73E4">
        <w:t>– należy przez to rozumieć Ministerstwo Edukacji Narodowej;</w:t>
      </w:r>
    </w:p>
    <w:p w:rsidR="001F6FAA" w:rsidRPr="001C6F29" w:rsidRDefault="001F6FAA" w:rsidP="001F6FAA">
      <w:pPr>
        <w:pStyle w:val="PKTpunkt"/>
      </w:pPr>
      <w:r>
        <w:t>3)</w:t>
      </w:r>
      <w:r>
        <w:tab/>
      </w:r>
      <w:r w:rsidRPr="001C6F29">
        <w:t>Dyrektorze Generalnym – należy przez to rozumieć Dyrektora Generalnego Ministerstwa Edukacji Narodowej.</w:t>
      </w:r>
    </w:p>
    <w:p w:rsidR="001F6FAA" w:rsidRPr="004B73E4" w:rsidRDefault="001F6FAA" w:rsidP="001F6FAA">
      <w:pPr>
        <w:pStyle w:val="ARTartustawynprozporzdzenia"/>
      </w:pPr>
      <w:r w:rsidRPr="00284880">
        <w:rPr>
          <w:rStyle w:val="Ppogrubienie"/>
        </w:rPr>
        <w:t>§ 2</w:t>
      </w:r>
      <w:r>
        <w:t>.</w:t>
      </w:r>
      <w:r>
        <w:tab/>
      </w:r>
      <w:r w:rsidRPr="004B73E4">
        <w:t>Sekretarz</w:t>
      </w:r>
      <w:r>
        <w:t xml:space="preserve"> s</w:t>
      </w:r>
      <w:r w:rsidRPr="004B73E4">
        <w:t>tanu</w:t>
      </w:r>
      <w:r w:rsidR="002E4010">
        <w:t xml:space="preserve"> i podsekretarz</w:t>
      </w:r>
      <w:r>
        <w:t xml:space="preserve"> stanu w Ministerstwie wykonują</w:t>
      </w:r>
      <w:r w:rsidRPr="004B73E4">
        <w:t xml:space="preserve"> powierzone </w:t>
      </w:r>
      <w:r>
        <w:t>im</w:t>
      </w:r>
      <w:r w:rsidRPr="004B73E4">
        <w:t> czynności w ramach:</w:t>
      </w:r>
    </w:p>
    <w:p w:rsidR="001F6FAA" w:rsidRDefault="001F6FAA" w:rsidP="001F6FAA">
      <w:pPr>
        <w:pStyle w:val="PKTpunkt"/>
      </w:pPr>
      <w:r>
        <w:t>1)</w:t>
      </w:r>
      <w:r>
        <w:tab/>
        <w:t>zakresu działania Ministra określ</w:t>
      </w:r>
      <w:r w:rsidR="00D549A6">
        <w:t>o</w:t>
      </w:r>
      <w:r>
        <w:t xml:space="preserve">nego w rozporządzeniu Prezesa Rady Ministrów </w:t>
      </w:r>
      <w:r w:rsidR="00BA0885" w:rsidRPr="00BA0885">
        <w:t>z dnia 18 listopada 2019 r. w sprawie szczegółowego zakresu działania Ministra Edukacji Narodowej (Dz. U. poz. 2268)</w:t>
      </w:r>
      <w:r>
        <w:t>;</w:t>
      </w:r>
      <w:r w:rsidR="00BA0885">
        <w:t xml:space="preserve"> </w:t>
      </w:r>
    </w:p>
    <w:p w:rsidR="001F6FAA" w:rsidRPr="001C6F29" w:rsidRDefault="001F6FAA" w:rsidP="001F6FAA">
      <w:pPr>
        <w:pStyle w:val="PKTpunkt"/>
      </w:pPr>
      <w:r>
        <w:t>2)</w:t>
      </w:r>
      <w:r>
        <w:tab/>
      </w:r>
      <w:r w:rsidRPr="001C6F29">
        <w:t>zadań ministra właściwego do spraw oświaty i wychowania oraz ogólnych zadań ministrów, wynikających z innych aktów normatywnych.</w:t>
      </w:r>
    </w:p>
    <w:p w:rsidR="001F6FAA" w:rsidRDefault="001F6FAA" w:rsidP="001F6FAA">
      <w:pPr>
        <w:pStyle w:val="ARTartustawynprozporzdzenia"/>
      </w:pPr>
      <w:r w:rsidRPr="00284880">
        <w:rPr>
          <w:rStyle w:val="Ppogrubienie"/>
        </w:rPr>
        <w:t>§ 3</w:t>
      </w:r>
      <w:r>
        <w:t>.</w:t>
      </w:r>
      <w:r>
        <w:tab/>
      </w:r>
      <w:r w:rsidRPr="004B73E4">
        <w:t xml:space="preserve">W razie nieobecności Ministra zastępuje go Sekretarz Stanu </w:t>
      </w:r>
      <w:r>
        <w:t xml:space="preserve">Marzena Machałek, </w:t>
      </w:r>
      <w:r w:rsidR="00BA0885">
        <w:br/>
      </w:r>
      <w:r>
        <w:t>a w razie jej</w:t>
      </w:r>
      <w:r w:rsidR="00BA0885">
        <w:t xml:space="preserve"> nieobecności </w:t>
      </w:r>
      <w:r w:rsidR="002C3DD4" w:rsidRPr="00E70B17">
        <w:t>–</w:t>
      </w:r>
      <w:r w:rsidR="002C3DD4">
        <w:t xml:space="preserve"> </w:t>
      </w:r>
      <w:r>
        <w:t>Pods</w:t>
      </w:r>
      <w:r w:rsidRPr="00E70B17">
        <w:t>ekretarz Stanu</w:t>
      </w:r>
      <w:r>
        <w:t xml:space="preserve"> </w:t>
      </w:r>
      <w:r w:rsidRPr="00734475">
        <w:t>Maciej Kopeć</w:t>
      </w:r>
      <w:r>
        <w:t>.</w:t>
      </w:r>
    </w:p>
    <w:p w:rsidR="00BA0885" w:rsidRDefault="00BA0885" w:rsidP="001F6FAA">
      <w:pPr>
        <w:pStyle w:val="ARTartustawynprozporzdzenia"/>
        <w:rPr>
          <w:rStyle w:val="Ppogrubienie"/>
        </w:rPr>
      </w:pPr>
    </w:p>
    <w:p w:rsidR="00BA0885" w:rsidRDefault="00BA0885" w:rsidP="001F6FAA">
      <w:pPr>
        <w:pStyle w:val="ARTartustawynprozporzdzenia"/>
        <w:rPr>
          <w:rStyle w:val="Ppogrubienie"/>
        </w:rPr>
      </w:pPr>
    </w:p>
    <w:p w:rsidR="001F6FAA" w:rsidRDefault="001F6FAA" w:rsidP="001F6FAA">
      <w:pPr>
        <w:pStyle w:val="ARTartustawynprozporzdzenia"/>
      </w:pPr>
      <w:r w:rsidRPr="00284880">
        <w:rPr>
          <w:rStyle w:val="Ppogrubienie"/>
        </w:rPr>
        <w:lastRenderedPageBreak/>
        <w:t>§ 4</w:t>
      </w:r>
      <w:r>
        <w:t>.</w:t>
      </w:r>
      <w:r>
        <w:tab/>
      </w:r>
      <w:r w:rsidRPr="001C6F29">
        <w:t>W razie nieobecności:</w:t>
      </w:r>
    </w:p>
    <w:p w:rsidR="001F6FAA" w:rsidRDefault="001F6FAA" w:rsidP="001F6FAA">
      <w:pPr>
        <w:pStyle w:val="PKTpunkt"/>
      </w:pPr>
      <w:r>
        <w:t>1)</w:t>
      </w:r>
      <w:r>
        <w:tab/>
      </w:r>
      <w:r w:rsidRPr="0053130E">
        <w:t xml:space="preserve">Sekretarz Stanu </w:t>
      </w:r>
      <w:r>
        <w:t>Marzeny Machałek</w:t>
      </w:r>
      <w:r w:rsidRPr="002774FC">
        <w:t xml:space="preserve"> – czynności do </w:t>
      </w:r>
      <w:r>
        <w:t>niej</w:t>
      </w:r>
      <w:r w:rsidRPr="002774FC">
        <w:t xml:space="preserve"> należące wykonuje Podsekretarz Stanu</w:t>
      </w:r>
      <w:r w:rsidRPr="00962889">
        <w:t xml:space="preserve"> </w:t>
      </w:r>
      <w:r w:rsidRPr="00401463">
        <w:t>Maciej Kopeć</w:t>
      </w:r>
      <w:r>
        <w:t>;</w:t>
      </w:r>
    </w:p>
    <w:p w:rsidR="001F6FAA" w:rsidRPr="0053130E" w:rsidRDefault="00BA0885" w:rsidP="001F6FAA">
      <w:pPr>
        <w:pStyle w:val="PKTpunkt"/>
      </w:pPr>
      <w:r>
        <w:t>2</w:t>
      </w:r>
      <w:r w:rsidR="001F6FAA" w:rsidRPr="0053130E">
        <w:t>)</w:t>
      </w:r>
      <w:r w:rsidR="001F6FAA" w:rsidRPr="0053130E">
        <w:tab/>
        <w:t xml:space="preserve">Podsekretarza Stanu Macieja Kopcia – czynności do niego należące wykonuje </w:t>
      </w:r>
      <w:r w:rsidR="001F6FAA" w:rsidRPr="00492FF1">
        <w:t>Sekretarz Stanu Marzena Machałek</w:t>
      </w:r>
      <w:r w:rsidR="001F6FAA">
        <w:t>.</w:t>
      </w:r>
    </w:p>
    <w:p w:rsidR="001F6FAA" w:rsidRPr="004B73E4" w:rsidRDefault="001F6FAA" w:rsidP="001F6FAA">
      <w:pPr>
        <w:pStyle w:val="ARTartustawynprozporzdzenia"/>
      </w:pPr>
      <w:r w:rsidRPr="00284880">
        <w:rPr>
          <w:rStyle w:val="Ppogrubienie"/>
        </w:rPr>
        <w:t>§ 5</w:t>
      </w:r>
      <w:r>
        <w:t>.</w:t>
      </w:r>
      <w:r>
        <w:tab/>
      </w:r>
      <w:r w:rsidRPr="0053130E">
        <w:t>1. Do zakresu czynności Sekretarz Stanu Marzeny Machałek należą sprawy:</w:t>
      </w:r>
    </w:p>
    <w:p w:rsidR="001F6FAA" w:rsidRPr="0031372B" w:rsidRDefault="001F6FAA" w:rsidP="001F6FAA">
      <w:pPr>
        <w:pStyle w:val="PKTpunkt"/>
      </w:pPr>
      <w:r>
        <w:t>1)</w:t>
      </w:r>
      <w:r>
        <w:tab/>
      </w:r>
      <w:r w:rsidRPr="00B03ABE">
        <w:t xml:space="preserve">koordynacji współpracy z Sejmem i Senatem Rzeczypospolitej Polskiej, w tym przedkładania informacji i sprawozdań, uczestniczenia w posiedzeniach właściwych </w:t>
      </w:r>
      <w:r w:rsidRPr="0031372B">
        <w:t xml:space="preserve">komisji </w:t>
      </w:r>
      <w:r w:rsidR="009B224D">
        <w:t>sejmowych i senackich</w:t>
      </w:r>
      <w:r w:rsidRPr="0031372B">
        <w:t>, udzielania odpowiedzi posłom i senatorom;</w:t>
      </w:r>
    </w:p>
    <w:p w:rsidR="001F6FAA" w:rsidRDefault="001F6FAA" w:rsidP="001F6FAA">
      <w:pPr>
        <w:pStyle w:val="PKTpunkt"/>
      </w:pPr>
      <w:r w:rsidRPr="0031372B">
        <w:t>2)</w:t>
      </w:r>
      <w:r w:rsidRPr="0031372B">
        <w:tab/>
        <w:t>udziału w pracach Stałego Komitetu Rady Ministrów;</w:t>
      </w:r>
    </w:p>
    <w:p w:rsidR="008D1255" w:rsidRPr="00D47433" w:rsidRDefault="00D47433" w:rsidP="00D47433">
      <w:pPr>
        <w:pStyle w:val="PKTpunkt"/>
        <w:rPr>
          <w:rStyle w:val="TEKSTOZNACZONYWDOKUMENCIERDOWYMJAKOUKRYTY"/>
          <w:color w:val="auto"/>
          <w:u w:val="none"/>
        </w:rPr>
      </w:pPr>
      <w:r w:rsidRPr="00D47433">
        <w:rPr>
          <w:rStyle w:val="TEKSTOZNACZONYWDOKUMENCIERDOWYMJAKOUKRYTY"/>
          <w:color w:val="auto"/>
          <w:u w:val="none"/>
        </w:rPr>
        <w:t>3</w:t>
      </w:r>
      <w:r w:rsidR="008D1255" w:rsidRPr="00D47433">
        <w:rPr>
          <w:rStyle w:val="TEKSTOZNACZONYWDOKUMENCIERDOWYMJAKOUKRYTY"/>
          <w:color w:val="auto"/>
          <w:u w:val="none"/>
        </w:rPr>
        <w:t>)</w:t>
      </w:r>
      <w:r w:rsidR="008D1255" w:rsidRPr="00D47433">
        <w:rPr>
          <w:rStyle w:val="TEKSTOZNACZONYWDOKUMENCIERDOWYMJAKOUKRYTY"/>
          <w:color w:val="auto"/>
          <w:u w:val="none"/>
        </w:rPr>
        <w:tab/>
        <w:t>udziału w pracach Komitetu Społecznego Rady Ministrów;</w:t>
      </w:r>
    </w:p>
    <w:p w:rsidR="001F6FAA" w:rsidRPr="0031372B" w:rsidRDefault="00D47433" w:rsidP="001F6FAA">
      <w:pPr>
        <w:pStyle w:val="PKTpunkt"/>
      </w:pPr>
      <w:r>
        <w:t>4</w:t>
      </w:r>
      <w:r w:rsidR="001F6FAA" w:rsidRPr="0031372B">
        <w:t>)</w:t>
      </w:r>
      <w:r w:rsidR="001F6FAA" w:rsidRPr="0031372B">
        <w:tab/>
        <w:t>pełnienia funkcji Instytucji Pośredniczącej dla Działań 2.10, 2.11, 2.13, 2.14, 2.15 w</w:t>
      </w:r>
      <w:r w:rsidR="001F6FAA">
        <w:t> </w:t>
      </w:r>
      <w:r w:rsidR="001F6FAA" w:rsidRPr="0031372B">
        <w:t>ramach Osi Priorytetowej II Programu Operacyjnego Wiedza Edukacja Rozwój 2014</w:t>
      </w:r>
      <w:r w:rsidR="009B224D">
        <w:t>–</w:t>
      </w:r>
      <w:r w:rsidR="001F6FAA" w:rsidRPr="0031372B">
        <w:t>2020 (PO WER);</w:t>
      </w:r>
    </w:p>
    <w:p w:rsidR="001F6FAA" w:rsidRPr="0031372B" w:rsidRDefault="00D47433" w:rsidP="001F6FAA">
      <w:pPr>
        <w:pStyle w:val="PKTpunkt"/>
      </w:pPr>
      <w:r>
        <w:t>5</w:t>
      </w:r>
      <w:r w:rsidR="001F6FAA" w:rsidRPr="0031372B">
        <w:t>)</w:t>
      </w:r>
      <w:r w:rsidR="001F6FAA" w:rsidRPr="0031372B">
        <w:tab/>
        <w:t>pełnienia funkcji Instytucji Pośredniczącej dla Priorytetu III Programu Operacyjnego Kapitał Ludzki na lata 2007–2013 (PO KL), w tym nadzoru nad Instytucją Pośredniczącą II stopnia;</w:t>
      </w:r>
    </w:p>
    <w:p w:rsidR="001F6FAA" w:rsidRPr="0031372B" w:rsidRDefault="00D47433" w:rsidP="001F6FAA">
      <w:pPr>
        <w:pStyle w:val="PKTpunkt"/>
      </w:pPr>
      <w:r>
        <w:t>6</w:t>
      </w:r>
      <w:r w:rsidR="001F6FAA" w:rsidRPr="0031372B">
        <w:t>)</w:t>
      </w:r>
      <w:r w:rsidR="001F6FAA" w:rsidRPr="0031372B">
        <w:tab/>
        <w:t>koordynacji działań w ramach polityki spójności w obszarze oświaty i wychowania oraz współpracy z Komisją Europejską w tym zakresie;</w:t>
      </w:r>
    </w:p>
    <w:p w:rsidR="001F6FAA" w:rsidRPr="0031372B" w:rsidRDefault="00D47433" w:rsidP="001F6FAA">
      <w:pPr>
        <w:pStyle w:val="PKTpunkt"/>
      </w:pPr>
      <w:r>
        <w:t>7</w:t>
      </w:r>
      <w:r w:rsidR="001F6FAA" w:rsidRPr="0031372B">
        <w:t>)</w:t>
      </w:r>
      <w:r w:rsidR="001F6FAA" w:rsidRPr="0031372B">
        <w:tab/>
        <w:t>ewaluacji instrumentów wdrażania funduszy strukturalnych w obszarze oświaty i</w:t>
      </w:r>
      <w:r w:rsidR="001F6FAA">
        <w:t> </w:t>
      </w:r>
      <w:r w:rsidR="001F6FAA" w:rsidRPr="0031372B">
        <w:t>wychowania;</w:t>
      </w:r>
    </w:p>
    <w:p w:rsidR="001F6FAA" w:rsidRPr="0031372B" w:rsidRDefault="00D47433" w:rsidP="001F6FAA">
      <w:pPr>
        <w:pStyle w:val="PKTpunkt"/>
      </w:pPr>
      <w:r>
        <w:t>8</w:t>
      </w:r>
      <w:r w:rsidR="001F6FAA" w:rsidRPr="0031372B">
        <w:t>)</w:t>
      </w:r>
      <w:r w:rsidR="001F6FAA" w:rsidRPr="0031372B">
        <w:tab/>
        <w:t>monitorowania w zakresie wsparcia z funduszy strukturalnych;</w:t>
      </w:r>
    </w:p>
    <w:p w:rsidR="001F6FAA" w:rsidRPr="0031372B" w:rsidRDefault="00D47433" w:rsidP="001F6FAA">
      <w:pPr>
        <w:pStyle w:val="PKTpunkt"/>
      </w:pPr>
      <w:r>
        <w:t>9</w:t>
      </w:r>
      <w:r w:rsidR="001F6FAA" w:rsidRPr="0031372B">
        <w:t>)</w:t>
      </w:r>
      <w:r w:rsidR="001F6FAA" w:rsidRPr="0031372B">
        <w:tab/>
        <w:t>edukacyjnego programu wspólnotowego Erasmus+ (2014–2020);</w:t>
      </w:r>
    </w:p>
    <w:p w:rsidR="001F6FAA" w:rsidRPr="0031372B" w:rsidRDefault="00D47433" w:rsidP="001F6FAA">
      <w:pPr>
        <w:pStyle w:val="PKTpunkt"/>
      </w:pPr>
      <w:r>
        <w:t>10</w:t>
      </w:r>
      <w:r w:rsidR="001F6FAA" w:rsidRPr="0031372B">
        <w:t>)</w:t>
      </w:r>
      <w:r w:rsidR="001F6FAA" w:rsidRPr="0031372B">
        <w:tab/>
        <w:t>Fundacji Rozwoju Systemu Edukacji;</w:t>
      </w:r>
    </w:p>
    <w:p w:rsidR="001F6FAA" w:rsidRPr="0031372B" w:rsidRDefault="00D47433" w:rsidP="001F6FAA">
      <w:pPr>
        <w:pStyle w:val="PKTpunkt"/>
      </w:pPr>
      <w:r>
        <w:t>11</w:t>
      </w:r>
      <w:r w:rsidR="001F6FAA" w:rsidRPr="0031372B">
        <w:t>)</w:t>
      </w:r>
      <w:r w:rsidR="001F6FAA" w:rsidRPr="0031372B">
        <w:tab/>
        <w:t>projektów współfinansowanych z Europejskiego Funduszu Społecznego w zakresie zadań nadzorowanych jednostek organizacyjnych;</w:t>
      </w:r>
    </w:p>
    <w:p w:rsidR="001F6FAA" w:rsidRPr="005E3FD2" w:rsidRDefault="00D47433" w:rsidP="001F6FAA">
      <w:pPr>
        <w:pStyle w:val="PKTpunkt"/>
      </w:pPr>
      <w:r>
        <w:t>12</w:t>
      </w:r>
      <w:r w:rsidR="001F6FAA">
        <w:t>)</w:t>
      </w:r>
      <w:r w:rsidR="001F6FAA">
        <w:tab/>
      </w:r>
      <w:r w:rsidR="001F6FAA" w:rsidRPr="005E3FD2">
        <w:t>projektowania kierunków rozwoju systemu edukacji w Polsce;</w:t>
      </w:r>
    </w:p>
    <w:p w:rsidR="001F6FAA" w:rsidRPr="005E3FD2" w:rsidRDefault="00D47433" w:rsidP="001F6FAA">
      <w:pPr>
        <w:pStyle w:val="PKTpunkt"/>
      </w:pPr>
      <w:r>
        <w:t>13</w:t>
      </w:r>
      <w:r w:rsidR="001F6FAA">
        <w:t>)</w:t>
      </w:r>
      <w:r w:rsidR="001F6FAA">
        <w:tab/>
      </w:r>
      <w:r w:rsidR="001F6FAA" w:rsidRPr="005E3FD2">
        <w:t>tworzenia, implementacji i monitorowania rządowych dokumentów strategicznych, w</w:t>
      </w:r>
      <w:r w:rsidR="001F6FAA">
        <w:t> </w:t>
      </w:r>
      <w:r w:rsidR="001F6FAA" w:rsidRPr="005E3FD2">
        <w:t>tym dotyczących realizacji celów Strategii Europa 2020;</w:t>
      </w:r>
    </w:p>
    <w:p w:rsidR="001F6FAA" w:rsidRPr="005E3FD2" w:rsidRDefault="00D47433" w:rsidP="001F6FAA">
      <w:pPr>
        <w:pStyle w:val="PKTpunkt"/>
      </w:pPr>
      <w:r>
        <w:t>14</w:t>
      </w:r>
      <w:r w:rsidR="001F6FAA">
        <w:t>)</w:t>
      </w:r>
      <w:r w:rsidR="001F6FAA">
        <w:tab/>
      </w:r>
      <w:r w:rsidR="001F6FAA" w:rsidRPr="005E3FD2">
        <w:t>polityki uczenia się przez całe życie;</w:t>
      </w:r>
    </w:p>
    <w:p w:rsidR="001F6FAA" w:rsidRPr="005E3FD2" w:rsidRDefault="00D47433" w:rsidP="001F6FAA">
      <w:pPr>
        <w:pStyle w:val="PKTpunkt"/>
      </w:pPr>
      <w:r>
        <w:t>15</w:t>
      </w:r>
      <w:r w:rsidR="001F6FAA">
        <w:t>)</w:t>
      </w:r>
      <w:r w:rsidR="001F6FAA">
        <w:tab/>
      </w:r>
      <w:r w:rsidR="001F6FAA" w:rsidRPr="005E3FD2">
        <w:t>udziału Polski w strategicznych ramach współpracy europejskiej w dziedzinie kształcenia i szkolenia (ET 2020);</w:t>
      </w:r>
    </w:p>
    <w:p w:rsidR="001F6FAA" w:rsidRPr="005E3FD2" w:rsidRDefault="00D47433" w:rsidP="001F6FAA">
      <w:pPr>
        <w:pStyle w:val="PKTpunkt"/>
      </w:pPr>
      <w:r>
        <w:t>16</w:t>
      </w:r>
      <w:r w:rsidR="001F6FAA">
        <w:t>)</w:t>
      </w:r>
      <w:r w:rsidR="001F6FAA">
        <w:tab/>
      </w:r>
      <w:r w:rsidR="001F6FAA" w:rsidRPr="001F6FAA">
        <w:t>Zintegrowanego Systemu Kwalifikacji;</w:t>
      </w:r>
    </w:p>
    <w:p w:rsidR="001F6FAA" w:rsidRPr="001C6F29" w:rsidRDefault="00D47433" w:rsidP="001F6FAA">
      <w:pPr>
        <w:pStyle w:val="PKTpunkt"/>
      </w:pPr>
      <w:r>
        <w:lastRenderedPageBreak/>
        <w:t>17</w:t>
      </w:r>
      <w:r w:rsidR="001F6FAA">
        <w:t>)</w:t>
      </w:r>
      <w:r w:rsidR="001F6FAA">
        <w:tab/>
      </w:r>
      <w:r w:rsidR="001F6FAA" w:rsidRPr="001C6F29">
        <w:t>kształcenia zawodowego młodzieży i dorosłych w systemie szkolnym</w:t>
      </w:r>
      <w:r w:rsidR="002D44E4">
        <w:t xml:space="preserve"> oraz ustalania prognozy zapotrzebowania na pracowników w zawodach szkolnictwa branżowego na krajowym i wojewódzkim rynku pracy</w:t>
      </w:r>
      <w:r w:rsidR="001F6FAA" w:rsidRPr="001C6F29">
        <w:t xml:space="preserve">; </w:t>
      </w:r>
    </w:p>
    <w:p w:rsidR="001F6FAA" w:rsidRPr="00F11E99" w:rsidRDefault="00D47433" w:rsidP="001F6FAA">
      <w:pPr>
        <w:pStyle w:val="PKTpunkt"/>
      </w:pPr>
      <w:r>
        <w:t>18</w:t>
      </w:r>
      <w:r w:rsidR="001F6FAA" w:rsidRPr="00F11E99">
        <w:t>)</w:t>
      </w:r>
      <w:r w:rsidR="001F6FAA" w:rsidRPr="00F11E99">
        <w:tab/>
        <w:t xml:space="preserve">klasyfikacji zawodów szkolnictwa </w:t>
      </w:r>
      <w:r w:rsidR="001F6FAA">
        <w:t>branżowego i klasyfikacji zawodów szkolnictwa zawodowego</w:t>
      </w:r>
      <w:r w:rsidR="001F6FAA" w:rsidRPr="00F11E99">
        <w:t>;</w:t>
      </w:r>
    </w:p>
    <w:p w:rsidR="001F6FAA" w:rsidRPr="00F11E99" w:rsidRDefault="00D47433" w:rsidP="001F6FAA">
      <w:pPr>
        <w:pStyle w:val="PKTpunkt"/>
      </w:pPr>
      <w:r>
        <w:t>19</w:t>
      </w:r>
      <w:r w:rsidR="001F6FAA" w:rsidRPr="00F11E99">
        <w:t>)</w:t>
      </w:r>
      <w:r w:rsidR="001F6FAA" w:rsidRPr="00F11E99">
        <w:tab/>
        <w:t>podstaw</w:t>
      </w:r>
      <w:r w:rsidR="00727EF3">
        <w:t>y</w:t>
      </w:r>
      <w:r w:rsidR="001F6FAA" w:rsidRPr="00F11E99">
        <w:t xml:space="preserve"> programow</w:t>
      </w:r>
      <w:r w:rsidR="00727EF3">
        <w:t>ej</w:t>
      </w:r>
      <w:r w:rsidR="001F6FAA">
        <w:t xml:space="preserve"> </w:t>
      </w:r>
      <w:r w:rsidR="001F6FAA" w:rsidRPr="00274BC8">
        <w:t>kształcenia w zawodach</w:t>
      </w:r>
      <w:r w:rsidR="00FF413C">
        <w:t>, podstaw programowych kształcenia w zawodach szkolnictwa branżowego</w:t>
      </w:r>
      <w:r w:rsidR="001F6FAA" w:rsidRPr="00274BC8">
        <w:t xml:space="preserve"> </w:t>
      </w:r>
      <w:r w:rsidR="001F6FAA">
        <w:t>i</w:t>
      </w:r>
      <w:r w:rsidR="001F6FAA" w:rsidRPr="00F11E99">
        <w:t xml:space="preserve"> programów nauczania</w:t>
      </w:r>
      <w:r w:rsidR="001F6FAA">
        <w:t xml:space="preserve"> z zakresu kształcenia zawodowego;</w:t>
      </w:r>
    </w:p>
    <w:p w:rsidR="001F6FAA" w:rsidRPr="00F11E99" w:rsidRDefault="00D47433" w:rsidP="001F6FAA">
      <w:pPr>
        <w:pStyle w:val="PKTpunkt"/>
      </w:pPr>
      <w:r>
        <w:t>20</w:t>
      </w:r>
      <w:r w:rsidR="001F6FAA" w:rsidRPr="00F11E99">
        <w:t>)</w:t>
      </w:r>
      <w:r w:rsidR="001F6FAA" w:rsidRPr="00F11E99">
        <w:tab/>
        <w:t xml:space="preserve">egzaminów </w:t>
      </w:r>
      <w:r w:rsidR="001F6FAA">
        <w:t xml:space="preserve">zawodowych, egzaminów </w:t>
      </w:r>
      <w:r w:rsidR="001F6FAA" w:rsidRPr="00F11E99">
        <w:t xml:space="preserve">potwierdzających </w:t>
      </w:r>
      <w:r w:rsidR="001F6FAA" w:rsidRPr="002E5936">
        <w:t>kwalifikacje w zawodzie oraz</w:t>
      </w:r>
      <w:r w:rsidR="001F6FAA" w:rsidRPr="00F11E99">
        <w:t xml:space="preserve"> egzaminów eksternistycznych;</w:t>
      </w:r>
    </w:p>
    <w:p w:rsidR="001F6FAA" w:rsidRPr="00F11E99" w:rsidRDefault="00D47433" w:rsidP="001F6FAA">
      <w:pPr>
        <w:pStyle w:val="PKTpunkt"/>
      </w:pPr>
      <w:r>
        <w:t>21</w:t>
      </w:r>
      <w:r w:rsidR="001F6FAA" w:rsidRPr="00F11E99">
        <w:t>)</w:t>
      </w:r>
      <w:r w:rsidR="001F6FAA" w:rsidRPr="00F11E99">
        <w:tab/>
        <w:t>działalności eksperymentalnej w zakresie kształcenia zawodowego i kształcenia dorosłych;</w:t>
      </w:r>
    </w:p>
    <w:p w:rsidR="001F6FAA" w:rsidRPr="00F11E99" w:rsidRDefault="00D47433" w:rsidP="001F6FAA">
      <w:pPr>
        <w:pStyle w:val="PKTpunkt"/>
      </w:pPr>
      <w:r>
        <w:t>22</w:t>
      </w:r>
      <w:r w:rsidR="001F6FAA" w:rsidRPr="00F11E99">
        <w:t>)</w:t>
      </w:r>
      <w:r w:rsidR="001F6FAA" w:rsidRPr="00F11E99">
        <w:tab/>
        <w:t>doradztwa zawodowego w systemie oświaty;</w:t>
      </w:r>
    </w:p>
    <w:p w:rsidR="001F6FAA" w:rsidRDefault="00D47433" w:rsidP="001F6FAA">
      <w:pPr>
        <w:pStyle w:val="PKTpunkt"/>
      </w:pPr>
      <w:r>
        <w:t>23</w:t>
      </w:r>
      <w:r w:rsidR="001F6FAA" w:rsidRPr="00F11E99">
        <w:t>)</w:t>
      </w:r>
      <w:r w:rsidR="001F6FAA" w:rsidRPr="00F11E99">
        <w:tab/>
        <w:t>edukacji ustawicznej osób dorosłych, w tym akredytacji kształcenia</w:t>
      </w:r>
      <w:r w:rsidR="001F6FAA" w:rsidRPr="001C6F29">
        <w:t xml:space="preserve"> ustawicznego</w:t>
      </w:r>
      <w:r w:rsidR="001F6FAA">
        <w:t xml:space="preserve"> w formach pozaszkolnych</w:t>
      </w:r>
      <w:r w:rsidR="001F6FAA" w:rsidRPr="001C6F29">
        <w:t>;</w:t>
      </w:r>
    </w:p>
    <w:p w:rsidR="001F6FAA" w:rsidRPr="001C6F29" w:rsidRDefault="00D47433" w:rsidP="001F6FAA">
      <w:pPr>
        <w:pStyle w:val="PKTpunkt"/>
      </w:pPr>
      <w:r>
        <w:t>24</w:t>
      </w:r>
      <w:r w:rsidR="001F6FAA">
        <w:t>)</w:t>
      </w:r>
      <w:r w:rsidR="001F6FAA">
        <w:tab/>
      </w:r>
      <w:r w:rsidR="001F6FAA" w:rsidRPr="001C6F29">
        <w:t xml:space="preserve">procesu </w:t>
      </w:r>
      <w:r w:rsidR="001F6FAA" w:rsidRPr="005E3FD2">
        <w:t>kopenhaskiego oraz współpracy z instytucjami europejskimi w zakresie rozwoju kształcenia zawodowego i ustawicznego;</w:t>
      </w:r>
    </w:p>
    <w:p w:rsidR="001F6FAA" w:rsidRDefault="00D47433" w:rsidP="001F6FAA">
      <w:pPr>
        <w:pStyle w:val="PKTpunkt"/>
      </w:pPr>
      <w:r>
        <w:t>25</w:t>
      </w:r>
      <w:r w:rsidR="001F6FAA">
        <w:t>)</w:t>
      </w:r>
      <w:r w:rsidR="001F6FAA">
        <w:tab/>
      </w:r>
      <w:r w:rsidR="001F6FAA" w:rsidRPr="001C6F29">
        <w:t>kształcenia na odległość</w:t>
      </w:r>
      <w:r w:rsidR="001F6FAA">
        <w:t xml:space="preserve"> w formach pozaszkolnych</w:t>
      </w:r>
      <w:r w:rsidR="001F6FAA" w:rsidRPr="001C6F29">
        <w:t>;</w:t>
      </w:r>
    </w:p>
    <w:p w:rsidR="001F6FAA" w:rsidRPr="00C852B3" w:rsidRDefault="001F6FAA" w:rsidP="001F6FAA">
      <w:pPr>
        <w:pStyle w:val="PKTpunkt"/>
      </w:pPr>
      <w:r w:rsidRPr="00C852B3">
        <w:t>2</w:t>
      </w:r>
      <w:r w:rsidR="00D47433">
        <w:t>6</w:t>
      </w:r>
      <w:r w:rsidRPr="00C852B3">
        <w:t>)</w:t>
      </w:r>
      <w:r w:rsidRPr="00C852B3">
        <w:tab/>
        <w:t>turniejów i olimpiad w zakresie kształcenia zawodowego;</w:t>
      </w:r>
    </w:p>
    <w:p w:rsidR="001F6FAA" w:rsidRPr="0031372B" w:rsidRDefault="001F6FAA" w:rsidP="001F6FAA">
      <w:pPr>
        <w:pStyle w:val="PKTpunkt"/>
      </w:pPr>
      <w:r w:rsidRPr="00C852B3">
        <w:t>2</w:t>
      </w:r>
      <w:r w:rsidR="00D47433">
        <w:t>7</w:t>
      </w:r>
      <w:r w:rsidRPr="00C852B3">
        <w:t>)</w:t>
      </w:r>
      <w:r w:rsidRPr="00C852B3">
        <w:tab/>
      </w:r>
      <w:r w:rsidRPr="0031372B">
        <w:t>funkcjonowania placówek kształcenia ustawicznego</w:t>
      </w:r>
      <w:r>
        <w:t xml:space="preserve"> i centrów kształcenia zawodowego</w:t>
      </w:r>
      <w:r w:rsidRPr="0031372B">
        <w:t>;</w:t>
      </w:r>
    </w:p>
    <w:p w:rsidR="00ED5037" w:rsidRPr="0031372B" w:rsidRDefault="00D47433" w:rsidP="00ED5037">
      <w:pPr>
        <w:pStyle w:val="PKTpunkt"/>
      </w:pPr>
      <w:r>
        <w:t>28</w:t>
      </w:r>
      <w:r w:rsidR="00ED5037" w:rsidRPr="0031372B">
        <w:t>)</w:t>
      </w:r>
      <w:r w:rsidR="00ED5037" w:rsidRPr="0031372B">
        <w:tab/>
        <w:t>wychowania, w tym wychowawczej funkcji szkół i placówek;</w:t>
      </w:r>
    </w:p>
    <w:p w:rsidR="00ED5037" w:rsidRPr="0031372B" w:rsidRDefault="00D47433" w:rsidP="00ED5037">
      <w:pPr>
        <w:pStyle w:val="PKTpunkt"/>
      </w:pPr>
      <w:r>
        <w:t>29</w:t>
      </w:r>
      <w:r w:rsidR="00ED5037" w:rsidRPr="0031372B">
        <w:t>)</w:t>
      </w:r>
      <w:r w:rsidR="00ED5037" w:rsidRPr="0031372B">
        <w:tab/>
        <w:t>opiekuńczej funkcji szkół i placówek, w tym opieki świetlicowej;</w:t>
      </w:r>
    </w:p>
    <w:p w:rsidR="00ED5037" w:rsidRPr="0031372B" w:rsidRDefault="00D47433" w:rsidP="00ED5037">
      <w:pPr>
        <w:pStyle w:val="PKTpunkt"/>
      </w:pPr>
      <w:r>
        <w:t>30</w:t>
      </w:r>
      <w:r w:rsidR="00ED5037" w:rsidRPr="0031372B">
        <w:t>)</w:t>
      </w:r>
      <w:r w:rsidR="00ED5037" w:rsidRPr="0031372B">
        <w:tab/>
        <w:t>bezpieczeństwa w szkołach i placówkach;</w:t>
      </w:r>
    </w:p>
    <w:p w:rsidR="00ED5037" w:rsidRPr="0031372B" w:rsidRDefault="00D47433" w:rsidP="00ED5037">
      <w:pPr>
        <w:pStyle w:val="PKTpunkt"/>
      </w:pPr>
      <w:r>
        <w:t>31</w:t>
      </w:r>
      <w:r w:rsidR="00ED5037" w:rsidRPr="0031372B">
        <w:t>)</w:t>
      </w:r>
      <w:r w:rsidR="00ED5037" w:rsidRPr="0031372B">
        <w:tab/>
        <w:t>funkcjonowania:</w:t>
      </w:r>
    </w:p>
    <w:p w:rsidR="00ED5037" w:rsidRPr="0031372B" w:rsidRDefault="00ED5037" w:rsidP="00ED5037">
      <w:pPr>
        <w:pStyle w:val="LITlitera"/>
      </w:pPr>
      <w:r w:rsidRPr="0031372B">
        <w:t>a)</w:t>
      </w:r>
      <w:r w:rsidRPr="0031372B">
        <w:tab/>
        <w:t>przedszkoli specjalnych i integracyjnych,</w:t>
      </w:r>
    </w:p>
    <w:p w:rsidR="00ED5037" w:rsidRPr="0031372B" w:rsidRDefault="00ED5037" w:rsidP="00ED5037">
      <w:pPr>
        <w:pStyle w:val="LITlitera"/>
      </w:pPr>
      <w:r w:rsidRPr="0031372B">
        <w:t>b)</w:t>
      </w:r>
      <w:r w:rsidRPr="0031372B">
        <w:tab/>
        <w:t xml:space="preserve">szkół </w:t>
      </w:r>
      <w:r w:rsidR="00887468" w:rsidRPr="0031372B">
        <w:t xml:space="preserve">specjalnych </w:t>
      </w:r>
      <w:r w:rsidR="00887468">
        <w:t xml:space="preserve">i </w:t>
      </w:r>
      <w:r w:rsidRPr="0031372B">
        <w:t>integracyjnych,</w:t>
      </w:r>
    </w:p>
    <w:p w:rsidR="00ED5037" w:rsidRPr="0031372B" w:rsidRDefault="00ED5037" w:rsidP="00ED5037">
      <w:pPr>
        <w:pStyle w:val="LITlitera"/>
      </w:pPr>
      <w:r w:rsidRPr="0031372B">
        <w:t>c)</w:t>
      </w:r>
      <w:r w:rsidRPr="0031372B">
        <w:tab/>
        <w:t>poradni psychologiczno-pedagogicznych</w:t>
      </w:r>
      <w:r w:rsidR="00A12227">
        <w:t xml:space="preserve"> i  innych poradni specjalistycznych</w:t>
      </w:r>
      <w:r w:rsidRPr="0031372B">
        <w:t xml:space="preserve">, </w:t>
      </w:r>
    </w:p>
    <w:p w:rsidR="00ED5037" w:rsidRPr="0031372B" w:rsidRDefault="00ED5037" w:rsidP="00ED5037">
      <w:pPr>
        <w:pStyle w:val="LITlitera"/>
      </w:pPr>
      <w:r w:rsidRPr="0031372B">
        <w:t>d)</w:t>
      </w:r>
      <w:r w:rsidRPr="0031372B">
        <w:tab/>
        <w:t>młodzieżowych ośrodków wychowawczych, młodzieżowych ośrodków socjoterapii, specjalnych ośrodków szkolno-wychowawczych, specjalnych ośrodków wychowawczych oraz ośrodków rewalidacyjno-wychowawczych,</w:t>
      </w:r>
    </w:p>
    <w:p w:rsidR="00ED5037" w:rsidRPr="0031372B" w:rsidRDefault="00ED5037" w:rsidP="00ED5037">
      <w:pPr>
        <w:pStyle w:val="LITlitera"/>
      </w:pPr>
      <w:r w:rsidRPr="0031372B">
        <w:t>e)</w:t>
      </w:r>
      <w:r w:rsidRPr="0031372B">
        <w:tab/>
        <w:t>placówek oświatowo-wychowawczych,</w:t>
      </w:r>
    </w:p>
    <w:p w:rsidR="00ED5037" w:rsidRPr="0031372B" w:rsidRDefault="00ED5037" w:rsidP="00ED5037">
      <w:pPr>
        <w:pStyle w:val="LITlitera"/>
      </w:pPr>
      <w:r w:rsidRPr="0031372B">
        <w:t>f)</w:t>
      </w:r>
      <w:r w:rsidRPr="0031372B">
        <w:tab/>
        <w:t>placówek zapewniających op</w:t>
      </w:r>
      <w:r>
        <w:t>iekę i wychowanie uczniom</w:t>
      </w:r>
      <w:r w:rsidRPr="0031372B">
        <w:t xml:space="preserve"> w okresie pobierania nauki poza miejscem stałego zamieszkania,</w:t>
      </w:r>
    </w:p>
    <w:p w:rsidR="00ED5037" w:rsidRPr="0031372B" w:rsidRDefault="00ED5037" w:rsidP="00ED5037">
      <w:pPr>
        <w:pStyle w:val="LITlitera"/>
      </w:pPr>
      <w:r w:rsidRPr="0031372B">
        <w:lastRenderedPageBreak/>
        <w:t>g)</w:t>
      </w:r>
      <w:r w:rsidRPr="0031372B">
        <w:tab/>
        <w:t>placówek artystycznych,</w:t>
      </w:r>
      <w:r>
        <w:t xml:space="preserve"> </w:t>
      </w:r>
    </w:p>
    <w:p w:rsidR="00ED5037" w:rsidRPr="0031372B" w:rsidRDefault="00ED5037" w:rsidP="00ED5037">
      <w:pPr>
        <w:pStyle w:val="LITlitera"/>
      </w:pPr>
      <w:r w:rsidRPr="0031372B">
        <w:t>h)</w:t>
      </w:r>
      <w:r w:rsidRPr="0031372B">
        <w:tab/>
      </w:r>
      <w:r w:rsidRPr="00D20021">
        <w:t>gabinetów profilaktyki zdrowotnej</w:t>
      </w:r>
      <w:r w:rsidRPr="0031372B">
        <w:t>;</w:t>
      </w:r>
    </w:p>
    <w:p w:rsidR="00ED5037" w:rsidRPr="0031372B" w:rsidRDefault="00D47433" w:rsidP="00ED5037">
      <w:pPr>
        <w:pStyle w:val="PKTpunkt"/>
      </w:pPr>
      <w:r>
        <w:t>32</w:t>
      </w:r>
      <w:r w:rsidR="00ED5037" w:rsidRPr="0031372B">
        <w:t>)</w:t>
      </w:r>
      <w:r w:rsidR="00ED5037" w:rsidRPr="0031372B">
        <w:tab/>
        <w:t>kształcenia specjalnego;</w:t>
      </w:r>
    </w:p>
    <w:p w:rsidR="00ED5037" w:rsidRPr="0031372B" w:rsidRDefault="00D47433" w:rsidP="00ED5037">
      <w:pPr>
        <w:pStyle w:val="PKTpunkt"/>
      </w:pPr>
      <w:r>
        <w:t>33</w:t>
      </w:r>
      <w:r w:rsidR="00ED5037" w:rsidRPr="0031372B">
        <w:t>)</w:t>
      </w:r>
      <w:r w:rsidR="00ED5037" w:rsidRPr="0031372B">
        <w:tab/>
        <w:t>poradnictwa i pomocy psychologiczno-pedagogicznej;</w:t>
      </w:r>
    </w:p>
    <w:p w:rsidR="00ED5037" w:rsidRPr="0031372B" w:rsidRDefault="00D47433" w:rsidP="00ED5037">
      <w:pPr>
        <w:pStyle w:val="PKTpunkt"/>
      </w:pPr>
      <w:r>
        <w:t>34</w:t>
      </w:r>
      <w:r w:rsidR="00ED5037" w:rsidRPr="0031372B">
        <w:t>)</w:t>
      </w:r>
      <w:r w:rsidR="00ED5037" w:rsidRPr="0031372B">
        <w:tab/>
        <w:t>resocjalizacji;</w:t>
      </w:r>
    </w:p>
    <w:p w:rsidR="00ED5037" w:rsidRPr="0031372B" w:rsidRDefault="00D47433" w:rsidP="00ED5037">
      <w:pPr>
        <w:pStyle w:val="PKTpunkt"/>
      </w:pPr>
      <w:r>
        <w:t>35</w:t>
      </w:r>
      <w:r w:rsidR="00ED5037" w:rsidRPr="0031372B">
        <w:t>)</w:t>
      </w:r>
      <w:r w:rsidR="00ED5037" w:rsidRPr="0031372B">
        <w:tab/>
        <w:t>profilaktyki społecznej i zdrowotnej;</w:t>
      </w:r>
    </w:p>
    <w:p w:rsidR="00ED5037" w:rsidRPr="0031372B" w:rsidRDefault="00D47433" w:rsidP="00ED5037">
      <w:pPr>
        <w:pStyle w:val="PKTpunkt"/>
      </w:pPr>
      <w:r>
        <w:t>36</w:t>
      </w:r>
      <w:r w:rsidR="00ED5037" w:rsidRPr="0031372B">
        <w:t>)</w:t>
      </w:r>
      <w:r w:rsidR="00ED5037" w:rsidRPr="0031372B">
        <w:tab/>
        <w:t>upowszechniania i ochrony praw dziecka, w tym r</w:t>
      </w:r>
      <w:r w:rsidR="00ED5037">
        <w:t xml:space="preserve">ealizacji działań wynikających </w:t>
      </w:r>
      <w:r w:rsidR="00ED5037" w:rsidRPr="0031372B">
        <w:t>z</w:t>
      </w:r>
      <w:r w:rsidR="00ED5037">
        <w:t> </w:t>
      </w:r>
      <w:r w:rsidR="00ED5037" w:rsidRPr="0031372B">
        <w:t>Konwencji o Prawach Dziecka;</w:t>
      </w:r>
    </w:p>
    <w:p w:rsidR="00ED5037" w:rsidRPr="0031372B" w:rsidRDefault="00D47433" w:rsidP="00ED5037">
      <w:pPr>
        <w:pStyle w:val="PKTpunkt"/>
      </w:pPr>
      <w:r>
        <w:t>37</w:t>
      </w:r>
      <w:r w:rsidR="00ED5037" w:rsidRPr="0031372B">
        <w:t>)</w:t>
      </w:r>
      <w:r w:rsidR="00ED5037" w:rsidRPr="0031372B">
        <w:tab/>
        <w:t>rozwoju edukacji na obszarach wiejskich;</w:t>
      </w:r>
    </w:p>
    <w:p w:rsidR="00ED5037" w:rsidRPr="0031372B" w:rsidRDefault="00D47433" w:rsidP="00ED5037">
      <w:pPr>
        <w:pStyle w:val="PKTpunkt"/>
      </w:pPr>
      <w:r>
        <w:t>38</w:t>
      </w:r>
      <w:r w:rsidR="00ED5037" w:rsidRPr="0031372B">
        <w:t>)</w:t>
      </w:r>
      <w:r w:rsidR="00ED5037" w:rsidRPr="0031372B">
        <w:tab/>
        <w:t>fundacji, dla których Minister jest ministrem właściwym;</w:t>
      </w:r>
    </w:p>
    <w:p w:rsidR="00ED5037" w:rsidRPr="0031372B" w:rsidRDefault="00D47433" w:rsidP="00ED5037">
      <w:pPr>
        <w:pStyle w:val="PKTpunkt"/>
      </w:pPr>
      <w:r>
        <w:t>39</w:t>
      </w:r>
      <w:r w:rsidR="00ED5037" w:rsidRPr="0031372B">
        <w:t>)</w:t>
      </w:r>
      <w:r w:rsidR="00ED5037" w:rsidRPr="0031372B">
        <w:tab/>
        <w:t>zagospodarowania czasu wolnego uczniów;</w:t>
      </w:r>
    </w:p>
    <w:p w:rsidR="00ED5037" w:rsidRPr="0031372B" w:rsidRDefault="00D47433" w:rsidP="00ED5037">
      <w:pPr>
        <w:pStyle w:val="PKTpunkt"/>
      </w:pPr>
      <w:r>
        <w:t>40</w:t>
      </w:r>
      <w:r w:rsidR="00ED5037" w:rsidRPr="0031372B">
        <w:t>)</w:t>
      </w:r>
      <w:r w:rsidR="00ED5037" w:rsidRPr="0031372B">
        <w:tab/>
        <w:t>współpracy z organizacjami pozarządowymi, w tym wolontariatu;</w:t>
      </w:r>
    </w:p>
    <w:p w:rsidR="00ED5037" w:rsidRPr="0031372B" w:rsidRDefault="00D47433" w:rsidP="00ED5037">
      <w:pPr>
        <w:pStyle w:val="PKTpunkt"/>
      </w:pPr>
      <w:r>
        <w:t>41</w:t>
      </w:r>
      <w:r w:rsidR="00ED5037" w:rsidRPr="0031372B">
        <w:t>)</w:t>
      </w:r>
      <w:r w:rsidR="00ED5037" w:rsidRPr="0031372B">
        <w:tab/>
        <w:t>organizacji wypoczynku dzieci i młodzieży;</w:t>
      </w:r>
    </w:p>
    <w:p w:rsidR="00ED5037" w:rsidRPr="0031372B" w:rsidRDefault="00D47433" w:rsidP="00ED5037">
      <w:pPr>
        <w:pStyle w:val="PKTpunkt"/>
      </w:pPr>
      <w:r>
        <w:t>42</w:t>
      </w:r>
      <w:r w:rsidR="00ED5037" w:rsidRPr="0031372B">
        <w:t>)</w:t>
      </w:r>
      <w:r w:rsidR="00ED5037" w:rsidRPr="0031372B">
        <w:tab/>
        <w:t xml:space="preserve">systemu pomocy materialnej i pozamaterialnej dla uczniów oraz programów rządowych z zakresu </w:t>
      </w:r>
      <w:r w:rsidR="00ED5037">
        <w:t>wyrównywania szans edukacyjnych.</w:t>
      </w:r>
    </w:p>
    <w:p w:rsidR="001F6FAA" w:rsidRPr="0031372B" w:rsidRDefault="001F6FAA" w:rsidP="001F6FAA">
      <w:pPr>
        <w:pStyle w:val="USTustnpkodeksu"/>
      </w:pPr>
      <w:r w:rsidRPr="0053130E">
        <w:t>2.</w:t>
      </w:r>
      <w:r w:rsidRPr="0053130E">
        <w:tab/>
        <w:t xml:space="preserve">Sekretarz Stanu Marzena Machałek wyznacza zadania i nadzoruje ich realizację </w:t>
      </w:r>
      <w:r w:rsidRPr="0031372B">
        <w:t>w</w:t>
      </w:r>
      <w:r>
        <w:t> </w:t>
      </w:r>
      <w:r w:rsidRPr="0031372B">
        <w:t>sprawach objętych zakresem działania:</w:t>
      </w:r>
    </w:p>
    <w:p w:rsidR="001F6FAA" w:rsidRPr="0031372B" w:rsidRDefault="001F6FAA" w:rsidP="001F6FAA">
      <w:pPr>
        <w:pStyle w:val="PKTpunkt"/>
      </w:pPr>
      <w:r w:rsidRPr="0031372B">
        <w:t>1)</w:t>
      </w:r>
      <w:r w:rsidRPr="0031372B">
        <w:tab/>
        <w:t>Departamentu Funduszy Strukturalnych;</w:t>
      </w:r>
    </w:p>
    <w:p w:rsidR="001F6FAA" w:rsidRDefault="001F6FAA" w:rsidP="001F6FAA">
      <w:pPr>
        <w:pStyle w:val="PKTpunkt"/>
      </w:pPr>
      <w:r w:rsidRPr="0031372B">
        <w:t>2)</w:t>
      </w:r>
      <w:r w:rsidRPr="0031372B">
        <w:tab/>
        <w:t>Departamentu</w:t>
      </w:r>
      <w:r w:rsidRPr="00E739F2">
        <w:t xml:space="preserve"> Strategii, Kwalifikacji i Kształcenia Zawodowego</w:t>
      </w:r>
      <w:r w:rsidR="00ED5037">
        <w:t>;</w:t>
      </w:r>
    </w:p>
    <w:p w:rsidR="00ED5037" w:rsidRDefault="00ED5037" w:rsidP="00ED5037">
      <w:pPr>
        <w:pStyle w:val="PKTpunkt"/>
      </w:pPr>
      <w:r>
        <w:t>3</w:t>
      </w:r>
      <w:r w:rsidRPr="0031372B">
        <w:t>)</w:t>
      </w:r>
      <w:r w:rsidRPr="0031372B">
        <w:tab/>
        <w:t>Departamentu</w:t>
      </w:r>
      <w:r w:rsidRPr="00E739F2">
        <w:t xml:space="preserve"> </w:t>
      </w:r>
      <w:r w:rsidRPr="0031372B">
        <w:t>Wychowania i Kształcenia Integracyjnego</w:t>
      </w:r>
      <w:r>
        <w:t>.</w:t>
      </w:r>
    </w:p>
    <w:p w:rsidR="001F6FAA" w:rsidRDefault="001F6FAA" w:rsidP="001F6FAA">
      <w:pPr>
        <w:pStyle w:val="USTustnpkodeksu"/>
      </w:pPr>
      <w:r>
        <w:t>3.</w:t>
      </w:r>
      <w:r w:rsidRPr="0053130E">
        <w:tab/>
        <w:t>Sekretarz Stanu Marzena Machałek wykonuje zadania wynikające z nadzoru</w:t>
      </w:r>
      <w:r w:rsidRPr="00570217">
        <w:t xml:space="preserve"> Ministra nad</w:t>
      </w:r>
      <w:r>
        <w:t>:</w:t>
      </w:r>
    </w:p>
    <w:p w:rsidR="001F6FAA" w:rsidRDefault="001F6FAA" w:rsidP="001F6FAA">
      <w:pPr>
        <w:pStyle w:val="PKTpunkt"/>
      </w:pPr>
      <w:r>
        <w:t>1)</w:t>
      </w:r>
      <w:r>
        <w:tab/>
      </w:r>
      <w:r w:rsidRPr="00570217">
        <w:t xml:space="preserve">Centralną Komisją Egzaminacyjną w zakresie </w:t>
      </w:r>
      <w:r>
        <w:t xml:space="preserve">egzaminów zawodowych, </w:t>
      </w:r>
      <w:r w:rsidRPr="00570217">
        <w:t xml:space="preserve">egzaminów potwierdzających kwalifikacje </w:t>
      </w:r>
      <w:r w:rsidRPr="007F251D">
        <w:t>w zawodzie oraz</w:t>
      </w:r>
      <w:r>
        <w:t xml:space="preserve"> egzaminów eksternistycznych;</w:t>
      </w:r>
    </w:p>
    <w:p w:rsidR="001F6FAA" w:rsidRPr="00310A20" w:rsidRDefault="001F6FAA" w:rsidP="001F6FAA">
      <w:pPr>
        <w:pStyle w:val="PKTpunkt"/>
      </w:pPr>
      <w:r w:rsidRPr="00310A20">
        <w:t>2)</w:t>
      </w:r>
      <w:r>
        <w:tab/>
      </w:r>
      <w:r w:rsidRPr="00310A20">
        <w:t>Instytutem Badań Edukacyjnych w zakresie Zintegrowanego Systemu Kwalifikacji</w:t>
      </w:r>
      <w:r>
        <w:t xml:space="preserve"> oraz monitorowania losów absolwentów szkół prowadzących kształcenie zawodowe;</w:t>
      </w:r>
    </w:p>
    <w:p w:rsidR="001F6FAA" w:rsidRPr="00446173" w:rsidRDefault="001F6FAA" w:rsidP="001F6FAA">
      <w:pPr>
        <w:pStyle w:val="PKTpunkt"/>
      </w:pPr>
      <w:r w:rsidRPr="00446173">
        <w:t>3)</w:t>
      </w:r>
      <w:r>
        <w:tab/>
      </w:r>
      <w:r w:rsidRPr="00446173">
        <w:t>Ośrodkiem Rozwoju Edukacji w Warszawie w z</w:t>
      </w:r>
      <w:r>
        <w:t xml:space="preserve">akresie kształcenia zawodowego </w:t>
      </w:r>
      <w:r w:rsidRPr="00446173">
        <w:t>oraz doradztwa zawodowego.</w:t>
      </w:r>
    </w:p>
    <w:p w:rsidR="001F6FAA" w:rsidRDefault="001F6FAA" w:rsidP="001F6FAA">
      <w:pPr>
        <w:pStyle w:val="ARTartustawynprozporzdzenia"/>
      </w:pPr>
      <w:r w:rsidRPr="0036685A">
        <w:rPr>
          <w:rStyle w:val="Ppogrubienie"/>
        </w:rPr>
        <w:t>§ </w:t>
      </w:r>
      <w:r w:rsidR="003A1684">
        <w:rPr>
          <w:rStyle w:val="Ppogrubienie"/>
        </w:rPr>
        <w:t>6</w:t>
      </w:r>
      <w:r>
        <w:t>.</w:t>
      </w:r>
      <w:r>
        <w:tab/>
      </w:r>
      <w:r w:rsidRPr="004B73E4">
        <w:t>1. </w:t>
      </w:r>
      <w:r w:rsidRPr="00336DB8">
        <w:t>Do</w:t>
      </w:r>
      <w:r>
        <w:t xml:space="preserve"> zakresu czynności Podsekretarza</w:t>
      </w:r>
      <w:r w:rsidRPr="00336DB8">
        <w:t xml:space="preserve"> </w:t>
      </w:r>
      <w:r>
        <w:t xml:space="preserve">Stanu Macieja Kopcia </w:t>
      </w:r>
      <w:r w:rsidRPr="00336DB8">
        <w:t>należą sprawy:</w:t>
      </w:r>
    </w:p>
    <w:p w:rsidR="001F6FAA" w:rsidRDefault="001F6FAA" w:rsidP="001F6FAA">
      <w:pPr>
        <w:pStyle w:val="PKTpunkt"/>
      </w:pPr>
      <w:r w:rsidRPr="00602C00">
        <w:t>1)</w:t>
      </w:r>
      <w:r w:rsidRPr="00602C00">
        <w:tab/>
        <w:t>udziału w pracach Komitetu Rady Ministrów do spraw Cyfryzacji;</w:t>
      </w:r>
    </w:p>
    <w:p w:rsidR="008D1255" w:rsidRPr="00D47433" w:rsidRDefault="00D47433" w:rsidP="00D47433">
      <w:pPr>
        <w:pStyle w:val="PKTpunkt"/>
        <w:rPr>
          <w:rStyle w:val="TEKSTOZNACZONYWDOKUMENCIERDOWYMJAKOUKRYTY"/>
          <w:color w:val="auto"/>
          <w:u w:val="none"/>
        </w:rPr>
      </w:pPr>
      <w:r w:rsidRPr="00D47433">
        <w:rPr>
          <w:rStyle w:val="TEKSTOZNACZONYWDOKUMENCIERDOWYMJAKOUKRYTY"/>
          <w:color w:val="auto"/>
          <w:u w:val="none"/>
        </w:rPr>
        <w:t>2</w:t>
      </w:r>
      <w:r w:rsidR="008D1255" w:rsidRPr="00D47433">
        <w:rPr>
          <w:rStyle w:val="TEKSTOZNACZONYWDOKUMENCIERDOWYMJAKOUKRYTY"/>
          <w:color w:val="auto"/>
          <w:u w:val="none"/>
        </w:rPr>
        <w:t>)</w:t>
      </w:r>
      <w:r w:rsidR="008D1255" w:rsidRPr="00D47433">
        <w:rPr>
          <w:rStyle w:val="TEKSTOZNACZONYWDOKUMENCIERDOWYMJAKOUKRYTY"/>
          <w:color w:val="auto"/>
          <w:u w:val="none"/>
        </w:rPr>
        <w:tab/>
        <w:t>udziału w pracach Komitetu do Spraw Europejskich;</w:t>
      </w:r>
    </w:p>
    <w:p w:rsidR="001F6FAA" w:rsidRPr="00D765F1" w:rsidRDefault="00D47433" w:rsidP="001F6FAA">
      <w:pPr>
        <w:pStyle w:val="PKTpunkt"/>
      </w:pPr>
      <w:r>
        <w:t>3</w:t>
      </w:r>
      <w:r w:rsidR="001F6FAA" w:rsidRPr="00D765F1">
        <w:t>)</w:t>
      </w:r>
      <w:r w:rsidR="001F6FAA" w:rsidRPr="00D765F1">
        <w:tab/>
        <w:t>funkcjonowania publicznych i niepublicznych:</w:t>
      </w:r>
    </w:p>
    <w:p w:rsidR="001F6FAA" w:rsidRPr="00D765F1" w:rsidRDefault="001F6FAA" w:rsidP="001F6FAA">
      <w:pPr>
        <w:pStyle w:val="LITlitera"/>
      </w:pPr>
      <w:r w:rsidRPr="00D765F1">
        <w:t>a)</w:t>
      </w:r>
      <w:r w:rsidRPr="00D765F1">
        <w:tab/>
        <w:t xml:space="preserve">przedszkoli, z wyłączeniem specjalnych i integracyjnych, </w:t>
      </w:r>
    </w:p>
    <w:p w:rsidR="001F6FAA" w:rsidRPr="00D765F1" w:rsidRDefault="001F6FAA" w:rsidP="001F6FAA">
      <w:pPr>
        <w:pStyle w:val="LITlitera"/>
      </w:pPr>
      <w:r w:rsidRPr="00D765F1">
        <w:lastRenderedPageBreak/>
        <w:t>b)</w:t>
      </w:r>
      <w:r w:rsidRPr="00D765F1">
        <w:tab/>
        <w:t xml:space="preserve">szkół </w:t>
      </w:r>
      <w:r w:rsidRPr="00D254F5">
        <w:t>podstawowych</w:t>
      </w:r>
      <w:r w:rsidR="000863D3">
        <w:t xml:space="preserve"> i</w:t>
      </w:r>
      <w:r w:rsidRPr="00D254F5">
        <w:t xml:space="preserve"> liceów ogólnokształcących</w:t>
      </w:r>
      <w:r w:rsidRPr="00D765F1">
        <w:t xml:space="preserve"> </w:t>
      </w:r>
      <w:r>
        <w:t>–</w:t>
      </w:r>
      <w:r w:rsidRPr="00D765F1">
        <w:t xml:space="preserve"> z wyłączeniem </w:t>
      </w:r>
      <w:r w:rsidRPr="00C90A15">
        <w:t>specjalnych i integracyjnych;</w:t>
      </w:r>
    </w:p>
    <w:p w:rsidR="001F6FAA" w:rsidRDefault="00D47433" w:rsidP="001F6FAA">
      <w:pPr>
        <w:pStyle w:val="PKTpunkt"/>
      </w:pPr>
      <w:r>
        <w:t>4</w:t>
      </w:r>
      <w:r w:rsidR="001F6FAA" w:rsidRPr="00D765F1">
        <w:t>)</w:t>
      </w:r>
      <w:r w:rsidR="001F6FAA" w:rsidRPr="00D765F1">
        <w:tab/>
        <w:t>wychowania przedszkolnego;</w:t>
      </w:r>
    </w:p>
    <w:p w:rsidR="001F6FAA" w:rsidRPr="00D765F1" w:rsidRDefault="00D47433" w:rsidP="001F6FAA">
      <w:pPr>
        <w:pStyle w:val="PKTpunkt"/>
      </w:pPr>
      <w:r>
        <w:t>5</w:t>
      </w:r>
      <w:r w:rsidR="001F6FAA">
        <w:t>)</w:t>
      </w:r>
      <w:r w:rsidR="001F6FAA">
        <w:tab/>
      </w:r>
      <w:r w:rsidR="001F6FAA" w:rsidRPr="00F11E99">
        <w:t>upowszechniania i ochrony praw człowieka</w:t>
      </w:r>
      <w:r w:rsidR="001F6FAA">
        <w:t>;</w:t>
      </w:r>
    </w:p>
    <w:p w:rsidR="001F6FAA" w:rsidRPr="00D35323" w:rsidRDefault="00D47433" w:rsidP="001F6FAA">
      <w:pPr>
        <w:pStyle w:val="PKTpunkt"/>
      </w:pPr>
      <w:r>
        <w:t>6</w:t>
      </w:r>
      <w:r w:rsidR="001F6FAA" w:rsidRPr="00D35323">
        <w:t>)</w:t>
      </w:r>
      <w:r w:rsidR="001F6FAA" w:rsidRPr="00D35323">
        <w:tab/>
        <w:t>obowiązku szkolnego i obowiązku nauki;</w:t>
      </w:r>
    </w:p>
    <w:p w:rsidR="001F6FAA" w:rsidRPr="00D765F1" w:rsidRDefault="00D47433" w:rsidP="001F6FAA">
      <w:pPr>
        <w:pStyle w:val="PKTpunkt"/>
      </w:pPr>
      <w:r>
        <w:t>7</w:t>
      </w:r>
      <w:r w:rsidR="001F6FAA" w:rsidRPr="00D765F1">
        <w:t>)</w:t>
      </w:r>
      <w:r w:rsidR="001F6FAA" w:rsidRPr="00D765F1">
        <w:tab/>
        <w:t>przyjmowania uczniów do szkół;</w:t>
      </w:r>
    </w:p>
    <w:p w:rsidR="001F6FAA" w:rsidRPr="00D765F1" w:rsidRDefault="00D47433" w:rsidP="001F6FAA">
      <w:pPr>
        <w:pStyle w:val="PKTpunkt"/>
      </w:pPr>
      <w:r>
        <w:t>8</w:t>
      </w:r>
      <w:r w:rsidR="001F6FAA" w:rsidRPr="00D765F1">
        <w:t>)</w:t>
      </w:r>
      <w:r w:rsidR="001F6FAA" w:rsidRPr="00D765F1">
        <w:tab/>
        <w:t>organizacji roku szkolnego;</w:t>
      </w:r>
    </w:p>
    <w:p w:rsidR="001F6FAA" w:rsidRPr="00D765F1" w:rsidRDefault="00D47433" w:rsidP="001F6FAA">
      <w:pPr>
        <w:pStyle w:val="PKTpunkt"/>
      </w:pPr>
      <w:r>
        <w:t>9</w:t>
      </w:r>
      <w:r w:rsidR="001F6FAA" w:rsidRPr="00D765F1">
        <w:t>)</w:t>
      </w:r>
      <w:r w:rsidR="001F6FAA" w:rsidRPr="00D765F1">
        <w:tab/>
        <w:t>uspołeczniania szkoły, w tym rozwoju samorządności uczniowskiej;</w:t>
      </w:r>
    </w:p>
    <w:p w:rsidR="001F6FAA" w:rsidRDefault="00D47433" w:rsidP="001F6FAA">
      <w:pPr>
        <w:pStyle w:val="PKTpunkt"/>
      </w:pPr>
      <w:r>
        <w:t>10</w:t>
      </w:r>
      <w:r w:rsidR="001F6FAA" w:rsidRPr="00D765F1">
        <w:t>)</w:t>
      </w:r>
      <w:r w:rsidR="001F6FAA" w:rsidRPr="00D765F1">
        <w:tab/>
        <w:t>oceniania, klasyfikowania i promowania uczniów;</w:t>
      </w:r>
    </w:p>
    <w:p w:rsidR="001F6FAA" w:rsidRDefault="00D47433" w:rsidP="001F6FAA">
      <w:pPr>
        <w:pStyle w:val="PKTpunkt"/>
      </w:pPr>
      <w:r>
        <w:t>11</w:t>
      </w:r>
      <w:r w:rsidR="001F6FAA" w:rsidRPr="00D765F1">
        <w:t>)</w:t>
      </w:r>
      <w:r w:rsidR="001F6FAA" w:rsidRPr="00D765F1">
        <w:tab/>
        <w:t xml:space="preserve">systemu zewnętrznego oceniania, z wyłączeniem </w:t>
      </w:r>
      <w:r w:rsidR="001F6FAA">
        <w:t xml:space="preserve">egzaminów zawodowych, </w:t>
      </w:r>
      <w:r w:rsidR="001F6FAA" w:rsidRPr="00D765F1">
        <w:t>egzaminów potwierd</w:t>
      </w:r>
      <w:r w:rsidR="001F6FAA">
        <w:t>zających kwalifikacje w zawodzie oraz</w:t>
      </w:r>
      <w:r w:rsidR="001F6FAA" w:rsidRPr="00D765F1">
        <w:t xml:space="preserve"> egzaminów eksternistycznych;</w:t>
      </w:r>
    </w:p>
    <w:p w:rsidR="001F6FAA" w:rsidRPr="00F11E99" w:rsidRDefault="00D47433" w:rsidP="001F6FAA">
      <w:pPr>
        <w:pStyle w:val="PKTpunkt"/>
      </w:pPr>
      <w:r>
        <w:t>12</w:t>
      </w:r>
      <w:r w:rsidR="001F6FAA" w:rsidRPr="00F11E99">
        <w:t>)</w:t>
      </w:r>
      <w:r w:rsidR="001F6FAA" w:rsidRPr="00F11E99">
        <w:tab/>
        <w:t>religii i etyki;</w:t>
      </w:r>
    </w:p>
    <w:p w:rsidR="001F6FAA" w:rsidRPr="00D765F1" w:rsidRDefault="00D47433" w:rsidP="001F6FAA">
      <w:pPr>
        <w:pStyle w:val="PKTpunkt"/>
      </w:pPr>
      <w:r>
        <w:t>13</w:t>
      </w:r>
      <w:r w:rsidR="001F6FAA">
        <w:t>)</w:t>
      </w:r>
      <w:r w:rsidR="001F6FAA">
        <w:tab/>
      </w:r>
      <w:r w:rsidR="001F6FAA" w:rsidRPr="00D765F1">
        <w:t>mniejszości narodowych i etnicznych;</w:t>
      </w:r>
    </w:p>
    <w:p w:rsidR="001F6FAA" w:rsidRPr="00D765F1" w:rsidRDefault="00D47433" w:rsidP="001F6FAA">
      <w:pPr>
        <w:pStyle w:val="PKTpunkt"/>
      </w:pPr>
      <w:r>
        <w:t>14</w:t>
      </w:r>
      <w:r w:rsidR="001F6FAA" w:rsidRPr="00D765F1">
        <w:t>)</w:t>
      </w:r>
      <w:r w:rsidR="001F6FAA" w:rsidRPr="00D765F1">
        <w:tab/>
        <w:t>projektowania systemu nadzoru pedagogicznego, w tym ustalania szczegółowych zasad jego sprawowania oraz ich upowszechniani</w:t>
      </w:r>
      <w:r w:rsidR="001F6FAA">
        <w:t>a</w:t>
      </w:r>
      <w:r w:rsidR="001F6FAA" w:rsidRPr="00D765F1">
        <w:t>;</w:t>
      </w:r>
    </w:p>
    <w:p w:rsidR="001F6FAA" w:rsidRPr="00D765F1" w:rsidRDefault="00D47433" w:rsidP="001F6FAA">
      <w:pPr>
        <w:pStyle w:val="PKTpunkt"/>
      </w:pPr>
      <w:r>
        <w:t>15</w:t>
      </w:r>
      <w:r w:rsidR="001F6FAA" w:rsidRPr="00D765F1">
        <w:t>)</w:t>
      </w:r>
      <w:r w:rsidR="001F6FAA" w:rsidRPr="00D765F1">
        <w:tab/>
      </w:r>
      <w:r w:rsidR="002D44E4">
        <w:t xml:space="preserve">nadzorowania i koordynacji wykonywania nadzoru pedagogicznego na terenie kraju, w tym </w:t>
      </w:r>
      <w:r w:rsidR="001F6FAA" w:rsidRPr="00D765F1">
        <w:t>nadzor</w:t>
      </w:r>
      <w:r w:rsidR="002D44E4">
        <w:t>owania</w:t>
      </w:r>
      <w:r w:rsidR="001F6FAA" w:rsidRPr="00D765F1">
        <w:t xml:space="preserve"> działalności kuratorów oświaty w zakresie sprawowania nadzoru pedagogicznego;</w:t>
      </w:r>
    </w:p>
    <w:p w:rsidR="001F6FAA" w:rsidRPr="00D765F1" w:rsidRDefault="00D47433" w:rsidP="001F6FAA">
      <w:pPr>
        <w:pStyle w:val="PKTpunkt"/>
      </w:pPr>
      <w:r>
        <w:t>16</w:t>
      </w:r>
      <w:r w:rsidR="001F6FAA" w:rsidRPr="00D765F1">
        <w:t>)</w:t>
      </w:r>
      <w:r w:rsidR="001F6FAA" w:rsidRPr="00D765F1">
        <w:tab/>
        <w:t>ustalania organizacji nadzoru pedagogicznego nad szkołami, zespołami szkół i</w:t>
      </w:r>
      <w:r w:rsidR="001F6FAA">
        <w:t> </w:t>
      </w:r>
      <w:r w:rsidR="001F6FAA" w:rsidRPr="00D765F1">
        <w:t>szko</w:t>
      </w:r>
      <w:r w:rsidR="008E0D77">
        <w:t>łami polskimi</w:t>
      </w:r>
      <w:r w:rsidR="001F6FAA" w:rsidRPr="00D765F1">
        <w:t xml:space="preserve"> przy przedstawicielstwach dyplomatycznych, urzędach konsularnych i przedstawicielstwach wojskowych Rzeczypospolitej Polskiej;</w:t>
      </w:r>
    </w:p>
    <w:p w:rsidR="001F6FAA" w:rsidRDefault="00D47433" w:rsidP="001F6FAA">
      <w:pPr>
        <w:pStyle w:val="PKTpunkt"/>
      </w:pPr>
      <w:r>
        <w:t>17</w:t>
      </w:r>
      <w:r w:rsidR="001F6FAA" w:rsidRPr="00D765F1">
        <w:t>)</w:t>
      </w:r>
      <w:r w:rsidR="001F6FAA" w:rsidRPr="00D765F1">
        <w:tab/>
        <w:t xml:space="preserve">kontroli sprawności i efektywności nadzoru pedagogicznego sprawowanego </w:t>
      </w:r>
      <w:r w:rsidR="001F6FAA">
        <w:t>przez d</w:t>
      </w:r>
      <w:r w:rsidR="001F6FAA" w:rsidRPr="00D765F1">
        <w:t>yrektora Ośrodka Rozwoju Polskiej Edukacji za Granicą, w stosunku do dyrektorów szkół i kierowników szk</w:t>
      </w:r>
      <w:r w:rsidR="008E0D77">
        <w:t>ół polskich, o których mowa w pkt 16</w:t>
      </w:r>
      <w:r w:rsidR="001F6FAA" w:rsidRPr="00D765F1">
        <w:t>;</w:t>
      </w:r>
    </w:p>
    <w:p w:rsidR="001F6FAA" w:rsidRPr="00F11E99" w:rsidRDefault="00D47433" w:rsidP="001F6FAA">
      <w:pPr>
        <w:pStyle w:val="PKTpunkt"/>
      </w:pPr>
      <w:r>
        <w:t>18</w:t>
      </w:r>
      <w:r w:rsidR="001F6FAA" w:rsidRPr="00F11E99">
        <w:t>)</w:t>
      </w:r>
      <w:r w:rsidR="001F6FAA" w:rsidRPr="00F11E99">
        <w:tab/>
        <w:t>kształcenia nauczycieli</w:t>
      </w:r>
      <w:r w:rsidR="00AC0407">
        <w:t>, w tym</w:t>
      </w:r>
      <w:r w:rsidR="001F6FAA" w:rsidRPr="00F11E99">
        <w:tab/>
        <w:t>rozwiązań systemowych w zakresie kształcenia nauczycieli i ich upowszechniani</w:t>
      </w:r>
      <w:r w:rsidR="001F6FAA">
        <w:t>a</w:t>
      </w:r>
      <w:r w:rsidR="001F6FAA" w:rsidRPr="00F11E99">
        <w:t>;</w:t>
      </w:r>
    </w:p>
    <w:p w:rsidR="001F6FAA" w:rsidRPr="00F11E99" w:rsidRDefault="001F6FAA" w:rsidP="001F6FAA">
      <w:pPr>
        <w:pStyle w:val="PKTpunkt"/>
      </w:pPr>
      <w:r>
        <w:t>1</w:t>
      </w:r>
      <w:r w:rsidR="00D47433">
        <w:t>9</w:t>
      </w:r>
      <w:r w:rsidRPr="00F11E99">
        <w:t>)</w:t>
      </w:r>
      <w:r w:rsidRPr="00F11E99">
        <w:tab/>
        <w:t>kwalifikacji wymaganych od nauczycieli;</w:t>
      </w:r>
    </w:p>
    <w:p w:rsidR="001F6FAA" w:rsidRPr="00F11E99" w:rsidRDefault="00D47433" w:rsidP="001F6FAA">
      <w:pPr>
        <w:pStyle w:val="PKTpunkt"/>
      </w:pPr>
      <w:r>
        <w:t>20</w:t>
      </w:r>
      <w:r w:rsidR="001F6FAA" w:rsidRPr="00F11E99">
        <w:t>)</w:t>
      </w:r>
      <w:r w:rsidR="001F6FAA" w:rsidRPr="00F11E99">
        <w:tab/>
        <w:t>uznawania nabytych w państwach członkowskich Unii Europejskiej kwalifikacji do wykonywania zawodu regulowanego – nauczyciel;</w:t>
      </w:r>
    </w:p>
    <w:p w:rsidR="001F6FAA" w:rsidRPr="00D765F1" w:rsidRDefault="001F6FAA" w:rsidP="001F6FAA">
      <w:pPr>
        <w:pStyle w:val="PKTpunkt"/>
      </w:pPr>
      <w:r>
        <w:t>2</w:t>
      </w:r>
      <w:r w:rsidR="00D47433">
        <w:t>1</w:t>
      </w:r>
      <w:r>
        <w:t>)</w:t>
      </w:r>
      <w:r>
        <w:tab/>
      </w:r>
      <w:r w:rsidRPr="00D765F1">
        <w:t>doskonalenia nauczycieli;</w:t>
      </w:r>
    </w:p>
    <w:p w:rsidR="001F6FAA" w:rsidRPr="00D765F1" w:rsidRDefault="001F6FAA" w:rsidP="001F6FAA">
      <w:pPr>
        <w:pStyle w:val="PKTpunkt"/>
      </w:pPr>
      <w:r>
        <w:t>2</w:t>
      </w:r>
      <w:r w:rsidR="00D47433">
        <w:t>2</w:t>
      </w:r>
      <w:r w:rsidRPr="00D765F1">
        <w:t>)</w:t>
      </w:r>
      <w:r w:rsidRPr="00D765F1">
        <w:tab/>
        <w:t>funkcjonowania placówek doskonalenia nauczycieli</w:t>
      </w:r>
      <w:r w:rsidR="00AC0407">
        <w:t xml:space="preserve"> oraz ich</w:t>
      </w:r>
      <w:r w:rsidRPr="00D765F1">
        <w:tab/>
        <w:t>akredytacji;</w:t>
      </w:r>
    </w:p>
    <w:p w:rsidR="001F6FAA" w:rsidRPr="00D765F1" w:rsidRDefault="001F6FAA" w:rsidP="001F6FAA">
      <w:pPr>
        <w:pStyle w:val="PKTpunkt"/>
      </w:pPr>
      <w:r>
        <w:t>2</w:t>
      </w:r>
      <w:r w:rsidR="00D47433">
        <w:t>3</w:t>
      </w:r>
      <w:r w:rsidRPr="00D765F1">
        <w:t>)</w:t>
      </w:r>
      <w:r w:rsidRPr="00D765F1">
        <w:tab/>
        <w:t>funkcjonowania bibliotek pedagogicznych;</w:t>
      </w:r>
    </w:p>
    <w:p w:rsidR="001F6FAA" w:rsidRPr="00D765F1" w:rsidRDefault="001F6FAA" w:rsidP="001F6FAA">
      <w:pPr>
        <w:pStyle w:val="PKTpunkt"/>
      </w:pPr>
      <w:r>
        <w:t>2</w:t>
      </w:r>
      <w:r w:rsidR="00D47433">
        <w:t>4</w:t>
      </w:r>
      <w:r w:rsidRPr="00D765F1">
        <w:t>)</w:t>
      </w:r>
      <w:r w:rsidRPr="00D765F1">
        <w:tab/>
        <w:t>doradztwa metodycznego;</w:t>
      </w:r>
    </w:p>
    <w:p w:rsidR="001F6FAA" w:rsidRPr="00D35323" w:rsidRDefault="001F6FAA" w:rsidP="001F6FAA">
      <w:pPr>
        <w:pStyle w:val="PKTpunkt"/>
      </w:pPr>
      <w:r>
        <w:lastRenderedPageBreak/>
        <w:t>2</w:t>
      </w:r>
      <w:r w:rsidR="00D47433">
        <w:t>5</w:t>
      </w:r>
      <w:r w:rsidRPr="00D35323">
        <w:t>)</w:t>
      </w:r>
      <w:r w:rsidRPr="00D35323">
        <w:tab/>
        <w:t>postępowań związanych z nadawaniem stopni awansu zawodowego nauczycieli;</w:t>
      </w:r>
    </w:p>
    <w:p w:rsidR="001F6FAA" w:rsidRPr="00D35323" w:rsidRDefault="001F6FAA" w:rsidP="001F6FAA">
      <w:pPr>
        <w:pStyle w:val="PKTpunkt"/>
      </w:pPr>
      <w:r>
        <w:t>2</w:t>
      </w:r>
      <w:r w:rsidR="00D47433">
        <w:t>6</w:t>
      </w:r>
      <w:r w:rsidRPr="00D35323">
        <w:t>)</w:t>
      </w:r>
      <w:r w:rsidRPr="00D35323">
        <w:tab/>
        <w:t>orderów i odznaczeń państwowych, resortowych i nagród Ministra dla nauczycieli za osiągnięcia dydaktyczno-wychowawcze;</w:t>
      </w:r>
    </w:p>
    <w:p w:rsidR="001F6FAA" w:rsidRDefault="001F6FAA" w:rsidP="001F6FAA">
      <w:pPr>
        <w:pStyle w:val="PKTpunkt"/>
      </w:pPr>
      <w:r>
        <w:t>2</w:t>
      </w:r>
      <w:r w:rsidR="00D47433">
        <w:t>7</w:t>
      </w:r>
      <w:r w:rsidRPr="00D35323">
        <w:t>)</w:t>
      </w:r>
      <w:r w:rsidRPr="00D35323">
        <w:tab/>
        <w:t>tytułu honorowego profesora oświaty</w:t>
      </w:r>
      <w:r>
        <w:t>;</w:t>
      </w:r>
    </w:p>
    <w:p w:rsidR="001F6FAA" w:rsidRDefault="001F6FAA" w:rsidP="001F6FAA">
      <w:pPr>
        <w:pStyle w:val="PKTpunkt"/>
      </w:pPr>
      <w:r>
        <w:t>2</w:t>
      </w:r>
      <w:r w:rsidR="00D47433">
        <w:t>8</w:t>
      </w:r>
      <w:r>
        <w:t>)</w:t>
      </w:r>
      <w:r>
        <w:tab/>
        <w:t>podstaw</w:t>
      </w:r>
      <w:r w:rsidR="00B0288B">
        <w:t>y programowej wychowania przedszkolnego, podstaw programow</w:t>
      </w:r>
      <w:r w:rsidR="002D44E4">
        <w:t>ych</w:t>
      </w:r>
      <w:r w:rsidR="00B0288B">
        <w:t xml:space="preserve"> kształcenia ogólnego</w:t>
      </w:r>
      <w:r>
        <w:t xml:space="preserve"> oraz programów</w:t>
      </w:r>
      <w:r w:rsidR="00B0288B">
        <w:t xml:space="preserve"> wychowania przedszkolnego i programów</w:t>
      </w:r>
      <w:r>
        <w:t xml:space="preserve"> nauczania do kształcenia ogólnego;</w:t>
      </w:r>
    </w:p>
    <w:p w:rsidR="001F6FAA" w:rsidRPr="00F11E99" w:rsidRDefault="00D47433" w:rsidP="001F6FAA">
      <w:pPr>
        <w:pStyle w:val="PKTpunkt"/>
      </w:pPr>
      <w:r>
        <w:t>29</w:t>
      </w:r>
      <w:r w:rsidR="001F6FAA" w:rsidRPr="00F11E99">
        <w:t>)</w:t>
      </w:r>
      <w:r w:rsidR="001F6FAA" w:rsidRPr="00F11E99">
        <w:tab/>
        <w:t>wychowania do życia w rodzinie;</w:t>
      </w:r>
    </w:p>
    <w:p w:rsidR="001F6FAA" w:rsidRPr="00F11E99" w:rsidRDefault="00D47433" w:rsidP="001F6FAA">
      <w:pPr>
        <w:pStyle w:val="PKTpunkt"/>
      </w:pPr>
      <w:r>
        <w:t>30</w:t>
      </w:r>
      <w:r w:rsidR="001F6FAA" w:rsidRPr="00F11E99">
        <w:t>)</w:t>
      </w:r>
      <w:r w:rsidR="001F6FAA" w:rsidRPr="00F11E99">
        <w:tab/>
        <w:t>edukacji dla bezpieczeństwa i edukacji globalnej;</w:t>
      </w:r>
    </w:p>
    <w:p w:rsidR="001F6FAA" w:rsidRPr="00C90A15" w:rsidRDefault="001F6FAA" w:rsidP="001F6FAA">
      <w:pPr>
        <w:pStyle w:val="PKTpunkt"/>
      </w:pPr>
      <w:r>
        <w:t>3</w:t>
      </w:r>
      <w:r w:rsidR="00D47433">
        <w:t>1</w:t>
      </w:r>
      <w:r w:rsidRPr="00C90A15">
        <w:t>)</w:t>
      </w:r>
      <w:r w:rsidRPr="00C90A15">
        <w:tab/>
        <w:t>podręczników do kształcenia ogólnego, kształcenia zawodowego oraz kształcenia specjalnego;</w:t>
      </w:r>
    </w:p>
    <w:p w:rsidR="001F6FAA" w:rsidRPr="00F11E99" w:rsidRDefault="001F6FAA" w:rsidP="001F6FAA">
      <w:pPr>
        <w:pStyle w:val="PKTpunkt"/>
      </w:pPr>
      <w:r>
        <w:t>3</w:t>
      </w:r>
      <w:r w:rsidR="00D47433">
        <w:t>2</w:t>
      </w:r>
      <w:r w:rsidRPr="00F11E99">
        <w:t>)</w:t>
      </w:r>
      <w:r w:rsidRPr="00F11E99">
        <w:tab/>
        <w:t xml:space="preserve">podręczników dla mniejszości narodowych i etnicznych </w:t>
      </w:r>
      <w:r w:rsidR="00B0288B">
        <w:t>oraz</w:t>
      </w:r>
      <w:r w:rsidRPr="00F11E99">
        <w:t xml:space="preserve"> nauki języka regionalnego;</w:t>
      </w:r>
    </w:p>
    <w:p w:rsidR="001F6FAA" w:rsidRPr="00F11E99" w:rsidRDefault="001F6FAA" w:rsidP="001F6FAA">
      <w:pPr>
        <w:pStyle w:val="PKTpunkt"/>
      </w:pPr>
      <w:r>
        <w:t>3</w:t>
      </w:r>
      <w:r w:rsidR="00D47433">
        <w:t>3</w:t>
      </w:r>
      <w:r w:rsidRPr="00F11E99">
        <w:t>)</w:t>
      </w:r>
      <w:r w:rsidRPr="00F11E99">
        <w:tab/>
        <w:t>ramowych planów nauczania w kształceniu ogólnym;</w:t>
      </w:r>
    </w:p>
    <w:p w:rsidR="001F6FAA" w:rsidRPr="00F11E99" w:rsidRDefault="001F6FAA" w:rsidP="001F6FAA">
      <w:pPr>
        <w:pStyle w:val="PKTpunkt"/>
      </w:pPr>
      <w:r>
        <w:t>3</w:t>
      </w:r>
      <w:r w:rsidR="00D47433">
        <w:t>4</w:t>
      </w:r>
      <w:r w:rsidRPr="00F11E99">
        <w:t>)</w:t>
      </w:r>
      <w:r w:rsidRPr="00F11E99">
        <w:tab/>
        <w:t>statutów</w:t>
      </w:r>
      <w:r>
        <w:t xml:space="preserve"> przedszkol</w:t>
      </w:r>
      <w:r w:rsidR="00B0288B">
        <w:t>i</w:t>
      </w:r>
      <w:r>
        <w:t xml:space="preserve"> i szkół</w:t>
      </w:r>
      <w:r w:rsidRPr="00F11E99">
        <w:t>;</w:t>
      </w:r>
    </w:p>
    <w:p w:rsidR="001F6FAA" w:rsidRPr="00F11E99" w:rsidRDefault="001F6FAA" w:rsidP="001F6FAA">
      <w:pPr>
        <w:pStyle w:val="PKTpunkt"/>
      </w:pPr>
      <w:r>
        <w:t>3</w:t>
      </w:r>
      <w:r w:rsidR="00D47433">
        <w:t>5</w:t>
      </w:r>
      <w:r w:rsidRPr="00F11E99">
        <w:t>)</w:t>
      </w:r>
      <w:r w:rsidRPr="00F11E99">
        <w:tab/>
        <w:t>dokumentacji przebiegu nauczania;</w:t>
      </w:r>
    </w:p>
    <w:p w:rsidR="001F6FAA" w:rsidRPr="00F11E99" w:rsidRDefault="001F6FAA" w:rsidP="001F6FAA">
      <w:pPr>
        <w:pStyle w:val="PKTpunkt"/>
      </w:pPr>
      <w:r>
        <w:t>3</w:t>
      </w:r>
      <w:r w:rsidR="00D47433">
        <w:t>6</w:t>
      </w:r>
      <w:r w:rsidRPr="00F11E99">
        <w:t>)</w:t>
      </w:r>
      <w:r w:rsidRPr="00F11E99">
        <w:tab/>
        <w:t>świadectw i druków szkolnych w kształceniu ogólnym;</w:t>
      </w:r>
    </w:p>
    <w:p w:rsidR="001F6FAA" w:rsidRPr="00F11E99" w:rsidRDefault="001F6FAA" w:rsidP="001F6FAA">
      <w:pPr>
        <w:pStyle w:val="PKTpunkt"/>
      </w:pPr>
      <w:r>
        <w:t>3</w:t>
      </w:r>
      <w:r w:rsidR="00D47433">
        <w:t>7</w:t>
      </w:r>
      <w:r w:rsidRPr="00F11E99">
        <w:t>)</w:t>
      </w:r>
      <w:r w:rsidRPr="00F11E99">
        <w:tab/>
        <w:t>oddziałów międzynarodowych</w:t>
      </w:r>
      <w:r w:rsidR="002D44E4">
        <w:t xml:space="preserve"> i oddziałów przygotowania wojskowego;</w:t>
      </w:r>
    </w:p>
    <w:p w:rsidR="001F6FAA" w:rsidRDefault="001F6FAA" w:rsidP="001F6FAA">
      <w:pPr>
        <w:pStyle w:val="PKTpunkt"/>
      </w:pPr>
      <w:r>
        <w:t>3</w:t>
      </w:r>
      <w:r w:rsidR="00D47433">
        <w:t>8</w:t>
      </w:r>
      <w:r w:rsidRPr="00D765F1">
        <w:t>)</w:t>
      </w:r>
      <w:r w:rsidRPr="00D765F1">
        <w:tab/>
        <w:t>bibliotek szkolnych, w tym Narodowego Programu Rozwoju Czytelnictwa;</w:t>
      </w:r>
    </w:p>
    <w:p w:rsidR="001F6FAA" w:rsidRPr="0031372B" w:rsidRDefault="00D47433" w:rsidP="001F6FAA">
      <w:pPr>
        <w:pStyle w:val="PKTpunkt"/>
      </w:pPr>
      <w:r>
        <w:t>39</w:t>
      </w:r>
      <w:r w:rsidR="001F6FAA" w:rsidRPr="00C90A15">
        <w:t xml:space="preserve">) </w:t>
      </w:r>
      <w:r w:rsidR="001F6FAA">
        <w:tab/>
      </w:r>
      <w:r w:rsidR="001F6FAA" w:rsidRPr="00C90A15">
        <w:t xml:space="preserve">współpracy z Organizacją Współpracy Gospodarczej i Rozwoju (OECD) oraz Centrum </w:t>
      </w:r>
      <w:r w:rsidR="001F6FAA" w:rsidRPr="0031372B">
        <w:t>Badań Edukacyjnych i Innowacji (CERI);</w:t>
      </w:r>
    </w:p>
    <w:p w:rsidR="001F6FAA" w:rsidRPr="0031372B" w:rsidRDefault="00D47433" w:rsidP="001F6FAA">
      <w:pPr>
        <w:pStyle w:val="PKTpunkt"/>
      </w:pPr>
      <w:r>
        <w:t>40</w:t>
      </w:r>
      <w:r w:rsidR="001F6FAA" w:rsidRPr="0031372B">
        <w:t xml:space="preserve">) </w:t>
      </w:r>
      <w:r w:rsidR="001F6FAA" w:rsidRPr="0031372B">
        <w:tab/>
        <w:t>badań edukacyjnych;</w:t>
      </w:r>
    </w:p>
    <w:p w:rsidR="001F6FAA" w:rsidRPr="0031372B" w:rsidRDefault="001F6FAA" w:rsidP="001F6FAA">
      <w:pPr>
        <w:pStyle w:val="PKTpunkt"/>
      </w:pPr>
      <w:r w:rsidRPr="0031372B">
        <w:t>4</w:t>
      </w:r>
      <w:r w:rsidR="00D47433">
        <w:t>1</w:t>
      </w:r>
      <w:r w:rsidRPr="0031372B">
        <w:t>)</w:t>
      </w:r>
      <w:r w:rsidRPr="0031372B">
        <w:tab/>
        <w:t>innowacji i eksperymentów w kształceniu ogólnym;</w:t>
      </w:r>
    </w:p>
    <w:p w:rsidR="001F6FAA" w:rsidRPr="0031372B" w:rsidRDefault="001F6FAA" w:rsidP="001F6FAA">
      <w:pPr>
        <w:pStyle w:val="PKTpunkt"/>
      </w:pPr>
      <w:r w:rsidRPr="0031372B">
        <w:t>4</w:t>
      </w:r>
      <w:r w:rsidR="00D47433">
        <w:t>2</w:t>
      </w:r>
      <w:r w:rsidRPr="0031372B">
        <w:t>)</w:t>
      </w:r>
      <w:r w:rsidRPr="0031372B">
        <w:tab/>
        <w:t>wspierania młodzieży uzdolnionej, w tym stypendiów oraz konkursów i olimpiad w</w:t>
      </w:r>
      <w:r>
        <w:t> </w:t>
      </w:r>
      <w:r w:rsidRPr="0031372B">
        <w:t>zakresie kształcenia ogólnego;</w:t>
      </w:r>
    </w:p>
    <w:p w:rsidR="001F6FAA" w:rsidRPr="0031372B" w:rsidRDefault="001F6FAA" w:rsidP="001F6FAA">
      <w:pPr>
        <w:pStyle w:val="PKTpunkt"/>
      </w:pPr>
      <w:r w:rsidRPr="0031372B">
        <w:t>4</w:t>
      </w:r>
      <w:r w:rsidR="00D47433">
        <w:t>3</w:t>
      </w:r>
      <w:r w:rsidRPr="0031372B">
        <w:t>)</w:t>
      </w:r>
      <w:r w:rsidRPr="0031372B">
        <w:tab/>
        <w:t>edukacji informatycznej i informatyzacji szkół;</w:t>
      </w:r>
    </w:p>
    <w:p w:rsidR="001F6FAA" w:rsidRPr="0031372B" w:rsidRDefault="001F6FAA" w:rsidP="001F6FAA">
      <w:pPr>
        <w:pStyle w:val="PKTpunkt"/>
      </w:pPr>
      <w:r w:rsidRPr="0031372B">
        <w:t>4</w:t>
      </w:r>
      <w:r w:rsidR="00D47433">
        <w:t>4</w:t>
      </w:r>
      <w:r w:rsidRPr="0031372B">
        <w:t>)</w:t>
      </w:r>
      <w:r w:rsidRPr="0031372B">
        <w:tab/>
        <w:t>tworzenia w Polsce społeczeństwa informacyjnego;</w:t>
      </w:r>
    </w:p>
    <w:p w:rsidR="001F6FAA" w:rsidRPr="0031372B" w:rsidRDefault="00D47433" w:rsidP="001F6FAA">
      <w:pPr>
        <w:pStyle w:val="PKTpunkt"/>
      </w:pPr>
      <w:r>
        <w:t>45</w:t>
      </w:r>
      <w:r w:rsidR="001F6FAA" w:rsidRPr="0031372B">
        <w:t>)</w:t>
      </w:r>
      <w:r w:rsidR="001F6FAA" w:rsidRPr="0031372B">
        <w:tab/>
        <w:t>nowych technologii informacyjno-komunikacyjnych w edukacji;</w:t>
      </w:r>
    </w:p>
    <w:p w:rsidR="001F6FAA" w:rsidRPr="0031372B" w:rsidRDefault="001F6FAA" w:rsidP="001F6FAA">
      <w:pPr>
        <w:pStyle w:val="PKTpunkt"/>
      </w:pPr>
      <w:r w:rsidRPr="0031372B">
        <w:t>4</w:t>
      </w:r>
      <w:r w:rsidR="00D47433">
        <w:t>6</w:t>
      </w:r>
      <w:r w:rsidRPr="0031372B">
        <w:t>)</w:t>
      </w:r>
      <w:r w:rsidRPr="0031372B">
        <w:tab/>
        <w:t>koordynacji kontaktów z jednostkami samorządu terytorialnego;</w:t>
      </w:r>
    </w:p>
    <w:p w:rsidR="001F6FAA" w:rsidRPr="0031372B" w:rsidRDefault="001F6FAA" w:rsidP="001F6FAA">
      <w:pPr>
        <w:pStyle w:val="PKTpunkt"/>
      </w:pPr>
      <w:r w:rsidRPr="0031372B">
        <w:t>4</w:t>
      </w:r>
      <w:r w:rsidR="00D47433">
        <w:t>7</w:t>
      </w:r>
      <w:r w:rsidRPr="0031372B">
        <w:t>)</w:t>
      </w:r>
      <w:r w:rsidRPr="0031372B">
        <w:tab/>
        <w:t>subwencjonowania jednostek samorządu terytorialnego;</w:t>
      </w:r>
    </w:p>
    <w:p w:rsidR="001F6FAA" w:rsidRPr="0031372B" w:rsidRDefault="001F6FAA" w:rsidP="001F6FAA">
      <w:pPr>
        <w:pStyle w:val="PKTpunkt"/>
      </w:pPr>
      <w:r w:rsidRPr="0031372B">
        <w:t>4</w:t>
      </w:r>
      <w:r w:rsidR="00D47433">
        <w:t>8</w:t>
      </w:r>
      <w:r w:rsidRPr="0031372B">
        <w:t>)</w:t>
      </w:r>
      <w:r w:rsidRPr="0031372B">
        <w:tab/>
        <w:t>sieci szkół i przedszkoli publicznych;</w:t>
      </w:r>
    </w:p>
    <w:p w:rsidR="001F6FAA" w:rsidRPr="0031372B" w:rsidRDefault="00D47433" w:rsidP="001F6FAA">
      <w:pPr>
        <w:pStyle w:val="PKTpunkt"/>
      </w:pPr>
      <w:r>
        <w:t>49</w:t>
      </w:r>
      <w:r w:rsidR="001F6FAA" w:rsidRPr="0031372B">
        <w:t>)</w:t>
      </w:r>
      <w:r w:rsidR="001F6FAA" w:rsidRPr="0031372B">
        <w:tab/>
        <w:t>kontaktów ze związkami zawodowymi;</w:t>
      </w:r>
    </w:p>
    <w:p w:rsidR="001F6FAA" w:rsidRPr="0031372B" w:rsidRDefault="00D47433" w:rsidP="001F6FAA">
      <w:pPr>
        <w:pStyle w:val="PKTpunkt"/>
      </w:pPr>
      <w:r>
        <w:t>50</w:t>
      </w:r>
      <w:r w:rsidR="001F6FAA" w:rsidRPr="0031372B">
        <w:t>)</w:t>
      </w:r>
      <w:r w:rsidR="001F6FAA" w:rsidRPr="0031372B">
        <w:tab/>
        <w:t>zatrudniania nauczycieli;</w:t>
      </w:r>
    </w:p>
    <w:p w:rsidR="001F6FAA" w:rsidRPr="0031372B" w:rsidRDefault="001F6FAA" w:rsidP="001F6FAA">
      <w:pPr>
        <w:pStyle w:val="PKTpunkt"/>
      </w:pPr>
      <w:r w:rsidRPr="0031372B">
        <w:t>5</w:t>
      </w:r>
      <w:r w:rsidR="00D47433">
        <w:t>1</w:t>
      </w:r>
      <w:r w:rsidRPr="0031372B">
        <w:t>)</w:t>
      </w:r>
      <w:r w:rsidRPr="0031372B">
        <w:tab/>
        <w:t>wynagradzania nauczycieli;</w:t>
      </w:r>
    </w:p>
    <w:p w:rsidR="001F6FAA" w:rsidRPr="0031372B" w:rsidRDefault="001F6FAA" w:rsidP="001F6FAA">
      <w:pPr>
        <w:pStyle w:val="PKTpunkt"/>
      </w:pPr>
      <w:r w:rsidRPr="0031372B">
        <w:lastRenderedPageBreak/>
        <w:t>5</w:t>
      </w:r>
      <w:r w:rsidR="00D47433">
        <w:t>2</w:t>
      </w:r>
      <w:r w:rsidRPr="0031372B">
        <w:t>)</w:t>
      </w:r>
      <w:r w:rsidRPr="0031372B">
        <w:tab/>
        <w:t>systemu awansu zawodowego nauczycieli;</w:t>
      </w:r>
    </w:p>
    <w:p w:rsidR="001F6FAA" w:rsidRPr="0031372B" w:rsidRDefault="001F6FAA" w:rsidP="001F6FAA">
      <w:pPr>
        <w:pStyle w:val="PKTpunkt"/>
      </w:pPr>
      <w:r w:rsidRPr="0031372B">
        <w:t>5</w:t>
      </w:r>
      <w:r w:rsidR="00D47433">
        <w:t>3</w:t>
      </w:r>
      <w:r w:rsidRPr="0031372B">
        <w:t>)</w:t>
      </w:r>
      <w:r w:rsidRPr="0031372B">
        <w:tab/>
        <w:t>praw i obowiązków nauczycieli;</w:t>
      </w:r>
    </w:p>
    <w:p w:rsidR="001F6FAA" w:rsidRPr="0031372B" w:rsidRDefault="001F6FAA" w:rsidP="001F6FAA">
      <w:pPr>
        <w:pStyle w:val="PKTpunkt"/>
      </w:pPr>
      <w:r w:rsidRPr="0031372B">
        <w:t>5</w:t>
      </w:r>
      <w:r w:rsidR="00D47433">
        <w:t>4</w:t>
      </w:r>
      <w:r w:rsidRPr="0031372B">
        <w:t>)</w:t>
      </w:r>
      <w:r w:rsidRPr="0031372B">
        <w:tab/>
        <w:t>stanowisk dyrektorów szkół i placówek oświatowych;</w:t>
      </w:r>
    </w:p>
    <w:p w:rsidR="001F6FAA" w:rsidRPr="0031372B" w:rsidRDefault="001F6FAA" w:rsidP="001F6FAA">
      <w:pPr>
        <w:pStyle w:val="PKTpunkt"/>
      </w:pPr>
      <w:r w:rsidRPr="0031372B">
        <w:t>5</w:t>
      </w:r>
      <w:r w:rsidR="00D47433">
        <w:t>5</w:t>
      </w:r>
      <w:r w:rsidRPr="0031372B">
        <w:t>)</w:t>
      </w:r>
      <w:r w:rsidRPr="0031372B">
        <w:tab/>
        <w:t>analizy ocen skutków regulacji przygotowywanych w Ministerstwie;</w:t>
      </w:r>
    </w:p>
    <w:p w:rsidR="001F6FAA" w:rsidRPr="0031372B" w:rsidRDefault="001F6FAA" w:rsidP="001F6FAA">
      <w:pPr>
        <w:pStyle w:val="PKTpunkt"/>
      </w:pPr>
      <w:r w:rsidRPr="0031372B">
        <w:t>5</w:t>
      </w:r>
      <w:r w:rsidR="00D47433">
        <w:t>6</w:t>
      </w:r>
      <w:r w:rsidRPr="0031372B">
        <w:t>)</w:t>
      </w:r>
      <w:r w:rsidRPr="0031372B">
        <w:tab/>
        <w:t>prac statystycznych i analitycznych z zakresu oświaty;</w:t>
      </w:r>
    </w:p>
    <w:p w:rsidR="001F6FAA" w:rsidRPr="0031372B" w:rsidRDefault="001F6FAA" w:rsidP="00D47433">
      <w:pPr>
        <w:pStyle w:val="PKTpunkt"/>
      </w:pPr>
      <w:r w:rsidRPr="0031372B">
        <w:t>5</w:t>
      </w:r>
      <w:r w:rsidR="00D47433">
        <w:t>7</w:t>
      </w:r>
      <w:r w:rsidRPr="0031372B">
        <w:t>)</w:t>
      </w:r>
      <w:r w:rsidRPr="0031372B">
        <w:tab/>
        <w:t>współpracy z Organizacją Współpracy Gospodarczej i Rozwoju (OECD)</w:t>
      </w:r>
      <w:r>
        <w:t xml:space="preserve"> </w:t>
      </w:r>
      <w:r w:rsidRPr="0031372B">
        <w:t>w zakresie programu INES;</w:t>
      </w:r>
    </w:p>
    <w:p w:rsidR="001F6FAA" w:rsidRPr="0031372B" w:rsidRDefault="001F6FAA" w:rsidP="001F6FAA">
      <w:pPr>
        <w:pStyle w:val="PKTpunkt"/>
      </w:pPr>
      <w:r w:rsidRPr="0031372B">
        <w:t>5</w:t>
      </w:r>
      <w:r w:rsidR="00D47433">
        <w:t>8</w:t>
      </w:r>
      <w:r w:rsidRPr="0031372B">
        <w:t>)</w:t>
      </w:r>
      <w:r w:rsidRPr="0031372B">
        <w:tab/>
        <w:t>systemu informacji oświatowej;</w:t>
      </w:r>
    </w:p>
    <w:p w:rsidR="001F6FAA" w:rsidRPr="0031372B" w:rsidRDefault="00D47433" w:rsidP="001F6FAA">
      <w:pPr>
        <w:pStyle w:val="PKTpunkt"/>
      </w:pPr>
      <w:r>
        <w:t>59</w:t>
      </w:r>
      <w:r w:rsidR="001F6FAA" w:rsidRPr="0031372B">
        <w:t>)</w:t>
      </w:r>
      <w:r w:rsidR="001F6FAA" w:rsidRPr="0031372B">
        <w:tab/>
        <w:t>nadzoru nad Centrum Informatycznym Edukacji w zakresie utrzymania i rozwoju systemu informacji oświatowej;</w:t>
      </w:r>
    </w:p>
    <w:p w:rsidR="001F6FAA" w:rsidRPr="00F11E99" w:rsidRDefault="00D47433" w:rsidP="00D47433">
      <w:pPr>
        <w:pStyle w:val="PKTpunkt"/>
      </w:pPr>
      <w:r>
        <w:t>60</w:t>
      </w:r>
      <w:r w:rsidR="001F6FAA" w:rsidRPr="0031372B">
        <w:t>)</w:t>
      </w:r>
      <w:r w:rsidR="001F6FAA" w:rsidRPr="0031372B">
        <w:tab/>
        <w:t>projektów</w:t>
      </w:r>
      <w:r w:rsidR="001F6FAA">
        <w:t xml:space="preserve"> </w:t>
      </w:r>
      <w:r w:rsidR="001F6FAA" w:rsidRPr="00655598">
        <w:t xml:space="preserve">współfinansowanych z Europejskiego Funduszu Społecznego w zakresie zadań nadzorowanych jednostek organizacyjnych, </w:t>
      </w:r>
      <w:r w:rsidR="001F6FAA" w:rsidRPr="00D47433">
        <w:t xml:space="preserve">z wyłączeniem spraw właściwych dla Instytucji Pośredniczącej, o których mowa w </w:t>
      </w:r>
      <w:r w:rsidR="001F6FAA" w:rsidRPr="00D47433">
        <w:rPr>
          <w:rStyle w:val="TEKSTOZNACZONYWDOKUMENCIERDOWYMJAKOUKRYTY"/>
          <w:color w:val="auto"/>
          <w:u w:val="none"/>
        </w:rPr>
        <w:t xml:space="preserve">§ 5 ust. 1 pkt </w:t>
      </w:r>
      <w:r w:rsidRPr="00D47433">
        <w:rPr>
          <w:rStyle w:val="TEKSTOZNACZONYWDOKUMENCIERDOWYMJAKOUKRYTY"/>
          <w:color w:val="auto"/>
          <w:u w:val="none"/>
        </w:rPr>
        <w:t>4 i 5</w:t>
      </w:r>
      <w:r w:rsidR="001F6FAA" w:rsidRPr="00D47433">
        <w:rPr>
          <w:rStyle w:val="TEKSTOZNACZONYWDOKUMENCIERDOWYMJAKOUKRYTY"/>
          <w:color w:val="auto"/>
          <w:u w:val="none"/>
        </w:rPr>
        <w:t>.</w:t>
      </w:r>
    </w:p>
    <w:p w:rsidR="001F6FAA" w:rsidRPr="00F11E99" w:rsidRDefault="001F6FAA" w:rsidP="001F6FAA">
      <w:pPr>
        <w:pStyle w:val="USTustnpkodeksu"/>
      </w:pPr>
      <w:r>
        <w:t>2.</w:t>
      </w:r>
      <w:r>
        <w:tab/>
      </w:r>
      <w:r w:rsidRPr="00F11E99">
        <w:t>Podsekretarz Stanu Maciej Kopeć wyznacza zadania i nadzoruje ich realizację w</w:t>
      </w:r>
      <w:r>
        <w:t> </w:t>
      </w:r>
      <w:r w:rsidRPr="00F11E99">
        <w:t>sprawach objętych zakresem działania:</w:t>
      </w:r>
    </w:p>
    <w:p w:rsidR="001F6FAA" w:rsidRPr="0031372B" w:rsidRDefault="001F6FAA" w:rsidP="001F6FAA">
      <w:pPr>
        <w:pStyle w:val="PKTpunkt"/>
      </w:pPr>
      <w:r w:rsidRPr="00F11E99">
        <w:t>1)</w:t>
      </w:r>
      <w:r w:rsidRPr="00F11E99">
        <w:tab/>
      </w:r>
      <w:r w:rsidRPr="0031372B">
        <w:t>Departamentu Kształcenia Ogólnego;</w:t>
      </w:r>
    </w:p>
    <w:p w:rsidR="001F6FAA" w:rsidRPr="0031372B" w:rsidRDefault="001F6FAA" w:rsidP="001F6FAA">
      <w:pPr>
        <w:pStyle w:val="PKTpunkt"/>
      </w:pPr>
      <w:r w:rsidRPr="0031372B">
        <w:t>2)</w:t>
      </w:r>
      <w:r w:rsidRPr="0031372B">
        <w:tab/>
        <w:t>Departamentu Podręczników, Programów i Innowacji;</w:t>
      </w:r>
    </w:p>
    <w:p w:rsidR="001F6FAA" w:rsidRPr="0031372B" w:rsidRDefault="001F6FAA" w:rsidP="001F6FAA">
      <w:pPr>
        <w:pStyle w:val="PKTpunkt"/>
      </w:pPr>
      <w:r w:rsidRPr="0031372B">
        <w:t>3)</w:t>
      </w:r>
      <w:r w:rsidRPr="0031372B">
        <w:tab/>
        <w:t>Departamentu Współpracy z Samorządem Terytorialnym.</w:t>
      </w:r>
    </w:p>
    <w:p w:rsidR="001F6FAA" w:rsidRPr="00822559" w:rsidRDefault="001F6FAA" w:rsidP="001F6FAA">
      <w:pPr>
        <w:pStyle w:val="USTustnpkodeksu"/>
      </w:pPr>
      <w:r>
        <w:t>3.</w:t>
      </w:r>
      <w:r>
        <w:tab/>
      </w:r>
      <w:r w:rsidRPr="0031372B">
        <w:t>Podsekretarz</w:t>
      </w:r>
      <w:r w:rsidRPr="00822559">
        <w:t xml:space="preserve"> Stanu </w:t>
      </w:r>
      <w:r>
        <w:t>Maciej Kopeć</w:t>
      </w:r>
      <w:r w:rsidRPr="00822559">
        <w:t xml:space="preserve"> wykonuje zadania wynikające z nadzoru Ministra nad: </w:t>
      </w:r>
    </w:p>
    <w:p w:rsidR="001F6FAA" w:rsidRPr="00C90A15" w:rsidRDefault="001F6FAA" w:rsidP="001F6FAA">
      <w:pPr>
        <w:pStyle w:val="PKTpunkt"/>
      </w:pPr>
      <w:r w:rsidRPr="00C90A15">
        <w:t>1)</w:t>
      </w:r>
      <w:r w:rsidRPr="00C90A15">
        <w:tab/>
        <w:t xml:space="preserve">Centralną Komisją Egzaminacyjną, z wyłączeniem </w:t>
      </w:r>
      <w:r>
        <w:t xml:space="preserve">egzaminów zawodowych, </w:t>
      </w:r>
      <w:r w:rsidRPr="00C90A15">
        <w:t>egzaminów potwierdzających kwalifikacje w zawodzie oraz egzaminów eksternistycznych;</w:t>
      </w:r>
    </w:p>
    <w:p w:rsidR="001F6FAA" w:rsidRDefault="001F6FAA" w:rsidP="001F6FAA">
      <w:pPr>
        <w:pStyle w:val="PKTpunkt"/>
      </w:pPr>
      <w:r w:rsidRPr="00C90A15">
        <w:t>2)</w:t>
      </w:r>
      <w:r w:rsidRPr="00C90A15">
        <w:tab/>
        <w:t>Centrum Nauki Kopernik;</w:t>
      </w:r>
    </w:p>
    <w:p w:rsidR="001F6FAA" w:rsidRPr="00C90A15" w:rsidRDefault="001F6FAA" w:rsidP="001F6FAA">
      <w:pPr>
        <w:pStyle w:val="PKTpunkt"/>
      </w:pPr>
      <w:r w:rsidRPr="00C90A15">
        <w:t>3</w:t>
      </w:r>
      <w:r>
        <w:t>)</w:t>
      </w:r>
      <w:r>
        <w:tab/>
      </w:r>
      <w:r w:rsidRPr="00C90A15">
        <w:t>Instytutem Badań Edukacyjnych, z wyłączeniem Zintegrowanego Systemu Kwalifikacji</w:t>
      </w:r>
      <w:r>
        <w:t xml:space="preserve"> </w:t>
      </w:r>
      <w:r w:rsidRPr="00D24801">
        <w:t>oraz monitorowania losów absolwentów szkół prowadzących kształcenie zawodowe</w:t>
      </w:r>
      <w:r w:rsidRPr="00C90A15">
        <w:t>;</w:t>
      </w:r>
    </w:p>
    <w:p w:rsidR="001F6FAA" w:rsidRPr="00C90A15" w:rsidRDefault="001F6FAA" w:rsidP="001F6FAA">
      <w:pPr>
        <w:pStyle w:val="PKTpunkt"/>
      </w:pPr>
      <w:r w:rsidRPr="00C90A15">
        <w:t>4)</w:t>
      </w:r>
      <w:r w:rsidRPr="00C90A15">
        <w:tab/>
        <w:t xml:space="preserve">Ośrodkiem </w:t>
      </w:r>
      <w:r w:rsidRPr="00310A20">
        <w:t>Rozwoju Edukacji w Warszawie, z wyłączeniem kształcenia zawodowego oraz doradztwa zawodowego.</w:t>
      </w:r>
    </w:p>
    <w:p w:rsidR="001F6FAA" w:rsidRPr="00822559" w:rsidRDefault="001F6FAA" w:rsidP="001F6FAA">
      <w:pPr>
        <w:pStyle w:val="USTustnpkodeksu"/>
      </w:pPr>
      <w:r>
        <w:t>4.</w:t>
      </w:r>
      <w:r>
        <w:tab/>
      </w:r>
      <w:r w:rsidRPr="00822559">
        <w:t xml:space="preserve">Podsekretarz Stanu </w:t>
      </w:r>
      <w:r>
        <w:t>Maciej Kopeć</w:t>
      </w:r>
      <w:r w:rsidRPr="00822559">
        <w:t xml:space="preserve"> wykonuje zadania wynikające z nadzoru pedagogicznego Ministra nad:</w:t>
      </w:r>
    </w:p>
    <w:p w:rsidR="001F6FAA" w:rsidRPr="00570217" w:rsidRDefault="001F6FAA" w:rsidP="001F6FAA">
      <w:pPr>
        <w:pStyle w:val="PKTpunkt"/>
      </w:pPr>
      <w:r w:rsidRPr="00570217">
        <w:t>1)</w:t>
      </w:r>
      <w:r w:rsidRPr="00570217">
        <w:tab/>
        <w:t>Ośrodkiem Rozwoju Edukacji w Warszawie;</w:t>
      </w:r>
    </w:p>
    <w:p w:rsidR="001F6FAA" w:rsidRDefault="001F6FAA" w:rsidP="001F6FAA">
      <w:pPr>
        <w:pStyle w:val="PKTpunkt"/>
      </w:pPr>
      <w:r>
        <w:t>2</w:t>
      </w:r>
      <w:r w:rsidRPr="00822559">
        <w:t>)</w:t>
      </w:r>
      <w:r w:rsidRPr="00822559">
        <w:tab/>
        <w:t>Ośrodkiem Rozwoju Polskiej Edukacji za Granicą.</w:t>
      </w:r>
    </w:p>
    <w:p w:rsidR="001F6FAA" w:rsidRPr="004B73E4" w:rsidRDefault="001F6FAA" w:rsidP="001F6FAA">
      <w:pPr>
        <w:pStyle w:val="ARTartustawynprozporzdzenia"/>
      </w:pPr>
      <w:r w:rsidRPr="0036685A">
        <w:rPr>
          <w:rStyle w:val="Ppogrubienie"/>
        </w:rPr>
        <w:t>§ </w:t>
      </w:r>
      <w:r w:rsidR="003A1684">
        <w:rPr>
          <w:rStyle w:val="Ppogrubienie"/>
        </w:rPr>
        <w:t>7</w:t>
      </w:r>
      <w:r>
        <w:t>.</w:t>
      </w:r>
      <w:r>
        <w:tab/>
      </w:r>
      <w:r w:rsidRPr="004B73E4">
        <w:t xml:space="preserve">1. Do </w:t>
      </w:r>
      <w:r w:rsidR="00B87196">
        <w:t xml:space="preserve">zakresu czynności </w:t>
      </w:r>
      <w:r w:rsidRPr="004B73E4">
        <w:t>Dyrektora Generalnego należ</w:t>
      </w:r>
      <w:r w:rsidR="00B87196">
        <w:t>y wykonywanie</w:t>
      </w:r>
      <w:r w:rsidRPr="004B73E4">
        <w:t xml:space="preserve"> zada</w:t>
      </w:r>
      <w:r w:rsidR="00B87196">
        <w:t>ń</w:t>
      </w:r>
      <w:r w:rsidRPr="004B73E4">
        <w:t>:</w:t>
      </w:r>
    </w:p>
    <w:p w:rsidR="001F6FAA" w:rsidRPr="001C6F29" w:rsidRDefault="001F6FAA" w:rsidP="001F6FAA">
      <w:pPr>
        <w:pStyle w:val="PKTpunkt"/>
      </w:pPr>
      <w:r>
        <w:t>1)</w:t>
      </w:r>
      <w:r>
        <w:tab/>
      </w:r>
      <w:r w:rsidRPr="001C6F29">
        <w:t>określon</w:t>
      </w:r>
      <w:r w:rsidR="00B87196">
        <w:t>ych</w:t>
      </w:r>
      <w:r w:rsidRPr="001C6F29">
        <w:t xml:space="preserve"> w art. 25 ust. 4 ustawy o służbie cywilnej;</w:t>
      </w:r>
    </w:p>
    <w:p w:rsidR="001F6FAA" w:rsidRPr="001C6F29" w:rsidRDefault="001F6FAA" w:rsidP="001F6FAA">
      <w:pPr>
        <w:pStyle w:val="PKTpunkt"/>
      </w:pPr>
      <w:r>
        <w:lastRenderedPageBreak/>
        <w:t>2)</w:t>
      </w:r>
      <w:r>
        <w:tab/>
      </w:r>
      <w:r w:rsidRPr="001C6F29">
        <w:t>wynikając</w:t>
      </w:r>
      <w:r w:rsidR="00B87196">
        <w:t>ych</w:t>
      </w:r>
      <w:r w:rsidRPr="001C6F29">
        <w:t xml:space="preserve"> dla dyrektora generalnego z innych aktów normatywnych.</w:t>
      </w:r>
    </w:p>
    <w:p w:rsidR="001F6FAA" w:rsidRPr="001C6F29" w:rsidRDefault="001F6FAA" w:rsidP="001F6FAA">
      <w:pPr>
        <w:pStyle w:val="USTustnpkodeksu"/>
      </w:pPr>
      <w:r>
        <w:t>2.</w:t>
      </w:r>
      <w:r>
        <w:tab/>
      </w:r>
      <w:r w:rsidRPr="001C6F29">
        <w:t>Dyrektor Generalny wyznacza zadania i nadzoruje ich realizację w sprawach objętych zakresem działania:</w:t>
      </w:r>
    </w:p>
    <w:p w:rsidR="001F6FAA" w:rsidRPr="001C6F29" w:rsidRDefault="001F6FAA" w:rsidP="001F6FAA">
      <w:pPr>
        <w:pStyle w:val="PKTpunkt"/>
      </w:pPr>
      <w:r>
        <w:t>1)</w:t>
      </w:r>
      <w:r>
        <w:tab/>
      </w:r>
      <w:r w:rsidRPr="001C6F29">
        <w:t>Departamentu Ekonomicznego;</w:t>
      </w:r>
    </w:p>
    <w:p w:rsidR="001F6FAA" w:rsidRPr="001C6F29" w:rsidRDefault="001F6FAA" w:rsidP="001F6FAA">
      <w:pPr>
        <w:pStyle w:val="PKTpunkt"/>
      </w:pPr>
      <w:r>
        <w:t>2)</w:t>
      </w:r>
      <w:r>
        <w:tab/>
      </w:r>
      <w:r w:rsidRPr="001C6F29">
        <w:t>Biura Administracyjnego;</w:t>
      </w:r>
    </w:p>
    <w:p w:rsidR="001F6FAA" w:rsidRPr="001C6F29" w:rsidRDefault="001F6FAA" w:rsidP="001F6FAA">
      <w:pPr>
        <w:pStyle w:val="PKTpunkt"/>
      </w:pPr>
      <w:r>
        <w:t>3)</w:t>
      </w:r>
      <w:r>
        <w:tab/>
      </w:r>
      <w:r w:rsidRPr="001C6F29">
        <w:t>Biura Kontroli;</w:t>
      </w:r>
    </w:p>
    <w:p w:rsidR="001F6FAA" w:rsidRPr="001C6F29" w:rsidRDefault="001F6FAA" w:rsidP="001F6FAA">
      <w:pPr>
        <w:pStyle w:val="PKTpunkt"/>
      </w:pPr>
      <w:r>
        <w:t>4)</w:t>
      </w:r>
      <w:r>
        <w:tab/>
      </w:r>
      <w:r w:rsidRPr="001C6F29">
        <w:t>Biura Organizacyjnego.</w:t>
      </w:r>
    </w:p>
    <w:p w:rsidR="001F6FAA" w:rsidRPr="004B73E4" w:rsidRDefault="001F6FAA" w:rsidP="001F6FAA">
      <w:pPr>
        <w:pStyle w:val="USTustnpkodeksu"/>
      </w:pPr>
      <w:r>
        <w:t>3.</w:t>
      </w:r>
      <w:r>
        <w:tab/>
      </w:r>
      <w:r w:rsidRPr="001C6F29">
        <w:t>Dyrektor Generalny wykonuje zadania wy</w:t>
      </w:r>
      <w:r w:rsidRPr="004B73E4">
        <w:t>nikające z nadzoru Ministra nad Centrum Informatycznym Edukacji.</w:t>
      </w:r>
    </w:p>
    <w:p w:rsidR="001F6FAA" w:rsidRPr="00F74D54" w:rsidRDefault="001F6FAA" w:rsidP="003A1684">
      <w:pPr>
        <w:pStyle w:val="ARTartustawynprozporzdzenia"/>
      </w:pPr>
      <w:r w:rsidRPr="0036685A">
        <w:rPr>
          <w:rStyle w:val="Ppogrubienie"/>
        </w:rPr>
        <w:t>§ </w:t>
      </w:r>
      <w:r w:rsidR="003A1684">
        <w:rPr>
          <w:rStyle w:val="Ppogrubienie"/>
        </w:rPr>
        <w:t>8</w:t>
      </w:r>
      <w:r>
        <w:t>.</w:t>
      </w:r>
      <w:r>
        <w:tab/>
      </w:r>
      <w:r w:rsidRPr="004B73E4">
        <w:t>W ramac</w:t>
      </w:r>
      <w:r>
        <w:t xml:space="preserve">h </w:t>
      </w:r>
      <w:r w:rsidRPr="00F74D54">
        <w:t xml:space="preserve">czynności </w:t>
      </w:r>
      <w:r w:rsidRPr="003A1684">
        <w:t xml:space="preserve">ustalonych w </w:t>
      </w:r>
      <w:r w:rsidRPr="003A1684">
        <w:rPr>
          <w:rStyle w:val="TEKSTOZNACZONYWDOKUMENCIERDOWYMJAKOUKRYTY"/>
          <w:color w:val="auto"/>
          <w:u w:val="none"/>
        </w:rPr>
        <w:t>§ 5–</w:t>
      </w:r>
      <w:r w:rsidR="003A1684" w:rsidRPr="003A1684">
        <w:rPr>
          <w:rStyle w:val="TEKSTOZNACZONYWDOKUMENCIERDOWYMJAKOUKRYTY"/>
          <w:color w:val="auto"/>
          <w:u w:val="none"/>
        </w:rPr>
        <w:t>7</w:t>
      </w:r>
      <w:r w:rsidRPr="003A1684">
        <w:t xml:space="preserve"> </w:t>
      </w:r>
      <w:r w:rsidR="007E582C" w:rsidRPr="003A1684">
        <w:t>sekretarz</w:t>
      </w:r>
      <w:r w:rsidR="002E4010">
        <w:t xml:space="preserve"> stanu i podsekretarz</w:t>
      </w:r>
      <w:r w:rsidRPr="00F74D54">
        <w:t xml:space="preserve"> stanu oraz Dyrektor Generalny: </w:t>
      </w:r>
    </w:p>
    <w:p w:rsidR="001F6FAA" w:rsidRPr="001C6F29" w:rsidRDefault="001F6FAA" w:rsidP="001F6FAA">
      <w:pPr>
        <w:pStyle w:val="PKTpunkt"/>
      </w:pPr>
      <w:r w:rsidRPr="00F74D54">
        <w:t>1)</w:t>
      </w:r>
      <w:r w:rsidRPr="00F74D54">
        <w:tab/>
        <w:t>są upoważnieni do podejmowania decyzji i rozstrzygnięć w imieniu Ministra, z</w:t>
      </w:r>
      <w:r>
        <w:t> </w:t>
      </w:r>
      <w:r w:rsidRPr="00F74D54">
        <w:t>wyjątkiem rozstrzygnięć finansowych o znaczeniu strategicznym, w tym do wydawania decyzji administracyjnych, postanowień i zaświadczeń</w:t>
      </w:r>
      <w:r w:rsidRPr="001C6F29">
        <w:t>;</w:t>
      </w:r>
    </w:p>
    <w:p w:rsidR="001F6FAA" w:rsidRPr="001C6F29" w:rsidRDefault="001F6FAA" w:rsidP="001F6FAA">
      <w:pPr>
        <w:pStyle w:val="PKTpunkt"/>
      </w:pPr>
      <w:r w:rsidRPr="001C6F29">
        <w:t>2)</w:t>
      </w:r>
      <w:r w:rsidRPr="001C6F29">
        <w:tab/>
        <w:t>podejmują działania w celu zapewnienia funkcjonowania adekwatnej, skutecznej</w:t>
      </w:r>
      <w:r>
        <w:t xml:space="preserve"> </w:t>
      </w:r>
      <w:r w:rsidRPr="001C6F29">
        <w:t>i</w:t>
      </w:r>
      <w:r>
        <w:t> </w:t>
      </w:r>
      <w:r w:rsidRPr="001C6F29">
        <w:t>efektywnej kontroli zarządczej w dziale administracji rządowej – oświata i</w:t>
      </w:r>
      <w:r>
        <w:t> </w:t>
      </w:r>
      <w:r w:rsidRPr="001C6F29">
        <w:t>wychowanie;</w:t>
      </w:r>
    </w:p>
    <w:p w:rsidR="001F6FAA" w:rsidRPr="001C6F29" w:rsidRDefault="001F6FAA" w:rsidP="001F6FAA">
      <w:pPr>
        <w:pStyle w:val="PKTpunkt"/>
      </w:pPr>
      <w:r>
        <w:t>3)</w:t>
      </w:r>
      <w:r>
        <w:tab/>
      </w:r>
      <w:r w:rsidRPr="001C6F29">
        <w:t>są upoważnieni do reprezentowania Ministra w postępowaniu sądowym i mogą udzielać dalszych pełnomocnictw do reprezentowania Ministra w postępowaniu sądowym;</w:t>
      </w:r>
    </w:p>
    <w:p w:rsidR="001F6FAA" w:rsidRDefault="001F6FAA" w:rsidP="001F6FAA">
      <w:pPr>
        <w:pStyle w:val="PKTpunkt"/>
      </w:pPr>
      <w:r>
        <w:t>4)</w:t>
      </w:r>
      <w:r>
        <w:tab/>
      </w:r>
      <w:r w:rsidRPr="001C6F29">
        <w:t>sprawują koordynację i nadzór w odniesieniu do spraw objętych działalnością Ministerstwa, niezależnie od przynależności tych spraw do właściwości określonych komórek organizacyjnych Ministerstwa, współpracując ze sobą w sprawach zakresowo zbieżnych;</w:t>
      </w:r>
    </w:p>
    <w:p w:rsidR="001F6FAA" w:rsidRPr="004B73E4" w:rsidRDefault="001F6FAA" w:rsidP="001F6FAA">
      <w:pPr>
        <w:pStyle w:val="PKTpunkt"/>
      </w:pPr>
      <w:r>
        <w:t>5)</w:t>
      </w:r>
      <w:r>
        <w:tab/>
      </w:r>
      <w:r w:rsidRPr="001C6F29">
        <w:t>są upoważnieni do podpisywania pism kierujących projekty aktów normatywnych i</w:t>
      </w:r>
      <w:r>
        <w:t> </w:t>
      </w:r>
      <w:r w:rsidRPr="001C6F29">
        <w:t xml:space="preserve">innych dokumentów do uzgodnień międzyresortowych oraz konsultacji </w:t>
      </w:r>
      <w:r w:rsidR="00B30D6F">
        <w:t>publicznych i opiniowania</w:t>
      </w:r>
      <w:r w:rsidRPr="001C6F29">
        <w:t xml:space="preserve">; </w:t>
      </w:r>
    </w:p>
    <w:p w:rsidR="001F6FAA" w:rsidRPr="001C6F29" w:rsidRDefault="001F6FAA" w:rsidP="001F6FAA">
      <w:pPr>
        <w:pStyle w:val="PKTpunkt"/>
      </w:pPr>
      <w:r>
        <w:t>6)</w:t>
      </w:r>
      <w:r>
        <w:tab/>
      </w:r>
      <w:r w:rsidRPr="001C6F29">
        <w:t>są upoważnieni do podpisywania</w:t>
      </w:r>
      <w:r>
        <w:t>,</w:t>
      </w:r>
      <w:r w:rsidRPr="001C6F29">
        <w:t xml:space="preserve"> w imieniu Ministra, pism kierowanych do organów administracji rządowej w ramach opiniowania projektów aktów normatywnych</w:t>
      </w:r>
      <w:r>
        <w:t xml:space="preserve"> </w:t>
      </w:r>
      <w:r w:rsidRPr="001C6F29">
        <w:t>i</w:t>
      </w:r>
      <w:r>
        <w:t> </w:t>
      </w:r>
      <w:r w:rsidRPr="001C6F29">
        <w:t>dokumentów rządowych;</w:t>
      </w:r>
    </w:p>
    <w:p w:rsidR="001F6FAA" w:rsidRPr="001C6F29" w:rsidRDefault="001F6FAA" w:rsidP="001F6FAA">
      <w:pPr>
        <w:pStyle w:val="PKTpunkt"/>
      </w:pPr>
      <w:r>
        <w:t>7)</w:t>
      </w:r>
      <w:r>
        <w:tab/>
      </w:r>
      <w:r w:rsidRPr="001C6F29">
        <w:t>są upoważnieni do podpisywania</w:t>
      </w:r>
      <w:r>
        <w:t>,</w:t>
      </w:r>
      <w:r w:rsidRPr="001C6F29">
        <w:t xml:space="preserve"> w imieniu Ministra, pism kierujących materiały przygotowane dla komisji i podkomisji </w:t>
      </w:r>
      <w:r w:rsidR="00B30D6F">
        <w:t>sejmowych i senackich</w:t>
      </w:r>
      <w:r w:rsidRPr="001C6F29">
        <w:t>;</w:t>
      </w:r>
    </w:p>
    <w:p w:rsidR="001F6FAA" w:rsidRPr="001C6F29" w:rsidRDefault="001F6FAA" w:rsidP="001F6FAA">
      <w:pPr>
        <w:pStyle w:val="PKTpunkt"/>
      </w:pPr>
      <w:r>
        <w:t>8)</w:t>
      </w:r>
      <w:r>
        <w:tab/>
      </w:r>
      <w:r w:rsidRPr="001C6F29">
        <w:t>udzielają</w:t>
      </w:r>
      <w:r>
        <w:t>,</w:t>
      </w:r>
      <w:r w:rsidRPr="001C6F29">
        <w:t xml:space="preserve"> w imieniu Ministra</w:t>
      </w:r>
      <w:r>
        <w:t>,</w:t>
      </w:r>
      <w:r w:rsidRPr="001C6F29">
        <w:t xml:space="preserve"> odpowiedzi na interpelacje, zapytania i interwencje poselskie oraz oświadczenia i interwencje senatorskie w sprawach należących do zakresu działania nadzorowanych </w:t>
      </w:r>
      <w:r>
        <w:t>komórek</w:t>
      </w:r>
      <w:r w:rsidRPr="001C6F29">
        <w:t xml:space="preserve"> organizacyjnych;</w:t>
      </w:r>
    </w:p>
    <w:p w:rsidR="001F6FAA" w:rsidRPr="001C6F29" w:rsidRDefault="001F6FAA" w:rsidP="001F6FAA">
      <w:pPr>
        <w:pStyle w:val="PKTpunkt"/>
      </w:pPr>
      <w:r>
        <w:lastRenderedPageBreak/>
        <w:t>9)</w:t>
      </w:r>
      <w:r>
        <w:tab/>
      </w:r>
      <w:r w:rsidRPr="001C6F29">
        <w:t>prowadzą nadzór merytoryczny nad sprawami związanymi z przygotowaniem postępowań o udzielenie zamówień publicznych oraz postępowań związanych z</w:t>
      </w:r>
      <w:r>
        <w:t> </w:t>
      </w:r>
      <w:r w:rsidRPr="001C6F29">
        <w:t>udzielaniem dotacji przez nadzorowane komórki organizacyjne Ministerstwa;</w:t>
      </w:r>
    </w:p>
    <w:p w:rsidR="001F6FAA" w:rsidRPr="001C6F29" w:rsidRDefault="001F6FAA" w:rsidP="001F6FAA">
      <w:pPr>
        <w:pStyle w:val="PKTpunkt"/>
      </w:pPr>
      <w:r>
        <w:t>10)</w:t>
      </w:r>
      <w:r>
        <w:tab/>
      </w:r>
      <w:r w:rsidRPr="001C6F29">
        <w:t>reprezentują Ministra wobec innych organów i instytucji państwowych oraz organizacji, stowarzyszeń i innych podmiotów wskazanych przez Ministra;</w:t>
      </w:r>
    </w:p>
    <w:p w:rsidR="001F6FAA" w:rsidRPr="001C6F29" w:rsidRDefault="001F6FAA" w:rsidP="001F6FAA">
      <w:pPr>
        <w:pStyle w:val="PKTpunkt"/>
      </w:pPr>
      <w:r>
        <w:t>11)</w:t>
      </w:r>
      <w:r>
        <w:tab/>
      </w:r>
      <w:r w:rsidRPr="001C6F29">
        <w:t>biorą udział w pracach zespołów, komisji, komitetów oraz gremiów wskazanych przez Ministra;</w:t>
      </w:r>
    </w:p>
    <w:p w:rsidR="001F6FAA" w:rsidRPr="001C6F29" w:rsidRDefault="001F6FAA" w:rsidP="001F6FAA">
      <w:pPr>
        <w:pStyle w:val="PKTpunkt"/>
      </w:pPr>
      <w:r>
        <w:t>12)</w:t>
      </w:r>
      <w:r>
        <w:tab/>
      </w:r>
      <w:r w:rsidRPr="001C6F29">
        <w:t>uczestniczą we współpracy z zagranicą, w tym w ramach Unii Europejskiej;</w:t>
      </w:r>
    </w:p>
    <w:p w:rsidR="001F6FAA" w:rsidRPr="001C6F29" w:rsidRDefault="001F6FAA" w:rsidP="001F6FAA">
      <w:pPr>
        <w:pStyle w:val="PKTpunkt"/>
      </w:pPr>
      <w:r>
        <w:t>13)</w:t>
      </w:r>
      <w:r>
        <w:tab/>
      </w:r>
      <w:r w:rsidRPr="001C6F29">
        <w:t>realizują zadania zlecone im bezpośrednio przez Ministra.</w:t>
      </w:r>
    </w:p>
    <w:p w:rsidR="001F6FAA" w:rsidRPr="00F11E99" w:rsidRDefault="003A1684" w:rsidP="001F6FAA">
      <w:pPr>
        <w:pStyle w:val="ARTartustawynprozporzdzenia"/>
      </w:pPr>
      <w:r>
        <w:rPr>
          <w:rStyle w:val="Ppogrubienie"/>
        </w:rPr>
        <w:t>§ 9</w:t>
      </w:r>
      <w:r w:rsidR="001F6FAA">
        <w:t>.</w:t>
      </w:r>
      <w:r w:rsidR="001F6FAA">
        <w:tab/>
      </w:r>
      <w:r w:rsidR="00D549A6">
        <w:t xml:space="preserve"> </w:t>
      </w:r>
      <w:r w:rsidR="001F6FAA" w:rsidRPr="00F11E99">
        <w:t>Nadzór nad Gabinetem Politycznym Ministra, Departamentem Informacji i Promocji, Departamentem Prawnym, Departamentem Współpracy Międzynarodowej oraz Samodzielnym Stanowiskiem do spraw Audytu Wewnętrznego sprawuje Minister.</w:t>
      </w:r>
    </w:p>
    <w:p w:rsidR="001F6FAA" w:rsidRPr="0031372B" w:rsidRDefault="001F6FAA" w:rsidP="001F6FAA">
      <w:pPr>
        <w:pStyle w:val="ARTartustawynprozporzdzenia"/>
      </w:pPr>
      <w:r w:rsidRPr="0036685A">
        <w:rPr>
          <w:rStyle w:val="Ppogrubienie"/>
        </w:rPr>
        <w:t>§ 1</w:t>
      </w:r>
      <w:r w:rsidR="003A1684">
        <w:rPr>
          <w:rStyle w:val="Ppogrubienie"/>
        </w:rPr>
        <w:t>0</w:t>
      </w:r>
      <w:r>
        <w:t>.</w:t>
      </w:r>
      <w:r>
        <w:tab/>
      </w:r>
      <w:r w:rsidR="00D549A6">
        <w:t xml:space="preserve"> </w:t>
      </w:r>
      <w:r w:rsidRPr="004B73E4">
        <w:t xml:space="preserve">Ministrowi </w:t>
      </w:r>
      <w:r w:rsidRPr="0031372B">
        <w:t>podlega bezpośrednio pełnomocnik do spra</w:t>
      </w:r>
      <w:r>
        <w:t xml:space="preserve">w ochrony informacji niejawnych </w:t>
      </w:r>
      <w:r w:rsidRPr="0031372B">
        <w:t xml:space="preserve">oraz inspektor ochrony danych. </w:t>
      </w:r>
    </w:p>
    <w:p w:rsidR="001F6FAA" w:rsidRDefault="001F6FAA" w:rsidP="001F6FAA">
      <w:pPr>
        <w:pStyle w:val="ARTartustawynprozporzdzenia"/>
      </w:pPr>
      <w:r w:rsidRPr="0036685A">
        <w:rPr>
          <w:rStyle w:val="Ppogrubienie"/>
        </w:rPr>
        <w:t>§ 1</w:t>
      </w:r>
      <w:r w:rsidR="003A1684">
        <w:rPr>
          <w:rStyle w:val="Ppogrubienie"/>
        </w:rPr>
        <w:t>1</w:t>
      </w:r>
      <w:r>
        <w:t>.</w:t>
      </w:r>
      <w:r>
        <w:tab/>
      </w:r>
      <w:r w:rsidR="00D549A6">
        <w:t xml:space="preserve"> </w:t>
      </w:r>
      <w:r w:rsidRPr="0031372B">
        <w:t>Zakresy czynności osób</w:t>
      </w:r>
      <w:r w:rsidRPr="004B73E4">
        <w:t xml:space="preserve"> zatrudnionych w Gabinecie Politycznym Ministra ustala Minister.</w:t>
      </w:r>
    </w:p>
    <w:p w:rsidR="001F6FAA" w:rsidRPr="004B73E4" w:rsidRDefault="001F6FAA" w:rsidP="001F6FAA">
      <w:pPr>
        <w:pStyle w:val="ARTartustawynprozporzdzenia"/>
      </w:pPr>
      <w:r w:rsidRPr="0036685A">
        <w:rPr>
          <w:rStyle w:val="Ppogrubienie"/>
        </w:rPr>
        <w:t>§ 1</w:t>
      </w:r>
      <w:r w:rsidR="003A1684">
        <w:rPr>
          <w:rStyle w:val="Ppogrubienie"/>
        </w:rPr>
        <w:t>2</w:t>
      </w:r>
      <w:r>
        <w:t>.</w:t>
      </w:r>
      <w:r>
        <w:tab/>
      </w:r>
      <w:r w:rsidR="00D549A6">
        <w:t xml:space="preserve"> </w:t>
      </w:r>
      <w:r w:rsidRPr="00D1078A">
        <w:t xml:space="preserve">Spory kompetencyjne </w:t>
      </w:r>
      <w:r w:rsidR="007E582C">
        <w:t>pomiędzy sekretarzem</w:t>
      </w:r>
      <w:r w:rsidRPr="00F74D54">
        <w:t xml:space="preserve"> stanu i p</w:t>
      </w:r>
      <w:r>
        <w:t>odsekretarzem s</w:t>
      </w:r>
      <w:r w:rsidRPr="00D1078A">
        <w:t>tanu rozstrzyga Minister.</w:t>
      </w:r>
    </w:p>
    <w:p w:rsidR="007750E9" w:rsidRDefault="001F6FAA" w:rsidP="007750E9">
      <w:pPr>
        <w:pStyle w:val="ARTartustawynprozporzdzenia"/>
      </w:pPr>
      <w:r w:rsidRPr="0036685A">
        <w:rPr>
          <w:rStyle w:val="Ppogrubienie"/>
        </w:rPr>
        <w:t>§ 1</w:t>
      </w:r>
      <w:r w:rsidR="003A1684">
        <w:rPr>
          <w:rStyle w:val="Ppogrubienie"/>
        </w:rPr>
        <w:t>3</w:t>
      </w:r>
      <w:r>
        <w:t>.</w:t>
      </w:r>
      <w:r>
        <w:tab/>
      </w:r>
      <w:r w:rsidR="00D549A6">
        <w:t xml:space="preserve"> </w:t>
      </w:r>
      <w:r w:rsidRPr="0053130E">
        <w:t>Traci moc zarządzenie</w:t>
      </w:r>
      <w:r>
        <w:t xml:space="preserve"> n</w:t>
      </w:r>
      <w:r w:rsidRPr="0053130E">
        <w:t xml:space="preserve">r </w:t>
      </w:r>
      <w:r w:rsidR="007750E9">
        <w:t>23</w:t>
      </w:r>
      <w:r w:rsidRPr="0053130E">
        <w:t xml:space="preserve"> Ministra Edukacji Narodowej z dnia </w:t>
      </w:r>
      <w:r w:rsidR="007750E9" w:rsidRPr="007750E9">
        <w:t xml:space="preserve">4 lipca 2019 </w:t>
      </w:r>
      <w:r w:rsidRPr="0053130E">
        <w:t xml:space="preserve">r. </w:t>
      </w:r>
      <w:r w:rsidR="007E582C">
        <w:br/>
      </w:r>
      <w:r w:rsidRPr="0053130E">
        <w:t xml:space="preserve">w sprawie </w:t>
      </w:r>
      <w:r w:rsidR="007750E9" w:rsidRPr="007750E9">
        <w:t>zakresów czynności sekretar</w:t>
      </w:r>
      <w:r w:rsidR="007750E9">
        <w:t xml:space="preserve">zy stanu i podsekretarza stanu </w:t>
      </w:r>
      <w:r w:rsidR="007750E9" w:rsidRPr="007750E9">
        <w:t>w Ministerstwie Edukacji Narodowej oraz Dyrektora Generalnego Ministerstwa Edukacji Narodowej</w:t>
      </w:r>
      <w:r w:rsidR="007750E9">
        <w:t>.</w:t>
      </w:r>
    </w:p>
    <w:p w:rsidR="00162806" w:rsidRPr="00162806" w:rsidRDefault="001F6FAA" w:rsidP="00162806">
      <w:pPr>
        <w:pStyle w:val="ARTartustawynprozporzdzenia"/>
      </w:pPr>
      <w:r w:rsidRPr="0036685A">
        <w:rPr>
          <w:rStyle w:val="Ppogrubienie"/>
        </w:rPr>
        <w:t>§ 1</w:t>
      </w:r>
      <w:r w:rsidR="003A1684">
        <w:rPr>
          <w:rStyle w:val="Ppogrubienie"/>
        </w:rPr>
        <w:t>4</w:t>
      </w:r>
      <w:r>
        <w:t>.</w:t>
      </w:r>
      <w:r>
        <w:tab/>
      </w:r>
      <w:r w:rsidR="00D549A6">
        <w:t xml:space="preserve"> </w:t>
      </w:r>
      <w:r w:rsidRPr="00F8021B">
        <w:t xml:space="preserve">Zarządzenie wchodzi w życie z dniem </w:t>
      </w:r>
      <w:r w:rsidR="00162806" w:rsidRPr="00162806">
        <w:t>podpisania.</w:t>
      </w:r>
    </w:p>
    <w:p w:rsidR="00162806" w:rsidRPr="00162806" w:rsidRDefault="00162806" w:rsidP="00162806">
      <w:pPr>
        <w:pStyle w:val="ARTartustawynprozporzdzenia"/>
      </w:pPr>
    </w:p>
    <w:p w:rsidR="00162806" w:rsidRPr="00162806" w:rsidRDefault="00162806" w:rsidP="00162806">
      <w:pPr>
        <w:pStyle w:val="NAZORGWYDnazwaorganuwydajcegoprojektowanyakt"/>
      </w:pPr>
      <w:r w:rsidRPr="00162806">
        <w:t>MINISTER EDUKACJI NARODOWEJ</w:t>
      </w:r>
    </w:p>
    <w:p w:rsidR="00162806" w:rsidRPr="00162806" w:rsidRDefault="00162806" w:rsidP="00162806">
      <w:pPr>
        <w:pStyle w:val="NAZORGWYDnazwaorganuwydajcegoprojektowanyakt"/>
      </w:pPr>
      <w:r w:rsidRPr="00162806">
        <w:t>/-/ Dariusz Piontkowski</w:t>
      </w:r>
    </w:p>
    <w:p w:rsidR="003764F5" w:rsidRPr="003764F5" w:rsidRDefault="003764F5" w:rsidP="00162806">
      <w:pPr>
        <w:pStyle w:val="ARTartustawynprozporzdzenia"/>
      </w:pPr>
    </w:p>
    <w:p w:rsidR="003764F5" w:rsidRDefault="003764F5" w:rsidP="001F6FAA">
      <w:pPr>
        <w:pStyle w:val="ARTartustawynprozporzdzenia"/>
      </w:pPr>
    </w:p>
    <w:p w:rsidR="003764F5" w:rsidRDefault="003764F5" w:rsidP="001F6FAA">
      <w:pPr>
        <w:pStyle w:val="ARTartustawynprozporzdzenia"/>
      </w:pPr>
    </w:p>
    <w:sectPr w:rsidR="003764F5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0B" w:rsidRDefault="00F80E0B">
      <w:r>
        <w:separator/>
      </w:r>
    </w:p>
  </w:endnote>
  <w:endnote w:type="continuationSeparator" w:id="0">
    <w:p w:rsidR="00F80E0B" w:rsidRDefault="00F8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86" w:rsidRDefault="009303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86" w:rsidRDefault="00930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86" w:rsidRDefault="00930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0B" w:rsidRDefault="00F80E0B">
      <w:r>
        <w:separator/>
      </w:r>
    </w:p>
  </w:footnote>
  <w:footnote w:type="continuationSeparator" w:id="0">
    <w:p w:rsidR="00F80E0B" w:rsidRDefault="00F80E0B">
      <w:r>
        <w:continuationSeparator/>
      </w:r>
    </w:p>
  </w:footnote>
  <w:footnote w:id="1">
    <w:p w:rsidR="00246630" w:rsidRPr="00246630" w:rsidRDefault="000D0557" w:rsidP="00246630">
      <w:pPr>
        <w:pStyle w:val="ODNONIKtreodnonika"/>
      </w:pPr>
      <w:r>
        <w:rPr>
          <w:rStyle w:val="Odwoanieprzypisudolnego"/>
        </w:rPr>
        <w:t>1)</w:t>
      </w:r>
      <w:r>
        <w:t xml:space="preserve"> </w:t>
      </w:r>
      <w:r w:rsidR="00246630">
        <w:tab/>
      </w:r>
      <w:r w:rsidR="00246630" w:rsidRPr="0075764E">
        <w:t>Minister Edukacji Narodowej kieruje działem administracji rządowej – oświ</w:t>
      </w:r>
      <w:r w:rsidR="00246630" w:rsidRPr="00246630">
        <w:t xml:space="preserve">ata i wychowanie, na podstawie § 1 ust. 2 rozporządzenia Prezesa Rady Ministrów </w:t>
      </w:r>
      <w:r w:rsidR="00647BCE" w:rsidRPr="00647BCE">
        <w:t>z dnia 18 listopada 2019 r. w sprawie szczegółowego zakresu działania Ministra Edukacji Narodowej (Dz. U. poz. 2268)</w:t>
      </w:r>
      <w:r w:rsidR="00246630" w:rsidRPr="00246630">
        <w:t>.</w:t>
      </w:r>
    </w:p>
    <w:p w:rsidR="000D0557" w:rsidRDefault="000D05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86" w:rsidRDefault="009303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F206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86" w:rsidRDefault="009303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71E5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3D3"/>
    <w:rsid w:val="000906EE"/>
    <w:rsid w:val="00091BA2"/>
    <w:rsid w:val="000929A8"/>
    <w:rsid w:val="000944EF"/>
    <w:rsid w:val="0009732D"/>
    <w:rsid w:val="000973F0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0557"/>
    <w:rsid w:val="000D2468"/>
    <w:rsid w:val="000D318A"/>
    <w:rsid w:val="000D4065"/>
    <w:rsid w:val="000D6173"/>
    <w:rsid w:val="000D6F83"/>
    <w:rsid w:val="000E1F3C"/>
    <w:rsid w:val="000E25CC"/>
    <w:rsid w:val="000E3694"/>
    <w:rsid w:val="000E490F"/>
    <w:rsid w:val="000E6241"/>
    <w:rsid w:val="000F165B"/>
    <w:rsid w:val="000F2045"/>
    <w:rsid w:val="000F206C"/>
    <w:rsid w:val="000F2BE3"/>
    <w:rsid w:val="000F3D0D"/>
    <w:rsid w:val="000F6ED4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806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F1832"/>
    <w:rsid w:val="001F220F"/>
    <w:rsid w:val="001F25B3"/>
    <w:rsid w:val="001F6616"/>
    <w:rsid w:val="001F6FAA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46630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4880"/>
    <w:rsid w:val="00285C14"/>
    <w:rsid w:val="00287790"/>
    <w:rsid w:val="0029405D"/>
    <w:rsid w:val="00294FA6"/>
    <w:rsid w:val="002953A4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A95"/>
    <w:rsid w:val="002C3DD4"/>
    <w:rsid w:val="002D0C4F"/>
    <w:rsid w:val="002D1364"/>
    <w:rsid w:val="002D44E4"/>
    <w:rsid w:val="002D4D30"/>
    <w:rsid w:val="002D5000"/>
    <w:rsid w:val="002D598D"/>
    <w:rsid w:val="002D7188"/>
    <w:rsid w:val="002E1DE3"/>
    <w:rsid w:val="002E2AB6"/>
    <w:rsid w:val="002E3F34"/>
    <w:rsid w:val="002E4010"/>
    <w:rsid w:val="002E5F79"/>
    <w:rsid w:val="002E64FA"/>
    <w:rsid w:val="002F0A00"/>
    <w:rsid w:val="002F0CFA"/>
    <w:rsid w:val="002F669F"/>
    <w:rsid w:val="00301C97"/>
    <w:rsid w:val="003045E9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A6A"/>
    <w:rsid w:val="00345B9C"/>
    <w:rsid w:val="00351AF2"/>
    <w:rsid w:val="00352DAE"/>
    <w:rsid w:val="00354EB9"/>
    <w:rsid w:val="00357026"/>
    <w:rsid w:val="003602AE"/>
    <w:rsid w:val="00360929"/>
    <w:rsid w:val="003647D5"/>
    <w:rsid w:val="0036685A"/>
    <w:rsid w:val="003674B0"/>
    <w:rsid w:val="003764F5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1684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4769D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6625"/>
    <w:rsid w:val="00487AED"/>
    <w:rsid w:val="00491EDF"/>
    <w:rsid w:val="00492A3F"/>
    <w:rsid w:val="00494F62"/>
    <w:rsid w:val="004A2001"/>
    <w:rsid w:val="004A3590"/>
    <w:rsid w:val="004B00A7"/>
    <w:rsid w:val="004B0653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5A29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862A4"/>
    <w:rsid w:val="00591124"/>
    <w:rsid w:val="00597024"/>
    <w:rsid w:val="005A0274"/>
    <w:rsid w:val="005A0872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288D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47BCE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F20"/>
    <w:rsid w:val="006A6927"/>
    <w:rsid w:val="006A748A"/>
    <w:rsid w:val="006B061C"/>
    <w:rsid w:val="006C419E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6311"/>
    <w:rsid w:val="006F6E20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5B9"/>
    <w:rsid w:val="00727EF3"/>
    <w:rsid w:val="00730555"/>
    <w:rsid w:val="007312CC"/>
    <w:rsid w:val="00731E34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0E9"/>
    <w:rsid w:val="00776DC2"/>
    <w:rsid w:val="00780122"/>
    <w:rsid w:val="0078214B"/>
    <w:rsid w:val="0078498A"/>
    <w:rsid w:val="00785642"/>
    <w:rsid w:val="007878FE"/>
    <w:rsid w:val="00790D51"/>
    <w:rsid w:val="00790FB5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82C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468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1255"/>
    <w:rsid w:val="008D1DE3"/>
    <w:rsid w:val="008D2434"/>
    <w:rsid w:val="008E0D77"/>
    <w:rsid w:val="008E171D"/>
    <w:rsid w:val="008E2785"/>
    <w:rsid w:val="008E78A3"/>
    <w:rsid w:val="008F0654"/>
    <w:rsid w:val="008F06CB"/>
    <w:rsid w:val="008F096E"/>
    <w:rsid w:val="008F2E83"/>
    <w:rsid w:val="008F612A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2A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7192F"/>
    <w:rsid w:val="00984E03"/>
    <w:rsid w:val="00987E85"/>
    <w:rsid w:val="00992E4A"/>
    <w:rsid w:val="009A0D12"/>
    <w:rsid w:val="009A1987"/>
    <w:rsid w:val="009A2BEE"/>
    <w:rsid w:val="009A4B9D"/>
    <w:rsid w:val="009A4F41"/>
    <w:rsid w:val="009A5289"/>
    <w:rsid w:val="009A7A53"/>
    <w:rsid w:val="009B0402"/>
    <w:rsid w:val="009B0B75"/>
    <w:rsid w:val="009B16DF"/>
    <w:rsid w:val="009B224D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227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BBB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0407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288B"/>
    <w:rsid w:val="00B06F09"/>
    <w:rsid w:val="00B07700"/>
    <w:rsid w:val="00B1160E"/>
    <w:rsid w:val="00B13163"/>
    <w:rsid w:val="00B13921"/>
    <w:rsid w:val="00B1528C"/>
    <w:rsid w:val="00B16ACD"/>
    <w:rsid w:val="00B21487"/>
    <w:rsid w:val="00B217F3"/>
    <w:rsid w:val="00B232D1"/>
    <w:rsid w:val="00B24DB5"/>
    <w:rsid w:val="00B30D6F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2385"/>
    <w:rsid w:val="00B642FC"/>
    <w:rsid w:val="00B64D26"/>
    <w:rsid w:val="00B64F99"/>
    <w:rsid w:val="00B64FBB"/>
    <w:rsid w:val="00B70E22"/>
    <w:rsid w:val="00B774CB"/>
    <w:rsid w:val="00B80402"/>
    <w:rsid w:val="00B80650"/>
    <w:rsid w:val="00B80B9A"/>
    <w:rsid w:val="00B82CDF"/>
    <w:rsid w:val="00B830B7"/>
    <w:rsid w:val="00B848EA"/>
    <w:rsid w:val="00B84B2B"/>
    <w:rsid w:val="00B856C6"/>
    <w:rsid w:val="00B87196"/>
    <w:rsid w:val="00B87C4F"/>
    <w:rsid w:val="00B90500"/>
    <w:rsid w:val="00B9176C"/>
    <w:rsid w:val="00B935A4"/>
    <w:rsid w:val="00BA0885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0275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021"/>
    <w:rsid w:val="00D22AF5"/>
    <w:rsid w:val="00D235EA"/>
    <w:rsid w:val="00D247A9"/>
    <w:rsid w:val="00D32721"/>
    <w:rsid w:val="00D328DC"/>
    <w:rsid w:val="00D33387"/>
    <w:rsid w:val="00D402FB"/>
    <w:rsid w:val="00D47433"/>
    <w:rsid w:val="00D47D7A"/>
    <w:rsid w:val="00D50ABD"/>
    <w:rsid w:val="00D51D29"/>
    <w:rsid w:val="00D549A6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803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562"/>
    <w:rsid w:val="00EC4CEB"/>
    <w:rsid w:val="00EC659E"/>
    <w:rsid w:val="00ED0277"/>
    <w:rsid w:val="00ED2072"/>
    <w:rsid w:val="00ED2AE0"/>
    <w:rsid w:val="00ED41B9"/>
    <w:rsid w:val="00ED5037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669A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2E4D"/>
    <w:rsid w:val="00F665A6"/>
    <w:rsid w:val="00F66B34"/>
    <w:rsid w:val="00F675B9"/>
    <w:rsid w:val="00F711C9"/>
    <w:rsid w:val="00F74C59"/>
    <w:rsid w:val="00F75C3A"/>
    <w:rsid w:val="00F80C40"/>
    <w:rsid w:val="00F80E0B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338B"/>
    <w:rsid w:val="00FA7F91"/>
    <w:rsid w:val="00FB121C"/>
    <w:rsid w:val="00FB1CDD"/>
    <w:rsid w:val="00FB2C2F"/>
    <w:rsid w:val="00FB305C"/>
    <w:rsid w:val="00FB4202"/>
    <w:rsid w:val="00FC0AE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00BA"/>
    <w:rsid w:val="00FF1726"/>
    <w:rsid w:val="00FF1DD7"/>
    <w:rsid w:val="00FF413C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F65A83-6811-41D8-9318-93EE8305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2290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2020-09-10T12:06:00Z</dcterms:created>
  <dcterms:modified xsi:type="dcterms:W3CDTF">2020-09-10T12:06:00Z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