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428D" w14:textId="51C11264" w:rsidR="005B269E" w:rsidRPr="004D77E0" w:rsidRDefault="005B269E" w:rsidP="005B269E">
      <w:pPr>
        <w:tabs>
          <w:tab w:val="left" w:pos="1800"/>
        </w:tabs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4D77E0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E </w:t>
      </w:r>
      <w:r w:rsidRPr="004D77E0">
        <w:rPr>
          <w:rFonts w:ascii="Lato" w:hAnsi="Lato"/>
          <w:b/>
          <w:bCs/>
          <w:color w:val="00B0F0"/>
          <w:sz w:val="36"/>
          <w:szCs w:val="36"/>
          <w:u w:val="single"/>
        </w:rPr>
        <w:t>REFUNDACYJNE NR 8</w:t>
      </w:r>
      <w:r w:rsidR="00880AF5">
        <w:rPr>
          <w:rFonts w:ascii="Lato" w:hAnsi="Lato"/>
          <w:b/>
          <w:bCs/>
          <w:color w:val="00B0F0"/>
          <w:sz w:val="36"/>
          <w:szCs w:val="36"/>
          <w:u w:val="single"/>
        </w:rPr>
        <w:t>1</w:t>
      </w:r>
      <w:r w:rsidRPr="004D77E0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 w:rsidR="00880AF5">
        <w:rPr>
          <w:rFonts w:ascii="Lato" w:hAnsi="Lato"/>
          <w:b/>
          <w:bCs/>
          <w:color w:val="00B0F0"/>
          <w:sz w:val="36"/>
          <w:szCs w:val="36"/>
          <w:u w:val="single"/>
        </w:rPr>
        <w:t>STYCZNIA</w:t>
      </w:r>
      <w:r w:rsidRPr="004D77E0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202</w:t>
      </w:r>
      <w:r w:rsidR="00880AF5">
        <w:rPr>
          <w:rFonts w:ascii="Lato" w:hAnsi="Lato"/>
          <w:b/>
          <w:bCs/>
          <w:color w:val="00B0F0"/>
          <w:sz w:val="36"/>
          <w:szCs w:val="36"/>
          <w:u w:val="single"/>
        </w:rPr>
        <w:t>6</w:t>
      </w:r>
      <w:r w:rsidRPr="004D77E0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07B6E242" w14:textId="6D0C5925" w:rsidR="005B269E" w:rsidRPr="0058562B" w:rsidRDefault="005B269E" w:rsidP="005B269E">
      <w:pPr>
        <w:spacing w:before="240" w:after="120" w:line="276" w:lineRule="auto"/>
        <w:jc w:val="both"/>
        <w:rPr>
          <w:rFonts w:ascii="Lato" w:hAnsi="Lato"/>
        </w:rPr>
      </w:pPr>
      <w:r w:rsidRPr="0058562B">
        <w:rPr>
          <w:rFonts w:ascii="Lato" w:hAnsi="Lato"/>
        </w:rPr>
        <w:t xml:space="preserve">W ramach </w:t>
      </w:r>
      <w:r>
        <w:rPr>
          <w:rFonts w:ascii="Lato" w:hAnsi="Lato"/>
        </w:rPr>
        <w:t>pierwszego</w:t>
      </w:r>
      <w:r w:rsidRPr="0058562B">
        <w:rPr>
          <w:rFonts w:ascii="Lato" w:hAnsi="Lato"/>
        </w:rPr>
        <w:t xml:space="preserve"> wykazu w roku 202</w:t>
      </w:r>
      <w:r w:rsidR="00880AF5">
        <w:rPr>
          <w:rFonts w:ascii="Lato" w:hAnsi="Lato"/>
        </w:rPr>
        <w:t>6</w:t>
      </w:r>
      <w:r w:rsidRPr="0058562B">
        <w:rPr>
          <w:rFonts w:ascii="Lato" w:hAnsi="Lato"/>
        </w:rPr>
        <w:t xml:space="preserve">, finansowaniem ze środków publicznych zostało objętych </w:t>
      </w:r>
      <w:r w:rsidR="00880AF5">
        <w:rPr>
          <w:rFonts w:ascii="Lato" w:hAnsi="Lato"/>
          <w:b/>
          <w:bCs/>
        </w:rPr>
        <w:t>24</w:t>
      </w:r>
      <w:r w:rsidRPr="0058562B">
        <w:rPr>
          <w:rFonts w:ascii="Lato" w:hAnsi="Lato"/>
          <w:b/>
          <w:bCs/>
        </w:rPr>
        <w:t xml:space="preserve"> now</w:t>
      </w:r>
      <w:r w:rsidR="00880AF5">
        <w:rPr>
          <w:rFonts w:ascii="Lato" w:hAnsi="Lato"/>
          <w:b/>
          <w:bCs/>
        </w:rPr>
        <w:t>e</w:t>
      </w:r>
      <w:r w:rsidRPr="0058562B">
        <w:rPr>
          <w:rFonts w:ascii="Lato" w:hAnsi="Lato"/>
          <w:b/>
          <w:bCs/>
        </w:rPr>
        <w:t xml:space="preserve"> cząsteczko – wskaza</w:t>
      </w:r>
      <w:r w:rsidR="00880AF5">
        <w:rPr>
          <w:rFonts w:ascii="Lato" w:hAnsi="Lato"/>
          <w:b/>
          <w:bCs/>
        </w:rPr>
        <w:t>nia</w:t>
      </w:r>
      <w:r w:rsidRPr="0058562B">
        <w:rPr>
          <w:rFonts w:ascii="Lato" w:hAnsi="Lato"/>
        </w:rPr>
        <w:t>, w tym:</w:t>
      </w:r>
    </w:p>
    <w:p w14:paraId="0E12B8F3" w14:textId="08373797" w:rsidR="005B269E" w:rsidRPr="008D723E" w:rsidRDefault="00880AF5" w:rsidP="005B269E">
      <w:pPr>
        <w:pStyle w:val="Akapitzlist"/>
        <w:numPr>
          <w:ilvl w:val="0"/>
          <w:numId w:val="25"/>
        </w:numPr>
        <w:spacing w:before="24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5B269E" w:rsidRPr="008D723E">
        <w:rPr>
          <w:rFonts w:ascii="Lato" w:hAnsi="Lato"/>
        </w:rPr>
        <w:t xml:space="preserve"> cząsteczko – wskaza</w:t>
      </w:r>
      <w:r>
        <w:rPr>
          <w:rFonts w:ascii="Lato" w:hAnsi="Lato"/>
        </w:rPr>
        <w:t>ń</w:t>
      </w:r>
      <w:r w:rsidR="005B269E" w:rsidRPr="008D723E">
        <w:rPr>
          <w:rFonts w:ascii="Lato" w:hAnsi="Lato"/>
        </w:rPr>
        <w:t xml:space="preserve"> onkologiczn</w:t>
      </w:r>
      <w:r>
        <w:rPr>
          <w:rFonts w:ascii="Lato" w:hAnsi="Lato"/>
        </w:rPr>
        <w:t>ych</w:t>
      </w:r>
      <w:r w:rsidR="005B269E" w:rsidRPr="008D723E">
        <w:rPr>
          <w:rFonts w:ascii="Lato" w:hAnsi="Lato"/>
        </w:rPr>
        <w:t>,</w:t>
      </w:r>
    </w:p>
    <w:p w14:paraId="7F4DF3E0" w14:textId="47CC690D" w:rsidR="005B269E" w:rsidRPr="008D723E" w:rsidRDefault="00880AF5" w:rsidP="005B269E">
      <w:pPr>
        <w:pStyle w:val="Akapitzlist"/>
        <w:numPr>
          <w:ilvl w:val="0"/>
          <w:numId w:val="25"/>
        </w:numPr>
        <w:spacing w:before="24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15</w:t>
      </w:r>
      <w:r w:rsidR="005B269E" w:rsidRPr="008D723E">
        <w:rPr>
          <w:rFonts w:ascii="Lato" w:hAnsi="Lato"/>
        </w:rPr>
        <w:t xml:space="preserve"> cząsteczko - wskazań nieonkologicznych,</w:t>
      </w:r>
    </w:p>
    <w:p w14:paraId="6C91E204" w14:textId="4371A01A" w:rsidR="005B269E" w:rsidRPr="008D723E" w:rsidRDefault="00880AF5" w:rsidP="005B269E">
      <w:pPr>
        <w:pStyle w:val="Akapitzlist"/>
        <w:numPr>
          <w:ilvl w:val="0"/>
          <w:numId w:val="25"/>
        </w:numPr>
        <w:spacing w:before="24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5B269E" w:rsidRPr="008D723E">
        <w:rPr>
          <w:rFonts w:ascii="Lato" w:hAnsi="Lato"/>
        </w:rPr>
        <w:t xml:space="preserve"> cząsteczko - wskazań dedykowanych chorobom rzadkim.</w:t>
      </w:r>
    </w:p>
    <w:p w14:paraId="3398A738" w14:textId="52E64EBC" w:rsidR="005B269E" w:rsidRPr="0058562B" w:rsidRDefault="005B269E" w:rsidP="005B269E">
      <w:pPr>
        <w:spacing w:before="240" w:after="120" w:line="276" w:lineRule="auto"/>
        <w:jc w:val="both"/>
        <w:rPr>
          <w:rFonts w:ascii="Lato" w:hAnsi="Lato"/>
        </w:rPr>
      </w:pPr>
      <w:r w:rsidRPr="0058562B">
        <w:rPr>
          <w:rFonts w:ascii="Lato" w:hAnsi="Lato"/>
        </w:rPr>
        <w:t xml:space="preserve">Obwieszczenie refundacyjne obowiązujące od 1 </w:t>
      </w:r>
      <w:r w:rsidR="004B17A5">
        <w:rPr>
          <w:rFonts w:ascii="Lato" w:hAnsi="Lato"/>
        </w:rPr>
        <w:t>stycznia</w:t>
      </w:r>
      <w:r w:rsidRPr="0058562B">
        <w:rPr>
          <w:rFonts w:ascii="Lato" w:hAnsi="Lato"/>
        </w:rPr>
        <w:t xml:space="preserve"> 202</w:t>
      </w:r>
      <w:r w:rsidR="004B17A5">
        <w:rPr>
          <w:rFonts w:ascii="Lato" w:hAnsi="Lato"/>
        </w:rPr>
        <w:t>6</w:t>
      </w:r>
      <w:r w:rsidRPr="0058562B">
        <w:rPr>
          <w:rFonts w:ascii="Lato" w:hAnsi="Lato"/>
        </w:rPr>
        <w:t xml:space="preserve"> r. (nr 8</w:t>
      </w:r>
      <w:r w:rsidR="00880AF5">
        <w:rPr>
          <w:rFonts w:ascii="Lato" w:hAnsi="Lato"/>
        </w:rPr>
        <w:t>1</w:t>
      </w:r>
      <w:r w:rsidRPr="0058562B">
        <w:rPr>
          <w:rFonts w:ascii="Lato" w:hAnsi="Lato"/>
        </w:rPr>
        <w:t xml:space="preserve">), w porównaniu do obwieszczenia </w:t>
      </w:r>
      <w:r w:rsidR="00880AF5">
        <w:rPr>
          <w:rFonts w:ascii="Lato" w:hAnsi="Lato"/>
        </w:rPr>
        <w:t>80</w:t>
      </w:r>
      <w:r w:rsidRPr="0058562B">
        <w:rPr>
          <w:rFonts w:ascii="Lato" w:hAnsi="Lato"/>
        </w:rPr>
        <w:t xml:space="preserve"> zawiera następujące zmiany:</w:t>
      </w:r>
    </w:p>
    <w:p w14:paraId="0253DB40" w14:textId="65FB20CE" w:rsidR="005B269E" w:rsidRPr="00152FD7" w:rsidRDefault="005B269E" w:rsidP="005B269E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152FD7">
        <w:rPr>
          <w:rFonts w:ascii="Lato" w:hAnsi="Lato"/>
        </w:rPr>
        <w:t>W związku z wydaniem pozytywnych decyzji o objęciu refundacją ogółem do wykazu zostało dodanych 1</w:t>
      </w:r>
      <w:r w:rsidR="00F84011" w:rsidRPr="00152FD7">
        <w:rPr>
          <w:rFonts w:ascii="Lato" w:hAnsi="Lato"/>
        </w:rPr>
        <w:t>3</w:t>
      </w:r>
      <w:r w:rsidR="00B50E80">
        <w:rPr>
          <w:rFonts w:ascii="Lato" w:hAnsi="Lato"/>
        </w:rPr>
        <w:t>9</w:t>
      </w:r>
      <w:r w:rsidRPr="00152FD7">
        <w:rPr>
          <w:rFonts w:ascii="Lato" w:hAnsi="Lato"/>
        </w:rPr>
        <w:t xml:space="preserve"> produktów bądź nowych wskazań.</w:t>
      </w:r>
    </w:p>
    <w:p w14:paraId="660ED9CC" w14:textId="26074D1F" w:rsidR="005B269E" w:rsidRPr="00152FD7" w:rsidRDefault="005B269E" w:rsidP="005B269E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152FD7">
        <w:rPr>
          <w:rFonts w:ascii="Lato" w:hAnsi="Lato"/>
        </w:rPr>
        <w:t xml:space="preserve">Dla </w:t>
      </w:r>
      <w:r w:rsidR="00F84011" w:rsidRPr="00152FD7">
        <w:rPr>
          <w:rFonts w:ascii="Lato" w:hAnsi="Lato"/>
        </w:rPr>
        <w:t>211</w:t>
      </w:r>
      <w:r w:rsidRPr="00152FD7">
        <w:rPr>
          <w:rFonts w:ascii="Lato" w:hAnsi="Lato"/>
        </w:rPr>
        <w:t xml:space="preserve"> produktów wprowadzono obniżki cen zbytu netto (od 0,01 zł do </w:t>
      </w:r>
      <w:r w:rsidR="00F84011" w:rsidRPr="00152FD7">
        <w:rPr>
          <w:rFonts w:ascii="Lato" w:hAnsi="Lato"/>
        </w:rPr>
        <w:t>15 050</w:t>
      </w:r>
      <w:r w:rsidRPr="00152FD7">
        <w:rPr>
          <w:rFonts w:ascii="Lato" w:hAnsi="Lato"/>
        </w:rPr>
        <w:t>,00 zł).</w:t>
      </w:r>
    </w:p>
    <w:p w14:paraId="62C6661D" w14:textId="2F677B50" w:rsidR="005B269E" w:rsidRPr="00152FD7" w:rsidRDefault="005B269E" w:rsidP="005B269E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152FD7">
        <w:rPr>
          <w:rFonts w:ascii="Lato" w:hAnsi="Lato"/>
        </w:rPr>
        <w:t xml:space="preserve">Dla </w:t>
      </w:r>
      <w:r w:rsidR="00F84011" w:rsidRPr="00152FD7">
        <w:rPr>
          <w:rFonts w:ascii="Lato" w:hAnsi="Lato"/>
        </w:rPr>
        <w:t>6</w:t>
      </w:r>
      <w:r w:rsidRPr="00152FD7">
        <w:rPr>
          <w:rFonts w:ascii="Lato" w:hAnsi="Lato"/>
        </w:rPr>
        <w:t xml:space="preserve"> produktów wprowadzono podwyżki cen zbytu netto (od </w:t>
      </w:r>
      <w:r w:rsidR="00F84011" w:rsidRPr="00152FD7">
        <w:rPr>
          <w:rFonts w:ascii="Lato" w:hAnsi="Lato"/>
        </w:rPr>
        <w:t>4,01</w:t>
      </w:r>
      <w:r w:rsidRPr="00152FD7">
        <w:rPr>
          <w:rFonts w:ascii="Lato" w:hAnsi="Lato"/>
        </w:rPr>
        <w:t xml:space="preserve"> zł do </w:t>
      </w:r>
      <w:r w:rsidR="00F84011" w:rsidRPr="00152FD7">
        <w:rPr>
          <w:rFonts w:ascii="Lato" w:hAnsi="Lato"/>
        </w:rPr>
        <w:t>51,15</w:t>
      </w:r>
      <w:r w:rsidRPr="00152FD7">
        <w:rPr>
          <w:rFonts w:ascii="Lato" w:hAnsi="Lato"/>
        </w:rPr>
        <w:t xml:space="preserve"> zł).</w:t>
      </w:r>
    </w:p>
    <w:p w14:paraId="704852CE" w14:textId="5565F9FE" w:rsidR="005B269E" w:rsidRPr="00152FD7" w:rsidRDefault="005B269E" w:rsidP="005B269E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152FD7">
        <w:rPr>
          <w:rFonts w:ascii="Lato" w:hAnsi="Lato"/>
        </w:rPr>
        <w:t xml:space="preserve">Dla </w:t>
      </w:r>
      <w:r w:rsidR="00F84011" w:rsidRPr="00152FD7">
        <w:rPr>
          <w:rFonts w:ascii="Lato" w:hAnsi="Lato"/>
        </w:rPr>
        <w:t>39</w:t>
      </w:r>
      <w:r w:rsidR="00B50E80">
        <w:rPr>
          <w:rFonts w:ascii="Lato" w:hAnsi="Lato"/>
        </w:rPr>
        <w:t>5</w:t>
      </w:r>
      <w:r w:rsidR="00F84011" w:rsidRPr="00152FD7">
        <w:rPr>
          <w:rFonts w:ascii="Lato" w:hAnsi="Lato"/>
        </w:rPr>
        <w:t xml:space="preserve"> </w:t>
      </w:r>
      <w:r w:rsidRPr="00152FD7">
        <w:rPr>
          <w:rFonts w:ascii="Lato" w:hAnsi="Lato"/>
        </w:rPr>
        <w:t xml:space="preserve">pozycji w obwieszczeniu spadnie dopłata pacjenta (od 0,01 zł do </w:t>
      </w:r>
      <w:r w:rsidR="00F84011" w:rsidRPr="00152FD7">
        <w:rPr>
          <w:rFonts w:ascii="Lato" w:hAnsi="Lato"/>
        </w:rPr>
        <w:t>19,91</w:t>
      </w:r>
      <w:r w:rsidRPr="00152FD7">
        <w:rPr>
          <w:rFonts w:ascii="Lato" w:hAnsi="Lato"/>
        </w:rPr>
        <w:t xml:space="preserve"> zł).</w:t>
      </w:r>
    </w:p>
    <w:p w14:paraId="219D94BC" w14:textId="141C09CA" w:rsidR="005B269E" w:rsidRPr="00152FD7" w:rsidRDefault="005B269E" w:rsidP="005B269E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152FD7">
        <w:rPr>
          <w:rFonts w:ascii="Lato" w:hAnsi="Lato"/>
        </w:rPr>
        <w:t xml:space="preserve">Dla </w:t>
      </w:r>
      <w:r w:rsidR="00F84011" w:rsidRPr="00152FD7">
        <w:rPr>
          <w:rFonts w:ascii="Lato" w:hAnsi="Lato"/>
        </w:rPr>
        <w:t>37</w:t>
      </w:r>
      <w:r w:rsidR="00B50E80">
        <w:rPr>
          <w:rFonts w:ascii="Lato" w:hAnsi="Lato"/>
        </w:rPr>
        <w:t>9</w:t>
      </w:r>
      <w:r w:rsidRPr="00152FD7">
        <w:rPr>
          <w:rFonts w:ascii="Lato" w:hAnsi="Lato"/>
        </w:rPr>
        <w:t xml:space="preserve"> pozycji w obwieszczeniu wzrośnie dopłata pacjenta (od 0,01 zł do </w:t>
      </w:r>
      <w:r w:rsidR="00F84011" w:rsidRPr="00152FD7">
        <w:rPr>
          <w:rFonts w:ascii="Lato" w:hAnsi="Lato"/>
        </w:rPr>
        <w:t>209,9</w:t>
      </w:r>
      <w:r w:rsidR="00B50E80">
        <w:rPr>
          <w:rFonts w:ascii="Lato" w:hAnsi="Lato"/>
        </w:rPr>
        <w:t>7</w:t>
      </w:r>
      <w:r w:rsidRPr="00152FD7">
        <w:rPr>
          <w:rFonts w:ascii="Lato" w:hAnsi="Lato"/>
        </w:rPr>
        <w:t xml:space="preserve"> zł).</w:t>
      </w:r>
    </w:p>
    <w:p w14:paraId="355FB95A" w14:textId="285E5301" w:rsidR="005B269E" w:rsidRPr="00152FD7" w:rsidRDefault="005B269E" w:rsidP="005B269E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152FD7">
        <w:rPr>
          <w:rFonts w:ascii="Lato" w:hAnsi="Lato"/>
        </w:rPr>
        <w:t xml:space="preserve">Dla </w:t>
      </w:r>
      <w:r w:rsidR="00F84011" w:rsidRPr="00152FD7">
        <w:rPr>
          <w:rFonts w:ascii="Lato" w:hAnsi="Lato"/>
        </w:rPr>
        <w:t>387</w:t>
      </w:r>
      <w:r w:rsidRPr="00152FD7">
        <w:rPr>
          <w:rFonts w:ascii="Lato" w:hAnsi="Lato"/>
        </w:rPr>
        <w:t xml:space="preserve"> produktów ulegną obniżeniu ceny detaliczne (od 0,01 zł do </w:t>
      </w:r>
      <w:r w:rsidR="00F84011" w:rsidRPr="00152FD7">
        <w:rPr>
          <w:rFonts w:ascii="Lato" w:hAnsi="Lato"/>
        </w:rPr>
        <w:t>543,78</w:t>
      </w:r>
      <w:r w:rsidRPr="00152FD7">
        <w:rPr>
          <w:rFonts w:ascii="Lato" w:hAnsi="Lato"/>
        </w:rPr>
        <w:t xml:space="preserve"> zł).</w:t>
      </w:r>
    </w:p>
    <w:p w14:paraId="34568F5B" w14:textId="7B00A1FD" w:rsidR="005B269E" w:rsidRPr="00152FD7" w:rsidRDefault="005B269E" w:rsidP="005B269E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152FD7">
        <w:rPr>
          <w:rFonts w:ascii="Lato" w:hAnsi="Lato"/>
        </w:rPr>
        <w:t xml:space="preserve">Dla </w:t>
      </w:r>
      <w:r w:rsidR="00F84011" w:rsidRPr="00152FD7">
        <w:rPr>
          <w:rFonts w:ascii="Lato" w:hAnsi="Lato"/>
        </w:rPr>
        <w:t>406</w:t>
      </w:r>
      <w:r w:rsidRPr="00152FD7">
        <w:rPr>
          <w:rFonts w:ascii="Lato" w:hAnsi="Lato"/>
        </w:rPr>
        <w:t xml:space="preserve"> produktów wzrosną ceny detaliczne (od 0,01 zł do 1</w:t>
      </w:r>
      <w:r w:rsidR="00F84011" w:rsidRPr="00152FD7">
        <w:rPr>
          <w:rFonts w:ascii="Lato" w:hAnsi="Lato"/>
        </w:rPr>
        <w:t xml:space="preserve">,50 </w:t>
      </w:r>
      <w:r w:rsidRPr="00152FD7">
        <w:rPr>
          <w:rFonts w:ascii="Lato" w:hAnsi="Lato"/>
        </w:rPr>
        <w:t>zł).</w:t>
      </w:r>
    </w:p>
    <w:p w14:paraId="1E9527DD" w14:textId="32CAC0E0" w:rsidR="00880AF5" w:rsidRDefault="005B269E" w:rsidP="00B123BB">
      <w:pPr>
        <w:numPr>
          <w:ilvl w:val="0"/>
          <w:numId w:val="4"/>
        </w:numPr>
        <w:suppressAutoHyphens w:val="0"/>
        <w:spacing w:before="240" w:after="120" w:line="276" w:lineRule="auto"/>
        <w:jc w:val="both"/>
        <w:rPr>
          <w:rFonts w:ascii="Lato" w:hAnsi="Lato"/>
          <w:sz w:val="24"/>
          <w:szCs w:val="24"/>
        </w:rPr>
        <w:sectPr w:rsidR="00880AF5" w:rsidSect="005058F2">
          <w:headerReference w:type="first" r:id="rId7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299"/>
        </w:sectPr>
      </w:pPr>
      <w:r w:rsidRPr="00152FD7">
        <w:rPr>
          <w:rFonts w:ascii="Lato" w:hAnsi="Lato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F84011" w:rsidRPr="00152FD7">
        <w:rPr>
          <w:rFonts w:ascii="Lato" w:hAnsi="Lato"/>
        </w:rPr>
        <w:t>124</w:t>
      </w:r>
      <w:r w:rsidRPr="00152FD7">
        <w:rPr>
          <w:rFonts w:ascii="Lato" w:hAnsi="Lato"/>
        </w:rPr>
        <w:t xml:space="preserve"> produktów bądź wskazań figurujących w poprzednim obwieszczeniu.</w:t>
      </w:r>
      <w:r w:rsidR="004D093B" w:rsidRPr="00880AF5">
        <w:rPr>
          <w:rFonts w:ascii="Lato" w:hAnsi="Lato"/>
          <w:sz w:val="24"/>
          <w:szCs w:val="24"/>
        </w:rPr>
        <w:br w:type="page"/>
      </w:r>
    </w:p>
    <w:p w14:paraId="011DE8D5" w14:textId="095B4EDC" w:rsidR="00880AF5" w:rsidRPr="006001BE" w:rsidRDefault="00880AF5" w:rsidP="006001BE">
      <w:pPr>
        <w:suppressAutoHyphens w:val="0"/>
        <w:spacing w:after="0" w:line="240" w:lineRule="auto"/>
        <w:ind w:left="-567"/>
        <w:jc w:val="both"/>
        <w:rPr>
          <w:rFonts w:ascii="Lato" w:hAnsi="Lato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35E2E95A" wp14:editId="0E76502F">
            <wp:extent cx="4860000" cy="3204000"/>
            <wp:effectExtent l="0" t="0" r="17145" b="15875"/>
            <wp:docPr id="55445450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3A0AD5C-D4BF-4213-B61E-AB86BE2BF4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EECF590" wp14:editId="61FC8A5F">
            <wp:extent cx="4860000" cy="3204000"/>
            <wp:effectExtent l="0" t="0" r="17145" b="15875"/>
            <wp:docPr id="58552215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D043A22-9FF8-4F7A-AABD-A24ADEDB8D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5701A3" w14:textId="0288637E" w:rsidR="006001BE" w:rsidRPr="006001BE" w:rsidRDefault="006001BE" w:rsidP="006001BE">
      <w:pPr>
        <w:suppressAutoHyphens w:val="0"/>
        <w:spacing w:after="0" w:line="240" w:lineRule="auto"/>
        <w:ind w:left="-567"/>
        <w:jc w:val="both"/>
        <w:rPr>
          <w:rFonts w:ascii="Lato" w:hAnsi="Lato"/>
          <w:sz w:val="18"/>
          <w:szCs w:val="18"/>
        </w:rPr>
      </w:pPr>
      <w:r>
        <w:rPr>
          <w:noProof/>
        </w:rPr>
        <w:drawing>
          <wp:inline distT="0" distB="0" distL="0" distR="0" wp14:anchorId="47F1F367" wp14:editId="51062767">
            <wp:extent cx="4860000" cy="3204000"/>
            <wp:effectExtent l="0" t="0" r="17145" b="15875"/>
            <wp:docPr id="120887396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EB98783-A07F-4118-AE97-729C1607E9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Lato" w:hAnsi="Lato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7BFB50D6" wp14:editId="0A0F2844">
            <wp:extent cx="4860000" cy="3204000"/>
            <wp:effectExtent l="0" t="0" r="17145" b="15875"/>
            <wp:docPr id="126572958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0C0EAC3-A1DB-495F-99FF-AD8FA42960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5EEDF2" w14:textId="77777777" w:rsidR="00880AF5" w:rsidRDefault="00880AF5" w:rsidP="00880AF5">
      <w:pPr>
        <w:suppressAutoHyphens w:val="0"/>
        <w:spacing w:before="240" w:after="120" w:line="276" w:lineRule="auto"/>
        <w:jc w:val="both"/>
        <w:rPr>
          <w:rFonts w:ascii="Lato" w:hAnsi="Lato"/>
          <w:sz w:val="24"/>
          <w:szCs w:val="24"/>
        </w:rPr>
        <w:sectPr w:rsidR="00880AF5" w:rsidSect="006001BE">
          <w:headerReference w:type="first" r:id="rId12"/>
          <w:pgSz w:w="16838" w:h="11906" w:orient="landscape"/>
          <w:pgMar w:top="567" w:right="820" w:bottom="426" w:left="1134" w:header="708" w:footer="708" w:gutter="0"/>
          <w:cols w:space="708"/>
          <w:titlePg/>
          <w:docGrid w:linePitch="299"/>
        </w:sectPr>
      </w:pPr>
      <w:r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1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1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578"/>
        <w:gridCol w:w="1799"/>
        <w:gridCol w:w="1908"/>
        <w:gridCol w:w="3329"/>
        <w:gridCol w:w="4776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AF34B2" w:rsidRPr="004D093B" w14:paraId="1F4280B1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523C5D8D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76CF319A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C35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Tevimbra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05AEE280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C357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tislelizumab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2133FE3A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62ACB39C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16735EE3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 linii 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tislelizumab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opartą na związkach platyny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chorych na 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niedrobnokomórko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wego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raka płuca, 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niezależnie od wyniku oceny ekspresji PD-L1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F34B2" w:rsidRPr="004D093B" w14:paraId="5A345E23" w14:textId="77777777" w:rsidTr="00AF34B2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066F8EB9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630BDD90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C35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Tevimbra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593FD8DE" w:rsidR="00AF34B2" w:rsidRPr="00512C7C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C357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tislelizumab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016FAAA6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33F2484B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70CC429B" w:rsidR="00AF34B2" w:rsidRPr="005D12AE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 linii 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tislelizumab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</w:t>
            </w:r>
            <w:r w:rsidRPr="00B2211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pemetreksedem i pochodną platyny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chorych na 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niedrobnokomórko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wego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raka płuca, </w:t>
            </w:r>
            <w:r w:rsidRPr="00B22112">
              <w:rPr>
                <w:rFonts w:ascii="Lato" w:hAnsi="Lato" w:cstheme="majorHAnsi"/>
                <w:color w:val="000000"/>
                <w:sz w:val="18"/>
                <w:szCs w:val="18"/>
              </w:rPr>
              <w:t>z ekspresją PD-L1 ≥ 50%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F34B2" w:rsidRPr="004D093B" w14:paraId="2F304C7B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526D9AB7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67242616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C35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Tevimbra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70D60044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C357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tislelizumab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5CD52E9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7968E9F6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48E4686B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kolejnej linii z zastosowaniem 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tislelizumab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em,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chorych na 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niedrobnokomórko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wego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raka płuca, </w:t>
            </w:r>
            <w:r w:rsidRPr="00B22112">
              <w:rPr>
                <w:rFonts w:ascii="Lato" w:hAnsi="Lato" w:cstheme="majorHAnsi"/>
                <w:color w:val="000000"/>
                <w:sz w:val="18"/>
                <w:szCs w:val="18"/>
              </w:rPr>
              <w:t>po uprzednim leczeniu pochodnymi platyny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F34B2" w:rsidRPr="004D093B" w14:paraId="66C1CB6B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9958" w14:textId="7AD60AD2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C745" w14:textId="3D9740EB" w:rsidR="00AF34B2" w:rsidRPr="000C357D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Tepkinly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71B" w14:textId="6EA25EEB" w:rsidR="00AF34B2" w:rsidRPr="000C357D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epkorytamab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4D3B" w14:textId="66205E9F" w:rsidR="00AF34B2" w:rsidRPr="001D7CC2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B.12.FM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A52D" w14:textId="02DAE058" w:rsidR="00AF34B2" w:rsidRPr="000C357D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DA5">
              <w:rPr>
                <w:rFonts w:ascii="Lato" w:hAnsi="Lato" w:cstheme="majorHAnsi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36A2" w14:textId="77777777" w:rsidR="00AF34B2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od 3. linii</w:t>
            </w:r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epkorytamabem w monoterapii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>dorosłych chorych na chłoniaka grudkowego (FL) o stanie sprawności 0-2 według skali ECOG, po wcześniejszym zastosowaniu co najmniej dwóch linii leczenia ogólnoustrojowego, w tym zawierających przeciwciało anty-CD20 i lek alkilujący lub lenalidomid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52E999E5" w14:textId="3E85B434" w:rsidR="00AF34B2" w:rsidRPr="001D7CC2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524C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F34B2" w:rsidRPr="004D093B" w14:paraId="28F07B27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2696" w14:textId="7F95DBF7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246F" w14:textId="688156E6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Tevimbra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64EE" w14:textId="44EFAA8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tislelizumab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D78E" w14:textId="396D788C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14EF" w14:textId="37B67098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35EFD">
              <w:rPr>
                <w:rFonts w:ascii="Lato" w:hAnsi="Lato" w:cstheme="majorHAnsi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176D" w14:textId="6D0A59F9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201A7">
              <w:rPr>
                <w:rFonts w:ascii="Lato" w:hAnsi="Lato"/>
                <w:bCs/>
                <w:sz w:val="18"/>
                <w:szCs w:val="18"/>
              </w:rPr>
              <w:t xml:space="preserve">Leczenie tislelizumabem w skojarzeniu z chemioterapią </w:t>
            </w:r>
            <w:r>
              <w:rPr>
                <w:rFonts w:ascii="Lato" w:hAnsi="Lato"/>
                <w:bCs/>
                <w:sz w:val="18"/>
                <w:szCs w:val="18"/>
              </w:rPr>
              <w:t xml:space="preserve">skojarzoną </w:t>
            </w:r>
            <w:r w:rsidRPr="003201A7">
              <w:rPr>
                <w:rFonts w:ascii="Lato" w:hAnsi="Lato"/>
                <w:bCs/>
                <w:sz w:val="18"/>
                <w:szCs w:val="18"/>
              </w:rPr>
              <w:t>zawierającą pochodną platyny i fluoropirymidynę lub pochodną platyny i taksan (paklitaksel) dorosłych pacjentów z nieoperacyjnym, miejscowo zaawansowanym lub przerzutowym płaskonabłonkowym rakiem przełyku z ekspresją PD-L1 ≥ 5% (I linia leczenia).</w:t>
            </w:r>
          </w:p>
        </w:tc>
      </w:tr>
      <w:tr w:rsidR="00AF34B2" w:rsidRPr="004D093B" w14:paraId="47E64C48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56BE" w14:textId="1CC6DF27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8D1E" w14:textId="412A8EBB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Tevimbra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866C" w14:textId="18B27DB8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tislelizumab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C4DD" w14:textId="128DB0E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0DC7" w14:textId="60C80BBE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35EFD">
              <w:rPr>
                <w:rFonts w:ascii="Lato" w:hAnsi="Lato" w:cstheme="majorHAnsi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6DAD" w14:textId="75776DF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201A7">
              <w:rPr>
                <w:rFonts w:ascii="Lato" w:hAnsi="Lato"/>
                <w:sz w:val="18"/>
                <w:szCs w:val="18"/>
              </w:rPr>
              <w:t>Leczenie tislelizumabem w monoterapii dorosłych pacjentów z nieoperacyjnym, miejscowo zaawansowanym lub przerzutowym płaskonabłonkowym rakiem przełyku, którzy wcześniej otrzymywali chemioterapię opartą na pochodnych platyny (II linia leczenia).</w:t>
            </w:r>
          </w:p>
        </w:tc>
      </w:tr>
      <w:tr w:rsidR="00AF34B2" w:rsidRPr="004D093B" w14:paraId="70A94AED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361A" w14:textId="7FA4E695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7C62" w14:textId="01C24C77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Tevimbra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7586" w14:textId="15FC1978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tislelizumab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58D1" w14:textId="0369D8D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1A2E" w14:textId="0EB00B6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35EFD">
              <w:rPr>
                <w:rFonts w:ascii="Lato" w:hAnsi="Lato" w:cstheme="majorHAnsi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06D0" w14:textId="12B1D50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201A7">
              <w:rPr>
                <w:rFonts w:ascii="Lato" w:hAnsi="Lato"/>
                <w:bCs/>
                <w:sz w:val="18"/>
                <w:szCs w:val="18"/>
              </w:rPr>
              <w:t>Leczenie tislelizumabem w skojarzeniu z</w:t>
            </w:r>
            <w:r>
              <w:rPr>
                <w:rFonts w:ascii="Lato" w:hAnsi="Lato"/>
                <w:bCs/>
                <w:sz w:val="18"/>
                <w:szCs w:val="18"/>
              </w:rPr>
              <w:t> </w:t>
            </w:r>
            <w:r w:rsidRPr="003201A7">
              <w:rPr>
                <w:rFonts w:ascii="Lato" w:hAnsi="Lato"/>
                <w:bCs/>
                <w:sz w:val="18"/>
                <w:szCs w:val="18"/>
              </w:rPr>
              <w:t>chemioterapią skojarzoną opartą na fluoropirymidynie i pochodnej platyny (cisplatyna+5-fluorouracyl lub schemat CAPOX) dorosłych pacjentów z HER2-ujemnym, nieoperacyjnym, miejscowo zaawansowanym lub przerzutowym gruczolakorakiem żołądka lub połączenia żołądkowo-przełykowego z ekspresją PD-L1 ≥5% (I linia leczenia).</w:t>
            </w:r>
          </w:p>
        </w:tc>
      </w:tr>
      <w:tr w:rsidR="00E5036C" w:rsidRPr="004D093B" w14:paraId="6B91DC24" w14:textId="77777777" w:rsidTr="00E5036C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5A23" w14:textId="4304675A" w:rsidR="00E5036C" w:rsidRPr="004D093B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A77C" w14:textId="16EB1572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Adcetris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37C8" w14:textId="53A26192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brentuksymab vedotin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D78A" w14:textId="17860FDC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B.77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818E" w14:textId="0D1B1B07" w:rsidR="00E5036C" w:rsidRPr="00EF7DA5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KLASYCZNEGO CHŁONIAKA HODGKINA (ICD-10: C81)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A68B" w14:textId="77777777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1. linii </w:t>
            </w:r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>brentuksymabem vedotin w skojarzeniu z etopozydem, cyklofosfamidem, doksorubicyną, dakarbazyną i deksametazonem (BrECADD) dorosłych chorych na chłoniaka Hodgkina w stadium IIB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zaawansowania choroby z czynnikami ryzyka oraz w stadium</w:t>
            </w:r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III lub IV zaawansowania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choroby.</w:t>
            </w:r>
          </w:p>
          <w:p w14:paraId="617BF5CE" w14:textId="6F4A1BE1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524C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E5036C" w:rsidRPr="004D093B" w14:paraId="2840AA72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3807" w14:textId="12E282DC" w:rsidR="00E5036C" w:rsidRPr="004D093B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548F" w14:textId="091C6A79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D0E4A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E0FE" w14:textId="222D4E72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erybulina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519C" w14:textId="5584A4FD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0E4A">
              <w:rPr>
                <w:rFonts w:ascii="Lato" w:hAnsi="Lato" w:cstheme="majorHAnsi"/>
                <w:sz w:val="18"/>
                <w:szCs w:val="18"/>
              </w:rPr>
              <w:t>C.108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47F46" w14:textId="5ACA8325" w:rsidR="00E5036C" w:rsidRPr="00EF7DA5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0E4A">
              <w:rPr>
                <w:rFonts w:ascii="Lato" w:hAnsi="Lato" w:cstheme="majorHAnsi"/>
                <w:sz w:val="18"/>
                <w:szCs w:val="18"/>
              </w:rPr>
              <w:t>ERYBULINA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1070" w14:textId="77777777" w:rsidR="00E5036C" w:rsidRPr="004D77E0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D0E4A">
              <w:rPr>
                <w:rFonts w:ascii="Lato" w:hAnsi="Lato" w:cstheme="majorHAnsi"/>
                <w:sz w:val="18"/>
                <w:szCs w:val="18"/>
              </w:rPr>
              <w:t>Leczenie dorosłych pacjentów z rakiem piersi miejscowo zaawansowanym lub z przerzutami, z progresją choroby po zastosowaniu co najmniej jednego cyklu chemioterapii w leczeniu zaawansowanej postaci choroby, po uprzednim stosowaniu substancji z grupy antracyklin oraz taksanów w terapii adjuwantowej lub w leczeniu przerzutowej choroby nowotworowej, chyba że u pacjentów wystąpiły przeciwwskazania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79E383B5" w14:textId="3781650A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</w:tbl>
    <w:p w14:paraId="7F9CCF36" w14:textId="51B74B46" w:rsidR="004D093B" w:rsidRDefault="004D093B"/>
    <w:p w14:paraId="7FCF9A29" w14:textId="77777777" w:rsidR="004D093B" w:rsidRDefault="004D093B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578"/>
        <w:gridCol w:w="1799"/>
        <w:gridCol w:w="1908"/>
        <w:gridCol w:w="3329"/>
        <w:gridCol w:w="4776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937CAF">
        <w:trPr>
          <w:cantSplit/>
          <w:trHeight w:val="628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F67336" w:rsidRPr="004D093B" w14:paraId="7522F87A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7776F5AC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30D56391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Winrevair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055978B6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sotatercept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54789916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B.31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3195B8F6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F0318">
              <w:rPr>
                <w:rFonts w:ascii="Lato" w:hAnsi="Lato" w:cstheme="majorHAnsi"/>
                <w:color w:val="000000"/>
                <w:sz w:val="18"/>
                <w:szCs w:val="18"/>
              </w:rPr>
              <w:t>LECZENIE TĘTNICZEGO NADCIŚNIENIA PŁUCNEGO (TNP) (ICD-10 I27, I27.0)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E4B" w14:textId="7777777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Lek o nowym mechanizmie działania (</w:t>
            </w:r>
            <w:r w:rsidRPr="008B17B7">
              <w:rPr>
                <w:rFonts w:ascii="Lato" w:hAnsi="Lato" w:cstheme="majorHAnsi"/>
                <w:color w:val="000000"/>
                <w:sz w:val="18"/>
                <w:szCs w:val="18"/>
              </w:rPr>
              <w:t>inhibitor sygnalizacji aktywiny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stosowany jako leczenie dodane do dotychczasowej terapii </w:t>
            </w:r>
            <w:r w:rsidRPr="001F0318">
              <w:rPr>
                <w:rFonts w:ascii="Lato" w:hAnsi="Lato" w:cstheme="majorHAnsi"/>
                <w:color w:val="000000"/>
                <w:sz w:val="18"/>
                <w:szCs w:val="18"/>
              </w:rPr>
              <w:t>w celu poprawy wydolności wysiłkowej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 Lek będzie stanowił kolejną opcje terapeutyczn</w:t>
            </w:r>
            <w:r w:rsidRPr="00F67336">
              <w:rPr>
                <w:rFonts w:ascii="Lato" w:hAnsi="Lato" w:cstheme="majorHAnsi"/>
                <w:color w:val="000000"/>
                <w:sz w:val="18"/>
                <w:szCs w:val="18"/>
              </w:rPr>
              <w:t>ą dla pacjentów w klasie czynnościowej III, u których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dotychczasowe leczenie (2 lub 3 -składniowe) stosowane w programie lekowym nie pozwoliło na osiągniecie celów terapeutycznych.</w:t>
            </w:r>
          </w:p>
          <w:p w14:paraId="5797C9BB" w14:textId="61D6BEAE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244F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67336" w:rsidRPr="004D093B" w14:paraId="51D264CC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3260" w14:textId="12C7E64F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666B" w14:textId="0360C61C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Ozurdex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CCAC" w14:textId="329CC171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dexamethasonum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A5FE" w14:textId="42B5D86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B.70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F45D" w14:textId="553BC4C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CHOROBAMI SIATKÓWKI (ICD-10: H34.0, H35.3, H36.0)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6DA0" w14:textId="70F8EC91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zakrzepów żył siatkówki implantem doszklistkowym z dexamethasonem w ramach części C programu.</w:t>
            </w:r>
          </w:p>
        </w:tc>
      </w:tr>
      <w:tr w:rsidR="00F67336" w:rsidRPr="004D093B" w14:paraId="1E623785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45C5" w14:textId="19DB2B96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532F" w14:textId="654E96EC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131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Fabhalta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09E4" w14:textId="1300CBE8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</w:t>
            </w:r>
            <w:r w:rsidRPr="00B131A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pta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B131A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opa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452B" w14:textId="209B338A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7E8D" w14:textId="7D14E7B5" w:rsidR="00F67336" w:rsidRPr="00DA24DA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131A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8226" w14:textId="79CC2705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70ACD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z PNH, u których występuje niedokrwistość hemolityczna. Leczenie w monoterapii, inhibitor układu dopełniacza B, pierwsza terapia doustna.</w:t>
            </w:r>
          </w:p>
          <w:p w14:paraId="0F3FD1D9" w14:textId="4F66E290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244F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67336" w:rsidRPr="004D093B" w14:paraId="5ED86F3E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0823C687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64A8" w14:textId="77777777" w:rsidR="00F67336" w:rsidRPr="00093A19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93A1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Evrysdi</w:t>
            </w:r>
          </w:p>
          <w:p w14:paraId="16255631" w14:textId="7DC55476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93A1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(tabletki powlekane)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164629B5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rysdyplam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7A0E0DFE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B.102.FM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42B8FB6A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A24DA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RDZENIOWY ZANIK MIĘŚNI (ICD-10: G12.0, G12.1)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F563" w14:textId="7777777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Nowa postać obecnego już w programie lekowym rysdyplamu. W</w:t>
            </w:r>
            <w:r w:rsidRPr="00BF4BE3">
              <w:rPr>
                <w:rFonts w:ascii="Lato" w:hAnsi="Lato" w:cstheme="majorHAnsi"/>
                <w:color w:val="000000"/>
                <w:sz w:val="18"/>
                <w:szCs w:val="18"/>
              </w:rPr>
              <w:t>ygodniejsz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 dawkowanie</w:t>
            </w:r>
            <w:r w:rsidRPr="00BF4BE3">
              <w:rPr>
                <w:rFonts w:ascii="Lato" w:hAnsi="Lato" w:cstheme="majorHAnsi"/>
                <w:color w:val="000000"/>
                <w:sz w:val="18"/>
                <w:szCs w:val="18"/>
              </w:rPr>
              <w:t>, nie wymaga przechowywania w specjalnych warunkach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90C1040" w14:textId="737FB5AC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244F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67336" w:rsidRPr="004D093B" w14:paraId="02DBCACE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79EB" w14:textId="5F83E2E3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1DE3" w14:textId="64340D0F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Orladeyo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6E7F" w14:textId="3BE5E52C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berotralstat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E098" w14:textId="7D9591F6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B.122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F49E" w14:textId="6E0D876C" w:rsidR="00F67336" w:rsidRPr="00DA24DA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F0318">
              <w:rPr>
                <w:rFonts w:ascii="Lato" w:hAnsi="Lato" w:cstheme="majorHAnsi"/>
                <w:sz w:val="18"/>
                <w:szCs w:val="18"/>
              </w:rPr>
              <w:t>LECZENIE ZAPOBIEGAWCZE CHORYCH Z NAWRACAJĄCYMI NAPADAMI DZIEDZICZNEGO OBRZĘKU NACZYNIORUCHOWEGO O CIĘŻKIM PRZEBIEGU (ICD-10: D 84.1)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A138" w14:textId="7777777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Druga terapia profilaktyczna objęta refundacją w programie lekowym w analogicznym wskazaniu jak w przypadku </w:t>
            </w:r>
            <w:r w:rsidRPr="00EC2E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lanadelumabu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C0AA3AD" w14:textId="5CBA562D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Lek w formie podania doustnego.</w:t>
            </w:r>
          </w:p>
          <w:p w14:paraId="5D864396" w14:textId="7193D03F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F031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</w:t>
            </w:r>
            <w:r w:rsidRPr="001F031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horoba rzadka)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67336" w:rsidRPr="004D093B" w14:paraId="5CE97390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61A400FE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038F2B1F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570ACD">
              <w:rPr>
                <w:rFonts w:ascii="Lato" w:hAnsi="Lato" w:cstheme="majorHAnsi"/>
                <w:b/>
                <w:bCs/>
                <w:sz w:val="18"/>
                <w:szCs w:val="18"/>
              </w:rPr>
              <w:t>Bimzel</w:t>
            </w: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2675E3BC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bimekizumab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13AE61DD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B.161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23ED2877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70AC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ROPNYM ZAPALENIEM APOKRYNOWYCH GRUCZOŁÓW POTOWYCH (HS) (ICD-10: L 73.2)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E44D" w14:textId="7777777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70A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dorosłych chorych z HS </w:t>
            </w:r>
          </w:p>
          <w:p w14:paraId="0AFE6806" w14:textId="68C7FCD8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70ACD">
              <w:rPr>
                <w:rFonts w:ascii="Lato" w:hAnsi="Lato" w:cstheme="majorHAnsi"/>
                <w:color w:val="000000"/>
                <w:sz w:val="18"/>
                <w:szCs w:val="18"/>
              </w:rPr>
              <w:t>(postać umiarkowana i ciężka)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67336" w:rsidRPr="004D093B" w14:paraId="6D899FDB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6BC70B01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5330CCEE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Adzynma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1232AEC4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7B04F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rADAMTS13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083BAF8E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B.164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3D76173B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B04F1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ZAKRZEPOWĄ PLAMICĄ MAŁOPŁYTKOWĄ (ICD-10: M31.1)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FC3C" w14:textId="7777777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pierwszej enzymatycznej terapii zastępczej dla pacjentów pediatrycznych i dorosłych z wrodzoną zakrzepową plamicą małopłytkową (cTTP). </w:t>
            </w:r>
          </w:p>
          <w:p w14:paraId="418A86C7" w14:textId="40181517" w:rsidR="00F67336" w:rsidRPr="00734115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73411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7A6E1E34" w14:textId="7A61593B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3411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</w:t>
            </w:r>
          </w:p>
        </w:tc>
      </w:tr>
      <w:tr w:rsidR="00F67336" w:rsidRPr="004D093B" w14:paraId="1AF8AB98" w14:textId="77777777" w:rsidTr="00734115">
        <w:trPr>
          <w:cantSplit/>
          <w:trHeight w:val="1005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273C5CB9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49B61A4F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231E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Elmiron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6A1C2E3A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</w:t>
            </w:r>
            <w:r w:rsidRPr="004231E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entozanu wielosiarczan sodowy,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1A9287B4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C846FB">
              <w:rPr>
                <w:rFonts w:ascii="Lato" w:hAnsi="Lato" w:cstheme="majorHAns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154A142C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PRZEWLEKŁEGO ZESPOŁU BÓLOWEGO PĘCHERZA MOCZOWEGO (ICD-10 N 30.1)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55F497ED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6207"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416207">
              <w:rPr>
                <w:rFonts w:ascii="Lato" w:hAnsi="Lato"/>
                <w:sz w:val="18"/>
                <w:szCs w:val="18"/>
              </w:rPr>
              <w:t xml:space="preserve"> </w:t>
            </w:r>
            <w:r w:rsidRPr="00416207">
              <w:rPr>
                <w:rFonts w:ascii="Lato" w:hAnsi="Lato" w:cstheme="majorHAnsi"/>
                <w:color w:val="000000"/>
                <w:sz w:val="18"/>
                <w:szCs w:val="18"/>
              </w:rPr>
              <w:t>zespołu bolesnego pęcherza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/</w:t>
            </w:r>
            <w:r w:rsidRPr="0041620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16207">
              <w:rPr>
                <w:rFonts w:ascii="Lato" w:hAnsi="Lato"/>
                <w:sz w:val="18"/>
                <w:szCs w:val="18"/>
              </w:rPr>
              <w:t>śródmiąższowego zapalenia pęcherza kategorii 2B lub wyższej wg</w:t>
            </w:r>
            <w:r>
              <w:rPr>
                <w:rFonts w:ascii="Lato" w:hAnsi="Lato"/>
                <w:sz w:val="18"/>
                <w:szCs w:val="18"/>
              </w:rPr>
              <w:t>.</w:t>
            </w:r>
            <w:r w:rsidRPr="00416207">
              <w:rPr>
                <w:rFonts w:ascii="Lato" w:hAnsi="Lato"/>
                <w:sz w:val="18"/>
                <w:szCs w:val="18"/>
              </w:rPr>
              <w:t xml:space="preserve"> ESSIC</w:t>
            </w:r>
            <w:r w:rsidRPr="0041620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</w:t>
            </w:r>
            <w:r w:rsidRPr="0041620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nagłym parciem na mocz i częstym oddawaniem moczu. 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033ED5" w:rsidRPr="004D093B" w14:paraId="50DA02B0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00434255" w:rsidR="00033ED5" w:rsidRPr="004D093B" w:rsidRDefault="00081D7A" w:rsidP="00033ED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686F8F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7F38D9FF" w:rsidR="00033ED5" w:rsidRPr="00734115" w:rsidRDefault="00081D7A" w:rsidP="00C846FB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73411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B.27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0EE690A6" w:rsidR="00033ED5" w:rsidRPr="00C846FB" w:rsidRDefault="00EF7C44" w:rsidP="00EB77EA">
            <w:pPr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846FB">
              <w:rPr>
                <w:rFonts w:ascii="Lato" w:hAnsi="Lato"/>
                <w:b/>
                <w:sz w:val="18"/>
                <w:szCs w:val="18"/>
              </w:rPr>
              <w:t>LECZENIE PRZEWLEKŁYCH ZAKAŻEŃ PŁUC U ŚWIADCZENIOBIORCÓW Z MUKOWISCYDOZĄ (ICD-10: E84)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225130FA" w:rsidR="00033ED5" w:rsidRPr="00C153B4" w:rsidRDefault="00C153B4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Zmiana</w:t>
            </w:r>
            <w:r w:rsidR="002F297B">
              <w:rPr>
                <w:rFonts w:ascii="Lato" w:hAnsi="Lato" w:cstheme="majorHAnsi"/>
                <w:sz w:val="18"/>
                <w:szCs w:val="18"/>
              </w:rPr>
              <w:t xml:space="preserve"> treści </w:t>
            </w:r>
            <w:r>
              <w:rPr>
                <w:rFonts w:ascii="Lato" w:hAnsi="Lato" w:cstheme="majorHAnsi"/>
                <w:sz w:val="18"/>
                <w:szCs w:val="18"/>
              </w:rPr>
              <w:t>programu</w:t>
            </w:r>
            <w:r w:rsidR="002F297B">
              <w:rPr>
                <w:rFonts w:ascii="Lato" w:hAnsi="Lato" w:cstheme="majorHAnsi"/>
                <w:sz w:val="18"/>
                <w:szCs w:val="18"/>
              </w:rPr>
              <w:t xml:space="preserve"> lekowego na wniosek Konsultanta </w:t>
            </w:r>
            <w:r>
              <w:rPr>
                <w:rFonts w:ascii="Lato" w:hAnsi="Lato" w:cstheme="majorHAnsi"/>
                <w:sz w:val="18"/>
                <w:szCs w:val="18"/>
              </w:rPr>
              <w:t>K</w:t>
            </w:r>
            <w:r w:rsidR="002F297B">
              <w:rPr>
                <w:rFonts w:ascii="Lato" w:hAnsi="Lato" w:cstheme="majorHAnsi"/>
                <w:sz w:val="18"/>
                <w:szCs w:val="18"/>
              </w:rPr>
              <w:t>rajowego</w:t>
            </w:r>
            <w:r>
              <w:rPr>
                <w:rFonts w:ascii="Lato" w:hAnsi="Lato" w:cstheme="majorHAnsi"/>
                <w:sz w:val="18"/>
                <w:szCs w:val="18"/>
              </w:rPr>
              <w:t>,</w:t>
            </w:r>
            <w:r w:rsidR="002F297B">
              <w:rPr>
                <w:rFonts w:ascii="Lato" w:hAnsi="Lato" w:cstheme="majorHAnsi"/>
                <w:sz w:val="18"/>
                <w:szCs w:val="18"/>
              </w:rPr>
              <w:t xml:space="preserve"> w zakresie m.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="002F297B">
              <w:rPr>
                <w:rFonts w:ascii="Lato" w:hAnsi="Lato" w:cstheme="majorHAnsi"/>
                <w:sz w:val="18"/>
                <w:szCs w:val="18"/>
              </w:rPr>
              <w:t xml:space="preserve">in. usunięcia </w:t>
            </w:r>
            <w:r w:rsidR="00085C00">
              <w:rPr>
                <w:rFonts w:ascii="Lato" w:hAnsi="Lato" w:cstheme="majorHAnsi"/>
                <w:sz w:val="18"/>
                <w:szCs w:val="18"/>
              </w:rPr>
              <w:t>jednego z kryterium kwalifikacji do leczenia tobramycyną tj.:</w:t>
            </w:r>
            <w:r w:rsidR="002F297B" w:rsidRPr="002F297B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sz w:val="18"/>
                <w:szCs w:val="18"/>
              </w:rPr>
              <w:t>„</w:t>
            </w:r>
            <w:r w:rsidR="002F297B" w:rsidRPr="00C153B4">
              <w:rPr>
                <w:rFonts w:ascii="Lato" w:hAnsi="Lato" w:cstheme="majorHAnsi"/>
                <w:i/>
                <w:iCs/>
                <w:sz w:val="18"/>
                <w:szCs w:val="18"/>
              </w:rPr>
              <w:t>oporność na kolistynę lub udokumentowana nietolerancja kolistyny (</w:t>
            </w:r>
            <w:r w:rsidR="00085C00" w:rsidRPr="00C153B4">
              <w:rPr>
                <w:rFonts w:ascii="Lato" w:hAnsi="Lato" w:cstheme="majorHAnsi"/>
                <w:i/>
                <w:iCs/>
                <w:sz w:val="18"/>
                <w:szCs w:val="18"/>
              </w:rPr>
              <w:t>…</w:t>
            </w:r>
            <w:r w:rsidR="002F297B" w:rsidRPr="00C153B4">
              <w:rPr>
                <w:rFonts w:ascii="Lato" w:hAnsi="Lato" w:cstheme="majorHAnsi"/>
                <w:i/>
                <w:iCs/>
                <w:sz w:val="18"/>
                <w:szCs w:val="18"/>
              </w:rPr>
              <w:t>)</w:t>
            </w:r>
            <w:r w:rsidRPr="00C153B4">
              <w:rPr>
                <w:rFonts w:ascii="Lato" w:hAnsi="Lato" w:cstheme="majorHAnsi"/>
                <w:i/>
                <w:iCs/>
                <w:sz w:val="18"/>
                <w:szCs w:val="18"/>
              </w:rPr>
              <w:t>”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a także </w:t>
            </w:r>
            <w:r w:rsidR="00C8401C">
              <w:rPr>
                <w:rFonts w:ascii="Lato" w:hAnsi="Lato" w:cstheme="majorHAnsi"/>
                <w:sz w:val="18"/>
                <w:szCs w:val="18"/>
              </w:rPr>
              <w:t xml:space="preserve">ujednolicenia </w:t>
            </w:r>
            <w:r w:rsidR="005D12AE">
              <w:rPr>
                <w:rFonts w:ascii="Lato" w:hAnsi="Lato" w:cstheme="majorHAnsi"/>
                <w:sz w:val="18"/>
                <w:szCs w:val="18"/>
              </w:rPr>
              <w:t>zapisów programu.</w:t>
            </w:r>
          </w:p>
        </w:tc>
      </w:tr>
      <w:tr w:rsidR="00734115" w:rsidRPr="004D093B" w14:paraId="571B0832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56893F53" w:rsidR="00734115" w:rsidRPr="004D093B" w:rsidRDefault="00686F8F" w:rsidP="0073411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6F667454" w:rsidR="00734115" w:rsidRPr="00734115" w:rsidRDefault="00734115" w:rsidP="00C846FB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73411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4889B21A" w:rsidR="00734115" w:rsidRPr="00C846FB" w:rsidRDefault="00734115" w:rsidP="00734115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C846F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LECZENIE CHORYCH NA RAKA JAJNIKA, RAKA JAJOWODU LUB RAKA OTRZEWNEJ (ICD-10: C56, C57, C48)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65826563" w:rsidR="00734115" w:rsidRPr="004D093B" w:rsidRDefault="00734115" w:rsidP="005D1267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Doprecyzowanie zapisów powodujących wątpliwości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interpretacyjne dla substancji czynnej </w:t>
            </w:r>
            <w:r w:rsidRPr="00DC2C40">
              <w:rPr>
                <w:rFonts w:ascii="Lato" w:hAnsi="Lato" w:cstheme="majorHAnsi"/>
                <w:sz w:val="18"/>
                <w:szCs w:val="18"/>
              </w:rPr>
              <w:t xml:space="preserve">mirwetuksymab </w:t>
            </w:r>
            <w:r>
              <w:rPr>
                <w:rFonts w:ascii="Lato" w:hAnsi="Lato" w:cstheme="majorHAnsi"/>
                <w:sz w:val="18"/>
                <w:szCs w:val="18"/>
              </w:rPr>
              <w:br/>
            </w:r>
            <w:r w:rsidRPr="00DC2C40">
              <w:rPr>
                <w:rFonts w:ascii="Lato" w:hAnsi="Lato" w:cstheme="majorHAnsi"/>
                <w:sz w:val="18"/>
                <w:szCs w:val="18"/>
              </w:rPr>
              <w:t>sor</w:t>
            </w:r>
            <w:r>
              <w:rPr>
                <w:rFonts w:ascii="Lato" w:hAnsi="Lato" w:cstheme="majorHAnsi"/>
                <w:sz w:val="18"/>
                <w:szCs w:val="18"/>
              </w:rPr>
              <w:t>a</w:t>
            </w:r>
            <w:r w:rsidRPr="00DC2C40">
              <w:rPr>
                <w:rFonts w:ascii="Lato" w:hAnsi="Lato" w:cstheme="majorHAnsi"/>
                <w:sz w:val="18"/>
                <w:szCs w:val="18"/>
              </w:rPr>
              <w:t>wtanzyna</w:t>
            </w:r>
            <w:r>
              <w:rPr>
                <w:rFonts w:ascii="Lato" w:hAnsi="Lato" w:cstheme="majorHAnsi"/>
                <w:sz w:val="18"/>
                <w:szCs w:val="18"/>
              </w:rPr>
              <w:t>. Z</w:t>
            </w:r>
            <w:r w:rsidRPr="00DC2C40">
              <w:rPr>
                <w:rFonts w:ascii="Lato" w:hAnsi="Lato" w:cstheme="majorHAnsi"/>
                <w:sz w:val="18"/>
                <w:szCs w:val="18"/>
              </w:rPr>
              <w:t xml:space="preserve">miana redakcyjna ma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na </w:t>
            </w:r>
            <w:r w:rsidRPr="00DC2C40">
              <w:rPr>
                <w:rFonts w:ascii="Lato" w:hAnsi="Lato" w:cstheme="majorHAnsi"/>
                <w:sz w:val="18"/>
                <w:szCs w:val="18"/>
              </w:rPr>
              <w:t>celu ujednolicenie zapisów na wstępie do zapisów wskazanych w kryteriach kwalifikacji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odnoszących się do linii leczenia w programie lekowym.</w:t>
            </w:r>
          </w:p>
        </w:tc>
      </w:tr>
      <w:tr w:rsidR="00734115" w:rsidRPr="004D093B" w14:paraId="67293BB2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7A08033F" w:rsidR="00734115" w:rsidRPr="004D093B" w:rsidRDefault="00686F8F" w:rsidP="0073411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3BD5E839" w:rsidR="00734115" w:rsidRPr="00734115" w:rsidRDefault="00734115" w:rsidP="00C846FB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B.70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183A9D43" w:rsidR="00734115" w:rsidRPr="00C846FB" w:rsidRDefault="00734115" w:rsidP="00734115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C846F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LECZENIE PACJENTÓW Z CHOROBAMI SIATKÓWKI (ICD-10: H34.0, H35.3, H36.0)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E2EB" w14:textId="77777777" w:rsidR="00734115" w:rsidRDefault="00734115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Wprowadzenie możliwości wydłużenia odstępów między kolejnymi iniekcjami doszklistkowymi afliberceptu 8 mg z 20 tygodni do 24 tygodni.</w:t>
            </w:r>
          </w:p>
          <w:p w14:paraId="45A1011A" w14:textId="77777777" w:rsidR="00734115" w:rsidRDefault="00734115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Dodanie wymogu oceny przez Zespół Koordynacyjny skuteczności leczenia AMD i DME u każdego pacjenta w programie.</w:t>
            </w:r>
          </w:p>
          <w:p w14:paraId="4CB410F8" w14:textId="77777777" w:rsidR="00734115" w:rsidRDefault="00734115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Zmiana zapisu dotycząca badań do kwalifikacji do części C programu – „angiografia fluoresceinowa </w:t>
            </w:r>
            <w:r w:rsidRPr="003623C4">
              <w:rPr>
                <w:rFonts w:ascii="Lato" w:hAnsi="Lato" w:cstheme="majorHAnsi"/>
                <w:sz w:val="18"/>
                <w:szCs w:val="18"/>
                <w:u w:val="single"/>
              </w:rPr>
              <w:t>lub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angio-OCT” na zapis „angiografia fluoresceinowa </w:t>
            </w:r>
            <w:r w:rsidRPr="003623C4">
              <w:rPr>
                <w:rFonts w:ascii="Lato" w:hAnsi="Lato" w:cstheme="majorHAnsi"/>
                <w:sz w:val="18"/>
                <w:szCs w:val="18"/>
                <w:u w:val="single"/>
              </w:rPr>
              <w:t>i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angio-OCT”.</w:t>
            </w:r>
          </w:p>
          <w:p w14:paraId="4FCF84DF" w14:textId="32FBE1B8" w:rsidR="00734115" w:rsidRPr="004D093B" w:rsidRDefault="00734115" w:rsidP="005D1267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Objęcie refundacją pierwszych odpowiedników afliberceptu w dawce 2 mg.</w:t>
            </w:r>
          </w:p>
        </w:tc>
      </w:tr>
      <w:tr w:rsidR="00734115" w:rsidRPr="004D093B" w14:paraId="66D571B6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3B00B440" w:rsidR="00734115" w:rsidRPr="004D093B" w:rsidRDefault="00686F8F" w:rsidP="0073411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4157855B" w:rsidR="00734115" w:rsidRPr="00734115" w:rsidRDefault="00734115" w:rsidP="00C846FB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411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B.128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55A3D23E" w:rsidR="00734115" w:rsidRPr="00C846FB" w:rsidRDefault="00734115" w:rsidP="00734115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C846FB">
              <w:rPr>
                <w:rFonts w:ascii="Lato" w:hAnsi="Lato"/>
                <w:b/>
                <w:sz w:val="18"/>
                <w:szCs w:val="18"/>
              </w:rPr>
              <w:t>LECZENIE CHORYCH NA OSTRĄ PORFIRIĘ WĄTROBOWĄ (AHP) U DOROSŁYCH I</w:t>
            </w:r>
            <w:r w:rsidRPr="00C846FB">
              <w:rPr>
                <w:rFonts w:ascii="Arial" w:hAnsi="Arial" w:cs="Arial"/>
                <w:b/>
                <w:sz w:val="18"/>
                <w:szCs w:val="18"/>
              </w:rPr>
              <w:t> </w:t>
            </w:r>
            <w:r w:rsidRPr="00C846FB">
              <w:rPr>
                <w:rFonts w:ascii="Lato" w:hAnsi="Lato"/>
                <w:b/>
                <w:sz w:val="18"/>
                <w:szCs w:val="18"/>
              </w:rPr>
              <w:t>M</w:t>
            </w:r>
            <w:r w:rsidRPr="00C846FB">
              <w:rPr>
                <w:rFonts w:ascii="Lato" w:hAnsi="Lato" w:cs="Lato"/>
                <w:b/>
                <w:sz w:val="18"/>
                <w:szCs w:val="18"/>
              </w:rPr>
              <w:t>Ł</w:t>
            </w:r>
            <w:r w:rsidRPr="00C846FB">
              <w:rPr>
                <w:rFonts w:ascii="Lato" w:hAnsi="Lato"/>
                <w:b/>
                <w:sz w:val="18"/>
                <w:szCs w:val="18"/>
              </w:rPr>
              <w:t>ODZIE</w:t>
            </w:r>
            <w:r w:rsidRPr="00C846FB">
              <w:rPr>
                <w:rFonts w:ascii="Lato" w:hAnsi="Lato" w:cs="Lato"/>
                <w:b/>
                <w:sz w:val="18"/>
                <w:szCs w:val="18"/>
              </w:rPr>
              <w:t>Ż</w:t>
            </w:r>
            <w:r w:rsidRPr="00C846FB">
              <w:rPr>
                <w:rFonts w:ascii="Lato" w:hAnsi="Lato"/>
                <w:b/>
                <w:sz w:val="18"/>
                <w:szCs w:val="18"/>
              </w:rPr>
              <w:t>Y W WIEKU OD 12 LAT (ICD-10: E80.2)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7ABB" w14:textId="511C8FB9" w:rsidR="00734115" w:rsidRDefault="00734115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57907">
              <w:rPr>
                <w:rFonts w:ascii="Lato" w:hAnsi="Lato" w:cstheme="majorHAnsi"/>
                <w:sz w:val="18"/>
                <w:szCs w:val="18"/>
              </w:rPr>
              <w:t>Kompleksowa zmiana treści programu lekowego obejmująca wszystkie jego składowe</w:t>
            </w:r>
            <w:r>
              <w:rPr>
                <w:rFonts w:ascii="Lato" w:hAnsi="Lato" w:cstheme="majorHAnsi"/>
                <w:sz w:val="18"/>
                <w:szCs w:val="18"/>
              </w:rPr>
              <w:t>, prowadzona równolegle do przeniesienia finansowania produktu z Funduszu Medycznego do refundacji systemowej, po 4 latach finansowania jako technologia lekowa o wysokim poziomie innowacyjności (TLI)</w:t>
            </w:r>
            <w:r w:rsidRPr="00A57907"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4C9AB9C4" w14:textId="4FC296C1" w:rsidR="00734115" w:rsidRPr="004D093B" w:rsidRDefault="00734115" w:rsidP="005D1267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57907">
              <w:rPr>
                <w:rFonts w:ascii="Lato" w:hAnsi="Lato" w:cstheme="majorHAnsi"/>
                <w:sz w:val="18"/>
                <w:szCs w:val="18"/>
              </w:rPr>
              <w:t xml:space="preserve">Główna zmiana dotyczy </w:t>
            </w:r>
            <w:r>
              <w:rPr>
                <w:rFonts w:ascii="Lato" w:hAnsi="Lato" w:cstheme="majorHAnsi"/>
                <w:sz w:val="18"/>
                <w:szCs w:val="18"/>
              </w:rPr>
              <w:t>możliwości powrotu do leczenia po ciąży lub karmieniu piersią</w:t>
            </w:r>
            <w:r w:rsidRPr="00A57907">
              <w:rPr>
                <w:rFonts w:ascii="Lato" w:hAnsi="Lato" w:cstheme="majorHAnsi"/>
                <w:sz w:val="18"/>
                <w:szCs w:val="18"/>
              </w:rPr>
              <w:t>. Dodatkowo wprowadzono liczne zmiany ujednolicające i porządkujące program lekowy.</w:t>
            </w:r>
          </w:p>
        </w:tc>
      </w:tr>
      <w:tr w:rsidR="00734115" w:rsidRPr="004D093B" w14:paraId="1EC37EE4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67F66CFD" w:rsidR="00734115" w:rsidRPr="004D093B" w:rsidRDefault="00686F8F" w:rsidP="0073411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6E9DCC01" w:rsidR="00734115" w:rsidRPr="00734115" w:rsidRDefault="00734115" w:rsidP="00C846FB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4115">
              <w:rPr>
                <w:rFonts w:ascii="Lato" w:hAnsi="Lato" w:cstheme="majorHAnsi"/>
                <w:b/>
                <w:bCs/>
                <w:sz w:val="18"/>
                <w:szCs w:val="18"/>
              </w:rPr>
              <w:t>B.148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36A83C6C" w:rsidR="00734115" w:rsidRPr="00C846FB" w:rsidRDefault="00734115" w:rsidP="00734115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846FB">
              <w:rPr>
                <w:rFonts w:ascii="Lato" w:hAnsi="Lato" w:cstheme="majorHAnsi"/>
                <w:b/>
                <w:bCs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6F22D106" w:rsidR="00734115" w:rsidRPr="004D093B" w:rsidRDefault="00734115" w:rsidP="005D1267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Głównie d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 xml:space="preserve">oprecyzowanie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zapisu w części dotyczącej dawkowania leków, gdzie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 zapisu, iż nie </w:t>
            </w:r>
            <w:r w:rsidRPr="00DC2C40">
              <w:rPr>
                <w:rFonts w:ascii="Lato" w:hAnsi="Lato" w:cstheme="majorHAnsi"/>
                <w:color w:val="000000"/>
                <w:sz w:val="18"/>
                <w:szCs w:val="18"/>
              </w:rPr>
              <w:t>zaleca się zmniejszania dawki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dodano, iż chodzi o substancję czynną durwalumab w przypadku leczenia pacjentów </w:t>
            </w:r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durwalumabem w skojarzeniu z karboplatyną i paklitakselem, a następnie durwalumabem w monoterapii lub w skojarzeniu z olaparybem w I linii leczenia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734115" w:rsidRPr="004D093B" w14:paraId="760505AF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28CE8E65" w:rsidR="00734115" w:rsidRPr="004D093B" w:rsidRDefault="00686F8F" w:rsidP="0073411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431011FC" w:rsidR="00734115" w:rsidRPr="00734115" w:rsidRDefault="00734115" w:rsidP="00C846FB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73411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B.154.FM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62FC0D31" w:rsidR="00734115" w:rsidRPr="00C846FB" w:rsidRDefault="00734115" w:rsidP="00734115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846FB">
              <w:rPr>
                <w:rFonts w:ascii="Lato" w:hAnsi="Lato"/>
                <w:b/>
                <w:sz w:val="18"/>
                <w:szCs w:val="18"/>
              </w:rPr>
              <w:t>LECZENIE PACJENTÓW Z ZESPOŁEM LENNOXA-GASTAUTA LUB Z ZESPOŁEM DRAVET (ICD-10: G40.4)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3CDF" w14:textId="1C74A21D" w:rsidR="00734115" w:rsidRPr="003B46BF" w:rsidRDefault="00734115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BF4BE3">
              <w:rPr>
                <w:rFonts w:ascii="Lato" w:hAnsi="Lato" w:cstheme="majorHAnsi"/>
                <w:sz w:val="18"/>
                <w:szCs w:val="18"/>
              </w:rPr>
              <w:t>Zmiany dotyczą</w:t>
            </w:r>
            <w:r w:rsidR="00E5036C">
              <w:rPr>
                <w:rFonts w:ascii="Lato" w:hAnsi="Lato" w:cstheme="majorHAnsi"/>
                <w:sz w:val="18"/>
                <w:szCs w:val="18"/>
              </w:rPr>
              <w:t xml:space="preserve"> m.in. </w:t>
            </w:r>
            <w:r w:rsidRPr="00BF4BE3">
              <w:rPr>
                <w:rFonts w:ascii="Lato" w:hAnsi="Lato" w:cstheme="majorHAnsi"/>
                <w:sz w:val="18"/>
                <w:szCs w:val="18"/>
              </w:rPr>
              <w:t xml:space="preserve">powołania Zespół Koordynacyjny ds. Leczenia pacjentów z zespołem Lennoxa-Gastauta lub z zespołem Dravet, usunięcia z punktu „kryteria wyłączenia” podpunktu </w:t>
            </w:r>
            <w:r>
              <w:rPr>
                <w:rFonts w:ascii="Lato" w:hAnsi="Lato" w:cstheme="majorHAnsi"/>
                <w:sz w:val="18"/>
                <w:szCs w:val="18"/>
              </w:rPr>
              <w:t>o zmianie leków w terapii podstawowej</w:t>
            </w:r>
            <w:r w:rsidRPr="00BF4BE3">
              <w:rPr>
                <w:rFonts w:ascii="Lato" w:hAnsi="Lato" w:cstheme="majorHAnsi"/>
                <w:sz w:val="18"/>
                <w:szCs w:val="18"/>
              </w:rPr>
              <w:t>,</w:t>
            </w:r>
            <w:r w:rsidR="00E5036C">
              <w:rPr>
                <w:rFonts w:ascii="Lato" w:hAnsi="Lato" w:cstheme="majorHAnsi"/>
                <w:sz w:val="18"/>
                <w:szCs w:val="18"/>
              </w:rPr>
              <w:t xml:space="preserve"> umożliwienie</w:t>
            </w:r>
            <w:r w:rsidRPr="00BF4BE3">
              <w:rPr>
                <w:rFonts w:ascii="Lato" w:hAnsi="Lato" w:cstheme="majorHAnsi"/>
                <w:sz w:val="18"/>
                <w:szCs w:val="18"/>
              </w:rPr>
              <w:t xml:space="preserve"> przesunięcia w czasie oceny skuteczności w przypadku wystąpienia stanów uniemożliwiających ocenę skuteczności (np. infekcji, gorączki, wzrostu aktywności enzymów wątrobowych), odroczenie nie dłuższe niż 9 miesięcy.</w:t>
            </w:r>
          </w:p>
        </w:tc>
      </w:tr>
      <w:tr w:rsidR="005D1267" w:rsidRPr="004D093B" w14:paraId="53AEE66C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2640" w14:textId="32D5FCC8" w:rsidR="005D1267" w:rsidRDefault="005D1267" w:rsidP="005D126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41DC" w14:textId="04DDF13A" w:rsidR="005D1267" w:rsidRPr="00734115" w:rsidRDefault="005D1267" w:rsidP="00C846FB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C.110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23E" w14:textId="6C9292EA" w:rsidR="005D1267" w:rsidRPr="00C846FB" w:rsidRDefault="005D1267" w:rsidP="005D1267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846FB">
              <w:rPr>
                <w:rFonts w:ascii="Lato" w:hAnsi="Lato"/>
                <w:b/>
                <w:sz w:val="18"/>
                <w:szCs w:val="18"/>
              </w:rPr>
              <w:t>AFLIBERCEPT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5EF5" w14:textId="28B2BF51" w:rsidR="005D1267" w:rsidRPr="00BF4BE3" w:rsidRDefault="005D1267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afliberceptu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 dotyczącego leczenia raka jelita grubego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katalogu chemioterapii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ramach załącznika nr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C.110.</w:t>
            </w:r>
          </w:p>
        </w:tc>
      </w:tr>
    </w:tbl>
    <w:p w14:paraId="08AE375A" w14:textId="43C53898" w:rsidR="0056748F" w:rsidRPr="004D093B" w:rsidRDefault="0056748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2" w:name="_Hlk90283710"/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A159DA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450100DE" w:rsidR="00A159DA" w:rsidRPr="004D093B" w:rsidRDefault="0027472D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</w:t>
            </w:r>
            <w:r w:rsidR="00937CAF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495F6D63" w:rsidR="00A159DA" w:rsidRPr="004D093B" w:rsidRDefault="00483B24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Trimbow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61A09A02" w:rsidR="00A159DA" w:rsidRPr="004D093B" w:rsidRDefault="00415C7E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beklometazon</w:t>
            </w:r>
            <w:r w:rsidRPr="00415C7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formoterol</w:t>
            </w:r>
            <w:r w:rsidRPr="00415C7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r w:rsidR="00FF0E8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glikopironium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0C0FD428" w:rsidR="00A159DA" w:rsidRPr="004D093B" w:rsidRDefault="00C21E1E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C21E1E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u pacjentów dorosłych z umiarkowaną lub ciężką przewlekłą obturacyjną chorobą płuc (POChP), u których nie uzyskuje się odpowiedniego efektu leczenia podczas jednoczesnego stosowania kortykosteroidu wziewnego i długo działającego agonisty receptorów beta-2 lub jednoczesnego stosowania długo działającego agonisty receptorów beta-2 i długo działającego antagonisty receptorów muskarynowych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12B94E77" w:rsidR="00F31A79" w:rsidRPr="004D093B" w:rsidRDefault="00B47BE3" w:rsidP="00DE00F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</w:t>
            </w:r>
            <w:r w:rsidR="00246A70">
              <w:rPr>
                <w:rFonts w:ascii="Lato" w:hAnsi="Lato" w:cstheme="majorHAnsi"/>
                <w:color w:val="000000"/>
                <w:sz w:val="18"/>
                <w:szCs w:val="18"/>
              </w:rPr>
              <w:t>cie refundacją leku</w:t>
            </w:r>
            <w:r w:rsidR="00C247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trójskładnikow</w:t>
            </w:r>
            <w:r w:rsidR="00246A70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="0064795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B60139">
              <w:rPr>
                <w:rFonts w:ascii="Lato" w:hAnsi="Lato" w:cstheme="majorHAnsi"/>
                <w:color w:val="000000"/>
                <w:sz w:val="18"/>
                <w:szCs w:val="18"/>
              </w:rPr>
              <w:t>w postaci proszku do inhalacji</w:t>
            </w:r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461B60">
              <w:rPr>
                <w:rFonts w:ascii="Lato" w:hAnsi="Lato" w:cstheme="majorHAnsi"/>
                <w:color w:val="000000"/>
                <w:sz w:val="18"/>
                <w:szCs w:val="18"/>
              </w:rPr>
              <w:t>stosowan</w:t>
            </w:r>
            <w:r w:rsidR="00246A70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="00461B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</w:t>
            </w:r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leczeniu POChP</w:t>
            </w:r>
            <w:r w:rsidR="00DA3B8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dorosłych pacjentów</w:t>
            </w:r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(obecnie w refundacji jest w tym wskazaniu </w:t>
            </w:r>
            <w:r w:rsidR="00DA3B8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 </w:t>
            </w:r>
            <w:r w:rsidR="00461B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Trimbow w postaci </w:t>
            </w:r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>aerozol</w:t>
            </w:r>
            <w:r w:rsidR="00461B60">
              <w:rPr>
                <w:rFonts w:ascii="Lato" w:hAnsi="Lato" w:cstheme="majorHAnsi"/>
                <w:color w:val="000000"/>
                <w:sz w:val="18"/>
                <w:szCs w:val="18"/>
              </w:rPr>
              <w:t>u</w:t>
            </w:r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inhalacyjn</w:t>
            </w:r>
            <w:r w:rsidR="00461B60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</w:tc>
      </w:tr>
      <w:tr w:rsidR="00EA326D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528B1BCA" w:rsidR="00EA326D" w:rsidRPr="004D093B" w:rsidRDefault="0027472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</w:t>
            </w:r>
            <w:r w:rsidR="00937CAF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0FC1B3A6" w:rsidR="00EA326D" w:rsidRPr="004D093B" w:rsidRDefault="00483B24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Trimbow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3206CE6D" w:rsidR="00EA326D" w:rsidRPr="004D093B" w:rsidRDefault="00FF0E85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FF0E8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beklometazon + formoterol + glikopironium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1206058E" w:rsidR="00EA326D" w:rsidRPr="004D093B" w:rsidRDefault="009C1130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C1130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astmy u pacjentów dorosłych z niewystarczającą kontrolą objawów astmy po zastosowaniu produktu złożonego z długo działającego agonisty receptorów beta-2 i dużych dawek kortykosteroidu wziewnego, u których wystąpiło jedno lub więcej zaostrzeń astmy w ciągu poprzedniego roku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3724" w14:textId="02FA80D2" w:rsidR="00EA326D" w:rsidRPr="004D093B" w:rsidRDefault="00246A70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46A7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leku </w:t>
            </w:r>
            <w:r w:rsidR="007E216C" w:rsidRPr="007E216C">
              <w:rPr>
                <w:rFonts w:ascii="Lato" w:hAnsi="Lato" w:cstheme="majorHAnsi"/>
                <w:color w:val="000000"/>
                <w:sz w:val="18"/>
                <w:szCs w:val="18"/>
              </w:rPr>
              <w:t>trójskładnikow</w:t>
            </w:r>
            <w:r w:rsidR="002C3980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="007E216C" w:rsidRPr="007E21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postaci </w:t>
            </w:r>
            <w:r w:rsidR="00AF1DA4">
              <w:rPr>
                <w:rFonts w:ascii="Lato" w:hAnsi="Lato" w:cstheme="majorHAnsi"/>
                <w:color w:val="000000"/>
                <w:sz w:val="18"/>
                <w:szCs w:val="18"/>
              </w:rPr>
              <w:t>aerozolu inhalacyjnego</w:t>
            </w:r>
            <w:r w:rsidR="007E216C" w:rsidRPr="007E21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stosowan</w:t>
            </w:r>
            <w:r w:rsidR="002C3980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="007E216C" w:rsidRPr="007E21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leczeniu </w:t>
            </w:r>
            <w:r w:rsidR="00AF1DA4">
              <w:rPr>
                <w:rFonts w:ascii="Lato" w:hAnsi="Lato" w:cstheme="majorHAnsi"/>
                <w:color w:val="000000"/>
                <w:sz w:val="18"/>
                <w:szCs w:val="18"/>
              </w:rPr>
              <w:t>astmy u dorosłych pacjentów</w:t>
            </w:r>
            <w:r w:rsidR="007E216C" w:rsidRPr="007E216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31170" w:rsidRPr="004D093B" w14:paraId="193FE483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2BA4" w14:textId="56A68D4E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09E0" w14:textId="2E693D8F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PKU GMPro Mix In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7AF1" w14:textId="166B542B" w:rsidR="00731170" w:rsidRPr="00FF0E85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r w:rsidRPr="00A5790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ieta eliminacyjna w fenyloketonurii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3B9B" w14:textId="2E88B875" w:rsidR="00731170" w:rsidRPr="009C113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57907">
              <w:rPr>
                <w:rFonts w:ascii="Lato" w:hAnsi="Lato" w:cstheme="majorHAnsi"/>
                <w:color w:val="000000"/>
                <w:sz w:val="18"/>
                <w:szCs w:val="18"/>
              </w:rPr>
              <w:t>Fenyloketonuria (PKU) u pacjentów powyżej 3 roku życia, u których dobowa tolerancja fenyloalaniny pozwala na zastosowanie preparatów glikomakropeptydowych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3B3E" w14:textId="77777777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</w:t>
            </w:r>
            <w:r w:rsidRPr="00A83DF2">
              <w:rPr>
                <w:rFonts w:ascii="Lato" w:hAnsi="Lato" w:cstheme="majorHAnsi"/>
                <w:color w:val="000000"/>
                <w:sz w:val="18"/>
                <w:szCs w:val="18"/>
              </w:rPr>
              <w:t>iałkozastępczy produkt bezsmakowy oparty o glikomakropeptyd (GMP)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r w:rsidRPr="00A83DF2">
              <w:rPr>
                <w:rFonts w:ascii="Lato" w:hAnsi="Lato" w:cstheme="majorHAnsi"/>
                <w:color w:val="000000"/>
                <w:sz w:val="18"/>
                <w:szCs w:val="18"/>
              </w:rPr>
              <w:t>stosowany w diecie pacjentów z fenyloketonurią.</w:t>
            </w:r>
          </w:p>
          <w:p w14:paraId="1FDA6ACC" w14:textId="39029217" w:rsidR="00731170" w:rsidRPr="00246A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545D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31170" w:rsidRPr="004D093B" w14:paraId="5B4DB12A" w14:textId="77777777" w:rsidTr="00686F8F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A8A5" w14:textId="4E87BBE8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B3FB" w14:textId="32AB4AA8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Polpril Plus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8F8E" w14:textId="705BE1C0" w:rsidR="00731170" w:rsidRPr="00FF0E85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7E21C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ramipril + indapamid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1F97" w14:textId="0FF070F9" w:rsidR="00731170" w:rsidRPr="009C113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E21C8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B800" w14:textId="162ABB6E" w:rsidR="00731170" w:rsidRPr="006545DF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7E21C8">
              <w:rPr>
                <w:rFonts w:ascii="Lato" w:hAnsi="Lato" w:cstheme="majorHAnsi"/>
                <w:color w:val="000000"/>
                <w:sz w:val="18"/>
                <w:szCs w:val="18"/>
              </w:rPr>
              <w:t>Kolejny produkt dwulekowy (lek złożony, single pill combination - SPC) możliwy do zastosowania w leczeniu nadciśnienia tętniczego u dorosłych pacjentów.</w:t>
            </w:r>
          </w:p>
        </w:tc>
      </w:tr>
      <w:tr w:rsidR="00731170" w:rsidRPr="004D093B" w14:paraId="1BE054DB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277F1" w14:textId="48409390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1C91" w14:textId="77777777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Legrex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41030AA" w14:textId="4205A398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>dawka</w:t>
            </w:r>
            <w:r w:rsidRPr="00937CAF"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90mg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DAF9" w14:textId="6D61CB8B" w:rsidR="00731170" w:rsidRPr="00FF0E85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tikagrelor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6DE9" w14:textId="5BCA8D1A" w:rsidR="00731170" w:rsidRPr="009C113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Zapobieganie zdarzeniom sercowo-naczyniowym, w skojarzeniu z kwasem acetylosalicylowym (ASA), u dorosłych pacjentów z ostrym zespołem wieńcowym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(OZW)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D22E3" w14:textId="04941729" w:rsidR="00731170" w:rsidRPr="00246A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kolejnego leku w profilaktyce zdarzeń sercowo-naczyniowych – w dawce 90mg jako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ostrego zespołu wieńcowego, w skojarzeniu z ASA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31170" w:rsidRPr="004D093B" w14:paraId="0B1A0A14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3C67" w14:textId="7069E4CF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924E9" w14:textId="77777777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Legrex</w:t>
            </w:r>
          </w:p>
          <w:p w14:paraId="5B812EA8" w14:textId="5119CE25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>dawka</w:t>
            </w:r>
            <w:r w:rsidRPr="00937CAF"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  <w:r w:rsidRPr="00937CAF"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>0mg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CAF6" w14:textId="66063090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tikagrelor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F05F" w14:textId="1681FD53" w:rsidR="00731170" w:rsidRPr="00A57907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Zapobieganie zdarzeniom sercowo-naczyniowym, w skojarzeniu z kwasem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acetylosalicylowym (ASA), u dorosłych pacjentów z zawałem mięśnia sercowego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(zawał serca) w wywiadzie i wysokim ryzykiem zdarzeń sercowo naczyniowych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3E68" w14:textId="13E01A0B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kolejnego leku w profilaktyce zdarzeń sercowo-naczyniowych – w dawce 60mg jako przedłużone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przebytym, co najmniej rok temu, zawałem serca w wywiadzie i z wysokim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ryzykiem zdarzeń sercowo-naczyniowych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w skojarzeniu z ASA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31170" w:rsidRPr="004D093B" w14:paraId="3C2EDAD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BD73" w14:textId="297BCFD0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8FB7" w14:textId="1753D703" w:rsidR="00731170" w:rsidRPr="00937CAF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F34B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PütterPro2 Lite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br/>
            </w:r>
            <w:r w:rsidRPr="00AF34B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PütterPro2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1607" w14:textId="066C5EB7" w:rsidR="00731170" w:rsidRPr="00FF0E85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 w:rsidRPr="00AF34B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mplastri polyurethanum spumatum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ED5F" w14:textId="067A570B" w:rsidR="00731170" w:rsidRPr="009C113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F34B2">
              <w:rPr>
                <w:rFonts w:ascii="Lato" w:hAnsi="Lato" w:cstheme="majorHAnsi"/>
                <w:color w:val="000000"/>
                <w:sz w:val="18"/>
                <w:szCs w:val="18"/>
              </w:rPr>
              <w:t>Przewlekłe owrzodzenia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45C1" w14:textId="1E69FC31" w:rsidR="00731170" w:rsidRPr="00246A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Nowy rodzaj opatrunku finansowany w leczeniu przewlekłych owrzodzeń.</w:t>
            </w:r>
          </w:p>
        </w:tc>
      </w:tr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sectPr w:rsidR="009D10B8" w:rsidSect="005058F2"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1CB0" w14:textId="77777777" w:rsidR="00A16ED3" w:rsidRDefault="00A16ED3">
      <w:pPr>
        <w:spacing w:after="0" w:line="240" w:lineRule="auto"/>
      </w:pPr>
      <w:r>
        <w:separator/>
      </w:r>
    </w:p>
  </w:endnote>
  <w:endnote w:type="continuationSeparator" w:id="0">
    <w:p w14:paraId="5A15E427" w14:textId="77777777" w:rsidR="00A16ED3" w:rsidRDefault="00A1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8547" w14:textId="77777777" w:rsidR="00A16ED3" w:rsidRDefault="00A16E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B5407B" w14:textId="77777777" w:rsidR="00A16ED3" w:rsidRDefault="00A1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6CF" w14:textId="4633511D" w:rsidR="005058F2" w:rsidRDefault="00143D0B">
    <w:pPr>
      <w:pStyle w:val="Nagwek"/>
    </w:pPr>
    <w:bookmarkStart w:id="0" w:name="_Hlk74147372"/>
    <w:bookmarkEnd w:id="0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1993753131" name="Obraz 1993753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3B86" w14:textId="1C9B42D0" w:rsidR="00880AF5" w:rsidRDefault="00880A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5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30263"/>
    <w:multiLevelType w:val="hybridMultilevel"/>
    <w:tmpl w:val="8910B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1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9"/>
  </w:num>
  <w:num w:numId="9" w16cid:durableId="969629549">
    <w:abstractNumId w:val="18"/>
  </w:num>
  <w:num w:numId="10" w16cid:durableId="1576276737">
    <w:abstractNumId w:val="1"/>
  </w:num>
  <w:num w:numId="11" w16cid:durableId="409036424">
    <w:abstractNumId w:val="22"/>
  </w:num>
  <w:num w:numId="12" w16cid:durableId="1526747669">
    <w:abstractNumId w:val="2"/>
  </w:num>
  <w:num w:numId="13" w16cid:durableId="1746950255">
    <w:abstractNumId w:val="10"/>
  </w:num>
  <w:num w:numId="14" w16cid:durableId="329715522">
    <w:abstractNumId w:val="12"/>
  </w:num>
  <w:num w:numId="15" w16cid:durableId="1837842867">
    <w:abstractNumId w:val="11"/>
  </w:num>
  <w:num w:numId="16" w16cid:durableId="1970238000">
    <w:abstractNumId w:val="20"/>
  </w:num>
  <w:num w:numId="17" w16cid:durableId="485172914">
    <w:abstractNumId w:val="14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6"/>
  </w:num>
  <w:num w:numId="22" w16cid:durableId="1157845039">
    <w:abstractNumId w:val="15"/>
  </w:num>
  <w:num w:numId="23" w16cid:durableId="1318220489">
    <w:abstractNumId w:val="13"/>
  </w:num>
  <w:num w:numId="24" w16cid:durableId="791442922">
    <w:abstractNumId w:val="17"/>
  </w:num>
  <w:num w:numId="25" w16cid:durableId="18527903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8118E"/>
    <w:rsid w:val="00081D7A"/>
    <w:rsid w:val="00085C00"/>
    <w:rsid w:val="00086074"/>
    <w:rsid w:val="0009112E"/>
    <w:rsid w:val="00093A19"/>
    <w:rsid w:val="00097B17"/>
    <w:rsid w:val="000A180D"/>
    <w:rsid w:val="000A4576"/>
    <w:rsid w:val="000A688D"/>
    <w:rsid w:val="000A6B96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1030B2"/>
    <w:rsid w:val="001204EA"/>
    <w:rsid w:val="0014120D"/>
    <w:rsid w:val="00143D0B"/>
    <w:rsid w:val="00144B55"/>
    <w:rsid w:val="00152FD7"/>
    <w:rsid w:val="00155C8E"/>
    <w:rsid w:val="00161605"/>
    <w:rsid w:val="00170D7F"/>
    <w:rsid w:val="00172790"/>
    <w:rsid w:val="00173D8E"/>
    <w:rsid w:val="00180F5C"/>
    <w:rsid w:val="00184482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6485"/>
    <w:rsid w:val="001E2320"/>
    <w:rsid w:val="001E610A"/>
    <w:rsid w:val="001E721F"/>
    <w:rsid w:val="001F7884"/>
    <w:rsid w:val="00205C55"/>
    <w:rsid w:val="00206C0B"/>
    <w:rsid w:val="00221840"/>
    <w:rsid w:val="00221A2A"/>
    <w:rsid w:val="002270E2"/>
    <w:rsid w:val="00230BB7"/>
    <w:rsid w:val="00242177"/>
    <w:rsid w:val="0024697E"/>
    <w:rsid w:val="00246A70"/>
    <w:rsid w:val="00255E53"/>
    <w:rsid w:val="0027472D"/>
    <w:rsid w:val="00275115"/>
    <w:rsid w:val="00280311"/>
    <w:rsid w:val="00281BE7"/>
    <w:rsid w:val="00286651"/>
    <w:rsid w:val="00287196"/>
    <w:rsid w:val="0029287B"/>
    <w:rsid w:val="0029403F"/>
    <w:rsid w:val="002C0340"/>
    <w:rsid w:val="002C19DE"/>
    <w:rsid w:val="002C3980"/>
    <w:rsid w:val="002D55B8"/>
    <w:rsid w:val="002D6ED9"/>
    <w:rsid w:val="002E46AC"/>
    <w:rsid w:val="002F0FB2"/>
    <w:rsid w:val="002F297B"/>
    <w:rsid w:val="002F61E3"/>
    <w:rsid w:val="00303F78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F16"/>
    <w:rsid w:val="003A5B7D"/>
    <w:rsid w:val="003A6433"/>
    <w:rsid w:val="003B46BF"/>
    <w:rsid w:val="003D2AE2"/>
    <w:rsid w:val="003D71C6"/>
    <w:rsid w:val="003F072E"/>
    <w:rsid w:val="00404F9B"/>
    <w:rsid w:val="00411C64"/>
    <w:rsid w:val="004156E6"/>
    <w:rsid w:val="00415707"/>
    <w:rsid w:val="00415C7E"/>
    <w:rsid w:val="00416F70"/>
    <w:rsid w:val="0041703B"/>
    <w:rsid w:val="004403B4"/>
    <w:rsid w:val="00446466"/>
    <w:rsid w:val="00447CE9"/>
    <w:rsid w:val="00453B55"/>
    <w:rsid w:val="00457779"/>
    <w:rsid w:val="00461B60"/>
    <w:rsid w:val="00466FE8"/>
    <w:rsid w:val="004744CD"/>
    <w:rsid w:val="00474802"/>
    <w:rsid w:val="0048011A"/>
    <w:rsid w:val="00483B24"/>
    <w:rsid w:val="004850DC"/>
    <w:rsid w:val="00490715"/>
    <w:rsid w:val="00491267"/>
    <w:rsid w:val="00491300"/>
    <w:rsid w:val="00492285"/>
    <w:rsid w:val="004A2F20"/>
    <w:rsid w:val="004A2F45"/>
    <w:rsid w:val="004A5135"/>
    <w:rsid w:val="004A6AA7"/>
    <w:rsid w:val="004B17A5"/>
    <w:rsid w:val="004B2F38"/>
    <w:rsid w:val="004C35E7"/>
    <w:rsid w:val="004D093B"/>
    <w:rsid w:val="004D0E20"/>
    <w:rsid w:val="004D2191"/>
    <w:rsid w:val="004D7DDC"/>
    <w:rsid w:val="004E4723"/>
    <w:rsid w:val="004F3FEF"/>
    <w:rsid w:val="005058F2"/>
    <w:rsid w:val="00512C38"/>
    <w:rsid w:val="00512C7C"/>
    <w:rsid w:val="005130EF"/>
    <w:rsid w:val="005143E4"/>
    <w:rsid w:val="0055182D"/>
    <w:rsid w:val="00553AE5"/>
    <w:rsid w:val="0056748F"/>
    <w:rsid w:val="00574D83"/>
    <w:rsid w:val="005871C9"/>
    <w:rsid w:val="005B06B3"/>
    <w:rsid w:val="005B269E"/>
    <w:rsid w:val="005B598A"/>
    <w:rsid w:val="005C1959"/>
    <w:rsid w:val="005C499F"/>
    <w:rsid w:val="005C608D"/>
    <w:rsid w:val="005C6551"/>
    <w:rsid w:val="005D1267"/>
    <w:rsid w:val="005D12AE"/>
    <w:rsid w:val="005D269A"/>
    <w:rsid w:val="005D3140"/>
    <w:rsid w:val="005D5D31"/>
    <w:rsid w:val="005E4CF5"/>
    <w:rsid w:val="005E7898"/>
    <w:rsid w:val="005F70FE"/>
    <w:rsid w:val="006001BE"/>
    <w:rsid w:val="006008CD"/>
    <w:rsid w:val="0061587B"/>
    <w:rsid w:val="00633806"/>
    <w:rsid w:val="00633883"/>
    <w:rsid w:val="00634434"/>
    <w:rsid w:val="0064109C"/>
    <w:rsid w:val="00641B25"/>
    <w:rsid w:val="0064487F"/>
    <w:rsid w:val="0064795D"/>
    <w:rsid w:val="006545DF"/>
    <w:rsid w:val="006648F3"/>
    <w:rsid w:val="00670C14"/>
    <w:rsid w:val="0068046C"/>
    <w:rsid w:val="00680B0E"/>
    <w:rsid w:val="00686F8F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46DE"/>
    <w:rsid w:val="006D7964"/>
    <w:rsid w:val="006F498A"/>
    <w:rsid w:val="006F5BEB"/>
    <w:rsid w:val="00701C4E"/>
    <w:rsid w:val="007106F0"/>
    <w:rsid w:val="007135A8"/>
    <w:rsid w:val="007156F6"/>
    <w:rsid w:val="00715B91"/>
    <w:rsid w:val="00731170"/>
    <w:rsid w:val="007321D8"/>
    <w:rsid w:val="00733AF9"/>
    <w:rsid w:val="00734115"/>
    <w:rsid w:val="00734732"/>
    <w:rsid w:val="00740ABA"/>
    <w:rsid w:val="0074295D"/>
    <w:rsid w:val="00755E27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216C"/>
    <w:rsid w:val="007F016E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71C8"/>
    <w:rsid w:val="00880AF5"/>
    <w:rsid w:val="00882DCA"/>
    <w:rsid w:val="0088727A"/>
    <w:rsid w:val="00896D35"/>
    <w:rsid w:val="008B00C4"/>
    <w:rsid w:val="008B43B0"/>
    <w:rsid w:val="008C0493"/>
    <w:rsid w:val="008C0E92"/>
    <w:rsid w:val="008D45C3"/>
    <w:rsid w:val="008E18D7"/>
    <w:rsid w:val="008E33C7"/>
    <w:rsid w:val="008F1D35"/>
    <w:rsid w:val="009066C7"/>
    <w:rsid w:val="0092216D"/>
    <w:rsid w:val="00933339"/>
    <w:rsid w:val="00937CAF"/>
    <w:rsid w:val="00953B84"/>
    <w:rsid w:val="00982754"/>
    <w:rsid w:val="009943F4"/>
    <w:rsid w:val="00995FDD"/>
    <w:rsid w:val="00996389"/>
    <w:rsid w:val="009A2234"/>
    <w:rsid w:val="009A6D46"/>
    <w:rsid w:val="009B2F99"/>
    <w:rsid w:val="009B7A4D"/>
    <w:rsid w:val="009C1130"/>
    <w:rsid w:val="009C573D"/>
    <w:rsid w:val="009D10B8"/>
    <w:rsid w:val="009D185F"/>
    <w:rsid w:val="009D43CC"/>
    <w:rsid w:val="009E2331"/>
    <w:rsid w:val="009F413F"/>
    <w:rsid w:val="009F550A"/>
    <w:rsid w:val="009F7497"/>
    <w:rsid w:val="00A01F60"/>
    <w:rsid w:val="00A067E3"/>
    <w:rsid w:val="00A118F0"/>
    <w:rsid w:val="00A159DA"/>
    <w:rsid w:val="00A16ED3"/>
    <w:rsid w:val="00A22494"/>
    <w:rsid w:val="00A22A7B"/>
    <w:rsid w:val="00A242D8"/>
    <w:rsid w:val="00A434EB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E069A"/>
    <w:rsid w:val="00AF1DA4"/>
    <w:rsid w:val="00AF1EBC"/>
    <w:rsid w:val="00AF34B2"/>
    <w:rsid w:val="00B1467F"/>
    <w:rsid w:val="00B31928"/>
    <w:rsid w:val="00B31A1E"/>
    <w:rsid w:val="00B326A9"/>
    <w:rsid w:val="00B45ED3"/>
    <w:rsid w:val="00B47BE3"/>
    <w:rsid w:val="00B50E80"/>
    <w:rsid w:val="00B543E9"/>
    <w:rsid w:val="00B57127"/>
    <w:rsid w:val="00B60139"/>
    <w:rsid w:val="00B76B2B"/>
    <w:rsid w:val="00B8251D"/>
    <w:rsid w:val="00B94288"/>
    <w:rsid w:val="00B9538B"/>
    <w:rsid w:val="00BA15A9"/>
    <w:rsid w:val="00BB30C0"/>
    <w:rsid w:val="00BC376D"/>
    <w:rsid w:val="00BD18E8"/>
    <w:rsid w:val="00BD20BC"/>
    <w:rsid w:val="00C153B4"/>
    <w:rsid w:val="00C15673"/>
    <w:rsid w:val="00C15E6F"/>
    <w:rsid w:val="00C210A9"/>
    <w:rsid w:val="00C21E1E"/>
    <w:rsid w:val="00C22821"/>
    <w:rsid w:val="00C243BF"/>
    <w:rsid w:val="00C24744"/>
    <w:rsid w:val="00C24B91"/>
    <w:rsid w:val="00C25F63"/>
    <w:rsid w:val="00C276AE"/>
    <w:rsid w:val="00C34F0F"/>
    <w:rsid w:val="00C3566C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8401C"/>
    <w:rsid w:val="00C846FB"/>
    <w:rsid w:val="00C97315"/>
    <w:rsid w:val="00CA1AD2"/>
    <w:rsid w:val="00CA2878"/>
    <w:rsid w:val="00CA7D06"/>
    <w:rsid w:val="00CB2E2B"/>
    <w:rsid w:val="00CB3D33"/>
    <w:rsid w:val="00CC0463"/>
    <w:rsid w:val="00CC6A57"/>
    <w:rsid w:val="00CC7F58"/>
    <w:rsid w:val="00CD47C3"/>
    <w:rsid w:val="00CE099F"/>
    <w:rsid w:val="00CE73E2"/>
    <w:rsid w:val="00CF402D"/>
    <w:rsid w:val="00CF5E4F"/>
    <w:rsid w:val="00CF7674"/>
    <w:rsid w:val="00D17D3E"/>
    <w:rsid w:val="00D27C56"/>
    <w:rsid w:val="00D44A5D"/>
    <w:rsid w:val="00D510E8"/>
    <w:rsid w:val="00D554A2"/>
    <w:rsid w:val="00D5628B"/>
    <w:rsid w:val="00D63F4F"/>
    <w:rsid w:val="00D6426A"/>
    <w:rsid w:val="00D66456"/>
    <w:rsid w:val="00D77CD0"/>
    <w:rsid w:val="00D9306F"/>
    <w:rsid w:val="00DA3B88"/>
    <w:rsid w:val="00DB0B88"/>
    <w:rsid w:val="00DD18C6"/>
    <w:rsid w:val="00DD6D00"/>
    <w:rsid w:val="00DE00F0"/>
    <w:rsid w:val="00DE1894"/>
    <w:rsid w:val="00DE5079"/>
    <w:rsid w:val="00DF6B3A"/>
    <w:rsid w:val="00E10271"/>
    <w:rsid w:val="00E34DF7"/>
    <w:rsid w:val="00E35DF6"/>
    <w:rsid w:val="00E5036C"/>
    <w:rsid w:val="00E50D44"/>
    <w:rsid w:val="00E52765"/>
    <w:rsid w:val="00E64133"/>
    <w:rsid w:val="00E66456"/>
    <w:rsid w:val="00E738D5"/>
    <w:rsid w:val="00E8288D"/>
    <w:rsid w:val="00E8348C"/>
    <w:rsid w:val="00E900DE"/>
    <w:rsid w:val="00E91E64"/>
    <w:rsid w:val="00EA326D"/>
    <w:rsid w:val="00EB0593"/>
    <w:rsid w:val="00EB1B3E"/>
    <w:rsid w:val="00EB5A68"/>
    <w:rsid w:val="00EB77EA"/>
    <w:rsid w:val="00EC0C4F"/>
    <w:rsid w:val="00EC2B8F"/>
    <w:rsid w:val="00EC74BA"/>
    <w:rsid w:val="00ED15F0"/>
    <w:rsid w:val="00EE4384"/>
    <w:rsid w:val="00EE4BD7"/>
    <w:rsid w:val="00EF3551"/>
    <w:rsid w:val="00EF7C44"/>
    <w:rsid w:val="00F017D6"/>
    <w:rsid w:val="00F12CF6"/>
    <w:rsid w:val="00F147FC"/>
    <w:rsid w:val="00F15BD4"/>
    <w:rsid w:val="00F31A79"/>
    <w:rsid w:val="00F42214"/>
    <w:rsid w:val="00F5061B"/>
    <w:rsid w:val="00F61A7D"/>
    <w:rsid w:val="00F63AA8"/>
    <w:rsid w:val="00F67336"/>
    <w:rsid w:val="00F67CA2"/>
    <w:rsid w:val="00F84011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D6993"/>
    <w:rsid w:val="00FE1242"/>
    <w:rsid w:val="00FE6EDA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6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2026'!$A$3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2026'!$B$1:$E$2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2026'!$B$3:$E$3</c:f>
              <c:numCache>
                <c:formatCode>General</c:formatCode>
                <c:ptCount val="4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36-44E1-9742-76419A06EBF9}"/>
            </c:ext>
          </c:extLst>
        </c:ser>
        <c:ser>
          <c:idx val="1"/>
          <c:order val="1"/>
          <c:tx>
            <c:strRef>
              <c:f>'miesiące 2026'!$A$4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2026'!$B$1:$E$2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2026'!$B$4:$E$4</c:f>
              <c:numCache>
                <c:formatCode>General</c:formatCode>
                <c:ptCount val="4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36-44E1-9742-76419A06EB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2026'!$A$18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2026'!$B$16:$E$17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2026'!$B$18:$E$18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3A-48E3-8940-05386EF276C2}"/>
            </c:ext>
          </c:extLst>
        </c:ser>
        <c:ser>
          <c:idx val="1"/>
          <c:order val="1"/>
          <c:tx>
            <c:strRef>
              <c:f>'miesiące 2026'!$A$19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2026'!$B$16:$E$17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2026'!$B$19:$E$19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3A-48E3-8940-05386EF276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2026 r. </a:t>
            </a:r>
          </a:p>
        </c:rich>
      </c:tx>
      <c:layout>
        <c:manualLayout>
          <c:xMode val="edge"/>
          <c:yMode val="edge"/>
          <c:x val="0.25296529732800593"/>
          <c:y val="1.76976838634200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8.2051032825429804E-2"/>
          <c:w val="0.84009663854336591"/>
          <c:h val="0.8671819558553483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2026'!$B$2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2026'!$A$3:$A$10,'miesiące 2026'!$A$12)</c:f>
              <c:strCache>
                <c:ptCount val="4"/>
                <c:pt idx="0">
                  <c:v>Nowotwory układu 
pokarmowego</c:v>
                </c:pt>
                <c:pt idx="1">
                  <c:v>Nowotwory układu 
oddechowego</c:v>
                </c:pt>
                <c:pt idx="2">
                  <c:v>Nowotwory 
ginekologiczne</c:v>
                </c:pt>
                <c:pt idx="3">
                  <c:v>Hematoonkologia</c:v>
                </c:pt>
              </c:strCache>
              <c:extLst/>
            </c:strRef>
          </c:cat>
          <c:val>
            <c:numRef>
              <c:f>('miesiące 2026'!$B$3:$B$10,'miesiące 2026'!$B$12)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F1BB-41B1-9002-20D33282E1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2026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6.7841812790857506E-2"/>
          <c:w val="0.76644349190079053"/>
          <c:h val="0.871308146955446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2026'!$B$19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2026'!$A$20:$A$39</c:f>
              <c:strCache>
                <c:ptCount val="9"/>
                <c:pt idx="0">
                  <c:v>Urologia</c:v>
                </c:pt>
                <c:pt idx="1">
                  <c:v>Pulmonologia</c:v>
                </c:pt>
                <c:pt idx="2">
                  <c:v>Okulistyka</c:v>
                </c:pt>
                <c:pt idx="3">
                  <c:v>Neurologia</c:v>
                </c:pt>
                <c:pt idx="4">
                  <c:v>Kardiologia</c:v>
                </c:pt>
                <c:pt idx="5">
                  <c:v>Hematologia</c:v>
                </c:pt>
                <c:pt idx="6">
                  <c:v>Gastroenterologia</c:v>
                </c:pt>
                <c:pt idx="7">
                  <c:v>Dermatologia</c:v>
                </c:pt>
                <c:pt idx="8">
                  <c:v>Alergologia</c:v>
                </c:pt>
              </c:strCache>
              <c:extLst/>
            </c:strRef>
          </c:cat>
          <c:val>
            <c:numRef>
              <c:f>'miesiące 2026'!$B$20:$B$39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D2B-471F-98A2-CE634750D3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 2013–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 2013–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 2013–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 2013–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 2013–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 2013–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 2013–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 2013–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 2013–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1999</Words>
  <Characters>12000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Morawiec Wioleta</cp:lastModifiedBy>
  <cp:revision>10</cp:revision>
  <dcterms:created xsi:type="dcterms:W3CDTF">2025-12-17T10:27:00Z</dcterms:created>
  <dcterms:modified xsi:type="dcterms:W3CDTF">2025-12-18T11:21:00Z</dcterms:modified>
</cp:coreProperties>
</file>