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846E94" w:rsidRPr="001D0EAF" w:rsidP="00846E94">
      <w:pPr>
        <w:jc w:val="right"/>
        <w:rPr>
          <w:rFonts w:ascii="Century Gothic" w:hAnsi="Century Gothic"/>
          <w:sz w:val="20"/>
        </w:rPr>
      </w:pPr>
      <w:r w:rsidRPr="001D0EAF">
        <w:rPr>
          <w:rFonts w:ascii="Century Gothic" w:hAnsi="Century Gothic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6528121</wp:posOffset>
                </wp:positionH>
                <wp:positionV relativeFrom="paragraph">
                  <wp:posOffset>156258</wp:posOffset>
                </wp:positionV>
                <wp:extent cx="2609850" cy="8763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46E94" w:rsidRPr="006E5B39" w:rsidP="00846E94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Barbara Nowacka</w:t>
                            </w:r>
                            <w:bookmarkEnd w:id="0"/>
                          </w:p>
                          <w:p w:rsidR="00846E94" w:rsidP="00846E94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69pt;margin-left:514.03pt;margin-top:12.3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-251658240" filled="f" fillcolor="this" stroked="f">
                <v:textbox>
                  <w:txbxContent>
                    <w:p w:rsidR="00846E94" w:rsidRPr="006E5B39" w:rsidP="00846E94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Barbara Nowacka</w:t>
                      </w:r>
                      <w:bookmarkEnd w:id="0"/>
                    </w:p>
                    <w:p w:rsidR="00846E94" w:rsidP="00846E94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6E94" w:rsidRPr="00CE1425" w:rsidP="00846E94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846E94" w:rsidRPr="00CE1425" w:rsidP="00FC62B4">
      <w:pPr>
        <w:tabs>
          <w:tab w:val="left" w:pos="8051"/>
        </w:tabs>
        <w:rPr>
          <w:rFonts w:ascii="Century Gothic" w:hAnsi="Century Gothic"/>
          <w:sz w:val="20"/>
          <w:szCs w:val="20"/>
        </w:rPr>
      </w:pPr>
    </w:p>
    <w:p w:rsidR="00846E94" w:rsidRPr="00CE1425" w:rsidP="00846E94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846E94" w:rsidRPr="001D0EAF" w:rsidP="00846E94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846E94" w:rsidP="00846E94">
      <w:pPr>
        <w:jc w:val="right"/>
        <w:rPr>
          <w:rFonts w:ascii="Century Gothic" w:hAnsi="Century Gothic"/>
          <w:sz w:val="20"/>
          <w:szCs w:val="20"/>
        </w:rPr>
      </w:pPr>
    </w:p>
    <w:p w:rsidR="00846E94" w:rsidRPr="006E5B39" w:rsidP="00846E9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11 kwietnia 2024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846E94" w:rsidRPr="006E5B39" w:rsidP="00846E94">
      <w:pPr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BM-WRP.0237.4</w:t>
      </w:r>
      <w:r w:rsidRPr="00BD571B">
        <w:rPr>
          <w:rFonts w:ascii="Century Gothic" w:hAnsi="Century Gothic"/>
          <w:sz w:val="20"/>
          <w:szCs w:val="20"/>
        </w:rPr>
        <w:t>.2023</w:t>
      </w:r>
    </w:p>
    <w:p w:rsidR="00846E94" w:rsidRPr="0048785D" w:rsidP="00846E94">
      <w:pPr>
        <w:spacing w:after="120"/>
        <w:jc w:val="center"/>
        <w:rPr>
          <w:rStyle w:val="Strong"/>
        </w:rPr>
      </w:pPr>
      <w:r w:rsidRPr="0078648A">
        <w:rPr>
          <w:rFonts w:ascii="Century Gothic" w:hAnsi="Century Gothic"/>
          <w:b/>
        </w:rPr>
        <w:t>Wykaz prac legislac</w:t>
      </w:r>
      <w:r>
        <w:rPr>
          <w:rFonts w:ascii="Century Gothic" w:hAnsi="Century Gothic"/>
          <w:b/>
        </w:rPr>
        <w:t>yjnych Ministra Edukacji</w:t>
      </w:r>
    </w:p>
    <w:p w:rsidR="00600330" w:rsidRPr="00A613C9" w:rsidP="00544B0C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– aktualizacja </w:t>
      </w:r>
      <w:r w:rsidR="00FF2978">
        <w:rPr>
          <w:rFonts w:ascii="Century Gothic" w:hAnsi="Century Gothic"/>
          <w:b/>
          <w:sz w:val="20"/>
          <w:szCs w:val="20"/>
        </w:rPr>
        <w:t>(</w:t>
      </w:r>
      <w:r w:rsidR="00027F10">
        <w:rPr>
          <w:rFonts w:ascii="Century Gothic" w:hAnsi="Century Gothic"/>
          <w:b/>
          <w:sz w:val="20"/>
          <w:szCs w:val="20"/>
        </w:rPr>
        <w:t>1</w:t>
      </w:r>
      <w:r w:rsidR="00A46EAB">
        <w:rPr>
          <w:rFonts w:ascii="Century Gothic" w:hAnsi="Century Gothic"/>
          <w:b/>
          <w:sz w:val="20"/>
          <w:szCs w:val="20"/>
        </w:rPr>
        <w:t>5</w:t>
      </w:r>
      <w:r w:rsidR="00FF2978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493"/>
        <w:gridCol w:w="1276"/>
        <w:gridCol w:w="1842"/>
      </w:tblGrid>
      <w:tr w:rsidTr="00F44746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zwi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ęzła informacja o przyczynach i 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potrzebie wprowadzenia rozwiąza</w:t>
            </w:r>
            <w:r>
              <w:rPr>
                <w:rFonts w:ascii="Century Gothic" w:hAnsi="Century Gothic"/>
                <w:sz w:val="16"/>
                <w:szCs w:val="16"/>
              </w:rPr>
              <w:t>ń, które planuje się zawrzeć w 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projekcie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imię i nazwisko</w:t>
            </w:r>
          </w:p>
          <w:p w:rsidR="00600330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600330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600330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600330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za opracowanie</w:t>
            </w:r>
          </w:p>
          <w:p w:rsidR="00600330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600330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F44746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3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D00A94">
        <w:tblPrEx>
          <w:tblW w:w="15939" w:type="dxa"/>
          <w:tblInd w:w="-1202" w:type="dxa"/>
          <w:tblLayout w:type="fixed"/>
          <w:tblLook w:val="01E0"/>
        </w:tblPrEx>
        <w:trPr>
          <w:trHeight w:val="34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577" w:rsidRPr="00C72E7F" w:rsidP="00901CD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77" w:rsidP="00C95577">
            <w:pPr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</w:p>
          <w:p w:rsidR="00C95577" w:rsidP="00C95577">
            <w:pPr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 xml:space="preserve">Ministra Edukacji </w:t>
            </w:r>
          </w:p>
          <w:p w:rsidR="00C95577" w:rsidP="00C95577">
            <w:pPr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C95577" w:rsidRPr="009776AE" w:rsidP="00C95577">
            <w:pPr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 xml:space="preserve">w sprawie warunków, jakie musi spełnić osoba ubiegająca się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>o uzyskanie dyplomu zawodowego albo dyplomu potwierdzającego kwalifikacje zawodowe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77" w:rsidRPr="00C95577" w:rsidP="00C95577">
            <w:pPr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 xml:space="preserve">Wykonując upoważnienie zawarte w art. 11b ustawy </w:t>
            </w:r>
            <w:r w:rsidR="004B52F8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z dnia 7 września 1991 r. o systemie oświaty </w:t>
            </w:r>
            <w:r w:rsidR="004B52F8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(Dz. U. z 2022 r. poz. 2230, z </w:t>
            </w:r>
            <w:r w:rsidRPr="00C95577">
              <w:rPr>
                <w:rFonts w:ascii="Century Gothic" w:hAnsi="Century Gothic"/>
                <w:sz w:val="16"/>
                <w:szCs w:val="16"/>
              </w:rPr>
              <w:t>późn</w:t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. zm.), minister właściwy do spraw oświaty i wychowania określa, w drodze rozporządzenia, warunki uzyskania przez osobę posiadającą certyfikat kwalifikacji zawodowej, świadectwo potwierdzające kwalifikację w zawodzie lub świadectwo czeladnicze, odpowiednio dyplomu zawodowego albo dyplomu potwierdzającego kwalifikacje zawodowe w zawodzie nauczanym na poziomie technika, uwzględniając wykształcenie tej osoby oraz potwierdzone przez nią kwalifikacje wyodrębnione w zawodzie, a także sposób ustalania wyniku zgodnie z art. 44zzzo ust. 3 i 6 tej ustawy. Konieczność zmian wynika z wprowadzenia do klasyfikacji zawodów szkolnictwa branżowego nowego zawodu technik </w:t>
            </w:r>
            <w:r w:rsidRPr="00C95577">
              <w:rPr>
                <w:rFonts w:ascii="Century Gothic" w:hAnsi="Century Gothic"/>
                <w:sz w:val="16"/>
                <w:szCs w:val="16"/>
              </w:rPr>
              <w:t>elektromobilności</w:t>
            </w:r>
            <w:r w:rsidRPr="00C95577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77" w:rsidRPr="00C95577" w:rsidP="00C95577">
            <w:pPr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 xml:space="preserve">W związku z wprowadzeniem do klasyfikacji zawodów szkolnictwa branżowego nowego zawodu technik </w:t>
            </w:r>
            <w:r w:rsidRPr="00C95577">
              <w:rPr>
                <w:rFonts w:ascii="Century Gothic" w:hAnsi="Century Gothic"/>
                <w:sz w:val="16"/>
                <w:szCs w:val="16"/>
              </w:rPr>
              <w:t>elektromobilności</w:t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 (na podstawie rozporządzenia Ministra Edukacji z dnia 27 grudnia 2023 r. zmieniającego rozporządzenie w sprawie ogólnych celów i zadań kształcenia w zawodach szkolnictwa branżowego oraz klasyfikacji zawodów szkolnictwa branżowego; Dz. U. z 2024 r. poz. 24) w rozporządzeniu Ministra Edukacji Narodowej z dnia 30 sierpnia 2019 r. </w:t>
            </w:r>
            <w:r w:rsidR="004B52F8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w sprawie warunków, jakie musi spełnić osoba ubiegająca się o uzyskanie dyplomu zawodowego albo dyplomu potwierdzającego kwalifikacje zawodowe należy wprowadzić rozwiązanie, które umożliwi osobom posiadającym potwierdzone kwalifikacje w zawodzie elektromechanik pojazdów samochodowych uzyskanie dyplomu zawodowego </w:t>
            </w:r>
            <w:r w:rsidR="004B52F8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w zawodzie technik </w:t>
            </w:r>
            <w:r w:rsidRPr="00C95577">
              <w:rPr>
                <w:rFonts w:ascii="Century Gothic" w:hAnsi="Century Gothic"/>
                <w:sz w:val="16"/>
                <w:szCs w:val="16"/>
              </w:rPr>
              <w:t>elektromobilności</w:t>
            </w:r>
            <w:r w:rsidRPr="00C95577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77" w:rsidRPr="00C95577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III kwartał</w:t>
            </w:r>
          </w:p>
          <w:p w:rsidR="00C95577" w:rsidRPr="00516155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2024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77" w:rsidRPr="00C95577" w:rsidP="004B52F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Justyna Hajduk</w:t>
            </w:r>
          </w:p>
          <w:p w:rsidR="00C95577" w:rsidRPr="00C95577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- główny specjalista</w:t>
            </w:r>
          </w:p>
          <w:p w:rsidR="00C95577" w:rsidRPr="00C95577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95577" w:rsidRPr="00C95577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Emilia Maciejewska</w:t>
            </w:r>
          </w:p>
          <w:p w:rsidR="00C95577" w:rsidRPr="00C95577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- naczelnik wydziału</w:t>
            </w:r>
          </w:p>
          <w:p w:rsidR="00C95577" w:rsidRPr="00C95577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95577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Departament Strategii, Kwalifikacji i Kształcenia Zawodowego</w:t>
            </w:r>
          </w:p>
        </w:tc>
      </w:tr>
      <w:tr w:rsidTr="00D00A94">
        <w:tblPrEx>
          <w:tblW w:w="15939" w:type="dxa"/>
          <w:tblInd w:w="-1202" w:type="dxa"/>
          <w:tblLayout w:type="fixed"/>
          <w:tblLook w:val="01E0"/>
        </w:tblPrEx>
        <w:trPr>
          <w:trHeight w:val="475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577" w:rsidRPr="00C72E7F" w:rsidP="00901CD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77" w:rsidRPr="00C95577" w:rsidP="00C95577">
            <w:pPr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:rsidR="00C95577" w:rsidP="00C95577">
            <w:pPr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 xml:space="preserve">Ministra Edukacji </w:t>
            </w:r>
          </w:p>
          <w:p w:rsidR="00C95577" w:rsidP="00C95577">
            <w:pPr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 xml:space="preserve">w sprawie zespołów ekspertów </w:t>
            </w:r>
          </w:p>
          <w:p w:rsidR="00C95577" w:rsidRPr="009776AE" w:rsidP="00C95577">
            <w:pPr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do spraw włączania kwalifikacji wolnorynkowych i kwalifikacji sektorowych do Zintegrowanego Systemu Kwalifikacji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77" w:rsidRPr="00C95577" w:rsidP="00C95577">
            <w:pPr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 xml:space="preserve">Konieczność wydania nowego rozporządzenia wynika ze zmian wprowadzonych w ustawie z dnia 22 grudnia 2015 r. o Zintegrowanym Systemie Kwalifikacji </w:t>
            </w:r>
            <w:r w:rsidR="004B52F8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(Dz. U. z 2020 r. poz. 226, z </w:t>
            </w:r>
            <w:r w:rsidRPr="00C95577">
              <w:rPr>
                <w:rFonts w:ascii="Century Gothic" w:hAnsi="Century Gothic"/>
                <w:sz w:val="16"/>
                <w:szCs w:val="16"/>
              </w:rPr>
              <w:t>późn</w:t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. zm.), na mocy ustawy </w:t>
            </w:r>
            <w:r w:rsidR="004B52F8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z dnia 30 sierpnia 2023 r. o zmianie ustawy – Prawo oświatowe oraz niektórych innych ustaw </w:t>
            </w:r>
            <w:r w:rsidR="004B52F8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(Dz. U. poz. 2005). W wyniku nowelizacji ustawy z dnia </w:t>
            </w:r>
            <w:r w:rsidR="004B52F8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22 grudnia 2015 r. o Zintegrowanym Systemie Kwalifikacji zmianie uległa procedura włączania do Zintegrowanego Systemu Kwalifikacji </w:t>
            </w:r>
            <w:r w:rsidRPr="00C95577">
              <w:rPr>
                <w:rFonts w:ascii="Century Gothic" w:hAnsi="Century Gothic"/>
                <w:sz w:val="16"/>
                <w:szCs w:val="16"/>
              </w:rPr>
              <w:t>kwalifikacji</w:t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 uzyskiwanych w ramach edukacji </w:t>
            </w:r>
            <w:r w:rsidRPr="00C95577">
              <w:rPr>
                <w:rFonts w:ascii="Century Gothic" w:hAnsi="Century Gothic"/>
                <w:sz w:val="16"/>
                <w:szCs w:val="16"/>
              </w:rPr>
              <w:t>pozaformalnej</w:t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 (kwalifikacji wolnorynkowych i kwalifikacji sektorowych), w szczególności zadania zespołów ekspertów powoływanych przez ministrów właściwych dla danych kwalifikacji zostały poszerzone o przygotowywanie opinii dotyczących celowości włączenia kwalifikacji do Zintegrowanego Systemu Kwalifikacji.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77" w:rsidRPr="00C95577" w:rsidP="00C95577">
            <w:pPr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 xml:space="preserve">Projektowane rozporządzenie zastąpi dotychczasowe rozporządzenie Ministra Edukacji Narodowej z dnia </w:t>
            </w:r>
            <w:r w:rsidR="004B52F8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19 sierpnia 2016 r. w sprawie warunków, jakie muszą spełniać eksperci powoływani do zespołu ekspertów, trybu powoływania ekspertów oraz procedury porównywania efektów uczenia się wymaganych </w:t>
            </w:r>
            <w:r w:rsidR="00370339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>dla kwalifikacji z charakterystykami poziomów Polskiej Ramy Kwalifikacji (Dz. U. poz. 1321), które, na podstawie art. 37 pkt 3 ustawy z dnia 30 sierpnia 2023 r. o zmianie ustawy – Prawo oświatowe oraz niektórych innych ustaw, utraci moc z dniem 1 stycznia 2025 r.</w:t>
            </w:r>
          </w:p>
          <w:p w:rsidR="00C95577" w:rsidRPr="00C95577" w:rsidP="00C95577">
            <w:pPr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 xml:space="preserve">Zgodnie z upoważnieniem ustawowym zawartym </w:t>
            </w:r>
            <w:r w:rsidR="00370339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w art. 21 ust. 8 ustawy z dnia 22 grudnia 2015 r. o Zintegrowanym Systemie Kwalifikacji projektowane rozporządzenie będzie regulowało tryb pracy zespołów ekspertów, o których mowa w art. 21 </w:t>
            </w:r>
            <w:r w:rsidR="007E6BEF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ust. 1 i 6 ww. ustawy, w tym sposób sporządzenia opinii, o której mowa w art. 21 ust. 1 pkt 2 tej ustawy, sposób porównywania efektów uczenia się wymaganych </w:t>
            </w:r>
            <w:r w:rsidR="00370339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>dla kwalifikacji z charakterystykami poziomów Polskiej Ramy Kwalifikacji i wydania rekomendacji dotyczącej przypisania jej poziomu Polskiej Ramy Kwalifikacji, jak również sposób dokumentowania prac zespołów ekspertów.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77" w:rsidRPr="00516155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II kwartał 2024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77" w:rsidRPr="00C95577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Lech Boguta</w:t>
            </w:r>
          </w:p>
          <w:p w:rsidR="00C95577" w:rsidRPr="00C95577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- naczelnik wydziału</w:t>
            </w:r>
          </w:p>
          <w:p w:rsidR="00C95577" w:rsidRPr="00C95577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95577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Departament Strategii, Kwalifikacji i Kształcenia Zawodowego</w:t>
            </w:r>
          </w:p>
        </w:tc>
      </w:tr>
      <w:tr w:rsidTr="00D00A94">
        <w:tblPrEx>
          <w:tblW w:w="15939" w:type="dxa"/>
          <w:tblInd w:w="-1202" w:type="dxa"/>
          <w:tblLayout w:type="fixed"/>
          <w:tblLook w:val="01E0"/>
        </w:tblPrEx>
        <w:trPr>
          <w:trHeight w:val="234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577" w:rsidRPr="00C72E7F" w:rsidP="00901CD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77" w:rsidP="00C95577">
            <w:pPr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</w:p>
          <w:p w:rsidR="00C95577" w:rsidP="00C95577">
            <w:pPr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 xml:space="preserve">Ministra Edukacji </w:t>
            </w:r>
          </w:p>
          <w:p w:rsidR="00C95577" w:rsidP="00C95577">
            <w:pPr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C95577" w:rsidRPr="009776AE" w:rsidP="00C95577">
            <w:pPr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w sprawie egzaminów eksternistycznych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77" w:rsidRPr="00C95577" w:rsidP="00C95577">
            <w:pPr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 xml:space="preserve">Wykonując upoważnienie zawarte w art. 10 ust. 5 ustawy z dnia 7 września 1991 r. o systemie oświaty </w:t>
            </w:r>
            <w:r w:rsidR="0031034D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(Dz. U. z 2022 r. poz. 2230, z </w:t>
            </w:r>
            <w:r w:rsidRPr="00C95577">
              <w:rPr>
                <w:rFonts w:ascii="Century Gothic" w:hAnsi="Century Gothic"/>
                <w:sz w:val="16"/>
                <w:szCs w:val="16"/>
              </w:rPr>
              <w:t>późn</w:t>
            </w:r>
            <w:r w:rsidRPr="00C95577">
              <w:rPr>
                <w:rFonts w:ascii="Century Gothic" w:hAnsi="Century Gothic"/>
                <w:sz w:val="16"/>
                <w:szCs w:val="16"/>
              </w:rPr>
              <w:t>. zm.), minister właściwy do spraw oświaty i wychowania określa, w drodze rozporządzenia:</w:t>
            </w:r>
          </w:p>
          <w:p w:rsidR="00C95577" w:rsidP="0031034D">
            <w:pPr>
              <w:pStyle w:val="ListParagraph"/>
              <w:numPr>
                <w:ilvl w:val="0"/>
                <w:numId w:val="12"/>
              </w:numPr>
              <w:ind w:left="181" w:hanging="181"/>
              <w:rPr>
                <w:rFonts w:ascii="Century Gothic" w:hAnsi="Century Gothic"/>
                <w:sz w:val="16"/>
                <w:szCs w:val="16"/>
              </w:rPr>
            </w:pPr>
            <w:r w:rsidRPr="0031034D">
              <w:rPr>
                <w:rFonts w:ascii="Century Gothic" w:hAnsi="Century Gothic"/>
                <w:sz w:val="16"/>
                <w:szCs w:val="16"/>
              </w:rPr>
              <w:t>warunki i tryb przeprowadzania egzaminów eksternistycznych, w tym warunki ich oceniania, oraz zajęcia edukacyjne, z których są przeprowadzane egzaminy eksternistyczne,</w:t>
            </w:r>
          </w:p>
          <w:p w:rsidR="00C95577" w:rsidP="00C95577">
            <w:pPr>
              <w:pStyle w:val="ListParagraph"/>
              <w:numPr>
                <w:ilvl w:val="0"/>
                <w:numId w:val="12"/>
              </w:numPr>
              <w:ind w:left="181" w:hanging="181"/>
              <w:rPr>
                <w:rFonts w:ascii="Century Gothic" w:hAnsi="Century Gothic"/>
                <w:sz w:val="16"/>
                <w:szCs w:val="16"/>
              </w:rPr>
            </w:pPr>
            <w:r w:rsidRPr="0031034D">
              <w:rPr>
                <w:rFonts w:ascii="Century Gothic" w:hAnsi="Century Gothic"/>
                <w:sz w:val="16"/>
                <w:szCs w:val="16"/>
              </w:rPr>
              <w:t xml:space="preserve"> warunki dopuszczania do egzaminów eksternistycznych,</w:t>
            </w:r>
          </w:p>
          <w:p w:rsidR="00C95577" w:rsidRPr="0031034D" w:rsidP="00C95577">
            <w:pPr>
              <w:pStyle w:val="ListParagraph"/>
              <w:numPr>
                <w:ilvl w:val="0"/>
                <w:numId w:val="12"/>
              </w:numPr>
              <w:ind w:left="181" w:hanging="181"/>
              <w:rPr>
                <w:rFonts w:ascii="Century Gothic" w:hAnsi="Century Gothic"/>
                <w:sz w:val="16"/>
                <w:szCs w:val="16"/>
              </w:rPr>
            </w:pPr>
            <w:r w:rsidRPr="0031034D">
              <w:rPr>
                <w:rFonts w:ascii="Century Gothic" w:hAnsi="Century Gothic"/>
                <w:sz w:val="16"/>
                <w:szCs w:val="16"/>
              </w:rPr>
              <w:t>warunki wynagradzania egzaminatorów przeprowadzających egzaminy eksternistyczne</w:t>
            </w:r>
          </w:p>
          <w:p w:rsidR="00C95577" w:rsidRPr="00C95577" w:rsidP="00C95577">
            <w:pPr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 xml:space="preserve">- z uwzględnieniem możliwości unieważnienia egzaminów eksternistycznych, ze względu na naruszenie przepisów dotyczących przeprowadzania tych egzaminów, jeżeli to naruszenie mogło mieć wpływ na wynik egzaminu, a także z uwzględnieniem możliwości zwalniania osób o niskich dochodach z całości lub części opłat za przeprowadzanie egzaminów eksternistycznych. </w:t>
            </w:r>
          </w:p>
          <w:p w:rsidR="00C95577" w:rsidRPr="00C95577" w:rsidP="00C95577">
            <w:pPr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Ponadto rozporządzenie wskazuje zawody, w zakresie których nie przeprowadza się egzaminów eksternistycznych.</w:t>
            </w:r>
          </w:p>
          <w:p w:rsidR="00C95577" w:rsidRPr="00C95577" w:rsidP="00C95577">
            <w:pPr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 xml:space="preserve">Konieczność wprowadzenia zmian w rozporządzeniu Ministra Edukacji Narodowej z dnia 30 sierpnia 2019 r. </w:t>
            </w:r>
            <w:r w:rsidR="0031034D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w sprawie egzaminów eksternistycznych </w:t>
            </w:r>
            <w:r w:rsidR="0031034D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(Dz. U. poz. 1717) wynika z wprowadzenia od dnia </w:t>
            </w:r>
            <w:r w:rsidR="0031034D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1 września 2022 r. do podstawy programowej kształcenia ogólnego w branżowej szkole I stopnia, technikum i liceum ogólnokształcącym przedmiotu historia i teraźniejszość, który zastąpił przedmiot wiedza </w:t>
            </w:r>
            <w:r w:rsidRPr="00C95577">
              <w:rPr>
                <w:rFonts w:ascii="Century Gothic" w:hAnsi="Century Gothic"/>
                <w:sz w:val="16"/>
                <w:szCs w:val="16"/>
              </w:rPr>
              <w:br/>
              <w:t xml:space="preserve">o społeczeństwie. Pierwszy egzamin eksternistyczny </w:t>
            </w:r>
            <w:r w:rsidR="0031034D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z przedmiotu historia i teraźniejszość zostanie przeprowadzony w sesji jesiennej 2025 r. (wraz </w:t>
            </w:r>
            <w:r w:rsidR="0031034D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z zakończeniem pierwszego cyklu kształcenia </w:t>
            </w:r>
            <w:r w:rsidR="0031034D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>w branżowej szkole I stopnia, realizującego podstawę programową przedmiotu historia i teraźniejszość).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77" w:rsidRPr="00C95577" w:rsidP="00C95577">
            <w:pPr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 xml:space="preserve">W rozporządzeniu Ministra Edukacji Narodowej </w:t>
            </w:r>
            <w:r w:rsidR="008A387B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z dnia 30 sierpnia 2019 r. w sprawie egzaminów eksternistycznych katalog obowiązkowych zajęć edukacyjnych, z których przeprowadza się egzamin eksternistyczny z zakresu wymagań określonych </w:t>
            </w:r>
            <w:r w:rsidR="008A387B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w podstawie programowej kształcenia ogólnego </w:t>
            </w:r>
            <w:r w:rsidR="008A387B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dla branżowej szkoły I stopnia zostanie uzupełniony </w:t>
            </w:r>
            <w:r w:rsidR="008A387B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o przedmiot historia i teraźniejszość. Rozwiązanie </w:t>
            </w:r>
            <w:r w:rsidR="008A387B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>to będzie miało jednak wyłącznie charakter przejściowy, w związku z planowaną jednocześnie zmianą w zakresie ramowych planów nauczania dla publicznych szkół, zgodnie z którą od roku szkolnego 2024/2025 rezygnuje się z nauczania przedmiotu historia i teraźniejszość począwszy od klasy I branżowej szkoły I stopnia</w:t>
            </w:r>
            <w:r w:rsidRPr="00C95577"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C95577" w:rsidRPr="00C95577" w:rsidP="00C9557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77" w:rsidRPr="00C95577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III kwartał</w:t>
            </w:r>
          </w:p>
          <w:p w:rsidR="00C95577" w:rsidRPr="00516155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2024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77" w:rsidRPr="00C95577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 xml:space="preserve">Beata </w:t>
            </w:r>
            <w:r w:rsidRPr="00C95577">
              <w:rPr>
                <w:rFonts w:ascii="Century Gothic" w:hAnsi="Century Gothic"/>
                <w:sz w:val="16"/>
                <w:szCs w:val="16"/>
              </w:rPr>
              <w:t>Podgajna</w:t>
            </w:r>
          </w:p>
          <w:p w:rsidR="00C95577" w:rsidRPr="00C95577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- główny specjalista</w:t>
            </w:r>
          </w:p>
          <w:p w:rsidR="00C95577" w:rsidRPr="00C95577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95577" w:rsidRPr="00C95577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Janusz Niedziółka</w:t>
            </w:r>
          </w:p>
          <w:p w:rsidR="00C95577" w:rsidRPr="00C95577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- naczelnik wydziału</w:t>
            </w:r>
          </w:p>
          <w:p w:rsidR="00C95577" w:rsidRPr="00C95577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95577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Departament Strategii, Kwalifikacji i Kształcenia Zawodowego</w:t>
            </w:r>
          </w:p>
        </w:tc>
      </w:tr>
      <w:tr w:rsidTr="00D00A94">
        <w:tblPrEx>
          <w:tblW w:w="15939" w:type="dxa"/>
          <w:tblInd w:w="-1202" w:type="dxa"/>
          <w:tblLayout w:type="fixed"/>
          <w:tblLook w:val="01E0"/>
        </w:tblPrEx>
        <w:trPr>
          <w:trHeight w:val="678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577" w:rsidRPr="00C72E7F" w:rsidP="00901CD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77" w:rsidP="00C95577">
            <w:pPr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</w:p>
          <w:p w:rsidR="00C95577" w:rsidP="00C95577">
            <w:pPr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 xml:space="preserve">Ministra Edukacji </w:t>
            </w:r>
          </w:p>
          <w:p w:rsidR="00C95577" w:rsidRPr="009776AE" w:rsidP="00C95577">
            <w:pPr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w sprawie akredytacji kształcenia ustawicznego w formach pozaszkolnych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77" w:rsidRPr="00C95577" w:rsidP="00C95577">
            <w:pPr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 xml:space="preserve">Wykonując upoważnienie zawarte w art. 118 ust. 9 ustawy z dnia 14 grudnia 2016 r. – Prawo oświatowe </w:t>
            </w:r>
            <w:r w:rsidR="00841A91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(Dz. U. z 2023 r. poz. 900, z </w:t>
            </w:r>
            <w:r w:rsidRPr="00C95577">
              <w:rPr>
                <w:rFonts w:ascii="Century Gothic" w:hAnsi="Century Gothic"/>
                <w:sz w:val="16"/>
                <w:szCs w:val="16"/>
              </w:rPr>
              <w:t>późn</w:t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. zm.), minister właściwy do spraw oświaty i wychowania określa, w drodze rozporządzenia, szczegółowe warunki i tryb przyznawania, odmowy przyznawania oraz cofania akredytacji na kształcenie ustawiczne w formach pozaszkolnych podmiotom, o których mowa w art. 118 ust. 1, 1a, 8 i 8a tej ustawy, skład i sposób działania zespołu, o którym mowa w art. 118 ust. 4a tej ustawy, oraz zadania przewodniczącego tego zespołu, a także wzory dokumentów stosowanych w postępowaniu </w:t>
            </w:r>
            <w:r w:rsidR="00841A91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o uzyskanie akredytacji, uwzględniając udział w zespole w szczególności przedstawicieli wojewódzkiego lub powiatowego urzędu pracy oraz organizacji pracodawców. Konieczność wydania nowego rozporządzenia Ministra Edukacji w sprawie akredytacji kształcenia ustawicznego w formach pozaszkolnych wynika ze zmian przewidzianych w ustawie z dnia </w:t>
            </w:r>
            <w:r w:rsidR="00841A91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30 sierpnia 2023 r. o zmianie ustawy – Prawo oświatowe oraz niektórych innych ustaw (Dz. U. poz. 2005), </w:t>
            </w:r>
            <w:r w:rsidR="007E6BEF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w tym zmiany upoważnienia zawartego w art. 118 </w:t>
            </w:r>
            <w:r w:rsidR="007E6BEF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ust. 9 ustawy z dnia 14 grudnia 2016 r. – Prawo oświatowe. Zgodnie z art. 37 pkt 2 ustawy z dnia 30 sierpnia 2023 r. o zmianie ustawy – Prawo oświatowe oraz niektórych innych ustaw, dotychczasowe przepisy wykonawcze wydane na podstawie art. 118 ust 9 ustawy z dnia 14 grudnia 2016 r. – Prawo oświatowe zachowują moc do czasu wejścia w życie nowych przepisów wykonawczych, nie dłużej jednak niż przez </w:t>
            </w:r>
            <w:r w:rsidR="007E6BEF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12 miesięcy od dnia wejścia w życie ustawy z dnia 30 sierpnia 2023 r. o zmianie ustawy – Prawo oświatowe oraz niektórych innych ustaw, tj. nie dłużej niż do dnia </w:t>
            </w:r>
            <w:r w:rsidR="007E6BEF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>27 września 2024 r.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91" w:rsidRPr="00C95577" w:rsidP="00C95577">
            <w:pPr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 xml:space="preserve">Projektowane rozporządzenie zastąpi dotychczasowe rozporządzenie Ministra Edukacji Narodowej z dnia </w:t>
            </w:r>
            <w:r w:rsidR="007E6BEF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29 sierpnia 2019 r. w sprawie akredytacji kształcenia ustawicznego w formach pozaszkolnych </w:t>
            </w:r>
            <w:r w:rsidR="007E6BEF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 xml:space="preserve">(Dz. U. poz. 1692). W wyniku zmian wprowadzonych </w:t>
            </w:r>
            <w:r w:rsidR="007E6BEF">
              <w:rPr>
                <w:rFonts w:ascii="Century Gothic" w:hAnsi="Century Gothic"/>
                <w:sz w:val="16"/>
                <w:szCs w:val="16"/>
              </w:rPr>
              <w:br/>
            </w:r>
            <w:r w:rsidRPr="00C95577">
              <w:rPr>
                <w:rFonts w:ascii="Century Gothic" w:hAnsi="Century Gothic"/>
                <w:sz w:val="16"/>
                <w:szCs w:val="16"/>
              </w:rPr>
              <w:t>w zakresie upoważnienia ustawowego, projektowane rozporządzenie będzie dodatkowo określało:</w:t>
            </w:r>
          </w:p>
          <w:p w:rsidR="00C95577" w:rsidP="00841A91">
            <w:pPr>
              <w:pStyle w:val="ListParagraph"/>
              <w:numPr>
                <w:ilvl w:val="0"/>
                <w:numId w:val="13"/>
              </w:numPr>
              <w:ind w:left="269" w:hanging="269"/>
              <w:rPr>
                <w:rFonts w:ascii="Century Gothic" w:hAnsi="Century Gothic"/>
                <w:sz w:val="16"/>
                <w:szCs w:val="16"/>
              </w:rPr>
            </w:pPr>
            <w:r w:rsidRPr="00841A91">
              <w:rPr>
                <w:rFonts w:ascii="Century Gothic" w:hAnsi="Century Gothic"/>
                <w:sz w:val="16"/>
                <w:szCs w:val="16"/>
              </w:rPr>
              <w:t xml:space="preserve">możliwość uzyskania akredytacji na kształcenie ustawiczne w formach pozaszkolnych przez branżowe centrum umiejętności (nowy rodzaj placówki umożliwiającej uzyskanie i uzupełnienie wiedzy, umiejętności i kwalifikacji zawodowych lub zmianę kwalifikacji zawodowych, wprowadzonej do systemu oświaty ustawą z dnia 30 sierpnia </w:t>
            </w:r>
            <w:r w:rsidR="00901CD1">
              <w:rPr>
                <w:rFonts w:ascii="Century Gothic" w:hAnsi="Century Gothic"/>
                <w:sz w:val="16"/>
                <w:szCs w:val="16"/>
              </w:rPr>
              <w:br/>
            </w:r>
            <w:r w:rsidRPr="00841A91">
              <w:rPr>
                <w:rFonts w:ascii="Century Gothic" w:hAnsi="Century Gothic"/>
                <w:sz w:val="16"/>
                <w:szCs w:val="16"/>
              </w:rPr>
              <w:t>2023 r. o zmianie ustawy – Prawo oświatowe oraz niektórych innych ustaw);</w:t>
            </w:r>
          </w:p>
          <w:p w:rsidR="00C95577" w:rsidP="00C95577">
            <w:pPr>
              <w:pStyle w:val="ListParagraph"/>
              <w:numPr>
                <w:ilvl w:val="0"/>
                <w:numId w:val="13"/>
              </w:numPr>
              <w:ind w:left="269" w:hanging="269"/>
              <w:rPr>
                <w:rFonts w:ascii="Century Gothic" w:hAnsi="Century Gothic"/>
                <w:sz w:val="16"/>
                <w:szCs w:val="16"/>
              </w:rPr>
            </w:pPr>
            <w:r w:rsidRPr="00841A91">
              <w:rPr>
                <w:rFonts w:ascii="Century Gothic" w:hAnsi="Century Gothic"/>
                <w:sz w:val="16"/>
                <w:szCs w:val="16"/>
              </w:rPr>
              <w:t>szczegółowe warunki i tryb odmowy przyznania akredytacji;</w:t>
            </w:r>
          </w:p>
          <w:p w:rsidR="00C95577" w:rsidRPr="00841A91" w:rsidP="00C95577">
            <w:pPr>
              <w:pStyle w:val="ListParagraph"/>
              <w:numPr>
                <w:ilvl w:val="0"/>
                <w:numId w:val="13"/>
              </w:numPr>
              <w:ind w:left="269" w:hanging="269"/>
              <w:rPr>
                <w:rFonts w:ascii="Century Gothic" w:hAnsi="Century Gothic"/>
                <w:sz w:val="16"/>
                <w:szCs w:val="16"/>
              </w:rPr>
            </w:pPr>
            <w:r w:rsidRPr="00841A91">
              <w:rPr>
                <w:rFonts w:ascii="Century Gothic" w:hAnsi="Century Gothic"/>
                <w:sz w:val="16"/>
                <w:szCs w:val="16"/>
              </w:rPr>
              <w:t>zadania przewodniczącego zespołu akredytacyjnego.</w:t>
            </w:r>
          </w:p>
          <w:p w:rsidR="00C95577" w:rsidRPr="00C95577" w:rsidP="00C9557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77" w:rsidRPr="00C95577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III kwartał</w:t>
            </w:r>
          </w:p>
          <w:p w:rsidR="00C95577" w:rsidRPr="00516155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2024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77" w:rsidRPr="00C95577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Sławomir Drapała</w:t>
            </w:r>
          </w:p>
          <w:p w:rsidR="00C95577" w:rsidRPr="00C95577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- główny specjalista</w:t>
            </w:r>
          </w:p>
          <w:p w:rsidR="00C95577" w:rsidRPr="00C95577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95577" w:rsidRPr="00C95577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Janusz Niedziółka</w:t>
            </w:r>
          </w:p>
          <w:p w:rsidR="00C95577" w:rsidRPr="00C95577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- naczelnik wydziału</w:t>
            </w:r>
          </w:p>
          <w:p w:rsidR="00C95577" w:rsidRPr="00C95577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C95577" w:rsidP="00C955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95577">
              <w:rPr>
                <w:rFonts w:ascii="Century Gothic" w:hAnsi="Century Gothic"/>
                <w:sz w:val="16"/>
                <w:szCs w:val="16"/>
              </w:rPr>
              <w:t>Departament Strategii, Kwalifikacji i Kształcenia Zawodowego</w:t>
            </w:r>
          </w:p>
        </w:tc>
      </w:tr>
    </w:tbl>
    <w:p w:rsidR="00600330" w:rsidRPr="00C95577" w:rsidP="00FC62B4">
      <w:pPr>
        <w:rPr>
          <w:rFonts w:ascii="Century Gothic" w:hAnsi="Century Gothic"/>
          <w:sz w:val="16"/>
          <w:szCs w:val="16"/>
        </w:rPr>
      </w:pPr>
    </w:p>
    <w:sectPr w:rsidSect="00DD4DEC">
      <w:headerReference w:type="default" r:id="rId5"/>
      <w:headerReference w:type="first" r:id="rId6"/>
      <w:pgSz w:w="16838" w:h="11906" w:orient="landscape"/>
      <w:pgMar w:top="210" w:right="1701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0330" w:rsidP="00AC0AF2">
    <w:pPr>
      <w:pStyle w:val="Header"/>
      <w:tabs>
        <w:tab w:val="left" w:pos="1605"/>
        <w:tab w:val="clear" w:pos="4536"/>
        <w:tab w:val="clear" w:pos="9072"/>
      </w:tabs>
    </w:pPr>
    <w:r>
      <w:tab/>
    </w:r>
  </w:p>
  <w:p w:rsidR="006003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0330" w:rsidRPr="001D0EAF" w:rsidP="00CE1425">
    <w:pPr>
      <w:pStyle w:val="Header"/>
      <w:jc w:val="right"/>
      <w:rPr>
        <w:rFonts w:ascii="Century Gothic" w:hAnsi="Century Gothic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161358</wp:posOffset>
          </wp:positionV>
          <wp:extent cx="3027239" cy="1061720"/>
          <wp:effectExtent l="0" t="0" r="0" b="0"/>
          <wp:wrapThrough wrapText="bothSides">
            <wp:wrapPolygon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3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symbol, design&#10;&#10;Opis wygenerowany automatycznie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7239" cy="1061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C604CC"/>
    <w:multiLevelType w:val="hybridMultilevel"/>
    <w:tmpl w:val="5C0A5330"/>
    <w:lvl w:ilvl="0">
      <w:start w:val="1"/>
      <w:numFmt w:val="decimal"/>
      <w:lvlText w:val="%1)"/>
      <w:lvlJc w:val="left"/>
      <w:pPr>
        <w:ind w:left="765" w:hanging="360"/>
      </w:p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06328A0"/>
    <w:multiLevelType w:val="hybridMultilevel"/>
    <w:tmpl w:val="5E48574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A7153"/>
    <w:multiLevelType w:val="hybridMultilevel"/>
    <w:tmpl w:val="ADDE88C8"/>
    <w:lvl w:ilvl="0">
      <w:start w:val="1"/>
      <w:numFmt w:val="decimal"/>
      <w:lvlText w:val="%1)"/>
      <w:lvlJc w:val="left"/>
      <w:pPr>
        <w:ind w:left="770" w:hanging="360"/>
      </w:pPr>
    </w:lvl>
    <w:lvl w:ilvl="1" w:tentative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26677FB0"/>
    <w:multiLevelType w:val="hybridMultilevel"/>
    <w:tmpl w:val="3612C6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7530C"/>
    <w:multiLevelType w:val="hybridMultilevel"/>
    <w:tmpl w:val="6ED092C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72B2B"/>
    <w:multiLevelType w:val="hybridMultilevel"/>
    <w:tmpl w:val="81004736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DC4D8B"/>
    <w:multiLevelType w:val="hybridMultilevel"/>
    <w:tmpl w:val="F79CDBEA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5B07AD"/>
    <w:multiLevelType w:val="hybridMultilevel"/>
    <w:tmpl w:val="53EAB9B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F28F0"/>
    <w:multiLevelType w:val="hybridMultilevel"/>
    <w:tmpl w:val="2B084E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25722"/>
    <w:multiLevelType w:val="hybridMultilevel"/>
    <w:tmpl w:val="4C00FD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3B575A"/>
    <w:multiLevelType w:val="hybridMultilevel"/>
    <w:tmpl w:val="D9F87F8C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DC7DE0"/>
    <w:multiLevelType w:val="hybridMultilevel"/>
    <w:tmpl w:val="7ED881F2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A3356ED"/>
    <w:multiLevelType w:val="hybridMultilevel"/>
    <w:tmpl w:val="E0B2CA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  <w:num w:numId="11">
    <w:abstractNumId w:val="3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AF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Nagwek1Znak"/>
    <w:uiPriority w:val="9"/>
    <w:qFormat/>
    <w:rsid w:val="00AC0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1Znak">
    <w:name w:val="Nagłówek 1 Znak"/>
    <w:basedOn w:val="DefaultParagraphFont"/>
    <w:link w:val="Heading1"/>
    <w:uiPriority w:val="9"/>
    <w:rsid w:val="00AC0A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Nagwek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uiPriority w:val="99"/>
    <w:rsid w:val="00AC0AF2"/>
  </w:style>
  <w:style w:type="paragraph" w:styleId="Footer">
    <w:name w:val="footer"/>
    <w:basedOn w:val="Normal"/>
    <w:link w:val="Stopka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rsid w:val="00AC0AF2"/>
  </w:style>
  <w:style w:type="paragraph" w:customStyle="1" w:styleId="menfont">
    <w:name w:val="men font"/>
    <w:basedOn w:val="Normal"/>
    <w:rsid w:val="00AC0AF2"/>
  </w:style>
  <w:style w:type="paragraph" w:styleId="ListParagraph">
    <w:name w:val="List Paragraph"/>
    <w:basedOn w:val="Normal"/>
    <w:link w:val="AkapitzlistZnak"/>
    <w:qFormat/>
    <w:rsid w:val="00AC0AF2"/>
    <w:pPr>
      <w:ind w:left="720"/>
      <w:contextualSpacing/>
    </w:pPr>
  </w:style>
  <w:style w:type="character" w:customStyle="1" w:styleId="AkapitzlistZnak">
    <w:name w:val="Akapit z listą Znak"/>
    <w:link w:val="ListParagraph"/>
    <w:rsid w:val="00AC0AF2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4"/>
    <w:qFormat/>
    <w:rsid w:val="00C37C7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Revision">
    <w:name w:val="Revision"/>
    <w:hidden/>
    <w:uiPriority w:val="99"/>
    <w:semiHidden/>
    <w:rsid w:val="00C4788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544B0C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unhideWhenUsed/>
    <w:rsid w:val="00544B0C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rsid w:val="00544B0C"/>
    <w:rPr>
      <w:rFonts w:ascii="Arial" w:eastAsia="Times New Roman" w:hAnsi="Arial" w:cs="Arial"/>
      <w:sz w:val="20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544B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544B0C"/>
    <w:rPr>
      <w:rFonts w:ascii="Segoe UI" w:eastAsia="Times New Roman" w:hAnsi="Segoe UI" w:cs="Segoe UI"/>
      <w:sz w:val="18"/>
      <w:szCs w:val="18"/>
      <w:lang w:eastAsia="pl-PL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3F0F40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3F0F40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Strong">
    <w:name w:val="Strong"/>
    <w:basedOn w:val="DefaultParagraphFont"/>
    <w:uiPriority w:val="22"/>
    <w:qFormat/>
    <w:rsid w:val="00846E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53D6B-632D-49A4-B82C-BC17B90D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1449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10127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 Paweł</dc:creator>
  <cp:lastModifiedBy>Lumperta Piotr</cp:lastModifiedBy>
  <cp:revision>27</cp:revision>
  <cp:lastPrinted>2024-01-16T08:37:00Z</cp:lastPrinted>
  <dcterms:created xsi:type="dcterms:W3CDTF">2024-03-11T06:25:00Z</dcterms:created>
  <dcterms:modified xsi:type="dcterms:W3CDTF">2024-04-11T11:04:00Z</dcterms:modified>
</cp:coreProperties>
</file>