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12068" w14:textId="64F20507" w:rsidR="001452AB" w:rsidRPr="00D003B9" w:rsidRDefault="001452AB">
      <w:pPr>
        <w:rPr>
          <w:rFonts w:ascii="Arial" w:hAnsi="Arial" w:cs="Arial"/>
          <w:b/>
          <w:bCs/>
          <w:sz w:val="32"/>
          <w:szCs w:val="32"/>
        </w:rPr>
      </w:pPr>
      <w:r w:rsidRPr="00D003B9">
        <w:rPr>
          <w:rFonts w:ascii="Arial" w:hAnsi="Arial" w:cs="Arial"/>
          <w:b/>
          <w:bCs/>
          <w:sz w:val="32"/>
          <w:szCs w:val="32"/>
        </w:rPr>
        <w:t>AUDYT WEWNĘTRZNY</w:t>
      </w:r>
      <w:r w:rsidR="006E401E" w:rsidRPr="00D003B9">
        <w:rPr>
          <w:rStyle w:val="FootnoteReference"/>
          <w:rFonts w:ascii="Arial" w:hAnsi="Arial" w:cs="Arial"/>
          <w:b/>
          <w:bCs/>
          <w:sz w:val="32"/>
          <w:szCs w:val="32"/>
        </w:rPr>
        <w:footnoteReference w:id="1"/>
      </w:r>
    </w:p>
    <w:p w14:paraId="2CD5376C" w14:textId="4451A377" w:rsidR="005F3FB5" w:rsidRPr="00D003B9" w:rsidRDefault="005F3FB5" w:rsidP="00D003B9">
      <w:pPr>
        <w:spacing w:before="240"/>
        <w:rPr>
          <w:rFonts w:ascii="Arial" w:hAnsi="Arial" w:cs="Arial"/>
          <w:b/>
          <w:bCs/>
        </w:rPr>
      </w:pPr>
      <w:r w:rsidRPr="00D003B9">
        <w:rPr>
          <w:rFonts w:ascii="Arial" w:hAnsi="Arial" w:cs="Arial"/>
          <w:b/>
          <w:bCs/>
        </w:rPr>
        <w:t>Jakie pytania i komu warto zadać w ramach audytu wewnętrznego</w:t>
      </w:r>
    </w:p>
    <w:p w14:paraId="0AF8F5BC" w14:textId="0BF7D72F" w:rsidR="001452AB" w:rsidRPr="00D003B9" w:rsidRDefault="001452AB" w:rsidP="005F3FB5">
      <w:pPr>
        <w:rPr>
          <w:rFonts w:ascii="Arial" w:hAnsi="Arial" w:cs="Arial"/>
          <w:sz w:val="22"/>
          <w:szCs w:val="22"/>
        </w:rPr>
      </w:pPr>
    </w:p>
    <w:p w14:paraId="3E06EE28" w14:textId="77777777" w:rsidR="001452AB" w:rsidRPr="00D003B9" w:rsidRDefault="001452AB" w:rsidP="005F3FB5">
      <w:pPr>
        <w:rPr>
          <w:rFonts w:ascii="Arial" w:hAnsi="Arial" w:cs="Arial"/>
          <w:sz w:val="22"/>
          <w:szCs w:val="22"/>
        </w:rPr>
      </w:pPr>
    </w:p>
    <w:p w14:paraId="0ABBE9B4" w14:textId="77777777" w:rsidR="005F3FB5" w:rsidRPr="00D003B9" w:rsidRDefault="005F3FB5" w:rsidP="005F3FB5">
      <w:pPr>
        <w:rPr>
          <w:rFonts w:ascii="Arial" w:hAnsi="Arial" w:cs="Arial"/>
          <w:sz w:val="22"/>
          <w:szCs w:val="22"/>
        </w:rPr>
      </w:pPr>
    </w:p>
    <w:p w14:paraId="66014C18" w14:textId="77777777" w:rsidR="005F3FB5" w:rsidRPr="00D003B9" w:rsidRDefault="005F3FB5" w:rsidP="006E401E">
      <w:pPr>
        <w:pStyle w:val="ListParagraph"/>
        <w:numPr>
          <w:ilvl w:val="0"/>
          <w:numId w:val="2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D003B9">
        <w:rPr>
          <w:rFonts w:ascii="Arial" w:hAnsi="Arial" w:cs="Arial"/>
        </w:rPr>
        <w:t>Czy została opracowana mapa ryzyka (porównaj narzędzie – ocena ryzyka) dotyczącego pracy przymusowej. Kiedy została sporządzona? Kiedy została poddana aktualizacji?</w:t>
      </w:r>
    </w:p>
    <w:p w14:paraId="5AD12D47" w14:textId="77777777" w:rsidR="005F3FB5" w:rsidRPr="00D003B9" w:rsidRDefault="005F3FB5" w:rsidP="006E401E">
      <w:pPr>
        <w:spacing w:after="120" w:line="276" w:lineRule="auto"/>
        <w:ind w:firstLine="426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zarząd</w:t>
      </w:r>
    </w:p>
    <w:p w14:paraId="25C2E099" w14:textId="3CF25D63" w:rsidR="005F3FB5" w:rsidRPr="00D003B9" w:rsidRDefault="005F3FB5" w:rsidP="006E401E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mapa ryzyk, raporty z oceny ryzyk, dane wejściowe do oceny ryzyka, dane wyjściowe z oceny ryzyka, raporty z przeglądów zarządzania</w:t>
      </w:r>
      <w:r w:rsidR="00716225" w:rsidRPr="00D003B9">
        <w:rPr>
          <w:rFonts w:ascii="Arial" w:hAnsi="Arial" w:cs="Arial"/>
          <w:sz w:val="22"/>
          <w:szCs w:val="22"/>
        </w:rPr>
        <w:t>.</w:t>
      </w:r>
    </w:p>
    <w:p w14:paraId="402F2553" w14:textId="77777777" w:rsidR="005F3FB5" w:rsidRPr="00D003B9" w:rsidRDefault="005F3FB5" w:rsidP="006E401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BB7AF86" w14:textId="77777777" w:rsidR="005F3FB5" w:rsidRPr="00D003B9" w:rsidRDefault="005F3FB5" w:rsidP="006E401E">
      <w:pPr>
        <w:pStyle w:val="ListParagraph"/>
        <w:numPr>
          <w:ilvl w:val="0"/>
          <w:numId w:val="2"/>
        </w:numPr>
        <w:spacing w:after="120" w:line="276" w:lineRule="auto"/>
        <w:ind w:left="426"/>
        <w:rPr>
          <w:rFonts w:ascii="Arial" w:hAnsi="Arial" w:cs="Arial"/>
        </w:rPr>
      </w:pPr>
      <w:r w:rsidRPr="00D003B9">
        <w:rPr>
          <w:rFonts w:ascii="Arial" w:hAnsi="Arial" w:cs="Arial"/>
        </w:rPr>
        <w:t>Czy wdrożono działania mające na celu minimalizację ryzyka? Czy ich skuteczność została oceniona? Czy ryzyko zostało zminimalizowane?</w:t>
      </w:r>
    </w:p>
    <w:p w14:paraId="00D5A7BC" w14:textId="77777777" w:rsidR="005F3FB5" w:rsidRPr="00D003B9" w:rsidRDefault="005F3FB5" w:rsidP="006E401E">
      <w:pPr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zarząd</w:t>
      </w:r>
    </w:p>
    <w:p w14:paraId="1F909B1C" w14:textId="1DC22AD8" w:rsidR="005F3FB5" w:rsidRPr="00D003B9" w:rsidRDefault="005F3FB5" w:rsidP="006E401E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plany postępowania z ryzykiem, kluczowe wskaźniki dla każdego z ryzyk, porównanie wskaźników między kwartałami/latami</w:t>
      </w:r>
      <w:r w:rsidR="00716225" w:rsidRPr="00D003B9">
        <w:rPr>
          <w:rFonts w:ascii="Arial" w:hAnsi="Arial" w:cs="Arial"/>
          <w:sz w:val="22"/>
          <w:szCs w:val="22"/>
        </w:rPr>
        <w:t>.</w:t>
      </w:r>
    </w:p>
    <w:p w14:paraId="099B436A" w14:textId="77777777" w:rsidR="005F3FB5" w:rsidRPr="00D003B9" w:rsidRDefault="005F3FB5" w:rsidP="006E401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475E801" w14:textId="77777777" w:rsidR="005F3FB5" w:rsidRPr="00D003B9" w:rsidRDefault="005F3FB5" w:rsidP="006E401E">
      <w:pPr>
        <w:pStyle w:val="ListParagraph"/>
        <w:numPr>
          <w:ilvl w:val="0"/>
          <w:numId w:val="2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D003B9">
        <w:rPr>
          <w:rFonts w:ascii="Arial" w:hAnsi="Arial" w:cs="Arial"/>
        </w:rPr>
        <w:t>Jak jest planowana praca? Przez kogo? Czy pracownicy, którzy nie są naszymi pracownikami, pracują w takich samych godzinach jak nasi pracownicy? (Na przykład jeśli nasi pracownicy pracują przez 5 dni w tygodniu po 8 godzin, to czy inni pracownicy, np. tymczasowi, nie pracują przez 5 dni w tygodniu po 12 lub 16 lub według jeszcze innego schematu?)</w:t>
      </w:r>
    </w:p>
    <w:p w14:paraId="5A5229D1" w14:textId="77777777" w:rsidR="005F3FB5" w:rsidRPr="00D003B9" w:rsidRDefault="005F3FB5" w:rsidP="00716225">
      <w:pPr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kierownik kadr, kierownik produkcji, dział planowania</w:t>
      </w:r>
    </w:p>
    <w:p w14:paraId="3600E714" w14:textId="16F3B061" w:rsidR="005F3FB5" w:rsidRPr="00D003B9" w:rsidRDefault="005F3FB5" w:rsidP="00716225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ewidencja czasu pracy pracowników bezpośrednio zatrudnionych przez organizację, listy obecności pracowników tymczasowych lub podwykonawców, zapisy z monitoringu, zapisy z systemów rejestracji ruchu osobowego,</w:t>
      </w:r>
      <w:r w:rsidR="00716225" w:rsidRPr="00D003B9">
        <w:rPr>
          <w:rFonts w:ascii="Arial" w:hAnsi="Arial" w:cs="Arial"/>
          <w:sz w:val="22"/>
          <w:szCs w:val="22"/>
        </w:rPr>
        <w:t xml:space="preserve"> </w:t>
      </w:r>
      <w:r w:rsidRPr="00D003B9">
        <w:rPr>
          <w:rFonts w:ascii="Arial" w:hAnsi="Arial" w:cs="Arial"/>
          <w:sz w:val="22"/>
          <w:szCs w:val="22"/>
        </w:rPr>
        <w:t>np. tzw. odbicia z bramek</w:t>
      </w:r>
      <w:r w:rsidR="00716225" w:rsidRPr="00D003B9">
        <w:rPr>
          <w:rFonts w:ascii="Arial" w:hAnsi="Arial" w:cs="Arial"/>
          <w:sz w:val="22"/>
          <w:szCs w:val="22"/>
        </w:rPr>
        <w:t>.</w:t>
      </w:r>
    </w:p>
    <w:p w14:paraId="5BADAA54" w14:textId="77777777" w:rsidR="005F3FB5" w:rsidRPr="00D003B9" w:rsidRDefault="005F3FB5" w:rsidP="006E401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06C3DF8" w14:textId="77777777" w:rsidR="005F3FB5" w:rsidRPr="00D003B9" w:rsidRDefault="005F3FB5" w:rsidP="00716225">
      <w:pPr>
        <w:pStyle w:val="ListParagraph"/>
        <w:numPr>
          <w:ilvl w:val="0"/>
          <w:numId w:val="2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D003B9">
        <w:rPr>
          <w:rFonts w:ascii="Arial" w:hAnsi="Arial" w:cs="Arial"/>
        </w:rPr>
        <w:t>Kto jest odpowiedzialny za kontraktowanie nowych pracowników? Czy zlecanie prac agencji pracy tymczasowej lub podwykonawcy zostało uzgodnione z działem kadr/inną osobą odpowiedzialną?</w:t>
      </w:r>
    </w:p>
    <w:p w14:paraId="43922AAF" w14:textId="77777777" w:rsidR="005F3FB5" w:rsidRPr="00D003B9" w:rsidRDefault="005F3FB5" w:rsidP="00716225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zarząd, kierownik produkcji, kierownik kadr, kierownik kontraktu, księgowość, służba BHP</w:t>
      </w:r>
    </w:p>
    <w:p w14:paraId="597C6260" w14:textId="5E4BA487" w:rsidR="005F3FB5" w:rsidRPr="00D003B9" w:rsidRDefault="005F3FB5" w:rsidP="00716225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zakresy odpowiedzialności i uprawnień ww. kierowników, umowy z agencjami pracy tymczasowej i podwykonawcami, faktury za usługi podwykonawstwa lub agencji pracy tymczasowej, listy obecności na szkoleniach BHP, raporty z inspekcji BHP</w:t>
      </w:r>
      <w:r w:rsidR="00716225" w:rsidRPr="00D003B9">
        <w:rPr>
          <w:rFonts w:ascii="Arial" w:hAnsi="Arial" w:cs="Arial"/>
          <w:sz w:val="22"/>
          <w:szCs w:val="22"/>
        </w:rPr>
        <w:t>.</w:t>
      </w:r>
    </w:p>
    <w:p w14:paraId="13D6DECF" w14:textId="77777777" w:rsidR="005F3FB5" w:rsidRPr="00D003B9" w:rsidRDefault="005F3FB5" w:rsidP="006E401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52E6E30" w14:textId="77777777" w:rsidR="005F3FB5" w:rsidRPr="00D003B9" w:rsidRDefault="005F3FB5" w:rsidP="00716225">
      <w:pPr>
        <w:pStyle w:val="ListParagraph"/>
        <w:numPr>
          <w:ilvl w:val="0"/>
          <w:numId w:val="2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D003B9">
        <w:rPr>
          <w:rFonts w:ascii="Arial" w:hAnsi="Arial" w:cs="Arial"/>
        </w:rPr>
        <w:lastRenderedPageBreak/>
        <w:t>Czy pracownicy pracujący na terenie zakładu są nam znani? Czy wywodzą się z firm, z którymi mamy umowy o współpracy?</w:t>
      </w:r>
    </w:p>
    <w:p w14:paraId="5145E9C0" w14:textId="77777777" w:rsidR="005F3FB5" w:rsidRPr="00D003B9" w:rsidRDefault="005F3FB5" w:rsidP="00716225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pracownicy, kadra kierownicza niższego i średniego szczebla, kierownik produkcji, kierownik kontraktu, kierownik kadr, służba BHP</w:t>
      </w:r>
    </w:p>
    <w:p w14:paraId="02253B14" w14:textId="77777777" w:rsidR="005F3FB5" w:rsidRPr="00D003B9" w:rsidRDefault="005F3FB5" w:rsidP="00716225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przepustki imienne dla każdej osoby przebywającej na terenie zakładu, rejestr przepustek, ze szczególnym uwzględnieniem przepustek wycofanych, rejestr pracowników zgłoszonych przez podwykonawcę, listy szkoleń BHP</w:t>
      </w:r>
    </w:p>
    <w:p w14:paraId="695816F3" w14:textId="77777777" w:rsidR="005F3FB5" w:rsidRPr="00D003B9" w:rsidRDefault="005F3FB5" w:rsidP="006E401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3755A51" w14:textId="77777777" w:rsidR="005F3FB5" w:rsidRPr="00D003B9" w:rsidRDefault="005F3FB5" w:rsidP="00716225">
      <w:pPr>
        <w:pStyle w:val="ListParagraph"/>
        <w:numPr>
          <w:ilvl w:val="0"/>
          <w:numId w:val="2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D003B9">
        <w:rPr>
          <w:rFonts w:ascii="Arial" w:hAnsi="Arial" w:cs="Arial"/>
        </w:rPr>
        <w:t>Czy umowy z tymi firmami zostały zawarte w sposób zgodny z prawem? Jeśli zidentyfikowano nieprawidłowości, to czy wdrożono działania korygujące?</w:t>
      </w:r>
    </w:p>
    <w:p w14:paraId="1F61AF69" w14:textId="069BAF02" w:rsidR="002906E7" w:rsidRPr="00D003B9" w:rsidRDefault="005F3FB5" w:rsidP="00716225">
      <w:pPr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D003B9">
        <w:rPr>
          <w:rFonts w:ascii="Arial" w:hAnsi="Arial" w:cs="Arial"/>
          <w:sz w:val="22"/>
          <w:szCs w:val="22"/>
        </w:rPr>
        <w:t>: zarząd, kierownik kadr, kierownik projektu, kierownik produkcji</w:t>
      </w:r>
    </w:p>
    <w:p w14:paraId="3B329BDE" w14:textId="15014FEA" w:rsidR="005F3FB5" w:rsidRDefault="005F3FB5" w:rsidP="00A15BB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3B9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D003B9">
        <w:rPr>
          <w:rFonts w:ascii="Arial" w:hAnsi="Arial" w:cs="Arial"/>
          <w:sz w:val="22"/>
          <w:szCs w:val="22"/>
        </w:rPr>
        <w:t>: opinie do umów przed ich zawarciem, wykaz agencji pracy tymczasowej, z którymi zawarto umowy, wykaz podwykonawców wraz z informacją</w:t>
      </w:r>
      <w:r w:rsidR="00716225" w:rsidRPr="00D003B9">
        <w:rPr>
          <w:rFonts w:ascii="Arial" w:hAnsi="Arial" w:cs="Arial"/>
          <w:sz w:val="22"/>
          <w:szCs w:val="22"/>
        </w:rPr>
        <w:t xml:space="preserve"> </w:t>
      </w:r>
      <w:r w:rsidRPr="00D003B9">
        <w:rPr>
          <w:rFonts w:ascii="Arial" w:hAnsi="Arial" w:cs="Arial"/>
          <w:sz w:val="22"/>
          <w:szCs w:val="22"/>
        </w:rPr>
        <w:t>o jakichkolwiek podwykonawcach, z których usług korzysta, umowy z agencjami pracy tymczasowej, umowy z podwykonawcami</w:t>
      </w:r>
    </w:p>
    <w:p w14:paraId="47B234AC" w14:textId="77777777" w:rsidR="002E4B42" w:rsidRPr="00757BDC" w:rsidRDefault="002E4B42" w:rsidP="002E4B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9B8FCA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agencjom pracy tymczasowej, jak i podwykonawcom przekazano szczegółowe informacje na temat warunków zatrudnienia (czas pracy, warunki pracy, BHP)?</w:t>
      </w:r>
    </w:p>
    <w:p w14:paraId="5CE80209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kierownik projektu</w:t>
      </w:r>
    </w:p>
    <w:p w14:paraId="4BA30250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zamówienie do umowy</w:t>
      </w:r>
    </w:p>
    <w:p w14:paraId="479C983F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D8972EA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od agencji pracy tymczasowej wymaga się wdrożenia polityki zmierzającej do minimalizacji ryzyka pracy przymusowej?</w:t>
      </w:r>
    </w:p>
    <w:p w14:paraId="7D0A6687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</w:t>
      </w:r>
    </w:p>
    <w:p w14:paraId="130C3BF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wykaz agencji pracy tymczasowej wraz z informacją o ich statusie, np. wpis do rejestru agencji zatrudnienia, treść ogłoszeń publikowanych przez te agencje</w:t>
      </w:r>
    </w:p>
    <w:p w14:paraId="5765FE99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7EE51B6E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zgłaszano (pracujący i inne osoby, np. byli pracownicy) jakieś skargi dotyczące nacisków, gróźb i zdarzeń etycznie wątpliwych za pośrednictwem wewnętrznych kanałów komunikacji?</w:t>
      </w:r>
    </w:p>
    <w:p w14:paraId="365A41B9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pełnomocnik ds. compliance, komisja etyki, mąż zaufania, związki zawodowe lub inna reprezentacja pracowników</w:t>
      </w:r>
    </w:p>
    <w:p w14:paraId="3F982C4D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rejestry skarg, skargi, informacje publicznie dostępne, np. na portalach dotyczących pracodawców</w:t>
      </w:r>
    </w:p>
    <w:p w14:paraId="4BE8547F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AFE73C4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określono wskaźniki, jakie powinna raportować agencja pracy tymczasowej czy podwykonawca (powinny być zgodne z oceną ryzyka)? Czy podejmuje się działania, jeśli na podstawie wskaźników można dostrzec pogorszenie trendów, np. zwiększona rotacja, pojawienie się pracowników z obywatelstwem z krajów określanych jako kraje wysokiego ryzyka.</w:t>
      </w:r>
    </w:p>
    <w:p w14:paraId="7EABE1B1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kierownik projektu</w:t>
      </w:r>
    </w:p>
    <w:p w14:paraId="22FE4C0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wskaźniki, plany postępowania z ryzykiem</w:t>
      </w:r>
    </w:p>
    <w:p w14:paraId="10B82EDF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4EAD192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lastRenderedPageBreak/>
        <w:t>Czy nie doszło do podzlecenia realizacji procesu produkcyjnego u podwykonawcy, który nie został oceniony zgodnie z kryteriami dotyczącymi wskaźników pracy przymusowej? Czy wszyscy podwykonawcy są ocenieni? Czy okresowo dokonuje się ponownej oceny, szczególnie w sytuacji zmiany warunków (np. zatrudnienia pracowników, zakresu wykonywanych prac)?</w:t>
      </w:r>
    </w:p>
    <w:p w14:paraId="3F767620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kierownik produkcji, kierownik projektu, kontrola jakości, kierownik ochrony</w:t>
      </w:r>
    </w:p>
    <w:p w14:paraId="632BD222" w14:textId="06C64612" w:rsidR="002E4B42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umowy z podwykonawcami, raporty z audytów drugiej strony, raporty z inspekcji BHP, faktury za wykonane usługi, informacje dotyczące ruchu osobowego na terenie zakładu, np. rejestry przepustek, księgi wejść i wyjść</w:t>
      </w:r>
    </w:p>
    <w:p w14:paraId="7F7AE060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329445C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stwierdzono przypadki dalszego podzlecenia bez uprzedniego poinformowania nas jako klienta?</w:t>
      </w:r>
    </w:p>
    <w:p w14:paraId="342F126E" w14:textId="3AC0854A" w:rsidR="002E4B42" w:rsidRPr="002E4B42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produkcji, kierownik kontraktu, kontrola jakości</w:t>
      </w:r>
    </w:p>
    <w:p w14:paraId="0CE2D6AA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zapisy produkcyjne, protokoły odbiorów, raporty z kontroli jakości</w:t>
      </w:r>
    </w:p>
    <w:p w14:paraId="7551E86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624E6351" w14:textId="77777777" w:rsidR="002E4B42" w:rsidRPr="00560A41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jako podwykonawca poinformowałeś/-aś klienta o tym, że część prac zostanie zleconych innym podmiotom?</w:t>
      </w:r>
    </w:p>
    <w:p w14:paraId="74450831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757BDC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kierownik eksportu, kierownik sprzedaży, kierownik produkcji</w:t>
      </w:r>
    </w:p>
    <w:p w14:paraId="175843FA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umowy z klientami, korespondencja z klientami</w:t>
      </w:r>
    </w:p>
    <w:p w14:paraId="3034912F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6BB276DD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O ile organizacja korzysta z pracy więźniów, to czy informuje o tym swojego klienta?</w:t>
      </w:r>
      <w:r w:rsidRPr="00757BDC">
        <w:rPr>
          <w:rStyle w:val="FootnoteReference"/>
          <w:rFonts w:ascii="Arial" w:hAnsi="Arial" w:cs="Arial"/>
        </w:rPr>
        <w:footnoteReference w:id="2"/>
      </w:r>
    </w:p>
    <w:p w14:paraId="3C190281" w14:textId="77777777" w:rsidR="002E4B42" w:rsidRDefault="002E4B42" w:rsidP="002E4B42">
      <w:pPr>
        <w:spacing w:before="120" w:after="120"/>
        <w:ind w:left="425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kierownik eksportu, kierownik sprzedaży, kierownik produkcji</w:t>
      </w:r>
    </w:p>
    <w:p w14:paraId="3886DE5E" w14:textId="74495399" w:rsidR="002E4B42" w:rsidRPr="00757BDC" w:rsidRDefault="002E4B42" w:rsidP="002E4B42">
      <w:pPr>
        <w:spacing w:before="120" w:after="120"/>
        <w:ind w:left="425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umowy z klientami, korespondencja z klientami</w:t>
      </w:r>
    </w:p>
    <w:p w14:paraId="290D8D26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7ECABD9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zapewniono możliwość bezpiecznego przechowywania dokumentów tożsamości pracowników, a jeśli tak, to czy zapewnia się, że mogą odebrać swój dokument w każdej chwili (np. czy zapewnia się dostęp do sejfu w dni wolne od pracy).</w:t>
      </w:r>
    </w:p>
    <w:p w14:paraId="1D894A6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kierownik kadr, kierownik ochrony</w:t>
      </w:r>
    </w:p>
    <w:p w14:paraId="36F8D99E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57BDC">
        <w:rPr>
          <w:rFonts w:ascii="Arial" w:hAnsi="Arial" w:cs="Arial"/>
          <w:sz w:val="22"/>
          <w:szCs w:val="22"/>
        </w:rPr>
        <w:t>instrukcja przechowywania dokumentów tożsamości pracowników, wykaz osób mających dostęp do miejsca, w którym przechowywane są dokumenty tożsamości pracowników, zapisy potwierdzające przekazanie dokumentów do przechowania, zapisy potwierdzające odbiór dokumentów</w:t>
      </w:r>
    </w:p>
    <w:p w14:paraId="03C147B6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8E8C545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istnieją jakieś ograniczenia swobodnego poruszania się po terenie zakładu? Jaki jest zakres obowiązków służb ochrony?</w:t>
      </w:r>
    </w:p>
    <w:p w14:paraId="04E4ABBB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kierownik administracji, kierownik ochrony</w:t>
      </w:r>
    </w:p>
    <w:p w14:paraId="539CD93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lastRenderedPageBreak/>
        <w:t>PRZYKŁADOWE DOWODY</w:t>
      </w:r>
      <w:r w:rsidRPr="00757BDC">
        <w:rPr>
          <w:rFonts w:ascii="Arial" w:hAnsi="Arial" w:cs="Arial"/>
          <w:sz w:val="22"/>
          <w:szCs w:val="22"/>
        </w:rPr>
        <w:t>: umowy z agencją ochrony, zakresy obowiązków pracowników ochrony, nagrania z monitoringu, dzienniki służby</w:t>
      </w:r>
    </w:p>
    <w:p w14:paraId="4346A465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81D891E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zakres stosowania monitoringu wizyjnego został uregulowany zgodnie z postanowieniami prawa krajowego? Czy monitoring wizyjny nie jest stosowany w pomieszczeniach socjalnych, w tym w pomieszczeniach noclegowych, o ile dotyczy.</w:t>
      </w:r>
    </w:p>
    <w:p w14:paraId="7021EFE1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kierownik administracji, kierownik ochrony</w:t>
      </w:r>
    </w:p>
    <w:p w14:paraId="60FC7C7A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regulamin pracy, obwieszczenia, regulamin organizacyjny</w:t>
      </w:r>
    </w:p>
    <w:p w14:paraId="51404A55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A707BF1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Czy istnieją praktyki podpisywania przez pracowników weksli lub innych dokumentów, których podpisanie nie jest uzasadnione prawem krajowym? Czy pracownicy są np. zobligowani do ponoszenia opłat dodatkowego ubezpieczenia w związku z wykonywaną pracą, np. za utratę lub uszkodzenie towaru?</w:t>
      </w:r>
    </w:p>
    <w:p w14:paraId="384F96F5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produkcji, kierownik kadr</w:t>
      </w:r>
    </w:p>
    <w:p w14:paraId="605EF6A4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DOKUMENTY</w:t>
      </w:r>
      <w:r w:rsidRPr="00757BDC">
        <w:rPr>
          <w:rFonts w:ascii="Arial" w:hAnsi="Arial" w:cs="Arial"/>
          <w:sz w:val="22"/>
          <w:szCs w:val="22"/>
        </w:rPr>
        <w:t>: akta osobowe, dokumentacja płacowa pracowników</w:t>
      </w:r>
    </w:p>
    <w:p w14:paraId="2E601454" w14:textId="77777777" w:rsidR="002E4B42" w:rsidRPr="00560A41" w:rsidRDefault="002E4B42" w:rsidP="002E4B42">
      <w:pPr>
        <w:spacing w:before="120" w:after="120"/>
        <w:ind w:left="426"/>
        <w:jc w:val="both"/>
        <w:rPr>
          <w:rFonts w:ascii="Arial" w:hAnsi="Arial" w:cs="Arial"/>
        </w:rPr>
      </w:pPr>
    </w:p>
    <w:p w14:paraId="36F898DB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Co dzieje się w przypadku niedotrzymania przez pracownika kwot produkcyjnych (akord) lub wyprodukowania wadliwego wyrobu? Czy organizacja określiła procedury postępowania w takich przypadkach?</w:t>
      </w:r>
    </w:p>
    <w:p w14:paraId="7A0CE831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kierownik produkcji, kierownik kadr</w:t>
      </w:r>
    </w:p>
    <w:p w14:paraId="5C348973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DOKUMENTY</w:t>
      </w:r>
      <w:r w:rsidRPr="00757BDC">
        <w:rPr>
          <w:rFonts w:ascii="Arial" w:hAnsi="Arial" w:cs="Arial"/>
          <w:sz w:val="22"/>
          <w:szCs w:val="22"/>
        </w:rPr>
        <w:t>: regulamin pracy, regulamin wynagradzania, procedura postępowania dyscyplinarnego, regulamin premiowania, normy pracy</w:t>
      </w:r>
    </w:p>
    <w:p w14:paraId="6689DF1C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241294F" w14:textId="77777777" w:rsidR="002E4B42" w:rsidRPr="00757BDC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>Jakiego rodzaju pożyczek udziela firma?</w:t>
      </w:r>
    </w:p>
    <w:p w14:paraId="28DAAA5F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księgowość</w:t>
      </w:r>
    </w:p>
    <w:p w14:paraId="67C6BCDA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DOKUMENTY</w:t>
      </w:r>
      <w:r w:rsidRPr="00757BDC">
        <w:rPr>
          <w:rFonts w:ascii="Arial" w:hAnsi="Arial" w:cs="Arial"/>
          <w:sz w:val="22"/>
          <w:szCs w:val="22"/>
        </w:rPr>
        <w:t>: regulaminy udzielania pożyczek, dokumentacja płacowa, zasady udzielania zaliczek</w:t>
      </w:r>
    </w:p>
    <w:p w14:paraId="4E47D5D4" w14:textId="77777777" w:rsidR="002E4B42" w:rsidRPr="00560A41" w:rsidRDefault="002E4B42" w:rsidP="002E4B42">
      <w:pPr>
        <w:spacing w:before="120" w:after="120"/>
        <w:ind w:left="426"/>
        <w:jc w:val="both"/>
        <w:rPr>
          <w:rFonts w:ascii="Arial" w:hAnsi="Arial" w:cs="Arial"/>
        </w:rPr>
      </w:pPr>
    </w:p>
    <w:p w14:paraId="34E30FAA" w14:textId="77777777" w:rsidR="002E4B42" w:rsidRPr="00560A41" w:rsidRDefault="002E4B42" w:rsidP="002E4B42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</w:rPr>
      </w:pPr>
      <w:r w:rsidRPr="00757BDC">
        <w:rPr>
          <w:rFonts w:ascii="Arial" w:hAnsi="Arial" w:cs="Arial"/>
        </w:rPr>
        <w:t xml:space="preserve">Czy organizacja uwzględniła w ocenie ryzyka, w tym w ocenie ryzyka BHP, </w:t>
      </w:r>
      <w:r w:rsidRPr="00560A41">
        <w:rPr>
          <w:rFonts w:ascii="Arial" w:hAnsi="Arial" w:cs="Arial"/>
        </w:rPr>
        <w:t>uwarunkowania kulturowe (np. językowe, religijne) związane z zatrudnianiem pracowników różnych narodowości/kultur?</w:t>
      </w:r>
    </w:p>
    <w:p w14:paraId="05DCCAF2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23959B"/>
          <w:sz w:val="22"/>
          <w:szCs w:val="22"/>
        </w:rPr>
        <w:t>ADRESAT</w:t>
      </w:r>
      <w:r w:rsidRPr="00757BDC">
        <w:rPr>
          <w:rFonts w:ascii="Arial" w:hAnsi="Arial" w:cs="Arial"/>
          <w:sz w:val="22"/>
          <w:szCs w:val="22"/>
        </w:rPr>
        <w:t>: zarząd, kierownik kadr, służba BHP</w:t>
      </w:r>
    </w:p>
    <w:p w14:paraId="026265C2" w14:textId="77777777" w:rsidR="002E4B42" w:rsidRPr="00757BDC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60A41">
        <w:rPr>
          <w:rFonts w:ascii="Arial" w:hAnsi="Arial" w:cs="Arial"/>
          <w:b/>
          <w:bCs/>
          <w:color w:val="A22320"/>
          <w:sz w:val="22"/>
          <w:szCs w:val="22"/>
        </w:rPr>
        <w:t>PRZYKŁADOWE DOWODY</w:t>
      </w:r>
      <w:r w:rsidRPr="00757BDC">
        <w:rPr>
          <w:rFonts w:ascii="Arial" w:hAnsi="Arial" w:cs="Arial"/>
          <w:sz w:val="22"/>
          <w:szCs w:val="22"/>
        </w:rPr>
        <w:t>: ocena ryzyka dla przestrzegania praw człowieka, ocena ryzyka wystąpienia pracy przymusowej, ocena ryzyka w miejscu pracy</w:t>
      </w:r>
    </w:p>
    <w:p w14:paraId="13E66DAA" w14:textId="77777777" w:rsidR="002E4B42" w:rsidRPr="004856C2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ACB636D" w14:textId="77777777" w:rsidR="002E4B42" w:rsidRPr="00D003B9" w:rsidRDefault="002E4B42" w:rsidP="002E4B42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sectPr w:rsidR="002E4B42" w:rsidRPr="00D003B9" w:rsidSect="002E4B4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105D" w14:textId="77777777" w:rsidR="007E45B1" w:rsidRDefault="007E45B1" w:rsidP="005F3FB5">
      <w:r>
        <w:separator/>
      </w:r>
    </w:p>
  </w:endnote>
  <w:endnote w:type="continuationSeparator" w:id="0">
    <w:p w14:paraId="7BC1A208" w14:textId="77777777" w:rsidR="007E45B1" w:rsidRDefault="007E45B1" w:rsidP="005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4433C" w14:textId="77777777" w:rsidR="007E45B1" w:rsidRDefault="007E45B1" w:rsidP="005F3FB5">
      <w:r>
        <w:separator/>
      </w:r>
    </w:p>
  </w:footnote>
  <w:footnote w:type="continuationSeparator" w:id="0">
    <w:p w14:paraId="71181409" w14:textId="77777777" w:rsidR="007E45B1" w:rsidRDefault="007E45B1" w:rsidP="005F3FB5">
      <w:r>
        <w:continuationSeparator/>
      </w:r>
    </w:p>
  </w:footnote>
  <w:footnote w:id="1">
    <w:p w14:paraId="33B7D01C" w14:textId="38F56C4B" w:rsidR="006E401E" w:rsidRPr="00716225" w:rsidRDefault="006E401E" w:rsidP="00716225">
      <w:pPr>
        <w:pStyle w:val="Header"/>
        <w:rPr>
          <w:rFonts w:cstheme="minorHAnsi"/>
          <w:color w:val="171717" w:themeColor="background2" w:themeShade="1A"/>
          <w:sz w:val="20"/>
          <w:szCs w:val="20"/>
        </w:rPr>
      </w:pPr>
      <w:r w:rsidRPr="006E401E">
        <w:rPr>
          <w:rStyle w:val="FootnoteReference"/>
          <w:sz w:val="20"/>
          <w:szCs w:val="20"/>
        </w:rPr>
        <w:footnoteRef/>
      </w:r>
      <w:r w:rsidRPr="006E401E">
        <w:rPr>
          <w:sz w:val="20"/>
          <w:szCs w:val="20"/>
        </w:rPr>
        <w:t xml:space="preserve"> Niniejszy dokument stanowi edytowalną wersję </w:t>
      </w:r>
      <w:r w:rsidRPr="006E401E">
        <w:rPr>
          <w:i/>
          <w:iCs/>
          <w:sz w:val="20"/>
          <w:szCs w:val="20"/>
        </w:rPr>
        <w:t xml:space="preserve">Aneksu </w:t>
      </w:r>
      <w:r w:rsidRPr="006E401E">
        <w:rPr>
          <w:rFonts w:cstheme="minorHAnsi"/>
          <w:i/>
          <w:iCs/>
          <w:color w:val="171717" w:themeColor="background2" w:themeShade="1A"/>
          <w:sz w:val="20"/>
          <w:szCs w:val="20"/>
        </w:rPr>
        <w:t>nr 8 - Lista pytań do audytu wewnętrznego</w:t>
      </w:r>
      <w:r w:rsidRPr="006E401E">
        <w:rPr>
          <w:rFonts w:cstheme="minorHAnsi"/>
          <w:color w:val="171717" w:themeColor="background2" w:themeShade="1A"/>
          <w:sz w:val="20"/>
          <w:szCs w:val="20"/>
        </w:rPr>
        <w:t xml:space="preserve">, </w:t>
      </w:r>
      <w:r>
        <w:rPr>
          <w:rFonts w:cstheme="minorHAnsi"/>
          <w:color w:val="171717" w:themeColor="background2" w:themeShade="1A"/>
          <w:sz w:val="20"/>
          <w:szCs w:val="20"/>
        </w:rPr>
        <w:t>będącego</w:t>
      </w:r>
      <w:r w:rsidRPr="006E401E">
        <w:rPr>
          <w:rFonts w:cstheme="minorHAnsi"/>
          <w:color w:val="171717" w:themeColor="background2" w:themeShade="1A"/>
          <w:sz w:val="20"/>
          <w:szCs w:val="20"/>
        </w:rPr>
        <w:t xml:space="preserve"> częś</w:t>
      </w:r>
      <w:r>
        <w:rPr>
          <w:rFonts w:cstheme="minorHAnsi"/>
          <w:color w:val="171717" w:themeColor="background2" w:themeShade="1A"/>
          <w:sz w:val="20"/>
          <w:szCs w:val="20"/>
        </w:rPr>
        <w:t>cią</w:t>
      </w:r>
      <w:r w:rsidRPr="006E401E">
        <w:rPr>
          <w:rFonts w:cstheme="minorHAnsi"/>
          <w:color w:val="171717" w:themeColor="background2" w:themeShade="1A"/>
          <w:sz w:val="20"/>
          <w:szCs w:val="20"/>
        </w:rPr>
        <w:t xml:space="preserve"> publikacji:</w:t>
      </w:r>
      <w:r>
        <w:rPr>
          <w:rFonts w:cstheme="minorHAnsi"/>
          <w:color w:val="171717" w:themeColor="background2" w:themeShade="1A"/>
          <w:sz w:val="20"/>
          <w:szCs w:val="20"/>
        </w:rPr>
        <w:t xml:space="preserve"> </w:t>
      </w:r>
      <w:r w:rsidRPr="006E401E">
        <w:rPr>
          <w:rFonts w:cstheme="minorHAnsi"/>
          <w:color w:val="171717" w:themeColor="background2" w:themeShade="1A"/>
          <w:sz w:val="20"/>
          <w:szCs w:val="20"/>
        </w:rPr>
        <w:t>Faracik, B. (</w:t>
      </w:r>
      <w:r>
        <w:rPr>
          <w:rFonts w:cstheme="minorHAnsi"/>
          <w:color w:val="171717" w:themeColor="background2" w:themeShade="1A"/>
          <w:sz w:val="20"/>
          <w:szCs w:val="20"/>
        </w:rPr>
        <w:t>red.</w:t>
      </w:r>
      <w:r w:rsidRPr="006E401E">
        <w:rPr>
          <w:rFonts w:cstheme="minorHAnsi"/>
          <w:color w:val="171717" w:themeColor="background2" w:themeShade="1A"/>
          <w:sz w:val="20"/>
          <w:szCs w:val="20"/>
        </w:rPr>
        <w:t xml:space="preserve">) at al., </w:t>
      </w:r>
      <w:r w:rsidRPr="006E401E">
        <w:rPr>
          <w:rFonts w:cstheme="minorHAnsi"/>
          <w:i/>
          <w:iCs/>
          <w:color w:val="171717" w:themeColor="background2" w:themeShade="1A"/>
          <w:sz w:val="20"/>
          <w:szCs w:val="20"/>
        </w:rPr>
        <w:t>Praca przymusowa. Poradnik jak ją rozpoznać i jej przeciwdziałać.</w:t>
      </w:r>
      <w:r>
        <w:rPr>
          <w:rFonts w:cstheme="minorHAnsi"/>
          <w:color w:val="171717" w:themeColor="background2" w:themeShade="1A"/>
          <w:sz w:val="20"/>
          <w:szCs w:val="20"/>
        </w:rPr>
        <w:t xml:space="preserve"> 2020, Ministerstwo Funduszy i Polityki Regionalnej, Polski Instytut Praw Człowieka i Biznesu oraz Grupa robocza ds. relacji z osobami świadczącymi pracę. </w:t>
      </w:r>
    </w:p>
  </w:footnote>
  <w:footnote w:id="2">
    <w:p w14:paraId="0A09D05B" w14:textId="77777777" w:rsidR="002E4B42" w:rsidRPr="00757BDC" w:rsidRDefault="002E4B42" w:rsidP="002E4B42">
      <w:pPr>
        <w:jc w:val="both"/>
        <w:rPr>
          <w:rFonts w:ascii="Arial" w:hAnsi="Arial" w:cs="Arial"/>
          <w:sz w:val="18"/>
          <w:szCs w:val="18"/>
        </w:rPr>
      </w:pPr>
      <w:r w:rsidRPr="00757BDC">
        <w:rPr>
          <w:rStyle w:val="FootnoteReference"/>
          <w:rFonts w:ascii="Arial" w:hAnsi="Arial" w:cs="Arial"/>
          <w:sz w:val="18"/>
          <w:szCs w:val="18"/>
        </w:rPr>
        <w:footnoteRef/>
      </w:r>
      <w:r w:rsidRPr="00757BDC">
        <w:rPr>
          <w:rFonts w:ascii="Arial" w:hAnsi="Arial" w:cs="Arial"/>
          <w:sz w:val="18"/>
          <w:szCs w:val="18"/>
        </w:rPr>
        <w:t xml:space="preserve"> </w:t>
      </w:r>
      <w:r w:rsidRPr="00757BDC">
        <w:rPr>
          <w:rFonts w:ascii="Arial" w:hAnsi="Arial" w:cs="Arial"/>
          <w:sz w:val="18"/>
          <w:szCs w:val="18"/>
        </w:rPr>
        <w:t>Chociaż w Polsce praca więźniów nie nosi znamion pracy przymusowej, a często – ze względu na ograniczone możliwości pracy – jest swoistą nagrodą dla dobrze sprawujących się i rokujących poprawę więźniów, w wielu krajach więzienia są traktowane jako zasoby darmowej siły roboczej. Z tego względu wiele standardów społecznych wskazuje na pracę więźniów jako na potencjalną pracę przymusową, a wiele firm i innych organizacji wyklucza ze swojego łańcucha dostaw firmy korzystające z pracy więźniów. Jeśli Twoja organizacja korzysta z pracy więźniów, należy o tym poinformować klienta oraz wyjaśnić mu polski kontekst regulacyjny w tym obszarze, by wykazać, że nie oznacza to korzystania z pracy przymusowej.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3A77"/>
    <w:multiLevelType w:val="hybridMultilevel"/>
    <w:tmpl w:val="7C54368C"/>
    <w:lvl w:ilvl="0" w:tplc="F6F003E0">
      <w:start w:val="1"/>
      <w:numFmt w:val="decimal"/>
      <w:lvlText w:val="%1."/>
      <w:lvlJc w:val="left"/>
      <w:pPr>
        <w:ind w:left="720" w:hanging="360"/>
      </w:pPr>
      <w:rPr>
        <w:rFonts w:ascii="Arial" w:eastAsia="Source Sans Pro" w:hAnsi="Arial" w:cs="Arial" w:hint="default"/>
        <w:b/>
        <w:bCs/>
        <w:color w:val="23959B"/>
        <w:spacing w:val="-8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05E8"/>
    <w:multiLevelType w:val="hybridMultilevel"/>
    <w:tmpl w:val="0E94953E"/>
    <w:lvl w:ilvl="0" w:tplc="4BE4FFB8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23959B"/>
        <w:spacing w:val="-8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1FD6"/>
    <w:multiLevelType w:val="hybridMultilevel"/>
    <w:tmpl w:val="25F0E262"/>
    <w:lvl w:ilvl="0" w:tplc="4BE4FFB8">
      <w:start w:val="1"/>
      <w:numFmt w:val="decimal"/>
      <w:lvlText w:val="%1."/>
      <w:lvlJc w:val="left"/>
      <w:pPr>
        <w:ind w:left="1672" w:hanging="284"/>
        <w:jc w:val="right"/>
      </w:pPr>
      <w:rPr>
        <w:rFonts w:ascii="Source Sans Pro" w:eastAsia="Source Sans Pro" w:hAnsi="Source Sans Pro" w:cs="Source Sans Pro" w:hint="default"/>
        <w:b/>
        <w:bCs/>
        <w:color w:val="23959B"/>
        <w:spacing w:val="-8"/>
        <w:w w:val="100"/>
        <w:sz w:val="20"/>
        <w:szCs w:val="20"/>
        <w:lang w:val="pl-PL" w:eastAsia="pl-PL" w:bidi="pl-PL"/>
      </w:rPr>
    </w:lvl>
    <w:lvl w:ilvl="1" w:tplc="F62CB812">
      <w:numFmt w:val="bullet"/>
      <w:lvlText w:val="•"/>
      <w:lvlJc w:val="left"/>
      <w:pPr>
        <w:ind w:left="2702" w:hanging="284"/>
      </w:pPr>
      <w:rPr>
        <w:rFonts w:hint="default"/>
        <w:lang w:val="pl-PL" w:eastAsia="pl-PL" w:bidi="pl-PL"/>
      </w:rPr>
    </w:lvl>
    <w:lvl w:ilvl="2" w:tplc="FE4AF9F2">
      <w:numFmt w:val="bullet"/>
      <w:lvlText w:val="•"/>
      <w:lvlJc w:val="left"/>
      <w:pPr>
        <w:ind w:left="3725" w:hanging="284"/>
      </w:pPr>
      <w:rPr>
        <w:rFonts w:hint="default"/>
        <w:lang w:val="pl-PL" w:eastAsia="pl-PL" w:bidi="pl-PL"/>
      </w:rPr>
    </w:lvl>
    <w:lvl w:ilvl="3" w:tplc="5F9A0B74">
      <w:numFmt w:val="bullet"/>
      <w:lvlText w:val="•"/>
      <w:lvlJc w:val="left"/>
      <w:pPr>
        <w:ind w:left="4747" w:hanging="284"/>
      </w:pPr>
      <w:rPr>
        <w:rFonts w:hint="default"/>
        <w:lang w:val="pl-PL" w:eastAsia="pl-PL" w:bidi="pl-PL"/>
      </w:rPr>
    </w:lvl>
    <w:lvl w:ilvl="4" w:tplc="B5369036">
      <w:numFmt w:val="bullet"/>
      <w:lvlText w:val="•"/>
      <w:lvlJc w:val="left"/>
      <w:pPr>
        <w:ind w:left="5770" w:hanging="284"/>
      </w:pPr>
      <w:rPr>
        <w:rFonts w:hint="default"/>
        <w:lang w:val="pl-PL" w:eastAsia="pl-PL" w:bidi="pl-PL"/>
      </w:rPr>
    </w:lvl>
    <w:lvl w:ilvl="5" w:tplc="09A439D8">
      <w:numFmt w:val="bullet"/>
      <w:lvlText w:val="•"/>
      <w:lvlJc w:val="left"/>
      <w:pPr>
        <w:ind w:left="6792" w:hanging="284"/>
      </w:pPr>
      <w:rPr>
        <w:rFonts w:hint="default"/>
        <w:lang w:val="pl-PL" w:eastAsia="pl-PL" w:bidi="pl-PL"/>
      </w:rPr>
    </w:lvl>
    <w:lvl w:ilvl="6" w:tplc="9F4CAE0A">
      <w:numFmt w:val="bullet"/>
      <w:lvlText w:val="•"/>
      <w:lvlJc w:val="left"/>
      <w:pPr>
        <w:ind w:left="7815" w:hanging="284"/>
      </w:pPr>
      <w:rPr>
        <w:rFonts w:hint="default"/>
        <w:lang w:val="pl-PL" w:eastAsia="pl-PL" w:bidi="pl-PL"/>
      </w:rPr>
    </w:lvl>
    <w:lvl w:ilvl="7" w:tplc="638A05EE">
      <w:numFmt w:val="bullet"/>
      <w:lvlText w:val="•"/>
      <w:lvlJc w:val="left"/>
      <w:pPr>
        <w:ind w:left="8837" w:hanging="284"/>
      </w:pPr>
      <w:rPr>
        <w:rFonts w:hint="default"/>
        <w:lang w:val="pl-PL" w:eastAsia="pl-PL" w:bidi="pl-PL"/>
      </w:rPr>
    </w:lvl>
    <w:lvl w:ilvl="8" w:tplc="CF6AB53C">
      <w:numFmt w:val="bullet"/>
      <w:lvlText w:val="•"/>
      <w:lvlJc w:val="left"/>
      <w:pPr>
        <w:ind w:left="9860" w:hanging="28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B5"/>
    <w:rsid w:val="001452AB"/>
    <w:rsid w:val="002906E7"/>
    <w:rsid w:val="002E4B42"/>
    <w:rsid w:val="003B3A40"/>
    <w:rsid w:val="005F3FB5"/>
    <w:rsid w:val="006E401E"/>
    <w:rsid w:val="00716225"/>
    <w:rsid w:val="007764F6"/>
    <w:rsid w:val="007E45B1"/>
    <w:rsid w:val="00990746"/>
    <w:rsid w:val="00A15BBD"/>
    <w:rsid w:val="00D003B9"/>
    <w:rsid w:val="00D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440"/>
  <w15:chartTrackingRefBased/>
  <w15:docId w15:val="{919F2790-BA00-C14A-B063-0F28B659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5F3FB5"/>
    <w:pPr>
      <w:widowControl w:val="0"/>
      <w:autoSpaceDE w:val="0"/>
      <w:autoSpaceDN w:val="0"/>
      <w:spacing w:before="18"/>
      <w:ind w:left="1275"/>
      <w:outlineLvl w:val="4"/>
    </w:pPr>
    <w:rPr>
      <w:rFonts w:ascii="Source Sans Pro" w:eastAsia="Source Sans Pro" w:hAnsi="Source Sans Pro" w:cs="Source Sans Pro"/>
      <w:b/>
      <w:bCs/>
      <w:sz w:val="20"/>
      <w:szCs w:val="20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FB5"/>
  </w:style>
  <w:style w:type="paragraph" w:styleId="Footer">
    <w:name w:val="footer"/>
    <w:basedOn w:val="Normal"/>
    <w:link w:val="FooterChar"/>
    <w:uiPriority w:val="99"/>
    <w:unhideWhenUsed/>
    <w:rsid w:val="005F3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B5"/>
  </w:style>
  <w:style w:type="character" w:customStyle="1" w:styleId="Heading5Char">
    <w:name w:val="Heading 5 Char"/>
    <w:basedOn w:val="DefaultParagraphFont"/>
    <w:link w:val="Heading5"/>
    <w:uiPriority w:val="9"/>
    <w:rsid w:val="005F3FB5"/>
    <w:rPr>
      <w:rFonts w:ascii="Source Sans Pro" w:eastAsia="Source Sans Pro" w:hAnsi="Source Sans Pro" w:cs="Source Sans Pro"/>
      <w:b/>
      <w:bCs/>
      <w:sz w:val="20"/>
      <w:szCs w:val="20"/>
      <w:lang w:eastAsia="pl-PL" w:bidi="pl-PL"/>
    </w:rPr>
  </w:style>
  <w:style w:type="paragraph" w:styleId="BodyText">
    <w:name w:val="Body Text"/>
    <w:basedOn w:val="Normal"/>
    <w:link w:val="BodyTextChar"/>
    <w:uiPriority w:val="1"/>
    <w:qFormat/>
    <w:rsid w:val="005F3FB5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character" w:customStyle="1" w:styleId="BodyTextChar">
    <w:name w:val="Body Text Char"/>
    <w:basedOn w:val="DefaultParagraphFont"/>
    <w:link w:val="BodyText"/>
    <w:uiPriority w:val="1"/>
    <w:rsid w:val="005F3FB5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5F3FB5"/>
    <w:pPr>
      <w:widowControl w:val="0"/>
      <w:autoSpaceDE w:val="0"/>
      <w:autoSpaceDN w:val="0"/>
      <w:ind w:left="1842" w:hanging="283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0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0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AB3A-8DAB-4A44-9F1A-D2020C59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1192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7</cp:revision>
  <dcterms:created xsi:type="dcterms:W3CDTF">2021-01-17T12:27:00Z</dcterms:created>
  <dcterms:modified xsi:type="dcterms:W3CDTF">2021-01-24T23:40:00Z</dcterms:modified>
</cp:coreProperties>
</file>