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55" w:bottom="482" w:left="513" w:header="163" w:footer="54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0" w:bottom="48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>DGO-SGO.053.4.2025.MM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6"/>
        </w:rPr>
        <w:t>3869572.15720691.12754305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rStyle w:val="CharStyle11"/>
        </w:rPr>
        <w:t>Warszawa, 25-08-2025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  <w:b/>
          <w:bCs/>
        </w:rPr>
        <w:t xml:space="preserve">Dotyczy: </w:t>
      </w:r>
      <w:r>
        <w:rPr>
          <w:rStyle w:val="CharStyle6"/>
        </w:rPr>
        <w:t>Zawiadomienie o sposobie załatwienia petycji w sprawie pilnego podjęcia inicjatywy ustawodawczej w zakresie zmiany zapisów ustawy z dnia 14 grudnia 2012 r. o odpadach</w:t>
      </w:r>
      <w:r>
        <w:rPr>
          <w:rStyle w:val="CharStyle6"/>
          <w:vertAlign w:val="superscript"/>
        </w:rPr>
        <w:footnoteReference w:id="2"/>
      </w:r>
      <w:r>
        <w:rPr>
          <w:rStyle w:val="CharStyle6"/>
        </w:rPr>
        <w:t>, poprzez utrzymanie w mocy obecnie obowiązujących decyzji dotyczących gospodarki odpadami o charakterze „sektorowym/terminowym” do 31 grudnia 2026 r.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260" w:line="240" w:lineRule="auto"/>
        <w:ind w:left="0" w:right="0" w:firstLine="0"/>
        <w:jc w:val="both"/>
      </w:pPr>
      <w:bookmarkStart w:id="0" w:name="bookmark0"/>
      <w:r>
        <w:rPr>
          <w:rStyle w:val="CharStyle14"/>
          <w:b/>
          <w:bCs/>
        </w:rPr>
        <w:t>Pan</w:t>
      </w:r>
      <w:bookmarkEnd w:id="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both"/>
      </w:pPr>
      <w:r>
        <w:rPr>
          <w:rStyle w:val="CharStyle11"/>
          <w:i/>
          <w:iCs/>
        </w:rPr>
        <w:t>Szanowny Panie Prezesie,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396" w:lineRule="auto"/>
        <w:ind w:left="0" w:right="0" w:firstLine="0"/>
        <w:jc w:val="both"/>
      </w:pPr>
      <w:r>
        <w:rPr>
          <w:rStyle w:val="CharStyle11"/>
        </w:rPr>
        <w:t>w nawiązaniu do stanowiska Zarządu Związku Województw Rzeczypospolitej Polskiej z dnia 22 czerwca 2025 r. w ww. sprawie, w pierwszej kolejności pragnę podziękować za przesłanie postulatu wraz ze spostrzeżeniami dotyczącymi stosowania przepisów prawa pod kątem gospodarki odpadami. Jednocześnie poniżej informuję.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20" w:line="396" w:lineRule="auto"/>
        <w:ind w:left="0" w:right="0" w:firstLine="0"/>
        <w:jc w:val="both"/>
      </w:pPr>
      <w:r>
        <w:rPr>
          <w:rStyle w:val="CharStyle11"/>
        </w:rPr>
        <w:t>Do Ministerstwa Klimatu i Środowiska zaczęły docierać informacje o nadal wydłużonym czasie oczekiwania na uzyskanie zmiany lub nowej decyzji administracyjnej w zakresie gospodarki odpadami oraz ryzyku konieczności zakończenia działalności w związku ze zbliżającym się terminem obowiązywania ww. przepisów i niewydaniem przez organy administracji w stosownym czasie nowej decyzji administracyjnej w zakresie gospodarki odpadami. W związku z powyższym, analizując zaistniałą sytuację, w szczególności pod kątem całego systemu gospodarowania odpadami oraz całokształtu gospodarki kraju podjęto decyzję o pracach nad wprowadzeniem zmian legislacyjnych mających na celu usunięcie opisanego problemu.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591" w:right="1955" w:bottom="482" w:left="195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482600</wp:posOffset>
                </wp:positionV>
                <wp:extent cx="1795145" cy="2711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hanging="30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6"/>
                                <w:sz w:val="16"/>
                                <w:szCs w:val="1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38.pt;width:141.34999999999999pt;height:21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0" w:right="0" w:hanging="30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6"/>
                          <w:sz w:val="16"/>
                          <w:szCs w:val="1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850900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9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67.pt;width:221.30000000000001pt;height:10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9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7"/>
          <w:vertAlign w:val="superscript"/>
        </w:rPr>
        <w:t>1</w:t>
      </w:r>
      <w:r>
        <w:rPr>
          <w:rStyle w:val="CharStyle17"/>
        </w:rPr>
        <w:t xml:space="preserve"> Dz. U. z 2023 r., poz. 1587 z późn. zm.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396" w:lineRule="auto"/>
        <w:ind w:left="0" w:right="0" w:firstLine="0"/>
        <w:jc w:val="both"/>
      </w:pPr>
      <w:r>
        <w:rPr>
          <w:rStyle w:val="CharStyle11"/>
        </w:rPr>
        <w:t xml:space="preserve">W ramach deregulacji rządowej służącej poprawie efektywności działań organów administracji, a tym samym usprawnienia warunków prowadzenia działalności gospodarczej </w:t>
      </w:r>
      <w:r>
        <w:rPr>
          <w:rStyle w:val="CharStyle11"/>
          <w:u w:val="single"/>
        </w:rPr>
        <w:t>procedowany jest projekt ustawy</w:t>
      </w:r>
      <w:r>
        <w:rPr>
          <w:rStyle w:val="CharStyle11"/>
        </w:rPr>
        <w:t xml:space="preserve"> (UDER39 </w:t>
      </w:r>
      <w:r>
        <w:rPr>
          <w:rStyle w:val="CharStyle11"/>
          <w:i/>
          <w:iCs/>
        </w:rPr>
        <w:t>projekt ustawy o zmianie ustawy – Prawo ochrony środowiska oraz niektórych innych ustaw</w:t>
      </w:r>
      <w:r>
        <w:rPr>
          <w:rStyle w:val="CharStyle11"/>
        </w:rPr>
        <w:t xml:space="preserve"> - zamieszczony na stronie Rządowego Centrum Legislacji), w którym m.in. zaprojektowano przepisy przedłużające termin obowiązywania przepisów art. 226a ustawy o odpadach oraz art. 193 ust. 1c-1e ustawy z dnia 27 kwietnia 2001 r. Prawo ochrony środowiska</w:t>
      </w:r>
      <w:r>
        <w:rPr>
          <w:rStyle w:val="CharStyle11"/>
          <w:vertAlign w:val="superscript"/>
        </w:rPr>
        <w:footnoteReference w:id="3"/>
      </w:r>
      <w:r>
        <w:rPr>
          <w:rStyle w:val="CharStyle11"/>
        </w:rPr>
        <w:t xml:space="preserve"> o kolejne 2 lata (tj. do dnia 31 grudnia 2027 r.).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r>
        <w:rPr>
          <w:rStyle w:val="CharStyle11"/>
        </w:rPr>
        <w:t>Jednocześnie uprzejmie informuję, że w dniu 14 sierpnia br. na posiedzeniu Stałego Komitetu Rady Ministrów projekt ustawy o zmianie ustawy - Prawo ochrony środowiska oraz niektórych innych ustaw (UDER39), w którym resort klimatu i środowiska zaproponował możliwość wydłużenia okresu obowiązywania dotychczasowych decyzji na gospodarowanie odpadami – projekt ustawy został omówiony, ale nie podjęto jeszcze decyzji o jego przyjęciu.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r>
        <w:rPr>
          <w:rStyle w:val="CharStyle11"/>
        </w:rPr>
        <w:t>Ze względu na obecną sytuację geopolityczną, a w szczególności ryzyko utrzymania na rynku możliwości funkcjonowania działalności, której skutki mogą wykraczać poza bezpośrednie zagrożenia dla zdrowia i życia ludzi oraz środowiska analizowany jest wariant niepodejmowania inicjatywy legislacyjnej w omawianym zakresie.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both"/>
      </w:pPr>
      <w:r>
        <w:rPr>
          <w:rStyle w:val="CharStyle11"/>
        </w:rPr>
        <w:t>Brak pewności przyjęcia przedmiotowego projektu w proponowanym kształcie (lub nawet istotne opóźnienia w jego przyjęciu) w mojej opinii wymusza przeanalizowanie i przygotowanie się poszczególnych organów administracji na taki scenariusz i organizację pracy, która doprowadzi do zakończenia zaległych postępowań administracyjnych w roku bieżącym, zgodnie z obecnie obowiązującymi przepisami lub zminimalizuje ewentualne negatywne skutki wygaśnięcia części decyzji administracyjnych.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bookmarkStart w:id="2" w:name="bookmark2"/>
      <w:r>
        <w:rPr>
          <w:rStyle w:val="CharStyle14"/>
          <w:b/>
          <w:bCs/>
        </w:rPr>
        <w:t>Podstawa prawna:</w:t>
      </w:r>
      <w:bookmarkEnd w:id="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both"/>
      </w:pPr>
      <w:r>
        <w:rPr>
          <w:rStyle w:val="CharStyle11"/>
        </w:rPr>
        <w:t>Art. 12 i 13 ustawy z dnia 11 lipca 2014 r. o petycjach.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bookmarkStart w:id="4" w:name="bookmark4"/>
      <w:r>
        <w:rPr>
          <w:rStyle w:val="CharStyle14"/>
          <w:b/>
          <w:bCs/>
        </w:rPr>
        <w:t>Pouczenie:</w:t>
      </w:r>
      <w:bookmarkEnd w:id="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r>
        <w:rPr>
          <w:rStyle w:val="CharStyle11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both"/>
      </w:pPr>
      <w:r>
        <w:rPr>
          <w:rStyle w:val="CharStyle11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rStyle w:val="CharStyle11"/>
        </w:rPr>
        <w:t>Z wyrazami szacunku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11"/>
        </w:rPr>
        <w:t>Podsekretarz Stanu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20"/>
        <w:ind w:left="0" w:right="0" w:firstLine="0"/>
        <w:jc w:val="left"/>
      </w:pPr>
      <w:r>
        <w:rPr>
          <w:rStyle w:val="CharStyle11"/>
        </w:rPr>
        <w:t>Ministerstwo Klimatu i Środowiska / – podpisany cyfrowo/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6" w:name="bookmark6"/>
      <w:r>
        <w:rPr>
          <w:rStyle w:val="CharStyle14"/>
          <w:b/>
          <w:bCs/>
        </w:rPr>
        <w:t>Klauzula informacyjna</w:t>
      </w:r>
      <w:bookmarkEnd w:id="6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rStyle w:val="CharStyle14"/>
          <w:b/>
          <w:bCs/>
        </w:rPr>
        <w:t>dotycząca przetwarzania danych osobowych osób wnoszących petycję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9" w:name="bookmark9"/>
      <w:r>
        <w:rPr>
          <w:rStyle w:val="CharStyle14"/>
          <w:b/>
          <w:bCs/>
        </w:rPr>
        <w:t>Tożsamość administratora</w:t>
      </w:r>
      <w:bookmarkEnd w:id="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1"/>
        </w:rPr>
        <w:t>Administratorem Pani/Pana danych osobowych jest Minister Klimatu i Środowiska.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1"/>
        </w:rPr>
        <w:t>Może się Pani/Pan z nami kontaktować w następujący sposób: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11"/>
        </w:rPr>
        <w:t>listownie na adres: ul. Wawelska 52/54, 00-922 Warszawa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11"/>
        </w:rPr>
        <w:t>poprzez elektroniczną skrzynkę podawczą: /mos/skrytka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11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11"/>
        </w:rPr>
        <w:t xml:space="preserve"> </w:t>
      </w:r>
      <w:r>
        <w:rPr>
          <w:rStyle w:val="CharStyle11"/>
          <w:color w:val="0000FF"/>
          <w:u w:val="single"/>
        </w:rPr>
        <w:t>info@klimat.gov.pl</w:t>
      </w:r>
      <w:r>
        <w:fldChar w:fldCharType="end"/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120"/>
        <w:ind w:left="0" w:right="0" w:firstLine="380"/>
        <w:jc w:val="left"/>
      </w:pPr>
      <w:r>
        <w:rPr>
          <w:rStyle w:val="CharStyle11"/>
        </w:rPr>
        <w:t>telefonicznie: 22 36 92 900.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11" w:name="bookmark11"/>
      <w:r>
        <w:rPr>
          <w:rStyle w:val="CharStyle14"/>
          <w:b/>
          <w:bCs/>
        </w:rPr>
        <w:t>Dane kontaktowe inspektora ochrony danych osobowych</w:t>
      </w:r>
      <w:bookmarkEnd w:id="11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" w:line="286" w:lineRule="auto"/>
        <w:ind w:left="0" w:right="0" w:firstLine="0"/>
        <w:jc w:val="left"/>
      </w:pPr>
      <w:r>
        <w:rPr>
          <w:rStyle w:val="CharStyle11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11"/>
        </w:rPr>
        <w:t>listownie na adres: ul. Wawelska 52/54, 00-922 Warszawa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11"/>
        </w:rPr>
        <w:t>poprzez elektroniczną skrzynkę podawczą: /mos/skrytka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120"/>
        <w:ind w:left="0" w:right="0" w:firstLine="380"/>
        <w:jc w:val="left"/>
      </w:pPr>
      <w:r>
        <w:rPr>
          <w:rStyle w:val="CharStyle11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1"/>
        </w:rPr>
        <w:t>inspektor.ochrony.danych@klimat.gov.pl</w:t>
      </w:r>
      <w:r>
        <w:fldChar w:fldCharType="end"/>
      </w:r>
      <w:r>
        <w:rPr>
          <w:rStyle w:val="CharStyle11"/>
        </w:rPr>
        <w:t>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13" w:name="bookmark13"/>
      <w:r>
        <w:rPr>
          <w:rStyle w:val="CharStyle14"/>
          <w:b/>
          <w:bCs/>
        </w:rPr>
        <w:t>Cele przetwarzania danych osobowych i podstawa prawna</w:t>
      </w:r>
      <w:bookmarkEnd w:id="1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1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>11 lipca 2014 r. o petycjach oraz w celu archiwizacji dokumentów, na podstawie przepisów ustawy z dnia 14 lipca 1983 r. o narodowym zasobie archiwalnym i archiwach.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5" w:name="bookmark15"/>
      <w:r>
        <w:rPr>
          <w:rStyle w:val="CharStyle14"/>
          <w:b/>
          <w:bCs/>
        </w:rPr>
        <w:t>Odbiorcy danych osobowych lub kategorie odbiorców danych osobowych</w:t>
      </w:r>
      <w:bookmarkEnd w:id="1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1"/>
        </w:rPr>
        <w:t>inspektor.ochrony.danych@klimat.gov.pl</w:t>
      </w:r>
      <w:r>
        <w:fldChar w:fldCharType="end"/>
      </w:r>
      <w:r>
        <w:rPr>
          <w:rStyle w:val="CharStyle11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  <w:b/>
          <w:bCs/>
        </w:rPr>
        <w:t>Okres przechowywania danych osobowych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7" w:name="bookmark17"/>
      <w:r>
        <w:rPr>
          <w:rStyle w:val="CharStyle14"/>
          <w:b/>
          <w:bCs/>
        </w:rPr>
        <w:t>Przysługujące uprawnienia związane z przetwarzaniem danych osobowych</w:t>
      </w:r>
      <w:bookmarkEnd w:id="1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>Przysługują Pani/Panu następujące uprawnienia: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11"/>
        </w:rPr>
        <w:t>prawo dostępu do danych osobowych i uzyskania ich kopii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11"/>
        </w:rPr>
        <w:t>prawo do sprostowania danych osobowych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11"/>
        </w:rPr>
        <w:t>prawo do usunięcia danych osobowych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200"/>
        <w:ind w:left="0" w:right="0" w:firstLine="380"/>
        <w:jc w:val="left"/>
      </w:pPr>
      <w:r>
        <w:rPr>
          <w:rStyle w:val="CharStyle11"/>
        </w:rPr>
        <w:t>prawo ograniczenia przetwarzania.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>Aby skorzystać z powyższych praw należy skontaktować się z nami lub z naszym inspektorem ochrony danych (dane kontaktowe zawarte są powyżej).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/>
        <w:ind w:left="740" w:right="0" w:hanging="360"/>
        <w:jc w:val="left"/>
      </w:pPr>
      <w:r>
        <w:rPr>
          <w:rStyle w:val="CharStyle11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  <w:b/>
          <w:bCs/>
        </w:rPr>
        <w:t>Informacja o przekazywaniu danych osobowych do państw trzecich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>Nie przekazujemy Pani/Pana danych osobowych do państw trzecich.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9" w:name="bookmark19"/>
      <w:r>
        <w:rPr>
          <w:rStyle w:val="CharStyle14"/>
          <w:b/>
          <w:bCs/>
        </w:rPr>
        <w:t>Informacja o profilowaniu</w:t>
      </w:r>
      <w:bookmarkEnd w:id="1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>Pani/Pana dane osobowe nie podlegają zautomatyzowanemu przetwarzaniu, w tym profilowaniu.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21" w:name="bookmark21"/>
      <w:r>
        <w:rPr>
          <w:rStyle w:val="CharStyle14"/>
          <w:b/>
          <w:bCs/>
        </w:rPr>
        <w:t>Informacja o dowolności lub obowiązku podania danych</w:t>
      </w:r>
      <w:bookmarkEnd w:id="21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2094" w:right="1955" w:bottom="1750" w:left="1944" w:header="166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20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5.19999999999999pt;margin-top:789.3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20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Style w:val="CharStyle3"/>
          <w:rFonts w:ascii="Times New Roman" w:eastAsia="Times New Roman" w:hAnsi="Times New Roman" w:cs="Times New Roman"/>
          <w:sz w:val="20"/>
          <w:szCs w:val="20"/>
        </w:rPr>
        <w:t xml:space="preserve"> Dz. U. z 2025 r., poz. 647 z późn. zm.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Stopka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Tekst treści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Tekst treści (3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">
    <w:name w:val="Tekst treści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Nagłówek #1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Tekst treści (4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Nagłówek lub stopka (2)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opka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Tekst treści (2)"/>
    <w:basedOn w:val="Normal"/>
    <w:link w:val="CharStyle6"/>
    <w:pPr>
      <w:widowControl w:val="0"/>
      <w:shd w:val="clear" w:color="auto" w:fill="auto"/>
      <w:spacing w:after="68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Tekst treści (3)"/>
    <w:basedOn w:val="Normal"/>
    <w:link w:val="CharStyle9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0">
    <w:name w:val="Tekst treści"/>
    <w:basedOn w:val="Normal"/>
    <w:link w:val="CharStyle11"/>
    <w:pPr>
      <w:widowControl w:val="0"/>
      <w:shd w:val="clear" w:color="auto" w:fill="auto"/>
      <w:spacing w:after="10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Nagłówek #1"/>
    <w:basedOn w:val="Normal"/>
    <w:link w:val="CharStyle14"/>
    <w:pPr>
      <w:widowControl w:val="0"/>
      <w:shd w:val="clear" w:color="auto" w:fill="auto"/>
      <w:spacing w:after="11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Tekst treści (4)"/>
    <w:basedOn w:val="Normal"/>
    <w:link w:val="CharStyle17"/>
    <w:pPr>
      <w:widowControl w:val="0"/>
      <w:shd w:val="clear" w:color="auto" w:fill="auto"/>
      <w:spacing w:after="5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Nagłówek lub stopka (2)"/>
    <w:basedOn w:val="Normal"/>
    <w:link w:val="CharStyle2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