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953" w14:textId="77777777" w:rsidR="00086E42" w:rsidRPr="000E34FC" w:rsidRDefault="00086E42" w:rsidP="000E3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4FC">
        <w:rPr>
          <w:rFonts w:ascii="Times New Roman" w:hAnsi="Times New Roman" w:cs="Times New Roman"/>
          <w:color w:val="000000" w:themeColor="text1"/>
          <w:sz w:val="28"/>
          <w:szCs w:val="28"/>
        </w:rPr>
        <w:t>Opinia</w:t>
      </w:r>
    </w:p>
    <w:p w14:paraId="4318814F" w14:textId="77777777" w:rsidR="001406ED" w:rsidRPr="000E34FC" w:rsidRDefault="00086E42" w:rsidP="000E3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4FC">
        <w:rPr>
          <w:rFonts w:ascii="Times New Roman" w:hAnsi="Times New Roman" w:cs="Times New Roman"/>
          <w:color w:val="000000" w:themeColor="text1"/>
          <w:sz w:val="28"/>
          <w:szCs w:val="28"/>
        </w:rPr>
        <w:t>Komisji Kodyfikacyjnej Prawa Karnego dotycząca surogacji i handlu dziećmi</w:t>
      </w:r>
    </w:p>
    <w:p w14:paraId="1E258CCB" w14:textId="77777777" w:rsidR="002D6470" w:rsidRPr="00C4582F" w:rsidRDefault="002D6470" w:rsidP="00ED69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6FA1A" w14:textId="77777777" w:rsidR="002D6470" w:rsidRPr="00C4582F" w:rsidRDefault="002D6470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Do KKPK skierowano dość nietypową prośbę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stąd konieczność jej przedstawienia. Do </w:t>
      </w:r>
      <w:r w:rsidR="00B1552A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Ministerstwa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Sprawiedliwości 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Departament Spraw Rodzinnych i Nieletnich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wpłynęło pismo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RPO z 23.07.2025 r.</w:t>
      </w:r>
      <w:r w:rsidR="00CC5F10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następującej treści: </w:t>
      </w:r>
    </w:p>
    <w:p w14:paraId="38056D52" w14:textId="77777777" w:rsidR="002D6470" w:rsidRPr="00C4582F" w:rsidRDefault="00CB7210" w:rsidP="00CB7210">
      <w:pPr>
        <w:spacing w:after="0" w:line="240" w:lineRule="auto"/>
        <w:ind w:left="709" w:right="68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r w:rsidR="002D6470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 ostatnim czasie w telewizji Polsat News opublikowany został reportaż dotyczący problematyki funkcjonowania – poza oficjalnym obiegiem prawnym - surogacji w Polsce</w:t>
      </w:r>
      <w:r w:rsidR="002D6470" w:rsidRPr="00C4582F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footnoteReference w:id="1"/>
      </w:r>
      <w:r w:rsidR="002D6470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Z materiału wynika, iż pomimo penalizacji takiego procederu w art. 211a k.k., ma on miejsce w praktyce. 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 związku z tym, że do zadań Pani Departamentu należy opracowywanie założeń rozwiązań prawnych w zakresie prawa rodzinnego, powołując się na art. 16 ust. 2 ustawy z 15 lipca 1987 r. o Rzeczniku Praw Obywatelskich (t. j. Dz.U. z 2024 r., poz. 1264 ze zm.) uprzejmie proszę zatem o informację, czy Ministerstwo Sprawiedliwości dostrzega potrzebę jednoznacznego uregulowania w prawie polskim kwestia surogacji – macierzyństwa zastępczego oraz o wskazanie, czy w ostatnich latach kwestia ta była w ogóle przedmiotem analiz w resorcie sprawiedliwości.</w:t>
      </w:r>
    </w:p>
    <w:p w14:paraId="433FAD45" w14:textId="77777777" w:rsidR="002D6470" w:rsidRPr="00C4582F" w:rsidRDefault="00032DE1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ślad za powyższym, </w:t>
      </w:r>
      <w:r w:rsidR="002D647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Departament Spraw Rodzinnych i Nieletnich (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pismem z dnia </w:t>
      </w:r>
      <w:r w:rsidR="002D647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24.07.2025 r.)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poprosił</w:t>
      </w:r>
      <w:r w:rsidR="002D647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zajęcie przez Komisję Kodyfikacyjną Prawa Karnego stanowiska, </w:t>
      </w:r>
      <w:r w:rsidR="002D6470"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czy obowiązujące w Rzeczypospolitej Polskiej regulacje są wystarczające, by zapobiegać przestępstwom, opisanym w art. 211a k.k., a jeśli nie, to czy zachodzi potrzeba podjęcia i wprowadzenia zmian legislacyjnych w tym zakresie – i w jakim kierunku</w:t>
      </w:r>
      <w:r w:rsidR="002D647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E6F8AB" w14:textId="77777777" w:rsidR="002D6470" w:rsidRPr="00C4582F" w:rsidRDefault="002D6470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Ponadto 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KKPK otrzymał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pismo Katolickiego Ośrodka Adopcyjnego do Ministerstwa Rodziny Pracy i Polityki Społecznej (27.06.2025 r.)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 który</w:t>
      </w:r>
      <w:r w:rsidR="00CB721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powołując się na reportaż „Oczy diabła”</w:t>
      </w:r>
      <w:r w:rsidR="00560443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Patryk</w:t>
      </w:r>
      <w:r w:rsidR="0056044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Veg</w:t>
      </w:r>
      <w:r w:rsidR="0056044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44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r., p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rosi </w:t>
      </w:r>
      <w:r w:rsidR="00032DE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podjęcie działań zmierzających do zwiększenia poziomu bezpieczeństwa każdemu dziecku, które urodziło się bądź urodzi się w Polsce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43DEB8B3" w14:textId="77777777" w:rsidR="00B1552A" w:rsidRPr="00C4582F" w:rsidRDefault="00B1552A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Film, o którym wspomina Departament Spraw Rodzinnych i Nieletnich MS to </w:t>
      </w:r>
      <w:r w:rsidR="00CB7210" w:rsidRPr="00C4582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r</w:t>
      </w:r>
      <w:r w:rsidRPr="00C4582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eportaż z cyklu Polsat News Ujawnia, pt. </w:t>
      </w:r>
      <w:r w:rsidRPr="00C4582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Matki na wynajem</w:t>
      </w:r>
      <w:r w:rsidRPr="00C4582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.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Przedstawia on „zjawisko nielegalnych adopcji, procederu, który kwitnie w cieniu prawa i moralności</w:t>
      </w:r>
      <w:r w:rsidR="00D72FB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2FBF" w:rsidRPr="00C4582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Według szacunków co roku w Polsce dochodzi nawet do dwóch tysięcy nielegalnych adopcji, mimo że grozi za to do pięciu lat więzienia. Reporterzy docierają do kobiet, które za pieniądze decydują się urodzić i oddać dziecko nieznanym osobom. Pokazują również, jak działają zagraniczne agencje i polskie kancelarie prawne pomagające w przejęciu praw rodzicielskich z pominięciem sądu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D72FB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Autorzy wskazują też, że jest wiele państw (w Europie – 8), gdzie surogacja jest legalna, natomiast w Polsce surogacja „za pieniądze jest nielegalna”, ale nie ma też jasnych regulacji, kiedy dozwolona jest surogacja i w jakiej formie.  </w:t>
      </w:r>
    </w:p>
    <w:p w14:paraId="5260792D" w14:textId="77777777" w:rsidR="00560443" w:rsidRPr="00C4582F" w:rsidRDefault="00094A53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Film Patryka Vegi pt. </w:t>
      </w: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Oczy diabła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 miał być reportażem, który ujawnia handel dziećmi w Polsce przeznaczanymi do niemieckich domów publicznych („z dziećmi</w:t>
      </w:r>
      <w:r w:rsidR="00CB7210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oraz do transplantacji, dokonywanymi „na miejscu” (w tym samych domach publicznych). Film, jako mało wiarygodny i niezbyt rzetelny, został dość mocno skrytykowany, niemniej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Państwowa Komisja ds. Pedofilii zwróciła się do Prokurat</w:t>
      </w:r>
      <w:r w:rsidR="00711E25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 Krajowego z prośbą o udzielenie informacji, czy prowadzone są czynności mające na celu wyjaśnienie przedstawionych w wyżej przywołanej produkcji okoliczności, które wskazują na możliwość popełnienia szeregu przestępstw – w tym nadużyć seksualnych wobec małoletnich poniżej lat 15.</w:t>
      </w:r>
    </w:p>
    <w:p w14:paraId="5A159E7E" w14:textId="77777777" w:rsidR="00711E25" w:rsidRPr="00C4582F" w:rsidRDefault="00711E25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dysponując zatem żadnym projektem ustawy ani konkretnymi danymi 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facto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zadaniem KKPK jest analiza znamion typów czynów zabronionych relewantnych z perspektywy zjawisk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opisywanych w wspomnianych filmach</w:t>
      </w:r>
      <w:r w:rsidR="00533879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ocena ich normatywnych cech na płaszczyźnie racjonalnej kryminalizacji. </w:t>
      </w:r>
    </w:p>
    <w:p w14:paraId="0A6E3E3D" w14:textId="77777777" w:rsidR="009D69A3" w:rsidRPr="00C4582F" w:rsidRDefault="009D69A3" w:rsidP="00ED69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Zacząć należy od konstatacji, że opisywane zdarzenia z perspektywy kryminologicznej to trzy różne zjawiska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(chociaż chętnie nazywane są zbiorczym terminem handel dziećmi)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56644E" w14:textId="77777777" w:rsidR="009D69A3" w:rsidRPr="00C4582F" w:rsidRDefault="009D69A3" w:rsidP="00ED69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handel dziećmi w celu ich wykorzystania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; naruszane jest dobro dziecka</w:t>
      </w:r>
    </w:p>
    <w:p w14:paraId="0752DC61" w14:textId="77777777" w:rsidR="009D69A3" w:rsidRPr="00C4582F" w:rsidRDefault="009D69A3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nielegalna adopcja (przyjęcie dziecka od biologicznej matki przez inną parę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zapewnienia dziecku rodziny, dla jego dobra, chociaż z naruszeniem procedur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0DD3920" w14:textId="77777777" w:rsidR="009D69A3" w:rsidRPr="00C4582F" w:rsidRDefault="009D69A3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surogacja (przyjęcie dziecka od matki biologicznej po 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 vitro</w:t>
      </w:r>
      <w:r w:rsidR="00EB2401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w celu zapewnienia dziecku rodziny, dla jego dobra, chociaż z naruszeniem procedur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) - kobieta zachodząca w ciążę i rodząca dziecko bez woli jego wychowania staj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odżywczo-biologicznym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inkubatorem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 Odpowiadają im (co do zasady) trzy różne regulacje – przepisy art. 189a k.k., art. 211a § 1 k.k. oraz art. 211a § 2 i 3 k.k.</w:t>
      </w:r>
    </w:p>
    <w:p w14:paraId="11E549D5" w14:textId="77777777" w:rsidR="00F172F4" w:rsidRPr="00C4582F" w:rsidRDefault="00C62F46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Historia tych przepisów jest stosunkowo </w:t>
      </w:r>
      <w:r w:rsidR="00EB240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burzliwa, niemniej bez cienia wątpliwości, wysiłki ustawodawcy każdorazowo zmierzały do wzmocnienia „karnoprawnej ochrony” małoletnich </w:t>
      </w:r>
      <w:r w:rsidR="005E3002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we wskazanym zakresie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; nowelizacja z 2019 r. (dodanie §§ 2 i 3 do art. 211a k.k.) stanowiła właśnie reakcję na „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pojawiające się coraz częściej zjawisko wykorzystywania trudnej sytuacji majątkowej kobiet decydujących się ze względów finansowych na usługę surogacji lub też przekazanie własnych dzieci poza zwykłymi procedurami adopcyjnymi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E3002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4E359D" w14:textId="77777777" w:rsidR="005E3002" w:rsidRPr="00C4582F" w:rsidRDefault="005E3002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Każdy z przywołanych przepisów wywołuje pewne krytyczne uwagi, można jednak mieć wątpliwość, czy wskazywane uchybienia karnego legislatora mają wpływ na poziom przestępczości.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Poniżej, sygnalizacyjnie, wymienić można najważniejsze zgłaszane zarzuty:</w:t>
      </w:r>
    </w:p>
    <w:p w14:paraId="676B9B94" w14:textId="77777777" w:rsidR="005E3002" w:rsidRPr="00C4582F" w:rsidRDefault="005E3002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Przepis art. 189a</w:t>
      </w:r>
    </w:p>
    <w:p w14:paraId="263C6AEA" w14:textId="77777777" w:rsidR="00ED697A" w:rsidRPr="00C4582F" w:rsidRDefault="00ED697A" w:rsidP="00ED697A">
      <w:pPr>
        <w:spacing w:after="0" w:line="240" w:lineRule="auto"/>
        <w:ind w:left="708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§ 1. Kto dopuszcza się handlu ludźmi, podlega karze pozbawienia wolności od lat 3 do 20. § 2. Kto czyni przygotowania do popełnienia przestępstwa określonego w § 1, podlega karze pozbawienia wolności od 3 miesięcy do lat 5.</w:t>
      </w:r>
    </w:p>
    <w:p w14:paraId="76DE46EE" w14:textId="77777777" w:rsidR="00ED697A" w:rsidRPr="00C4582F" w:rsidRDefault="00ED697A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czym istotny jest także przepis art. 115 § 22, o treści: </w:t>
      </w:r>
    </w:p>
    <w:p w14:paraId="485413F1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Handlem ludźmi jest werbowanie, transport, dostarczanie, przekazywanie, przechowywanie lub przyjmowanie osoby z zastosowaniem: </w:t>
      </w:r>
    </w:p>
    <w:p w14:paraId="5C8DEB93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1) przemocy lub groźby bezprawnej, </w:t>
      </w:r>
    </w:p>
    <w:p w14:paraId="4B935D3D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2) uprowadzenia, </w:t>
      </w:r>
    </w:p>
    <w:p w14:paraId="6F6CCA25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3) podstępu, </w:t>
      </w:r>
    </w:p>
    <w:p w14:paraId="3B93D73E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4) wprowadzenia w błąd albo wyzyskania błędu lub niezdolności do należytego pojmowania przedsiębranego działania, </w:t>
      </w:r>
    </w:p>
    <w:p w14:paraId="31B52B48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5) nadużycia stosunku zależności, wykorzystania krytycznego położenia lub stanu bezradności, </w:t>
      </w:r>
    </w:p>
    <w:p w14:paraId="0E4A471F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6) udzielenia albo przyjęcia korzyści majątkowej lub osobistej albo jej obietnicy osobie sprawującej opiekę lub nadzór nad inną osobą </w:t>
      </w:r>
    </w:p>
    <w:p w14:paraId="52971B32" w14:textId="77777777" w:rsidR="00ED697A" w:rsidRPr="00C4582F" w:rsidRDefault="00ED697A" w:rsidP="00ED697A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– w celu jej wykorzystania, nawet za jej zgodą, w szczególności w prostytucji, pornografii lub innych formach seksualnego wykorzystania, w pracy lub usługach o charakterze przymusowym, w żebractwie, w niewolnictwie lub innych formach wykorzystania poniżających godność człowieka albo w celu pozyskania komórek, tkanek lub narządów wbrew przepisom ustawy. Jeżeli zachowanie sprawcy dotyczy małoletniego, stanowi ono handel ludźmi, nawet gdy nie zostały użyte metody lub środki wymienione w pkt 1–6.</w:t>
      </w:r>
    </w:p>
    <w:p w14:paraId="09FB2A14" w14:textId="77777777" w:rsidR="00FD099E" w:rsidRPr="00C4582F" w:rsidRDefault="00FD099E" w:rsidP="00FD09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oparciu o doktrynę i orzecznictwo 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sformułować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następujące wady tej regulacji:</w:t>
      </w:r>
    </w:p>
    <w:p w14:paraId="0389FDBD" w14:textId="77777777" w:rsidR="0000327E" w:rsidRPr="00C4582F" w:rsidRDefault="0000327E" w:rsidP="00FD09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nadmierna kazuistyka definicji handlu ludźmi, prowadząca 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o powstania luki w prawie (nieco mniejsza w przypadku małoletnich ofiar ze względu na specyficzną definicję)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FD7DF2D" w14:textId="77777777" w:rsidR="006E292E" w:rsidRPr="00C4582F" w:rsidRDefault="006E292E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brak typu kwalifikowanego odnośnie do małoletniego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7999EEE" w14:textId="77777777" w:rsidR="006E292E" w:rsidRPr="00C4582F" w:rsidRDefault="006E292E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="0000327E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kieunkowość</w:t>
      </w:r>
      <w:proofErr w:type="spellEnd"/>
      <w:r w:rsidR="0000327E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sprawcy, potencjalnie utrudniająca postępowanie dowodowe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B730BA4" w14:textId="77777777" w:rsidR="00712A91" w:rsidRPr="00C4582F" w:rsidRDefault="0000327E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posługiwanie się klauzula generalną w stronie podmiotowej (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innych formach wykorzystania poniżających godność człowieka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12A9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7928418" w14:textId="77777777" w:rsidR="00712A91" w:rsidRPr="00C4582F" w:rsidRDefault="00712A91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brak czynnego żalu związanego z ujawnieniem czynu po dokonaniu (na wzór art. 252 k.k.),</w:t>
      </w:r>
    </w:p>
    <w:p w14:paraId="7AE26DAC" w14:textId="77777777" w:rsidR="0000327E" w:rsidRPr="00C4582F" w:rsidRDefault="00712A91" w:rsidP="00ED69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brak obowiązku denuncjacji w art. 24</w:t>
      </w:r>
      <w:r w:rsidR="002279FD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k.k</w:t>
      </w:r>
      <w:r w:rsidR="00B42C9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966155" w14:textId="77777777" w:rsidR="00B42C96" w:rsidRPr="00C4582F" w:rsidRDefault="006908D4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Podkreślić 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jednak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należy, że </w:t>
      </w:r>
      <w:r w:rsidR="002279FD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 typu kwalifikowanego, obecność klauzuli generalnej, a nawet </w:t>
      </w:r>
      <w:r w:rsidR="002279FD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dolus </w:t>
      </w:r>
      <w:proofErr w:type="spellStart"/>
      <w:r w:rsidR="002279FD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coloratis</w:t>
      </w:r>
      <w:proofErr w:type="spellEnd"/>
      <w:r w:rsidR="002279FD"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w niewielkim stopniu osłabiają skuteczność prawnej ochrony małoletnich. Potencjalną</w:t>
      </w:r>
      <w:r w:rsidR="002279FD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skuteczność zmian legislacyjnych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dotyczących </w:t>
      </w:r>
      <w:r w:rsidR="002279FD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dwóch ostatnich punkt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2279FD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zbadać sięgając do danych związanych z ujawnianiem przestępstw przez świadków (np. tych z art. 189 k.k.) oraz wykorzystania klauzul przewidzianych w art. 252 § 4 i § 5.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się jednak spodziewać zaledwie niewielkiej poprawy. </w:t>
      </w: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Generalnie niską skuteczność w walce z procederem handlu ludźmi upatruje się w wadach systemowych</w:t>
      </w:r>
      <w:r w:rsidR="00F172F4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 tej przestrzeni należy upatrywać środków wzmacniających skuteczność.</w:t>
      </w:r>
    </w:p>
    <w:p w14:paraId="3320F1D7" w14:textId="77777777" w:rsidR="006E292E" w:rsidRPr="00C4582F" w:rsidRDefault="006E292E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A9788" w14:textId="77777777" w:rsidR="005E3002" w:rsidRPr="00C4582F" w:rsidRDefault="005E3002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Przepis art. 211a</w:t>
      </w:r>
    </w:p>
    <w:p w14:paraId="6FC3E863" w14:textId="77777777" w:rsidR="00ED697A" w:rsidRPr="00C4582F" w:rsidRDefault="00ED697A" w:rsidP="006E292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Art. 211a. § 1. Kto, w celu osiągnięcia korzyści majątkowej, zajmuje się organizowaniem adopcji dzieci wbrew przepisom ustawy, podlega karze pozbawienia wolności od 3 miesięcy do lat 5. </w:t>
      </w:r>
    </w:p>
    <w:p w14:paraId="49B70FB5" w14:textId="77777777" w:rsidR="00ED697A" w:rsidRPr="00C4582F" w:rsidRDefault="00ED697A" w:rsidP="006E292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§ 2. Tej samej karze podlega, kto, będąc osobą, której przysługuje władza rodzicielska nad dzieckiem, wyraża zgodę na adopcję tego dziecka przez inną osobę: </w:t>
      </w:r>
    </w:p>
    <w:p w14:paraId="0EE26268" w14:textId="77777777" w:rsidR="00ED697A" w:rsidRPr="00C4582F" w:rsidRDefault="00ED697A" w:rsidP="006E292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1) w celu osiągnięcia korzyści majątkowej lub osobistej, zatajając ten cel przed sądem orzekającym w postępowaniu w sprawie o przysposobienie, a w przypadku wyrażenia przez rodzica zgody na przysposobienie dziecka w przyszłości bez wskazania osoby przysposabiającego – przed sądem przyjmującym oświadczenie o wyrażeniu tej zgody, </w:t>
      </w:r>
    </w:p>
    <w:p w14:paraId="1DE5E67B" w14:textId="77777777" w:rsidR="00ED697A" w:rsidRPr="00C4582F" w:rsidRDefault="00ED697A" w:rsidP="006E292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2) z pominięciem postępowania w sprawie o przysposobienie. </w:t>
      </w:r>
    </w:p>
    <w:p w14:paraId="17C7C717" w14:textId="77777777" w:rsidR="00ED697A" w:rsidRPr="00C4582F" w:rsidRDefault="00ED697A" w:rsidP="006E292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§ 3. Tej samej karze podlega, kto wyraża zgodę na adopcję dziecka przez siebie w warunkach, o których mowa w § 2.</w:t>
      </w:r>
    </w:p>
    <w:p w14:paraId="662D7EFE" w14:textId="77777777" w:rsidR="004E3A85" w:rsidRPr="00C4582F" w:rsidRDefault="00FD099E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oparciu o doktrynę i orzecznictwo wskazać można </w:t>
      </w:r>
      <w:r w:rsidR="004E3A85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następujące wady tej regulacji:</w:t>
      </w:r>
    </w:p>
    <w:p w14:paraId="7A6DB49B" w14:textId="77777777" w:rsidR="004C53AF" w:rsidRPr="00C4582F" w:rsidRDefault="004C53AF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§ 1:</w:t>
      </w:r>
    </w:p>
    <w:p w14:paraId="5DB69272" w14:textId="77777777" w:rsidR="0095377D" w:rsidRPr="00C4582F" w:rsidRDefault="0095377D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odmiennie odczytywany przedmiot ochrony (dobro dziecka 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versus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procedury adopcyjne</w:t>
      </w:r>
      <w:r w:rsidR="00214018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przejaw instytucji rodziny i opieki)</w:t>
      </w:r>
      <w:r w:rsidR="00F172F4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w pewnym zakresie może być przyczyną 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braku ścigania,</w:t>
      </w:r>
    </w:p>
    <w:p w14:paraId="401D0E3C" w14:textId="77777777" w:rsidR="00ED697A" w:rsidRPr="00C4582F" w:rsidRDefault="004E3A85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ograniczenie kryminalizacji nielegalnej adopcji wyłącznie do celu komercyjnego (zwłaszcza, że część doktryny i orzecznictwa posługuje się pojęciem nieuzasadnionej korzyści)</w:t>
      </w:r>
      <w:r w:rsidR="00214018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5B7E013" w14:textId="77777777" w:rsidR="00F671EB" w:rsidRPr="00C4582F" w:rsidRDefault="00F671EB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ogr</w:t>
      </w:r>
      <w:r w:rsidR="003D381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niczenie </w:t>
      </w:r>
      <w:r w:rsidR="003D3811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w drodze wykładni wskazanego celu korzyści majątkowej – „Za zbyt daleko idące należy uznać stanowisko, że niedopuszczalne są wszelkie przejawy płatnego pośrednictwa indywidualnego w organizowaniu dla dziecka zastępczego środowiska rodzinnego”</w:t>
      </w:r>
      <w:r w:rsidR="003D3811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A1C0F4B" w14:textId="77777777" w:rsidR="004E3A85" w:rsidRPr="00C4582F" w:rsidRDefault="004E3A85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użycie sformułowań – „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zajmuje się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organizowanie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 – sugerujących jakąś względnie trwałą działalność nielegalną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1839AA5" w14:textId="77777777" w:rsidR="004E3A85" w:rsidRPr="00C4582F" w:rsidRDefault="004E3A85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użycie liczby mnogie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dzieci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”, sugerujące, że przedmiotem czynności wykonawczej jest więcej niż jedno dziecko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0D08315" w14:textId="77777777" w:rsidR="00E87A91" w:rsidRPr="00C4582F" w:rsidRDefault="00E87A91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użycie pojęcia „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dziecko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 zamiast „</w:t>
      </w:r>
      <w:r w:rsidRPr="00C4582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małoletni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A419FFD" w14:textId="77777777" w:rsidR="00E87A91" w:rsidRPr="00C4582F" w:rsidRDefault="00E87A91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problem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karnoprawnej oceny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3A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organizowania adopcji przed urodzeniem dziecka</w:t>
      </w:r>
      <w:r w:rsidR="0062736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A35AD7" w14:textId="77777777" w:rsidR="004C53AF" w:rsidRPr="00C4582F" w:rsidRDefault="004C53AF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§ 2 i 3:</w:t>
      </w:r>
    </w:p>
    <w:p w14:paraId="2FE0D135" w14:textId="77777777" w:rsidR="004C53AF" w:rsidRPr="00C4582F" w:rsidRDefault="004C53AF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cel </w:t>
      </w:r>
      <w:r w:rsidR="00C4582F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regulacji,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wynikający z uzasadnienia, nieco „rozmywający” działanie przepisu: „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Konstruując odpowiednie unormowania prawne, należy mieć również na względzie, aby penalizacją nie były objęte czyny, które nie charakteryzują się społeczną szkodliwością, mają na celu rzeczywiste dobro dziecka i nie są podyktowane złą wolą ani chęcią osiągnięcia korzyści jego kosztem”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8"/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5EC6B5B2" w14:textId="77777777" w:rsidR="00FD099E" w:rsidRPr="00C4582F" w:rsidRDefault="00FD099E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wątpliwość czy korzyść osobista osoby wyrażającej zgodę na adopcję jej dziecka nie jest wpisana w istotę oddawania własnego dziecka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08354688" w14:textId="77777777" w:rsidR="00FD099E" w:rsidRPr="00C4582F" w:rsidRDefault="00FD099E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karnoprawna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ocena zachowań osób zaangażowanych w 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opisane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działania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podejmowane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etapie życia 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dziecka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fazie prenatalnej</w:t>
      </w:r>
      <w:r w:rsid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7EDF9336" w14:textId="77777777" w:rsidR="00FD099E" w:rsidRPr="00C4582F" w:rsidRDefault="00FD099E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6273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dość problematyczny obowiązek</w:t>
      </w:r>
      <w:r w:rsidR="006273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ujawniania celu w postaci osiągnięcia korzyści zwłaszcza w świetle różnych ocen etycznych związanych z pojęciem „niestosownych” korzyści majątkowych (</w:t>
      </w:r>
      <w:r w:rsidR="00101267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por.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21d Konwencji </w:t>
      </w:r>
      <w:r w:rsidR="00101267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Praw</w:t>
      </w:r>
      <w:r w:rsidR="00101267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ach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Dziecka)</w:t>
      </w:r>
      <w:r w:rsidR="00F17C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21F8D94" w14:textId="77777777" w:rsidR="000C781D" w:rsidRPr="00C4582F" w:rsidRDefault="000C781D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brak pełnej penalizacji surogacji</w:t>
      </w:r>
      <w:r w:rsidR="00F17C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F87567B" w14:textId="77777777" w:rsidR="008E4582" w:rsidRPr="00C4582F" w:rsidRDefault="000C781D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nieadekwatne zagrożenie karą, zwłaszcza zrównanie grożącej kary w § 2 i 3</w:t>
      </w:r>
      <w:r w:rsidR="0062736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F17C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60DA638" w14:textId="77777777" w:rsidR="000C781D" w:rsidRPr="00C4582F" w:rsidRDefault="008E4582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- typizacja zawarta w obecnym art. 211a k.k. nie wypełnia przewidzianego w Protokole do Konwencji o prawach dziecka minimalnego standardu kryminalizacji. Przepis art. 3 ust. 1 a) ii) Protokołu do Konwencji o Prawach Dziecka nakłada na państwa-strony tego Protokołu obowiązek kryminalizacji niedozwolonego wywierania nacisku na udzielenie zgody na adopcję przez pośredników z naruszeniem przepisów prawa międzynarodowego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0"/>
      </w:r>
      <w:r w:rsidR="00224F3B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E7DCC" w14:textId="77777777" w:rsidR="00224F3B" w:rsidRPr="00C4582F" w:rsidRDefault="00224F3B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Niewątpliwie pewne zmiany normatywne</w:t>
      </w:r>
      <w:r w:rsidR="00F1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treści przepisu art. 211a k.k.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mogłyby wpłynąć na większą skuteczność w ściganiu i karaniu sprawców. </w:t>
      </w:r>
      <w:r w:rsidR="008E4582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W praktyce orzeczniczej raczej mniejsze znaczenie ma użycie liczby mnogiej – dzieci, a także posługiwanie się frazą „zajmowanie się organizacją”. Z pewnością kłopot może stanowić rozbieżność stanowisk co do znaczenia fazy życia dziecka (</w:t>
      </w:r>
      <w:proofErr w:type="spellStart"/>
      <w:r w:rsidR="008E4582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pre</w:t>
      </w:r>
      <w:proofErr w:type="spellEnd"/>
      <w:r w:rsidR="008E4582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 postnatalnej) dla odpowiedzialności karnej. Zmiana strony podmiotowej w art. 211a § 1 k.k. również może w pewnym stopniu usprawnić postępowanie. </w:t>
      </w:r>
    </w:p>
    <w:p w14:paraId="751CD193" w14:textId="77777777" w:rsidR="00DB0FBE" w:rsidRPr="00C4582F" w:rsidRDefault="00DB0FBE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0E5C4" w14:textId="77777777" w:rsidR="00EC41E6" w:rsidRPr="00C4582F" w:rsidRDefault="00DB0FBE" w:rsidP="00EC4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uzasadnieniu nowelizacji z 2019 r. (wprowadzającej do art. 211a § § 2 i 3), projektodawca 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EC41E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części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pt. Ocena skutków regulacji wskazał: „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Według ogólnodostępnych informacji, zjawisko nielegalnych adopcji dotyczy ok. 2 tys. przypadków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rocznie. Przewiduje się, że projektowane zmiany przepisów, które penalizują takie zachowania, wpłyną na zahamowanie 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występowania tego zjawiska lub też przyczynią się do znacznego jego ograniczenia. Dodatkowo pod uwagę należy wziąć również trudności w wykrywaniu tego procederu. Istotnym jest również fakt, że działania o podobnym charakteryzuje cechuje bardzo niska skuteczność skazań. Według danych Komendy Głównej Policji, w 2017 r. odnotowano 61 przypadków nielegalnych adopcji (przestępstw z art. 211a Kodeksu karnego), tj. adopcji, w które angażowani byli pośrednicy. Natomiast według danych Ministerstwa Sprawiedliwości, w tym samym roku za tego typu przestępstwa została skazana tylko 1 osoba, co wskazuje na skuteczność na poziomie 1,6%. Przyjmując analogiczne założenie, szacuje się, że ewentualnej penalizacji nielegalnych adopcji wskazanych w przedmiotowym projekcie podlegać będą ok. 32 przypadki rocznie</w:t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27183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1"/>
      </w:r>
      <w:r w:rsidR="00E27183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D038B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1E6"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projektodawca pisał także: </w:t>
      </w:r>
      <w:r w:rsidR="00EC41E6"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„W Internecie bez problemu można znaleźć ogłoszenia kobiet, które oferują urodzenie dziecka i oddanie go tuż po porodzie. "Brzuszek rośnie i szuka rodziny dla maluszka", "Wynajmę brzuszek", "Urodzę dziecko zdecydowanej parze", "Pomogę parze bez dzieci " - brzmią szokujące oferty. Są też ogłoszenia "zamawiających", takie jak "zaadoptuję dziecko niechciane". W anonsach otwarcie podawane są ceny za oddanie dziecka - od kilku do kilkuset tysięcy złotych. Do zapłaty często dochodzi w momencie, gdy kobieta jest w ciąży. Kolejne kwoty przekazywane są pod pozorem udzielania pomocy materialnej, a całość należności finalizowana jest po przekazaniu dziecka”. </w:t>
      </w:r>
      <w:r w:rsidR="005C1124"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</w:t>
      </w:r>
      <w:r w:rsidR="00EC41E6"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eza z filmu była</w:t>
      </w:r>
      <w:r w:rsidR="005C1124"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zatem</w:t>
      </w:r>
      <w:r w:rsidR="00EC41E6"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w polu widzenia ustawodawcy już w momencie nowelizacji z 2019 r.</w:t>
      </w:r>
      <w:r w:rsidR="00C85712"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09B89A9" w14:textId="77777777" w:rsidR="00506B5D" w:rsidRPr="00C4582F" w:rsidRDefault="00506B5D" w:rsidP="00506B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Równocześnie w opinii Sądu Najwyższego z dnia 14.05.2014 r., do projektu ustawy dotyczącej wskazania osób przysposabiających dziecko stwierdzono, że „</w:t>
      </w:r>
      <w:r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dla zwalczania zjawisk negatywnie ocenianych przez projektodawców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możliwe jest – co pominięto w diagnozie przedstawionej w uzasadnieniu projektu – </w:t>
      </w:r>
      <w:r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wykorzystywanie obowiązujących </w:t>
      </w:r>
      <w:r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>regulacji ustawowych dotyczących ośrodków oraz</w:t>
      </w:r>
      <w:r w:rsidRP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regulacji karnych. Wykrycie „ofert adopcyjnych” w Internecie powinno spowodować wszczęcie z urzędu postępowania z uwagi na prawdopodobieństwo popełnienia czynu opisanego w art. 211a k.k. bądź art. 189a k.k.”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2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D032A" w14:textId="77777777" w:rsidR="00E27183" w:rsidRPr="00C4582F" w:rsidRDefault="00E27183" w:rsidP="00506B5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Nie istnieją oficjalne statystyki dotyczące liczby nielegalnych adopcji w Polsce. Według szacunkowych ocen, podanych przez „The </w:t>
      </w:r>
      <w:proofErr w:type="spellStart"/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Economist</w:t>
      </w:r>
      <w:proofErr w:type="spellEnd"/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”, w Polsce może dochodzić rocznie nawet do 2 tys. przypadków nielegalnych adopcji. O ogromnej skali procederu świadczyć może fakt, że jedna ze stron internetowych, gdzie znajdują się tego typu ogłoszenia, ma dziennie około 400 użytkowników, a w sumie odwiedziło ją już ponad 1,3 mln osób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3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A6F5C3D" w14:textId="77777777" w:rsidR="00E27183" w:rsidRPr="00C4582F" w:rsidRDefault="00E27183" w:rsidP="00E2718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Dane policyjne pokazują jak mało skuteczne są rozwiązania prawne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4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2688"/>
        <w:gridCol w:w="2688"/>
      </w:tblGrid>
      <w:tr w:rsidR="00C4582F" w:rsidRPr="00C4582F" w14:paraId="362FA4AC" w14:textId="77777777" w:rsidTr="00B42861">
        <w:trPr>
          <w:trHeight w:val="290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8547" w14:textId="77777777" w:rsidR="00E27183" w:rsidRPr="00C4582F" w:rsidRDefault="00E27183" w:rsidP="00B428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Art. 211a</w:t>
            </w:r>
          </w:p>
        </w:tc>
      </w:tr>
      <w:tr w:rsidR="00C4582F" w:rsidRPr="00C4582F" w14:paraId="6EE81051" w14:textId="77777777" w:rsidTr="00B42861">
        <w:trPr>
          <w:trHeight w:val="640"/>
        </w:trPr>
        <w:tc>
          <w:tcPr>
            <w:tcW w:w="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CCD36F2" w14:textId="77777777" w:rsidR="00E27183" w:rsidRPr="00C4582F" w:rsidRDefault="00E27183" w:rsidP="00B42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Rok</w:t>
            </w:r>
          </w:p>
        </w:tc>
        <w:tc>
          <w:tcPr>
            <w:tcW w:w="268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7C1C14C" w14:textId="77777777" w:rsidR="00E27183" w:rsidRPr="00C4582F" w:rsidRDefault="00E27183" w:rsidP="00B42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Liczba postępowań wszczętych</w:t>
            </w:r>
          </w:p>
        </w:tc>
        <w:tc>
          <w:tcPr>
            <w:tcW w:w="268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216336" w14:textId="77777777" w:rsidR="00E27183" w:rsidRPr="00C4582F" w:rsidRDefault="00E27183" w:rsidP="00B42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Liczba przestępstw stwierdzonych</w:t>
            </w:r>
          </w:p>
        </w:tc>
      </w:tr>
      <w:tr w:rsidR="00C4582F" w:rsidRPr="00C4582F" w14:paraId="7322739E" w14:textId="77777777" w:rsidTr="005C1124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7C6DD73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32A5F85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B9F2386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C4582F" w:rsidRPr="00C4582F" w14:paraId="25EC4DF0" w14:textId="77777777" w:rsidTr="00B42861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BBA5E1E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7B9547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BEAB345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4582F" w:rsidRPr="00C4582F" w14:paraId="71AFF1CA" w14:textId="77777777" w:rsidTr="00B42861">
        <w:trPr>
          <w:trHeight w:val="30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576AB01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48B35C1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B9A18A3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C4582F" w:rsidRPr="00C4582F" w14:paraId="5273ACB5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5DBC4A7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B13EE4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6A992D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4582F" w:rsidRPr="00C4582F" w14:paraId="6DA5DA2A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3AB56AB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lastRenderedPageBreak/>
              <w:t>2019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CCC4CA4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4A51F13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4582F" w:rsidRPr="00C4582F" w14:paraId="26C89CF5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EAF7B4A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D198D70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853ED6F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4582F" w:rsidRPr="00C4582F" w14:paraId="59B45A3B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93A307A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862B17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0D3F8A96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4582F" w:rsidRPr="00C4582F" w14:paraId="2FCF6176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6F67D0B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928199C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26B775F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C4582F" w:rsidRPr="00C4582F" w14:paraId="6BA5CF95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1DABF90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FF3CD07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470D7DF4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C4582F" w:rsidRPr="00C4582F" w14:paraId="738D87B5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3196E14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1A0E549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6488EA33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C4582F" w:rsidRPr="00C4582F" w14:paraId="79D25F99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79C1B26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5ACA45F6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CEAE14F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C4582F" w:rsidRPr="00C4582F" w14:paraId="5495C7BA" w14:textId="77777777" w:rsidTr="00B42861">
        <w:trPr>
          <w:trHeight w:val="290"/>
        </w:trPr>
        <w:tc>
          <w:tcPr>
            <w:tcW w:w="58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16AA70DD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23B88090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noWrap/>
            <w:vAlign w:val="center"/>
            <w:hideMark/>
          </w:tcPr>
          <w:p w14:paraId="7828E994" w14:textId="77777777" w:rsidR="00E27183" w:rsidRPr="00C4582F" w:rsidRDefault="00E27183" w:rsidP="00B42861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458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111C193E" w14:textId="77777777" w:rsidR="00E27183" w:rsidRPr="00C4582F" w:rsidRDefault="00E27183" w:rsidP="00E2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Dane sądowe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5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wskazują na jeszcze niższe liczby: w latach 2002-2020 skazania występowały tylko: 2011 – 1, 2013 – 3 oraz 2017 – 1.</w:t>
      </w:r>
    </w:p>
    <w:p w14:paraId="7E011DDC" w14:textId="77777777" w:rsidR="0044528A" w:rsidRPr="00C4582F" w:rsidRDefault="0044528A" w:rsidP="00445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piśmiennictwie wskazuje się następujące </w:t>
      </w: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potencjalne sposoby uregulowania</w:t>
      </w:r>
      <w:r w:rsidR="00F17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macierzyństwa zastępczego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BE385EC" w14:textId="77777777" w:rsidR="0044528A" w:rsidRPr="00C4582F" w:rsidRDefault="0044528A" w:rsidP="00445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Pierwszy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ze wspomnianych sposobów to uznanie ich za (częściowo) niekaralne i nieściganie ich sprawców. </w:t>
      </w:r>
    </w:p>
    <w:p w14:paraId="32957219" w14:textId="77777777" w:rsidR="0044528A" w:rsidRPr="00C4582F" w:rsidRDefault="0044528A" w:rsidP="004452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Drugi sposób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miałby polegać na uznaniu analizowanych zachowań za zabronione pod groźbą kary poprzez stworzenie odrębnego typu czynu zabronionego/typów czynów zabronionych pod groźbą kary. </w:t>
      </w:r>
    </w:p>
    <w:p w14:paraId="2A46E7E0" w14:textId="77777777" w:rsidR="0044528A" w:rsidRPr="00C4582F" w:rsidRDefault="0044528A" w:rsidP="004452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Trzecie rozwiązanie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to uznanie analizowanych zachowań za zabronione pod groźbą kary poprzez poszerzenie </w:t>
      </w:r>
      <w:proofErr w:type="spellStart"/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karnistycznej</w:t>
      </w:r>
      <w:proofErr w:type="spellEnd"/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definicji handlu ludźmi i wyraźne wskazanie, że mamy z nim do czynienia zawsze wtedy, gdy dochodzi do przekazania dziecka w zamian za korzyść majątkową lub też osobistą albo gdy przekazanie dziecka następuje z pominięciem postępowania o przysposobienie. </w:t>
      </w:r>
    </w:p>
    <w:p w14:paraId="7D3A3817" w14:textId="77777777" w:rsidR="0044528A" w:rsidRPr="00C4582F" w:rsidRDefault="0044528A" w:rsidP="00445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Czwarte z rozwiązań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zaś przejawiałoby się w wyraźnym i szczegółowym uregulowaniu procedury macierzyństwa zastępczego i skonstruowaniu regulacji prawnokarnej zakazującej zachowań wykraczających poza przewidzianą prawem procedurę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6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D86C1A4" w14:textId="77777777" w:rsidR="00E27183" w:rsidRPr="00C4582F" w:rsidRDefault="00E27183" w:rsidP="004C53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F9102" w14:textId="77777777" w:rsidR="00F17CCE" w:rsidRDefault="00F714EA" w:rsidP="005C46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Problem jednak leży gdzie indziej. Podnosi się bowiem, że „</w:t>
      </w:r>
      <w:r w:rsidRPr="00C458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najpilniejszej zmiany wymaga procedura adopcyjna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Jest ona powszechnie i słusznie krytykowana - nie tylko przez osoby starające się o przysposobienie. W zeszłym roku konkretnych argumentów w tym zakresie dostarczyła Najwyższa Izba Kontroli. Wyniki jej działań kontrolnych pokrywają się z zarzutami, jakie słyszymy na co dzień od potencjalnych rodziców, którzy starali się o dziecko. To, że procedura adopcyjna w Polsce trwa około dwóch lat to zapewne najmniejsza zapewne bolączka. Większym problemem jest obecny brak jednolitych wymogów i kryteriów adopcji, które zwiększałyby jej transparentność. Liczba kandydatów na rodziców jest znacznie wyższa niż liczba dzieci z uregulowaną sytuacją prawną umożliwiającą adopcję. Skoro kryteria wyborów są niejasne i całkowicie uznaniowe - brak przy tym mechanizmów zapobiegających korupcji i jakiejkolwiek drogi odwoławczej od zapadłych orzeczeń - trudno się dziwić, że Polacy nie mają zaufania do tej drogi prowadzącej do rodzicielstwa. Jeśli więc chcemy ograniczyć zjawiska związane z nielegalnym przysposobieniem dzieci zacznijmy od realnego </w:t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zapewnienia kandydatom na rodziców właściwej i zgodnej z prawem alternatywy”</w:t>
      </w:r>
      <w:r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7"/>
      </w: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17CCE">
        <w:rPr>
          <w:rFonts w:ascii="Times New Roman" w:hAnsi="Times New Roman" w:cs="Times New Roman"/>
          <w:color w:val="000000" w:themeColor="text1"/>
          <w:sz w:val="24"/>
          <w:szCs w:val="24"/>
        </w:rPr>
        <w:t>Reasumując:</w:t>
      </w:r>
    </w:p>
    <w:p w14:paraId="512AF129" w14:textId="77777777" w:rsidR="00F17CCE" w:rsidRDefault="00F714EA" w:rsidP="00F17C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>Konieczne wydaje się doprecyzowanie niekomercyjnej surogacji</w:t>
      </w:r>
      <w:r w:rsidR="00F671EB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77D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filmie </w:t>
      </w:r>
      <w:r w:rsidR="0095377D" w:rsidRPr="00F17CC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Matki na wynajem, zaprezentowane wypowiedzi przedstawiciela Ministerstwa Sprawiedliwości i RPO odmienne oceniających kwestię legalności w Polsce surogacji niekomercyjnej.</w:t>
      </w:r>
      <w:r w:rsidR="00F671EB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72A069" w14:textId="77777777" w:rsidR="0095377D" w:rsidRDefault="00F671EB" w:rsidP="00F17C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Niewątpliwie też państwo polskie musi zmierzyć się z zagadnieniem i ewentualną regulacją komercyjnej surogacji. Dopuszczalność takich zabiegów np. w Czechach z jednej strony osłabia efekt potępienia związanego z kara, z drugiej zaś – samo ściganie tego rodzaju zachowań. </w:t>
      </w:r>
      <w:r w:rsidR="0095377D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>Instytucja zastępczego macierzyństwa jest traktowana odmiennie w wielu krajach świata. W wielu państwach uchwalono odpowiednie ustawy normujące powyższe zagadnienie, a także określono przesłanki i skutki zawierania umów o macierzyństwo zastępcze, w innych zaś problematykę tą reguluje orzecznictwo lub ustalone zwyczaje</w:t>
      </w:r>
      <w:r w:rsidR="0095377D" w:rsidRPr="00C4582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8"/>
      </w:r>
      <w:r w:rsidR="0095377D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62EA" w:rsidRPr="00F17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80D947" w14:textId="77777777" w:rsidR="00A575F0" w:rsidRPr="00F17CCE" w:rsidRDefault="00A575F0" w:rsidP="00F17C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przepisów prawa karnego materialnego poprzedzona być musi ustaleniem przyczyn umorzeń postępowań (lub braku ich wszczęcia) odnośnie do zachowań opisywanych w przywołanych przepisach, skuteczności karnoprawnego obowiązku denuncjacji, skuteczności klauzul degresji karania z art. 252 § 3 i 4 k.k., pojawiających się trudności wykładniczych i dowodowych w praktyce prokuratorskiej i sądowej (nawet w przypadku sporządzania aktów oskarżenia i skazania, być może przy zmianie kwalifikacji prawnej czynu).</w:t>
      </w:r>
    </w:p>
    <w:p w14:paraId="011C3976" w14:textId="77777777" w:rsidR="00CB7210" w:rsidRPr="00C4582F" w:rsidRDefault="00CB7210" w:rsidP="005C46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50DFA" w14:textId="77777777" w:rsidR="00CB7210" w:rsidRPr="00C4582F" w:rsidRDefault="00CB7210" w:rsidP="005C46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82F">
        <w:rPr>
          <w:rFonts w:ascii="Times New Roman" w:hAnsi="Times New Roman" w:cs="Times New Roman"/>
          <w:color w:val="000000" w:themeColor="text1"/>
          <w:sz w:val="24"/>
          <w:szCs w:val="24"/>
        </w:rPr>
        <w:t>Oprac. O. Sitarz</w:t>
      </w:r>
    </w:p>
    <w:p w14:paraId="32860CCF" w14:textId="77777777" w:rsidR="004C53AF" w:rsidRPr="00C4582F" w:rsidRDefault="004C53AF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63023" w14:textId="77777777" w:rsidR="004C53AF" w:rsidRPr="00C4582F" w:rsidRDefault="004C53AF" w:rsidP="004E3A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18320" w14:textId="77777777" w:rsidR="009D69A3" w:rsidRPr="00C4582F" w:rsidRDefault="009D69A3" w:rsidP="00ED69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01AAD" w14:textId="77777777" w:rsidR="002D6470" w:rsidRPr="00C4582F" w:rsidRDefault="002D6470" w:rsidP="00ED69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6470" w:rsidRPr="00C4582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67F8" w14:textId="77777777" w:rsidR="007D29E0" w:rsidRDefault="007D29E0" w:rsidP="002D6470">
      <w:pPr>
        <w:spacing w:after="0" w:line="240" w:lineRule="auto"/>
      </w:pPr>
      <w:r>
        <w:separator/>
      </w:r>
    </w:p>
  </w:endnote>
  <w:endnote w:type="continuationSeparator" w:id="0">
    <w:p w14:paraId="0183C93D" w14:textId="77777777" w:rsidR="007D29E0" w:rsidRDefault="007D29E0" w:rsidP="002D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77473668"/>
      <w:docPartObj>
        <w:docPartGallery w:val="Page Numbers (Bottom of Page)"/>
        <w:docPartUnique/>
      </w:docPartObj>
    </w:sdtPr>
    <w:sdtContent>
      <w:p w14:paraId="501BE27B" w14:textId="77777777" w:rsidR="00FD099E" w:rsidRDefault="00FD099E" w:rsidP="00C665D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58CC794D" w14:textId="77777777" w:rsidR="00FD099E" w:rsidRDefault="00FD099E" w:rsidP="00FD09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10704931"/>
      <w:docPartObj>
        <w:docPartGallery w:val="Page Numbers (Bottom of Page)"/>
        <w:docPartUnique/>
      </w:docPartObj>
    </w:sdtPr>
    <w:sdtContent>
      <w:p w14:paraId="06A294DA" w14:textId="77777777" w:rsidR="00FD099E" w:rsidRDefault="00FD099E" w:rsidP="00C665D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263515DC" w14:textId="77777777" w:rsidR="00FD099E" w:rsidRDefault="00FD099E" w:rsidP="00FD09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06D5" w14:textId="77777777" w:rsidR="007D29E0" w:rsidRDefault="007D29E0" w:rsidP="002D6470">
      <w:pPr>
        <w:spacing w:after="0" w:line="240" w:lineRule="auto"/>
      </w:pPr>
      <w:r>
        <w:separator/>
      </w:r>
    </w:p>
  </w:footnote>
  <w:footnote w:type="continuationSeparator" w:id="0">
    <w:p w14:paraId="51A5896E" w14:textId="77777777" w:rsidR="007D29E0" w:rsidRDefault="007D29E0" w:rsidP="002D6470">
      <w:pPr>
        <w:spacing w:after="0" w:line="240" w:lineRule="auto"/>
      </w:pPr>
      <w:r>
        <w:continuationSeparator/>
      </w:r>
    </w:p>
  </w:footnote>
  <w:footnote w:id="1">
    <w:p w14:paraId="0817B64A" w14:textId="77777777" w:rsidR="002D6470" w:rsidRPr="00DB0FBE" w:rsidRDefault="002D6470" w:rsidP="00DB0FBE">
      <w:pPr>
        <w:pStyle w:val="Tekstprzypisudolnego"/>
        <w:spacing w:after="0" w:line="240" w:lineRule="auto"/>
        <w:rPr>
          <w:rFonts w:ascii="Times New Roman" w:hAnsi="Times New Roman" w:cs="Times New Roman"/>
        </w:rPr>
      </w:pPr>
      <w:r w:rsidRPr="00DB0FBE">
        <w:rPr>
          <w:rStyle w:val="Odwoanieprzypisudolnego"/>
          <w:rFonts w:ascii="Times New Roman" w:hAnsi="Times New Roman" w:cs="Times New Roman"/>
        </w:rPr>
        <w:footnoteRef/>
      </w:r>
      <w:r w:rsidRPr="00DB0FBE">
        <w:rPr>
          <w:rFonts w:ascii="Times New Roman" w:hAnsi="Times New Roman" w:cs="Times New Roman"/>
        </w:rPr>
        <w:t xml:space="preserve"> </w:t>
      </w:r>
      <w:hyperlink r:id="rId1" w:history="1">
        <w:r w:rsidRPr="00DB0FBE">
          <w:rPr>
            <w:rStyle w:val="Hipercze"/>
            <w:rFonts w:ascii="Times New Roman" w:hAnsi="Times New Roman" w:cs="Times New Roman"/>
          </w:rPr>
          <w:t>https://www.youtube.com/watch?v=cxpHXP9FKeI</w:t>
        </w:r>
      </w:hyperlink>
      <w:r w:rsidRPr="00DB0FBE">
        <w:rPr>
          <w:rFonts w:ascii="Times New Roman" w:hAnsi="Times New Roman" w:cs="Times New Roman"/>
        </w:rPr>
        <w:t xml:space="preserve"> </w:t>
      </w:r>
    </w:p>
  </w:footnote>
  <w:footnote w:id="2">
    <w:p w14:paraId="10B8F506" w14:textId="77777777" w:rsidR="00560443" w:rsidRDefault="00560443" w:rsidP="00DB0FBE">
      <w:pPr>
        <w:pStyle w:val="Tekstprzypisudolnego"/>
        <w:spacing w:after="0" w:line="240" w:lineRule="auto"/>
      </w:pPr>
      <w:r w:rsidRPr="00DB0FBE">
        <w:rPr>
          <w:rStyle w:val="Odwoanieprzypisudolnego"/>
          <w:rFonts w:ascii="Times New Roman" w:hAnsi="Times New Roman" w:cs="Times New Roman"/>
        </w:rPr>
        <w:footnoteRef/>
      </w:r>
      <w:r w:rsidRPr="00DB0FBE">
        <w:rPr>
          <w:rFonts w:ascii="Times New Roman" w:hAnsi="Times New Roman" w:cs="Times New Roman"/>
        </w:rPr>
        <w:t xml:space="preserve"> </w:t>
      </w:r>
      <w:hyperlink r:id="rId2" w:history="1">
        <w:r w:rsidRPr="00DB0FBE">
          <w:rPr>
            <w:rStyle w:val="Hipercze"/>
            <w:rFonts w:ascii="Times New Roman" w:hAnsi="Times New Roman" w:cs="Times New Roman"/>
          </w:rPr>
          <w:t>https://www.youtube.com/watch?v=YuoRwKZzu5M</w:t>
        </w:r>
      </w:hyperlink>
      <w:r>
        <w:t xml:space="preserve"> </w:t>
      </w:r>
    </w:p>
  </w:footnote>
  <w:footnote w:id="3">
    <w:p w14:paraId="229CAD3D" w14:textId="77777777" w:rsidR="009D69A3" w:rsidRDefault="009D69A3" w:rsidP="00FD099E">
      <w:pPr>
        <w:pStyle w:val="Tekstprzypisudolnego"/>
        <w:spacing w:after="0" w:line="240" w:lineRule="auto"/>
        <w:jc w:val="both"/>
      </w:pPr>
      <w:r w:rsidRPr="00FD099E">
        <w:rPr>
          <w:rStyle w:val="Odwoanieprzypisudolnego"/>
          <w:rFonts w:ascii="Times New Roman" w:hAnsi="Times New Roman" w:cs="Times New Roman"/>
        </w:rPr>
        <w:footnoteRef/>
      </w:r>
      <w:r w:rsidRPr="00FD099E">
        <w:rPr>
          <w:rFonts w:ascii="Times New Roman" w:hAnsi="Times New Roman" w:cs="Times New Roman"/>
        </w:rPr>
        <w:t xml:space="preserve"> </w:t>
      </w:r>
      <w:r w:rsidRPr="00FD099E">
        <w:rPr>
          <w:rFonts w:ascii="Times New Roman" w:hAnsi="Times New Roman" w:cs="Times New Roman"/>
          <w:color w:val="000000" w:themeColor="text1"/>
          <w:szCs w:val="20"/>
        </w:rPr>
        <w:t xml:space="preserve">P. Witczak-Bruś, </w:t>
      </w:r>
      <w:r w:rsidRPr="00FD099E">
        <w:rPr>
          <w:rFonts w:ascii="Times New Roman" w:eastAsia="Times New Roman" w:hAnsi="Times New Roman" w:cs="Times New Roman"/>
          <w:color w:val="000000" w:themeColor="text1"/>
          <w:szCs w:val="20"/>
        </w:rPr>
        <w:t>Umowa o urodzenie dziecka surogatki jako problem współczesnego ustawodawstwa, Palestra 1-2/2019</w:t>
      </w:r>
    </w:p>
  </w:footnote>
  <w:footnote w:id="4">
    <w:p w14:paraId="6FAED0A1" w14:textId="77777777" w:rsidR="00F172F4" w:rsidRPr="00F172F4" w:rsidRDefault="00F172F4" w:rsidP="00F172F4">
      <w:pPr>
        <w:pStyle w:val="Tekstprzypisudolnego"/>
        <w:spacing w:after="0"/>
        <w:rPr>
          <w:rFonts w:ascii="Times New Roman" w:hAnsi="Times New Roman" w:cs="Times New Roman"/>
        </w:rPr>
      </w:pPr>
      <w:r w:rsidRPr="00F172F4">
        <w:rPr>
          <w:rStyle w:val="Odwoanieprzypisudolnego"/>
          <w:rFonts w:ascii="Times New Roman" w:hAnsi="Times New Roman" w:cs="Times New Roman"/>
        </w:rPr>
        <w:footnoteRef/>
      </w:r>
      <w:r w:rsidRPr="00F172F4">
        <w:rPr>
          <w:rFonts w:ascii="Times New Roman" w:hAnsi="Times New Roman" w:cs="Times New Roman"/>
        </w:rPr>
        <w:t xml:space="preserve"> Zob. publikacje Ośrodka Badań Handlu Ludźmi.</w:t>
      </w:r>
    </w:p>
  </w:footnote>
  <w:footnote w:id="5">
    <w:p w14:paraId="208697AB" w14:textId="77777777" w:rsidR="00214018" w:rsidRPr="00214018" w:rsidRDefault="00214018" w:rsidP="002140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1401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214018">
        <w:rPr>
          <w:rFonts w:ascii="Times New Roman" w:hAnsi="Times New Roman" w:cs="Times New Roman"/>
          <w:sz w:val="20"/>
          <w:szCs w:val="20"/>
        </w:rPr>
        <w:t xml:space="preserve"> </w:t>
      </w:r>
      <w:r w:rsidRPr="0021401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Ujęcie takie znacznie osłabia prawnokarną ochronę przynależności dziecka do rodziny i jest sprzeczne z Konwencją o prawach dziecka. Przepisy Konwencji zobowiązują bowiem państwa-strony do zapewnienia dziecku pełnej ochrony w trakcie postępowania adopcyjnego, również w aspekcie przeprowadzania go wyłącznie przez kompetentne władze (</w:t>
      </w:r>
      <w:r w:rsidRPr="00214018">
        <w:rPr>
          <w:rFonts w:ascii="Times New Roman" w:eastAsia="MS Mincho" w:hAnsi="Times New Roman" w:cs="Times New Roman"/>
          <w:color w:val="000000" w:themeColor="text1"/>
          <w:sz w:val="20"/>
          <w:szCs w:val="20"/>
        </w:rPr>
        <w:t>art. 21</w:t>
      </w:r>
      <w:r w:rsidRPr="0021401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 KPD). Przepis art. 211a KK nie spełnia tego wymogu. - </w:t>
      </w:r>
      <w:r w:rsidRPr="0021401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21401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Hypś</w:t>
      </w:r>
      <w:proofErr w:type="spellEnd"/>
      <w:r w:rsidRPr="0021401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[w:] Kodeks karny. Część szczególna, t. 1, red. M. Królikowski, R. Zawłocki, </w:t>
      </w:r>
      <w:r w:rsidRPr="0021401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2023, </w:t>
      </w:r>
      <w:proofErr w:type="spellStart"/>
      <w:r w:rsidRPr="0021401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Legalis</w:t>
      </w:r>
      <w:proofErr w:type="spellEnd"/>
      <w:r w:rsidRPr="0021401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art. 211a, t. V.A.13</w:t>
      </w:r>
      <w:r w:rsidRPr="0021401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</w:footnote>
  <w:footnote w:id="6">
    <w:p w14:paraId="6675333E" w14:textId="77777777" w:rsidR="003D3811" w:rsidRPr="003D3811" w:rsidRDefault="003D3811" w:rsidP="003D3811">
      <w:pPr>
        <w:pStyle w:val="Tekstprzypisudolnego"/>
        <w:spacing w:after="0" w:line="240" w:lineRule="auto"/>
        <w:rPr>
          <w:rFonts w:ascii="Times New Roman" w:hAnsi="Times New Roman" w:cs="Times New Roman"/>
        </w:rPr>
      </w:pPr>
      <w:r w:rsidRPr="003D3811">
        <w:rPr>
          <w:rStyle w:val="Odwoanieprzypisudolnego"/>
          <w:rFonts w:ascii="Times New Roman" w:hAnsi="Times New Roman" w:cs="Times New Roman"/>
        </w:rPr>
        <w:footnoteRef/>
      </w:r>
      <w:r w:rsidRPr="003D3811">
        <w:rPr>
          <w:rFonts w:ascii="Times New Roman" w:hAnsi="Times New Roman" w:cs="Times New Roman"/>
        </w:rPr>
        <w:t xml:space="preserve"> Uchwała SN z 12 czerwca 1992 r., OSNIC 1992, nr 10, poz. 179.</w:t>
      </w:r>
    </w:p>
  </w:footnote>
  <w:footnote w:id="7">
    <w:p w14:paraId="393BAD3D" w14:textId="77777777" w:rsidR="00627361" w:rsidRPr="007C4CDE" w:rsidRDefault="00627361" w:rsidP="007C4CDE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</w:rPr>
      </w:pPr>
      <w:r w:rsidRPr="007C4CDE">
        <w:rPr>
          <w:rStyle w:val="Odwoanieprzypisudolnego"/>
          <w:rFonts w:ascii="Times New Roman" w:hAnsi="Times New Roman" w:cs="Times New Roman"/>
        </w:rPr>
        <w:footnoteRef/>
      </w:r>
      <w:r w:rsidRPr="007C4CDE">
        <w:rPr>
          <w:rFonts w:ascii="Times New Roman" w:hAnsi="Times New Roman" w:cs="Times New Roman"/>
        </w:rPr>
        <w:t xml:space="preserve"> </w:t>
      </w:r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V. Konarska-</w:t>
      </w:r>
      <w:proofErr w:type="spellStart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Wrzosek</w:t>
      </w:r>
      <w:proofErr w:type="spellEnd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[w:] J. Warylewski (red.), System Prawa Karnego. Tom 10, Warszawa 2016, art. 211a, t. II</w:t>
      </w:r>
      <w:r w:rsidR="007C4CDE"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, </w:t>
      </w:r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J. Lachowski, w: Kodeks, pod red. V. </w:t>
      </w:r>
      <w:proofErr w:type="spellStart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Konarskiej-Wrzosek</w:t>
      </w:r>
      <w:proofErr w:type="spellEnd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, s. ; J. Potulski, Dziecko jako przedmiot czynu zabronionego, Gdańsk 2007, s. 234; K. </w:t>
      </w:r>
      <w:proofErr w:type="spellStart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Liżyńska</w:t>
      </w:r>
      <w:proofErr w:type="spellEnd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, A. Płońska, Uwagi o sposobie ustawowego ujęcia przestępstwa zajmowania się organizowaniem adopcji wbrew przepisom ustawy (</w:t>
      </w:r>
      <w:r w:rsidRPr="007C4CDE">
        <w:rPr>
          <w:rFonts w:ascii="Times New Roman" w:hAnsi="Times New Roman" w:cs="Times New Roman"/>
          <w:color w:val="000000" w:themeColor="text1"/>
          <w:szCs w:val="20"/>
        </w:rPr>
        <w:t>art. 211a</w:t>
      </w:r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 Kodeksu karnego), </w:t>
      </w:r>
      <w:proofErr w:type="spellStart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RPEiS</w:t>
      </w:r>
      <w:proofErr w:type="spellEnd"/>
      <w:r w:rsidRPr="007C4CDE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2011, z. 3, s. 193 oraz A. Muszyńska, w: Giezek, Komentarz KK, cz. szczególna, 2014, s. 613.</w:t>
      </w:r>
    </w:p>
  </w:footnote>
  <w:footnote w:id="8">
    <w:p w14:paraId="4171BD39" w14:textId="77777777" w:rsidR="004C53AF" w:rsidRPr="008E4582" w:rsidRDefault="004C53AF" w:rsidP="00101267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E4582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8E4582">
        <w:rPr>
          <w:rFonts w:ascii="Times New Roman" w:hAnsi="Times New Roman" w:cs="Times New Roman"/>
          <w:color w:val="000000" w:themeColor="text1"/>
        </w:rPr>
        <w:t xml:space="preserve"> </w:t>
      </w:r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>VIII kadencja, druk sejm. nr 3665</w:t>
      </w:r>
    </w:p>
    <w:p w14:paraId="43751929" w14:textId="77777777" w:rsidR="00101267" w:rsidRPr="00627361" w:rsidRDefault="00101267" w:rsidP="00627361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>Formułowany jest np. pogląd: „Trudno jednak stwierdzić, które zachowania związane z macierzyństwem zastępczym, zdaniem projektodawcy, charakteryzować się będą odpowiednio wysokim stopniem społecznej szkodliwości (</w:t>
      </w:r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in </w:t>
      </w:r>
      <w:proofErr w:type="spellStart"/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abstracto</w:t>
      </w:r>
      <w:proofErr w:type="spellEnd"/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> i </w:t>
      </w:r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 concreto)</w:t>
      </w:r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>, a które nie. Czy głównymi czynnikami mającymi wpływać na społeczną szkodliwość (</w:t>
      </w:r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in </w:t>
      </w:r>
      <w:proofErr w:type="spellStart"/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abstracto</w:t>
      </w:r>
      <w:proofErr w:type="spellEnd"/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> i </w:t>
      </w:r>
      <w:r w:rsidRPr="008E4582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 concreto)</w:t>
      </w:r>
      <w:r w:rsidRPr="008E45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zachowania sprawcy mają być – jak mogłoby wynikać z treści przewidzianych w ustawie regulacji prawnych – chęć osiągnięcia przez sprawcę korzyści majątkowej lub osobistej albo fakt przekazania dziecka z pominięciem postępowania o przysposobienie? Jeżeli tak, to stwierdzić należy, że jest to – bez wątpienia – rozwiązanie nieprawidłowe.” - </w:t>
      </w:r>
      <w:r w:rsidRPr="008E4582">
        <w:rPr>
          <w:rFonts w:ascii="Times New Roman" w:hAnsi="Times New Roman" w:cs="Times New Roman"/>
          <w:color w:val="000000" w:themeColor="text1"/>
          <w:szCs w:val="20"/>
        </w:rPr>
        <w:t xml:space="preserve">P. </w:t>
      </w:r>
      <w:r w:rsidRPr="008E458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Banaszak, K. Burdziak, </w:t>
      </w:r>
      <w:r w:rsidRPr="008E4582">
        <w:rPr>
          <w:rFonts w:ascii="Times New Roman" w:hAnsi="Times New Roman" w:cs="Times New Roman"/>
          <w:color w:val="000000" w:themeColor="text1"/>
          <w:szCs w:val="20"/>
        </w:rPr>
        <w:t xml:space="preserve">Tzw. macierzyństwo zastępcze </w:t>
      </w:r>
      <w:r w:rsidRPr="00627361">
        <w:rPr>
          <w:rFonts w:ascii="Times New Roman" w:hAnsi="Times New Roman" w:cs="Times New Roman"/>
          <w:color w:val="000000" w:themeColor="text1"/>
          <w:szCs w:val="20"/>
        </w:rPr>
        <w:t>– kilka uwag w kontekście nowelizacji Kodeksu karnego, Monitor Prawniczy 2020, nr 4, s. 184-191</w:t>
      </w:r>
    </w:p>
  </w:footnote>
  <w:footnote w:id="9">
    <w:p w14:paraId="7E53117B" w14:textId="77777777" w:rsidR="00627361" w:rsidRDefault="00627361" w:rsidP="00627361">
      <w:pPr>
        <w:pStyle w:val="Tekstprzypisudolnego"/>
        <w:spacing w:after="0" w:line="240" w:lineRule="auto"/>
      </w:pPr>
      <w:r w:rsidRPr="00627361">
        <w:rPr>
          <w:rStyle w:val="Odwoanieprzypisudolnego"/>
          <w:rFonts w:ascii="Times New Roman" w:hAnsi="Times New Roman" w:cs="Times New Roman"/>
        </w:rPr>
        <w:footnoteRef/>
      </w:r>
      <w:r w:rsidRPr="00627361">
        <w:rPr>
          <w:rFonts w:ascii="Times New Roman" w:hAnsi="Times New Roman" w:cs="Times New Roman"/>
        </w:rPr>
        <w:t xml:space="preserve"> </w:t>
      </w:r>
      <w:r w:rsidRPr="00627361">
        <w:rPr>
          <w:rFonts w:ascii="Times New Roman" w:hAnsi="Times New Roman" w:cs="Times New Roman"/>
          <w:color w:val="000000" w:themeColor="text1"/>
          <w:szCs w:val="20"/>
        </w:rPr>
        <w:t xml:space="preserve">P. </w:t>
      </w:r>
      <w:r w:rsidRPr="00627361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Banaszak, K. Burdziak, </w:t>
      </w:r>
      <w:r w:rsidRPr="00627361">
        <w:rPr>
          <w:rFonts w:ascii="Times New Roman" w:hAnsi="Times New Roman" w:cs="Times New Roman"/>
          <w:color w:val="000000" w:themeColor="text1"/>
          <w:szCs w:val="20"/>
        </w:rPr>
        <w:t>Tzw. macierzyństwo zastępcze – kilka uwag w kontekście nowelizacji Kodeksu karnego, Monitor Prawniczy 2020, nr 4, s. 184-191</w:t>
      </w:r>
    </w:p>
  </w:footnote>
  <w:footnote w:id="10">
    <w:p w14:paraId="53D2A8D9" w14:textId="77777777" w:rsidR="008E4582" w:rsidRPr="00F714EA" w:rsidRDefault="008E4582" w:rsidP="00F714EA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</w:rPr>
      </w:pPr>
      <w:r w:rsidRPr="008E4582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8E4582">
        <w:rPr>
          <w:rFonts w:ascii="Times New Roman" w:hAnsi="Times New Roman" w:cs="Times New Roman"/>
          <w:color w:val="000000" w:themeColor="text1"/>
        </w:rPr>
        <w:t xml:space="preserve"> E. Zielińska, O zgodności polskiego ustawodawstwa karnego z Protokołem Dodatkowym do Konwencji o </w:t>
      </w:r>
      <w:r w:rsidRPr="008E4582">
        <w:rPr>
          <w:rFonts w:ascii="Times New Roman" w:hAnsi="Times New Roman" w:cs="Times New Roman"/>
          <w:color w:val="000000" w:themeColor="text1"/>
          <w:szCs w:val="20"/>
        </w:rPr>
        <w:t xml:space="preserve">Prawach dziecka w sprawie handlu dziećmi, dziecięcej prostytucji i dziecięcej pornografii, Dziecko </w:t>
      </w:r>
      <w:r w:rsidRPr="00F714EA">
        <w:rPr>
          <w:rFonts w:ascii="Times New Roman" w:hAnsi="Times New Roman" w:cs="Times New Roman"/>
          <w:color w:val="000000" w:themeColor="text1"/>
          <w:szCs w:val="20"/>
        </w:rPr>
        <w:t>Krzywdzone.pl, s. 7.</w:t>
      </w:r>
    </w:p>
  </w:footnote>
  <w:footnote w:id="11">
    <w:p w14:paraId="53A46EC3" w14:textId="77777777" w:rsidR="00E27183" w:rsidRPr="00E27183" w:rsidRDefault="00E27183" w:rsidP="00E27183">
      <w:pPr>
        <w:pStyle w:val="Tekstprzypisudolnego"/>
        <w:spacing w:after="0" w:line="240" w:lineRule="auto"/>
        <w:rPr>
          <w:rFonts w:ascii="Times New Roman" w:hAnsi="Times New Roman" w:cs="Times New Roman"/>
          <w:szCs w:val="20"/>
        </w:rPr>
      </w:pPr>
      <w:r w:rsidRPr="00E27183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E27183">
        <w:rPr>
          <w:rFonts w:ascii="Times New Roman" w:hAnsi="Times New Roman" w:cs="Times New Roman"/>
          <w:szCs w:val="20"/>
        </w:rPr>
        <w:t xml:space="preserve"> </w:t>
      </w:r>
      <w:r w:rsidRPr="00E27183">
        <w:rPr>
          <w:rFonts w:ascii="Times New Roman" w:hAnsi="Times New Roman" w:cs="Times New Roman"/>
          <w:color w:val="333333"/>
          <w:szCs w:val="20"/>
          <w:shd w:val="clear" w:color="auto" w:fill="FFFFFF"/>
        </w:rPr>
        <w:t>VIII kadencja, druk sejm. nr 3665</w:t>
      </w:r>
    </w:p>
  </w:footnote>
  <w:footnote w:id="12">
    <w:p w14:paraId="663A1830" w14:textId="77777777" w:rsidR="00506B5D" w:rsidRPr="00C85712" w:rsidRDefault="00506B5D" w:rsidP="00506B5D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</w:rPr>
      </w:pPr>
      <w:r w:rsidRPr="00C85712">
        <w:rPr>
          <w:rStyle w:val="Odwoanieprzypisudolnego"/>
          <w:rFonts w:ascii="Times New Roman" w:hAnsi="Times New Roman" w:cs="Times New Roman"/>
        </w:rPr>
        <w:footnoteRef/>
      </w:r>
      <w:r w:rsidRPr="00C85712">
        <w:rPr>
          <w:rFonts w:ascii="Times New Roman" w:hAnsi="Times New Roman" w:cs="Times New Roman"/>
        </w:rPr>
        <w:t xml:space="preserve"> Opinia Sądu Najwyższego z dnia 14.05.2014 r., BSAI-021 -113/14 do projektu ustawy Sejmu VII kadencji nr 2361 za: </w:t>
      </w:r>
      <w:r w:rsidRPr="00C85712">
        <w:rPr>
          <w:rFonts w:ascii="Times New Roman" w:hAnsi="Times New Roman" w:cs="Times New Roman"/>
          <w:szCs w:val="20"/>
        </w:rPr>
        <w:t xml:space="preserve">P. </w:t>
      </w:r>
      <w:proofErr w:type="spellStart"/>
      <w:r w:rsidRPr="00C85712">
        <w:rPr>
          <w:rFonts w:ascii="Times New Roman" w:hAnsi="Times New Roman" w:cs="Times New Roman"/>
          <w:szCs w:val="20"/>
        </w:rPr>
        <w:t>Mostowik</w:t>
      </w:r>
      <w:proofErr w:type="spellEnd"/>
      <w:r w:rsidRPr="00C85712">
        <w:rPr>
          <w:rFonts w:ascii="Times New Roman" w:hAnsi="Times New Roman" w:cs="Times New Roman"/>
          <w:szCs w:val="20"/>
        </w:rPr>
        <w:t xml:space="preserve">, </w:t>
      </w:r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 xml:space="preserve">Nowe przepisy o wskazaniu przysposabiającego przez rodziców dziecka, [w:] </w:t>
      </w:r>
      <w:proofErr w:type="spellStart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>Ius</w:t>
      </w:r>
      <w:proofErr w:type="spellEnd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 xml:space="preserve"> </w:t>
      </w:r>
      <w:proofErr w:type="spellStart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>redigere</w:t>
      </w:r>
      <w:proofErr w:type="spellEnd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 xml:space="preserve"> in </w:t>
      </w:r>
      <w:proofErr w:type="spellStart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>artem</w:t>
      </w:r>
      <w:proofErr w:type="spellEnd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>. Księga XXX-</w:t>
      </w:r>
      <w:proofErr w:type="spellStart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>lecia</w:t>
      </w:r>
      <w:proofErr w:type="spellEnd"/>
      <w:r w:rsidRPr="00C85712">
        <w:rPr>
          <w:rFonts w:ascii="Times New Roman" w:hAnsi="Times New Roman" w:cs="Times New Roman"/>
          <w:color w:val="131314"/>
          <w:szCs w:val="20"/>
          <w:shd w:val="clear" w:color="auto" w:fill="FFFFFF"/>
        </w:rPr>
        <w:t xml:space="preserve"> Instytutu Wymiaru Sprawiedliwości, red. M. Romanowski, P. Sobczyk, M. Wielec 2022, s. 159-160.</w:t>
      </w:r>
    </w:p>
  </w:footnote>
  <w:footnote w:id="13">
    <w:p w14:paraId="5DBED21C" w14:textId="77777777" w:rsidR="00E27183" w:rsidRPr="00E27183" w:rsidRDefault="00E27183" w:rsidP="00E27183">
      <w:pPr>
        <w:pStyle w:val="Tekstprzypisudolnego"/>
        <w:spacing w:after="0" w:line="240" w:lineRule="auto"/>
        <w:rPr>
          <w:rFonts w:ascii="Times New Roman" w:hAnsi="Times New Roman" w:cs="Times New Roman"/>
          <w:szCs w:val="20"/>
        </w:rPr>
      </w:pPr>
      <w:r w:rsidRPr="00E27183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E27183">
        <w:rPr>
          <w:rFonts w:ascii="Times New Roman" w:hAnsi="Times New Roman" w:cs="Times New Roman"/>
          <w:szCs w:val="20"/>
        </w:rPr>
        <w:t xml:space="preserve"> </w:t>
      </w:r>
      <w:r w:rsidRPr="00E27183">
        <w:rPr>
          <w:rFonts w:ascii="Times New Roman" w:hAnsi="Times New Roman" w:cs="Times New Roman"/>
          <w:color w:val="333333"/>
          <w:szCs w:val="20"/>
          <w:shd w:val="clear" w:color="auto" w:fill="FFFFFF"/>
        </w:rPr>
        <w:t>VIII kadencja, druk sejm. nr 3665</w:t>
      </w:r>
    </w:p>
  </w:footnote>
  <w:footnote w:id="14">
    <w:p w14:paraId="7C8F72DB" w14:textId="77777777" w:rsidR="00E27183" w:rsidRPr="00E27183" w:rsidRDefault="00E27183" w:rsidP="00E27183">
      <w:pPr>
        <w:pStyle w:val="Nagwek2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7183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E271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2718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Nielegalna adopcja (art. 211a),</w:t>
      </w:r>
      <w:r w:rsidRPr="00E271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3" w:history="1">
        <w:r w:rsidRPr="00E27183">
          <w:rPr>
            <w:rStyle w:val="Hipercze"/>
            <w:rFonts w:ascii="Times New Roman" w:hAnsi="Times New Roman" w:cs="Times New Roman"/>
            <w:sz w:val="20"/>
            <w:szCs w:val="20"/>
          </w:rPr>
          <w:t>https://statystyka.policja.pl/st/kodeks-karny/przestepstwa-przeciwko-7/84027,Nielegalna-adopcja-art-211a.html</w:t>
        </w:r>
      </w:hyperlink>
      <w:r w:rsidRPr="00E271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</w:footnote>
  <w:footnote w:id="15">
    <w:p w14:paraId="263630F9" w14:textId="77777777" w:rsidR="00E27183" w:rsidRPr="00E27183" w:rsidRDefault="00E27183" w:rsidP="00E27183">
      <w:pPr>
        <w:pStyle w:val="Tekstprzypisudolnego"/>
        <w:spacing w:after="0" w:line="240" w:lineRule="auto"/>
        <w:rPr>
          <w:rFonts w:ascii="Times New Roman" w:hAnsi="Times New Roman" w:cs="Times New Roman"/>
          <w:szCs w:val="20"/>
        </w:rPr>
      </w:pPr>
      <w:r w:rsidRPr="00E27183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E27183">
        <w:rPr>
          <w:rFonts w:ascii="Times New Roman" w:hAnsi="Times New Roman" w:cs="Times New Roman"/>
          <w:szCs w:val="20"/>
        </w:rPr>
        <w:t xml:space="preserve"> </w:t>
      </w:r>
      <w:hyperlink r:id="rId4" w:history="1">
        <w:r w:rsidRPr="00E27183">
          <w:rPr>
            <w:rStyle w:val="Hipercze"/>
            <w:rFonts w:ascii="Times New Roman" w:hAnsi="Times New Roman" w:cs="Times New Roman"/>
            <w:szCs w:val="20"/>
          </w:rPr>
          <w:t>https://isws.ms.gov.pl/pl/baza-statystyczna/opracowania-wieloletnie/</w:t>
        </w:r>
      </w:hyperlink>
      <w:r w:rsidRPr="00E27183">
        <w:rPr>
          <w:rFonts w:ascii="Times New Roman" w:hAnsi="Times New Roman" w:cs="Times New Roman"/>
          <w:szCs w:val="20"/>
        </w:rPr>
        <w:t xml:space="preserve"> </w:t>
      </w:r>
    </w:p>
  </w:footnote>
  <w:footnote w:id="16">
    <w:p w14:paraId="08018C37" w14:textId="77777777" w:rsidR="0044528A" w:rsidRPr="00C85712" w:rsidRDefault="0044528A" w:rsidP="0044528A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C85712">
        <w:rPr>
          <w:rStyle w:val="Odwoanieprzypisudolnego"/>
          <w:rFonts w:ascii="Times New Roman" w:hAnsi="Times New Roman" w:cs="Times New Roman"/>
        </w:rPr>
        <w:footnoteRef/>
      </w:r>
      <w:r w:rsidRPr="00C85712">
        <w:rPr>
          <w:rFonts w:ascii="Times New Roman" w:hAnsi="Times New Roman" w:cs="Times New Roman"/>
        </w:rPr>
        <w:t xml:space="preserve"> </w:t>
      </w:r>
      <w:r w:rsidRPr="00C85712">
        <w:rPr>
          <w:rFonts w:ascii="Times New Roman" w:hAnsi="Times New Roman" w:cs="Times New Roman"/>
          <w:color w:val="000000" w:themeColor="text1"/>
          <w:szCs w:val="20"/>
        </w:rPr>
        <w:t xml:space="preserve">P. </w:t>
      </w:r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Banaszak, K. Burdziak, </w:t>
      </w:r>
      <w:r w:rsidRPr="00C85712">
        <w:rPr>
          <w:rFonts w:ascii="Times New Roman" w:hAnsi="Times New Roman" w:cs="Times New Roman"/>
          <w:color w:val="000000" w:themeColor="text1"/>
          <w:szCs w:val="20"/>
        </w:rPr>
        <w:t xml:space="preserve">Tzw. macierzyństwo zastępcze – kilka uwag w kontekście nowelizacji Kodeksu karnego, Monitor Prawniczy 2020, nr 4, s. 184-191, </w:t>
      </w:r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D. Zając, </w:t>
      </w:r>
      <w:proofErr w:type="spellStart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Surrogate</w:t>
      </w:r>
      <w:proofErr w:type="spellEnd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motherhood</w:t>
      </w:r>
      <w:proofErr w:type="spellEnd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 (tzw. urodzenie zastępcze) i handel dziećmi w ujęciu prawa karnego międzynarodowego [w:] </w:t>
      </w:r>
      <w:r w:rsidRPr="00C85712">
        <w:rPr>
          <w:rFonts w:ascii="Times New Roman" w:hAnsi="Times New Roman" w:cs="Times New Roman"/>
          <w:color w:val="333333"/>
          <w:szCs w:val="20"/>
          <w:shd w:val="clear" w:color="auto" w:fill="FFFFFF"/>
        </w:rPr>
        <w:t>Fundamentalne prawne problemy </w:t>
      </w:r>
      <w:proofErr w:type="spellStart"/>
      <w:r w:rsidRPr="00C85712">
        <w:rPr>
          <w:rFonts w:ascii="Times New Roman" w:hAnsi="Times New Roman" w:cs="Times New Roman"/>
          <w:i/>
          <w:iCs/>
          <w:color w:val="333333"/>
          <w:szCs w:val="20"/>
          <w:shd w:val="clear" w:color="auto" w:fill="FFFFFF"/>
        </w:rPr>
        <w:t>surrogate</w:t>
      </w:r>
      <w:proofErr w:type="spellEnd"/>
      <w:r w:rsidRPr="00C85712">
        <w:rPr>
          <w:rFonts w:ascii="Times New Roman" w:hAnsi="Times New Roman" w:cs="Times New Roman"/>
          <w:i/>
          <w:iCs/>
          <w:color w:val="333333"/>
          <w:szCs w:val="20"/>
          <w:shd w:val="clear" w:color="auto" w:fill="FFFFFF"/>
        </w:rPr>
        <w:t xml:space="preserve"> </w:t>
      </w:r>
      <w:proofErr w:type="spellStart"/>
      <w:r w:rsidRPr="00C85712">
        <w:rPr>
          <w:rFonts w:ascii="Times New Roman" w:hAnsi="Times New Roman" w:cs="Times New Roman"/>
          <w:i/>
          <w:iCs/>
          <w:color w:val="000000" w:themeColor="text1"/>
          <w:szCs w:val="20"/>
          <w:shd w:val="clear" w:color="auto" w:fill="FFFFFF"/>
        </w:rPr>
        <w:t>motherhood</w:t>
      </w:r>
      <w:proofErr w:type="spellEnd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 xml:space="preserve">. Perspektywa krajowa, pod red. P. </w:t>
      </w:r>
      <w:proofErr w:type="spellStart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Mostowika</w:t>
      </w:r>
      <w:proofErr w:type="spellEnd"/>
      <w:r w:rsidRPr="00C85712">
        <w:rPr>
          <w:rFonts w:ascii="Times New Roman" w:hAnsi="Times New Roman" w:cs="Times New Roman"/>
          <w:color w:val="000000" w:themeColor="text1"/>
          <w:szCs w:val="20"/>
          <w:shd w:val="clear" w:color="auto" w:fill="FFFFFF"/>
        </w:rPr>
        <w:t>, Warszawa 2019, s. 770.</w:t>
      </w:r>
    </w:p>
  </w:footnote>
  <w:footnote w:id="17">
    <w:p w14:paraId="3E6CBF98" w14:textId="77777777" w:rsidR="00F714EA" w:rsidRPr="0095377D" w:rsidRDefault="00F714EA" w:rsidP="009537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77D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5377D">
        <w:rPr>
          <w:rFonts w:ascii="Times New Roman" w:hAnsi="Times New Roman" w:cs="Times New Roman"/>
          <w:sz w:val="20"/>
          <w:szCs w:val="20"/>
        </w:rPr>
        <w:t xml:space="preserve"> P. Rojek-Socha, Tylko legalna alternatywa ograniczy nieformalne adopcje, https://www.prawo.pl/prawnicy-sady/jak-przeciwdzialac-nielegalnym-adopcjom-opinia-adwokata-piotra,408093.html</w:t>
      </w:r>
    </w:p>
  </w:footnote>
  <w:footnote w:id="18">
    <w:p w14:paraId="6CFF0B19" w14:textId="77777777" w:rsidR="0095377D" w:rsidRDefault="0095377D" w:rsidP="0095377D">
      <w:pPr>
        <w:pStyle w:val="Tekstprzypisudolnego"/>
        <w:spacing w:after="0" w:line="240" w:lineRule="auto"/>
      </w:pPr>
      <w:r w:rsidRPr="0095377D">
        <w:rPr>
          <w:rStyle w:val="Odwoanieprzypisudolnego"/>
          <w:rFonts w:ascii="Times New Roman" w:hAnsi="Times New Roman" w:cs="Times New Roman"/>
        </w:rPr>
        <w:footnoteRef/>
      </w:r>
      <w:r w:rsidRPr="0095377D">
        <w:rPr>
          <w:rFonts w:ascii="Times New Roman" w:hAnsi="Times New Roman" w:cs="Times New Roman"/>
        </w:rPr>
        <w:t xml:space="preserve"> M. </w:t>
      </w:r>
      <w:proofErr w:type="spellStart"/>
      <w:r w:rsidRPr="0095377D">
        <w:rPr>
          <w:rFonts w:ascii="Times New Roman" w:hAnsi="Times New Roman" w:cs="Times New Roman"/>
        </w:rPr>
        <w:t>Fras</w:t>
      </w:r>
      <w:proofErr w:type="spellEnd"/>
      <w:r w:rsidRPr="0095377D">
        <w:rPr>
          <w:rFonts w:ascii="Times New Roman" w:hAnsi="Times New Roman" w:cs="Times New Roman"/>
        </w:rPr>
        <w:t xml:space="preserve"> Mariusz, D. </w:t>
      </w:r>
      <w:proofErr w:type="spellStart"/>
      <w:r w:rsidRPr="0095377D">
        <w:rPr>
          <w:rFonts w:ascii="Times New Roman" w:hAnsi="Times New Roman" w:cs="Times New Roman"/>
        </w:rPr>
        <w:t>Abłażewicz</w:t>
      </w:r>
      <w:proofErr w:type="spellEnd"/>
      <w:r w:rsidRPr="0095377D">
        <w:rPr>
          <w:rFonts w:ascii="Times New Roman" w:hAnsi="Times New Roman" w:cs="Times New Roman"/>
        </w:rPr>
        <w:t>, Reżim prawny macierzyństwa zastępczego na tle porównawczym, Problemy Współczesnego Prawa Międzynarodowego, Europejskiego i Porównawczego R. 6/2008, s. 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781"/>
    <w:multiLevelType w:val="hybridMultilevel"/>
    <w:tmpl w:val="FF7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029D"/>
    <w:multiLevelType w:val="hybridMultilevel"/>
    <w:tmpl w:val="3A007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359C9"/>
    <w:multiLevelType w:val="hybridMultilevel"/>
    <w:tmpl w:val="9DB0E7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282941">
    <w:abstractNumId w:val="2"/>
  </w:num>
  <w:num w:numId="2" w16cid:durableId="498618457">
    <w:abstractNumId w:val="1"/>
  </w:num>
  <w:num w:numId="3" w16cid:durableId="84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24"/>
    <w:rsid w:val="0000327E"/>
    <w:rsid w:val="0001339B"/>
    <w:rsid w:val="00032DE1"/>
    <w:rsid w:val="000658D5"/>
    <w:rsid w:val="00086E42"/>
    <w:rsid w:val="00094A53"/>
    <w:rsid w:val="000C781D"/>
    <w:rsid w:val="000E34FC"/>
    <w:rsid w:val="00101267"/>
    <w:rsid w:val="00114256"/>
    <w:rsid w:val="001406ED"/>
    <w:rsid w:val="00144EB1"/>
    <w:rsid w:val="001C6989"/>
    <w:rsid w:val="001E06A9"/>
    <w:rsid w:val="001F27D8"/>
    <w:rsid w:val="001F76C1"/>
    <w:rsid w:val="00214018"/>
    <w:rsid w:val="00224F3B"/>
    <w:rsid w:val="002279FD"/>
    <w:rsid w:val="00271467"/>
    <w:rsid w:val="00287ED5"/>
    <w:rsid w:val="002D6470"/>
    <w:rsid w:val="003662EA"/>
    <w:rsid w:val="003D038B"/>
    <w:rsid w:val="003D3811"/>
    <w:rsid w:val="003D42D9"/>
    <w:rsid w:val="0044528A"/>
    <w:rsid w:val="004C53AF"/>
    <w:rsid w:val="004E3A85"/>
    <w:rsid w:val="00501713"/>
    <w:rsid w:val="00506B5D"/>
    <w:rsid w:val="005266C6"/>
    <w:rsid w:val="00533879"/>
    <w:rsid w:val="00560443"/>
    <w:rsid w:val="005C1124"/>
    <w:rsid w:val="005C46F4"/>
    <w:rsid w:val="005E3002"/>
    <w:rsid w:val="005E459C"/>
    <w:rsid w:val="005F1124"/>
    <w:rsid w:val="00627361"/>
    <w:rsid w:val="00647774"/>
    <w:rsid w:val="006725B8"/>
    <w:rsid w:val="00677BBD"/>
    <w:rsid w:val="00684C50"/>
    <w:rsid w:val="006908D4"/>
    <w:rsid w:val="006D4249"/>
    <w:rsid w:val="006E227F"/>
    <w:rsid w:val="006E292E"/>
    <w:rsid w:val="00711E25"/>
    <w:rsid w:val="00712A91"/>
    <w:rsid w:val="007258EB"/>
    <w:rsid w:val="007C4CDE"/>
    <w:rsid w:val="007D29E0"/>
    <w:rsid w:val="007F6CCB"/>
    <w:rsid w:val="00806C93"/>
    <w:rsid w:val="008C145F"/>
    <w:rsid w:val="008E4582"/>
    <w:rsid w:val="00900167"/>
    <w:rsid w:val="00905D36"/>
    <w:rsid w:val="0095377D"/>
    <w:rsid w:val="00983390"/>
    <w:rsid w:val="009A13BB"/>
    <w:rsid w:val="009D69A3"/>
    <w:rsid w:val="00A575F0"/>
    <w:rsid w:val="00B1552A"/>
    <w:rsid w:val="00B42C96"/>
    <w:rsid w:val="00BB0F43"/>
    <w:rsid w:val="00BB239D"/>
    <w:rsid w:val="00BE15AA"/>
    <w:rsid w:val="00C40201"/>
    <w:rsid w:val="00C4582F"/>
    <w:rsid w:val="00C62F46"/>
    <w:rsid w:val="00C85712"/>
    <w:rsid w:val="00C93AF1"/>
    <w:rsid w:val="00CB7210"/>
    <w:rsid w:val="00CC5F10"/>
    <w:rsid w:val="00CD2854"/>
    <w:rsid w:val="00CD57D4"/>
    <w:rsid w:val="00CF2CD7"/>
    <w:rsid w:val="00D66E85"/>
    <w:rsid w:val="00D72FBF"/>
    <w:rsid w:val="00DB0FBE"/>
    <w:rsid w:val="00DC4091"/>
    <w:rsid w:val="00E27183"/>
    <w:rsid w:val="00E30AF0"/>
    <w:rsid w:val="00E87A91"/>
    <w:rsid w:val="00EA4CDD"/>
    <w:rsid w:val="00EB2401"/>
    <w:rsid w:val="00EC41E6"/>
    <w:rsid w:val="00ED697A"/>
    <w:rsid w:val="00F172F4"/>
    <w:rsid w:val="00F17CCE"/>
    <w:rsid w:val="00F671EB"/>
    <w:rsid w:val="00F714EA"/>
    <w:rsid w:val="00FD099E"/>
    <w:rsid w:val="00FD75CE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7AF3"/>
  <w15:chartTrackingRefBased/>
  <w15:docId w15:val="{ACE9E718-CAFF-3B4B-B005-ABC7DF1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E42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406E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1406ED"/>
    <w:rPr>
      <w:rFonts w:ascii="Times New Roman" w:eastAsia="MS Mincho" w:hAnsi="Times New Roman" w:cs="Times New Roman"/>
      <w:kern w:val="0"/>
      <w:sz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F112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F11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124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124"/>
    <w:rPr>
      <w:rFonts w:eastAsiaTheme="majorEastAsia" w:cstheme="majorBidi"/>
      <w:i/>
      <w:iCs/>
      <w:color w:val="2F5496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124"/>
    <w:rPr>
      <w:rFonts w:eastAsiaTheme="majorEastAsia" w:cstheme="majorBidi"/>
      <w:color w:val="2F5496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124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124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124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124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F1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12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12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F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124"/>
    <w:rPr>
      <w:rFonts w:ascii="Times New Roman" w:eastAsia="MS Mincho" w:hAnsi="Times New Roman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F1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1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124"/>
    <w:rPr>
      <w:rFonts w:ascii="Times New Roman" w:eastAsia="MS Mincho" w:hAnsi="Times New Roman" w:cs="Times New Roman"/>
      <w:i/>
      <w:iCs/>
      <w:color w:val="2F5496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F1124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4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6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44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D0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99E"/>
    <w:rPr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FD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tatystyka.policja.pl/st/kodeks-karny/przestepstwa-przeciwko-7/84027,Nielegalna-adopcja-art-211a.html" TargetMode="External"/><Relationship Id="rId2" Type="http://schemas.openxmlformats.org/officeDocument/2006/relationships/hyperlink" Target="https://www.youtube.com/watch?v=YuoRwKZzu5M" TargetMode="External"/><Relationship Id="rId1" Type="http://schemas.openxmlformats.org/officeDocument/2006/relationships/hyperlink" Target="https://www.youtube.com/watch?v=cxpHXP9FKeI" TargetMode="External"/><Relationship Id="rId4" Type="http://schemas.openxmlformats.org/officeDocument/2006/relationships/hyperlink" Target="https://isws.ms.gov.pl/pl/baza-statystyczna/opracowania-wieloletn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Sitarz</dc:creator>
  <cp:keywords/>
  <dc:description/>
  <cp:lastModifiedBy>Wiraszka-Bereza Beata  (DPK)</cp:lastModifiedBy>
  <cp:revision>2</cp:revision>
  <dcterms:created xsi:type="dcterms:W3CDTF">2025-11-24T10:15:00Z</dcterms:created>
  <dcterms:modified xsi:type="dcterms:W3CDTF">2025-11-24T10:15:00Z</dcterms:modified>
</cp:coreProperties>
</file>