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37B52BF9" w:rsidR="009276B2" w:rsidRPr="004B3DBE" w:rsidRDefault="009276B2" w:rsidP="00D61726">
      <w:pPr>
        <w:spacing w:after="0" w:line="260" w:lineRule="exact"/>
        <w:rPr>
          <w:rFonts w:ascii="Lato" w:hAnsi="Lato"/>
          <w:spacing w:val="4"/>
          <w:szCs w:val="24"/>
        </w:rPr>
      </w:pPr>
      <w:r w:rsidRPr="004B3DBE">
        <w:rPr>
          <w:rFonts w:ascii="Lato" w:hAnsi="Lato"/>
          <w:spacing w:val="4"/>
          <w:szCs w:val="24"/>
        </w:rPr>
        <w:t xml:space="preserve">Znak </w:t>
      </w:r>
      <w:r w:rsidR="00D66308" w:rsidRPr="004B3DBE">
        <w:rPr>
          <w:rFonts w:ascii="Lato" w:hAnsi="Lato"/>
          <w:spacing w:val="4"/>
          <w:szCs w:val="24"/>
        </w:rPr>
        <w:t>sprawy</w:t>
      </w:r>
      <w:r w:rsidR="00B36262" w:rsidRPr="004B3DBE">
        <w:rPr>
          <w:rFonts w:ascii="Lato" w:hAnsi="Lato"/>
          <w:spacing w:val="4"/>
          <w:szCs w:val="24"/>
        </w:rPr>
        <w:t>:</w:t>
      </w:r>
      <w:r w:rsidR="002830CF" w:rsidRPr="004B3DBE">
        <w:rPr>
          <w:rFonts w:ascii="Lato" w:hAnsi="Lato"/>
          <w:spacing w:val="4"/>
          <w:szCs w:val="24"/>
        </w:rPr>
        <w:t xml:space="preserve"> </w:t>
      </w:r>
      <w:r w:rsidR="00B252D6" w:rsidRPr="004B3DBE">
        <w:rPr>
          <w:rFonts w:ascii="Lato" w:hAnsi="Lato"/>
          <w:spacing w:val="4"/>
          <w:szCs w:val="24"/>
        </w:rPr>
        <w:t>DLI-II.</w:t>
      </w:r>
      <w:r w:rsidR="00D35B3A" w:rsidRPr="004B3DBE">
        <w:rPr>
          <w:rFonts w:ascii="Lato" w:hAnsi="Lato"/>
          <w:spacing w:val="4"/>
          <w:szCs w:val="24"/>
        </w:rPr>
        <w:t>762</w:t>
      </w:r>
      <w:r w:rsidR="00D3144A" w:rsidRPr="004B3DBE">
        <w:rPr>
          <w:rFonts w:ascii="Lato" w:hAnsi="Lato"/>
          <w:spacing w:val="4"/>
          <w:szCs w:val="24"/>
        </w:rPr>
        <w:t>0</w:t>
      </w:r>
      <w:r w:rsidR="00B252D6" w:rsidRPr="004B3DBE">
        <w:rPr>
          <w:rFonts w:ascii="Lato" w:hAnsi="Lato"/>
          <w:spacing w:val="4"/>
          <w:szCs w:val="24"/>
        </w:rPr>
        <w:t>.</w:t>
      </w:r>
      <w:r w:rsidR="00D3144A" w:rsidRPr="004B3DBE">
        <w:rPr>
          <w:rFonts w:ascii="Lato" w:hAnsi="Lato"/>
          <w:spacing w:val="4"/>
          <w:szCs w:val="24"/>
        </w:rPr>
        <w:t>5</w:t>
      </w:r>
      <w:r w:rsidR="00B252D6" w:rsidRPr="004B3DBE">
        <w:rPr>
          <w:rFonts w:ascii="Lato" w:hAnsi="Lato"/>
          <w:spacing w:val="4"/>
          <w:szCs w:val="24"/>
        </w:rPr>
        <w:t>.20</w:t>
      </w:r>
      <w:r w:rsidR="00707FCC" w:rsidRPr="004B3DBE">
        <w:rPr>
          <w:rFonts w:ascii="Lato" w:hAnsi="Lato"/>
          <w:spacing w:val="4"/>
          <w:szCs w:val="24"/>
        </w:rPr>
        <w:t>2</w:t>
      </w:r>
      <w:r w:rsidR="00D3144A" w:rsidRPr="004B3DBE">
        <w:rPr>
          <w:rFonts w:ascii="Lato" w:hAnsi="Lato"/>
          <w:spacing w:val="4"/>
          <w:szCs w:val="24"/>
        </w:rPr>
        <w:t>2</w:t>
      </w:r>
      <w:r w:rsidR="00707FCC" w:rsidRPr="004B3DBE">
        <w:rPr>
          <w:rFonts w:ascii="Lato" w:hAnsi="Lato"/>
          <w:spacing w:val="4"/>
          <w:szCs w:val="24"/>
        </w:rPr>
        <w:t>.AZ.</w:t>
      </w:r>
      <w:r w:rsidR="00D3144A" w:rsidRPr="004B3DBE">
        <w:rPr>
          <w:rFonts w:ascii="Lato" w:hAnsi="Lato"/>
          <w:spacing w:val="4"/>
          <w:szCs w:val="24"/>
        </w:rPr>
        <w:t>3</w:t>
      </w:r>
      <w:r w:rsidR="00F63BB9" w:rsidRPr="004B3DBE">
        <w:rPr>
          <w:rFonts w:ascii="Lato" w:hAnsi="Lato"/>
          <w:spacing w:val="4"/>
          <w:szCs w:val="24"/>
        </w:rPr>
        <w:t>6</w:t>
      </w:r>
    </w:p>
    <w:p w14:paraId="45D0B201" w14:textId="231B4B76" w:rsidR="00582A9C" w:rsidRPr="004B3DBE" w:rsidRDefault="0087162F" w:rsidP="00593F4C">
      <w:pPr>
        <w:spacing w:after="360" w:line="240" w:lineRule="exact"/>
        <w:rPr>
          <w:rFonts w:ascii="Lato" w:hAnsi="Lato"/>
          <w:spacing w:val="4"/>
          <w:szCs w:val="24"/>
        </w:rPr>
      </w:pPr>
      <w:r w:rsidRPr="004B3DBE">
        <w:rPr>
          <w:rFonts w:ascii="Lato" w:hAnsi="Lato"/>
          <w:spacing w:val="4"/>
          <w:szCs w:val="24"/>
        </w:rPr>
        <w:t>Warszawa,</w:t>
      </w:r>
      <w:r w:rsidR="000B6BF7">
        <w:rPr>
          <w:rFonts w:ascii="Lato" w:hAnsi="Lato"/>
          <w:spacing w:val="4"/>
          <w:szCs w:val="24"/>
        </w:rPr>
        <w:t xml:space="preserve"> 27 </w:t>
      </w:r>
      <w:r w:rsidR="006B40F3" w:rsidRPr="004B3DBE">
        <w:rPr>
          <w:rFonts w:ascii="Lato" w:hAnsi="Lato"/>
          <w:spacing w:val="4"/>
          <w:szCs w:val="24"/>
        </w:rPr>
        <w:t>lipca</w:t>
      </w:r>
      <w:r w:rsidR="00887B6D" w:rsidRPr="004B3DBE">
        <w:rPr>
          <w:rFonts w:ascii="Lato" w:hAnsi="Lato"/>
          <w:spacing w:val="4"/>
          <w:szCs w:val="24"/>
        </w:rPr>
        <w:t xml:space="preserve"> 2026 r.</w:t>
      </w:r>
    </w:p>
    <w:p w14:paraId="01F6DAF0" w14:textId="2F73EDC7" w:rsidR="009276B2" w:rsidRPr="004B3DBE" w:rsidRDefault="009276B2" w:rsidP="00D61726">
      <w:pPr>
        <w:spacing w:after="0" w:line="260" w:lineRule="exact"/>
        <w:rPr>
          <w:rFonts w:ascii="Lato" w:hAnsi="Lato"/>
          <w:szCs w:val="24"/>
        </w:rPr>
      </w:pPr>
    </w:p>
    <w:p w14:paraId="17212B5D" w14:textId="69EE6CAA" w:rsidR="00D35B3A" w:rsidRPr="004B3DBE" w:rsidRDefault="00D35B3A" w:rsidP="00D35B3A">
      <w:pPr>
        <w:tabs>
          <w:tab w:val="left" w:pos="0"/>
          <w:tab w:val="center" w:pos="1470"/>
        </w:tabs>
        <w:spacing w:after="360" w:line="240" w:lineRule="exact"/>
        <w:jc w:val="center"/>
        <w:outlineLvl w:val="0"/>
        <w:rPr>
          <w:rFonts w:ascii="Lato" w:hAnsi="Lato" w:cs="Arial"/>
          <w:b/>
          <w:spacing w:val="4"/>
        </w:rPr>
      </w:pPr>
      <w:r w:rsidRPr="004B3DBE">
        <w:rPr>
          <w:rFonts w:ascii="Lato" w:hAnsi="Lato" w:cs="Arial"/>
          <w:b/>
          <w:spacing w:val="4"/>
        </w:rPr>
        <w:t>DECYZJA</w:t>
      </w:r>
      <w:r w:rsidR="004D3877" w:rsidRPr="004B3DBE">
        <w:rPr>
          <w:rFonts w:ascii="Lato" w:hAnsi="Lato" w:cs="Arial"/>
          <w:b/>
          <w:spacing w:val="4"/>
        </w:rPr>
        <w:t xml:space="preserve"> </w:t>
      </w:r>
    </w:p>
    <w:p w14:paraId="0B214A01" w14:textId="29E6C467" w:rsidR="002206C2" w:rsidRPr="004B3DBE" w:rsidRDefault="00D35B3A" w:rsidP="006402EB">
      <w:pPr>
        <w:spacing w:after="240" w:line="240" w:lineRule="exact"/>
        <w:jc w:val="both"/>
        <w:rPr>
          <w:rFonts w:ascii="Lato" w:hAnsi="Lato" w:cs="Arial"/>
          <w:spacing w:val="4"/>
        </w:rPr>
      </w:pPr>
      <w:r w:rsidRPr="008A4BCE">
        <w:rPr>
          <w:rFonts w:ascii="Lato" w:hAnsi="Lato" w:cs="Arial"/>
          <w:spacing w:val="4"/>
        </w:rPr>
        <w:t>Na podstawie art. 138 § 1 pkt 2 ustawy z dnia 14 czerwca 1960 r. – Kodeks postępowania administracyjnego (</w:t>
      </w:r>
      <w:proofErr w:type="spellStart"/>
      <w:r w:rsidRPr="008A4BCE">
        <w:rPr>
          <w:rFonts w:ascii="Lato" w:hAnsi="Lato" w:cs="Arial"/>
          <w:spacing w:val="4"/>
        </w:rPr>
        <w:t>t.j</w:t>
      </w:r>
      <w:proofErr w:type="spellEnd"/>
      <w:r w:rsidRPr="008A4BCE">
        <w:rPr>
          <w:rFonts w:ascii="Lato" w:hAnsi="Lato" w:cs="Arial"/>
          <w:spacing w:val="4"/>
        </w:rPr>
        <w:t>.</w:t>
      </w:r>
      <w:r w:rsidR="00F63B9F" w:rsidRPr="008A4BCE">
        <w:t xml:space="preserve"> </w:t>
      </w:r>
      <w:r w:rsidR="00F63B9F" w:rsidRPr="008A4BCE">
        <w:rPr>
          <w:rFonts w:ascii="Lato" w:hAnsi="Lato" w:cs="Arial"/>
          <w:spacing w:val="4"/>
        </w:rPr>
        <w:t>Dz.U. z 202</w:t>
      </w:r>
      <w:r w:rsidR="00887B6D" w:rsidRPr="008A4BCE">
        <w:rPr>
          <w:rFonts w:ascii="Lato" w:hAnsi="Lato" w:cs="Arial"/>
          <w:spacing w:val="4"/>
        </w:rPr>
        <w:t>5</w:t>
      </w:r>
      <w:r w:rsidR="00F63B9F" w:rsidRPr="008A4BCE">
        <w:rPr>
          <w:rFonts w:ascii="Lato" w:hAnsi="Lato" w:cs="Arial"/>
          <w:spacing w:val="4"/>
        </w:rPr>
        <w:t xml:space="preserve"> r. poz. </w:t>
      </w:r>
      <w:r w:rsidR="00887B6D" w:rsidRPr="008A4BCE">
        <w:rPr>
          <w:rFonts w:ascii="Lato" w:hAnsi="Lato" w:cs="Arial"/>
          <w:spacing w:val="4"/>
        </w:rPr>
        <w:t>1691</w:t>
      </w:r>
      <w:r w:rsidRPr="008A4BCE">
        <w:rPr>
          <w:rFonts w:ascii="Lato" w:hAnsi="Lato" w:cs="Arial"/>
          <w:spacing w:val="4"/>
        </w:rPr>
        <w:t>), zwanej dalej „kpa” oraz</w:t>
      </w:r>
      <w:r w:rsidR="00707FCC" w:rsidRPr="008A4BCE">
        <w:rPr>
          <w:rFonts w:ascii="Lato" w:hAnsi="Lato" w:cs="Arial"/>
          <w:spacing w:val="4"/>
        </w:rPr>
        <w:t xml:space="preserve"> art. 5 ust. 4</w:t>
      </w:r>
      <w:r w:rsidR="00E847AD" w:rsidRPr="008A4BCE">
        <w:rPr>
          <w:rFonts w:ascii="Lato" w:hAnsi="Lato" w:cs="TimesNewRomanPSMT"/>
          <w:spacing w:val="4"/>
        </w:rPr>
        <w:t xml:space="preserve"> </w:t>
      </w:r>
      <w:r w:rsidR="00E847AD" w:rsidRPr="008A4BCE">
        <w:rPr>
          <w:rFonts w:ascii="Lato" w:hAnsi="Lato" w:cs="TimesNewRomanPSMT"/>
          <w:spacing w:val="4"/>
        </w:rPr>
        <w:br/>
      </w:r>
      <w:r w:rsidR="00707FCC" w:rsidRPr="008A4BCE">
        <w:rPr>
          <w:rFonts w:ascii="Lato" w:hAnsi="Lato" w:cs="Arial"/>
          <w:spacing w:val="4"/>
        </w:rPr>
        <w:t xml:space="preserve">ustawy z dnia 24 lipca 2015 r. o przygotowaniu i realizacji strategicznych inwestycji </w:t>
      </w:r>
      <w:r w:rsidR="00D06070" w:rsidRPr="008A4BCE">
        <w:rPr>
          <w:rFonts w:ascii="Lato" w:hAnsi="Lato" w:cs="Arial"/>
          <w:spacing w:val="4"/>
        </w:rPr>
        <w:br/>
      </w:r>
      <w:r w:rsidR="00707FCC" w:rsidRPr="008A4BCE">
        <w:rPr>
          <w:rFonts w:ascii="Lato" w:hAnsi="Lato" w:cs="Arial"/>
          <w:spacing w:val="4"/>
        </w:rPr>
        <w:t>w zakresie sieci przesyłowych (</w:t>
      </w:r>
      <w:proofErr w:type="spellStart"/>
      <w:r w:rsidR="00707FCC" w:rsidRPr="008A4BCE">
        <w:rPr>
          <w:rFonts w:ascii="Lato" w:hAnsi="Lato" w:cs="Arial"/>
          <w:spacing w:val="4"/>
        </w:rPr>
        <w:t>t.j</w:t>
      </w:r>
      <w:proofErr w:type="spellEnd"/>
      <w:r w:rsidR="00707FCC" w:rsidRPr="008A4BCE">
        <w:rPr>
          <w:rFonts w:ascii="Lato" w:hAnsi="Lato" w:cs="Arial"/>
          <w:spacing w:val="4"/>
        </w:rPr>
        <w:t>. Dz.U. z 2024 r. poz. 1199), zwanej dalej „specustawą przesyłową”,</w:t>
      </w:r>
      <w:r w:rsidR="008E7328" w:rsidRPr="008A4BCE">
        <w:rPr>
          <w:rFonts w:ascii="Lato" w:hAnsi="Lato" w:cs="Arial"/>
          <w:spacing w:val="4"/>
        </w:rPr>
        <w:t xml:space="preserve"> </w:t>
      </w:r>
      <w:r w:rsidR="00E847AD" w:rsidRPr="008A4BCE">
        <w:rPr>
          <w:rFonts w:ascii="Lato" w:hAnsi="Lato" w:cs="Arial"/>
          <w:spacing w:val="4"/>
        </w:rPr>
        <w:t xml:space="preserve">po rozpatrzeniu odwołań </w:t>
      </w:r>
      <w:r w:rsidR="008E7328" w:rsidRPr="008A4BCE">
        <w:rPr>
          <w:rFonts w:ascii="Lato" w:hAnsi="Lato" w:cs="Arial"/>
          <w:spacing w:val="4"/>
        </w:rPr>
        <w:t xml:space="preserve">Pana </w:t>
      </w:r>
      <w:r w:rsidR="002206C2" w:rsidRPr="008A4BCE">
        <w:rPr>
          <w:rFonts w:ascii="Lato" w:hAnsi="Lato" w:cs="Arial"/>
          <w:spacing w:val="4"/>
        </w:rPr>
        <w:t>S</w:t>
      </w:r>
      <w:r w:rsidR="00FD6013">
        <w:rPr>
          <w:rFonts w:ascii="Lato" w:hAnsi="Lato" w:cs="Arial"/>
          <w:spacing w:val="4"/>
        </w:rPr>
        <w:t>.</w:t>
      </w:r>
      <w:r w:rsidR="002206C2" w:rsidRPr="008A4BCE">
        <w:rPr>
          <w:rFonts w:ascii="Lato" w:hAnsi="Lato" w:cs="Arial"/>
          <w:spacing w:val="4"/>
        </w:rPr>
        <w:t xml:space="preserve"> P</w:t>
      </w:r>
      <w:r w:rsidR="00FD6013">
        <w:rPr>
          <w:rFonts w:ascii="Lato" w:hAnsi="Lato" w:cs="Arial"/>
          <w:spacing w:val="4"/>
        </w:rPr>
        <w:t>.</w:t>
      </w:r>
      <w:r w:rsidR="002206C2" w:rsidRPr="008A4BCE">
        <w:rPr>
          <w:rFonts w:ascii="Lato" w:hAnsi="Lato" w:cs="Arial"/>
          <w:spacing w:val="4"/>
        </w:rPr>
        <w:t>, Pani E</w:t>
      </w:r>
      <w:r w:rsidR="00FD6013">
        <w:rPr>
          <w:rFonts w:ascii="Lato" w:hAnsi="Lato" w:cs="Arial"/>
          <w:spacing w:val="4"/>
        </w:rPr>
        <w:t>.</w:t>
      </w:r>
      <w:r w:rsidR="002206C2" w:rsidRPr="008A4BCE">
        <w:rPr>
          <w:rFonts w:ascii="Lato" w:hAnsi="Lato" w:cs="Arial"/>
          <w:spacing w:val="4"/>
        </w:rPr>
        <w:t xml:space="preserve"> R</w:t>
      </w:r>
      <w:r w:rsidR="00FD6013">
        <w:rPr>
          <w:rFonts w:ascii="Lato" w:hAnsi="Lato" w:cs="Arial"/>
          <w:spacing w:val="4"/>
        </w:rPr>
        <w:t>.</w:t>
      </w:r>
      <w:r w:rsidR="002206C2" w:rsidRPr="008A4BCE">
        <w:rPr>
          <w:rFonts w:ascii="Lato" w:hAnsi="Lato" w:cs="Arial"/>
          <w:spacing w:val="4"/>
        </w:rPr>
        <w:t>, Pani D</w:t>
      </w:r>
      <w:r w:rsidR="00FD6013">
        <w:rPr>
          <w:rFonts w:ascii="Lato" w:hAnsi="Lato" w:cs="Arial"/>
          <w:spacing w:val="4"/>
        </w:rPr>
        <w:t>.</w:t>
      </w:r>
      <w:r w:rsidR="002206C2" w:rsidRPr="008A4BCE">
        <w:rPr>
          <w:rFonts w:ascii="Lato" w:hAnsi="Lato" w:cs="Arial"/>
          <w:spacing w:val="4"/>
        </w:rPr>
        <w:t xml:space="preserve"> T</w:t>
      </w:r>
      <w:r w:rsidR="00FD6013">
        <w:rPr>
          <w:rFonts w:ascii="Lato" w:hAnsi="Lato" w:cs="Arial"/>
          <w:spacing w:val="4"/>
        </w:rPr>
        <w:t>.</w:t>
      </w:r>
      <w:r w:rsidR="002206C2" w:rsidRPr="008A4BCE">
        <w:rPr>
          <w:rFonts w:ascii="Lato" w:hAnsi="Lato" w:cs="Arial"/>
          <w:spacing w:val="4"/>
        </w:rPr>
        <w:t xml:space="preserve"> od decyzji Wojewody Mazowieckiego Nr 140/SPEC/2021 z dnia 30 grudnia 2021 r., znak: WI-I.747.4.10.2021.IK1</w:t>
      </w:r>
      <w:r w:rsidR="00AF7F31" w:rsidRPr="008A4BCE">
        <w:rPr>
          <w:rFonts w:ascii="Lato" w:hAnsi="Lato" w:cs="Arial"/>
          <w:spacing w:val="4"/>
        </w:rPr>
        <w:t xml:space="preserve">, o ustaleniu lokalizacji strategicznej inwestycji w zakresie sieci przesyłowej pn.: „Budowa linii elektroenergetycznej 400 </w:t>
      </w:r>
      <w:proofErr w:type="spellStart"/>
      <w:r w:rsidR="00AF7F31" w:rsidRPr="008A4BCE">
        <w:rPr>
          <w:rFonts w:ascii="Lato" w:hAnsi="Lato" w:cs="Arial"/>
          <w:spacing w:val="4"/>
        </w:rPr>
        <w:t>kV</w:t>
      </w:r>
      <w:proofErr w:type="spellEnd"/>
      <w:r w:rsidR="00AF7F31" w:rsidRPr="008A4BCE">
        <w:rPr>
          <w:rFonts w:ascii="Lato" w:hAnsi="Lato" w:cs="Arial"/>
          <w:spacing w:val="4"/>
        </w:rPr>
        <w:t xml:space="preserve"> Ostrołęka – Stanisławów” </w:t>
      </w:r>
      <w:r w:rsidR="00FD6013">
        <w:rPr>
          <w:rFonts w:ascii="Lato" w:hAnsi="Lato" w:cs="Arial"/>
          <w:spacing w:val="4"/>
        </w:rPr>
        <w:br/>
      </w:r>
      <w:r w:rsidR="00AF7F31" w:rsidRPr="008A4BCE">
        <w:rPr>
          <w:rFonts w:ascii="Lato" w:hAnsi="Lato" w:cs="Arial"/>
          <w:spacing w:val="4"/>
        </w:rPr>
        <w:t>w zakresie 12 odcinków danej linii,</w:t>
      </w:r>
      <w:r w:rsidR="00F66E67">
        <w:rPr>
          <w:rFonts w:ascii="Lato" w:hAnsi="Lato" w:cs="Arial"/>
          <w:spacing w:val="4"/>
        </w:rPr>
        <w:t xml:space="preserve"> </w:t>
      </w:r>
    </w:p>
    <w:p w14:paraId="248321B6" w14:textId="5DD26A5D" w:rsidR="00D35B3A" w:rsidRPr="004B3DBE" w:rsidRDefault="00D35B3A" w:rsidP="00E453E4">
      <w:pPr>
        <w:numPr>
          <w:ilvl w:val="0"/>
          <w:numId w:val="1"/>
        </w:numPr>
        <w:spacing w:after="240" w:line="240" w:lineRule="exact"/>
        <w:ind w:left="284" w:hanging="142"/>
        <w:jc w:val="both"/>
        <w:rPr>
          <w:rFonts w:ascii="Lato" w:hAnsi="Lato" w:cs="Arial"/>
          <w:spacing w:val="4"/>
        </w:rPr>
      </w:pPr>
      <w:r w:rsidRPr="004B3DBE">
        <w:rPr>
          <w:rFonts w:ascii="Lato" w:hAnsi="Lato" w:cs="Arial"/>
          <w:b/>
          <w:spacing w:val="4"/>
        </w:rPr>
        <w:t>Uchylam</w:t>
      </w:r>
      <w:r w:rsidRPr="004B3DBE">
        <w:rPr>
          <w:rFonts w:ascii="Lato" w:hAnsi="Lato" w:cs="Arial"/>
          <w:b/>
          <w:bCs/>
          <w:spacing w:val="4"/>
        </w:rPr>
        <w:t>:</w:t>
      </w:r>
    </w:p>
    <w:p w14:paraId="3E63E06A" w14:textId="01872558" w:rsidR="00F72F53" w:rsidRPr="008A4BCE" w:rsidRDefault="00F72F53" w:rsidP="00E453E4">
      <w:pPr>
        <w:pStyle w:val="Akapitzlist"/>
        <w:numPr>
          <w:ilvl w:val="0"/>
          <w:numId w:val="2"/>
        </w:numPr>
        <w:tabs>
          <w:tab w:val="left" w:pos="426"/>
        </w:tabs>
        <w:spacing w:after="240" w:line="240" w:lineRule="exact"/>
        <w:contextualSpacing w:val="0"/>
        <w:jc w:val="both"/>
        <w:rPr>
          <w:rFonts w:ascii="Lato" w:hAnsi="Lato" w:cs="Arial"/>
          <w:bCs/>
          <w:spacing w:val="4"/>
          <w:sz w:val="22"/>
          <w:szCs w:val="22"/>
        </w:rPr>
      </w:pPr>
      <w:bookmarkStart w:id="0" w:name="_Hlk111048674"/>
      <w:bookmarkStart w:id="1" w:name="_Hlk111044556"/>
      <w:r w:rsidRPr="008A4BCE">
        <w:rPr>
          <w:rFonts w:ascii="Lato" w:hAnsi="Lato" w:cs="Arial"/>
          <w:bCs/>
          <w:spacing w:val="4"/>
          <w:sz w:val="22"/>
          <w:szCs w:val="22"/>
        </w:rPr>
        <w:t xml:space="preserve">w rozstrzygnięciu zaskarżonej decyzji, znajdujący się </w:t>
      </w:r>
      <w:r w:rsidR="0039481F" w:rsidRPr="008A4BCE">
        <w:rPr>
          <w:rFonts w:ascii="Lato" w:hAnsi="Lato" w:cs="Arial"/>
          <w:bCs/>
          <w:spacing w:val="4"/>
          <w:sz w:val="22"/>
          <w:szCs w:val="22"/>
        </w:rPr>
        <w:t xml:space="preserve">na stronie </w:t>
      </w:r>
      <w:r w:rsidR="002E00A3" w:rsidRPr="008A4BCE">
        <w:rPr>
          <w:rFonts w:ascii="Lato" w:hAnsi="Lato" w:cs="Arial"/>
          <w:bCs/>
          <w:spacing w:val="4"/>
          <w:sz w:val="22"/>
          <w:szCs w:val="22"/>
        </w:rPr>
        <w:t>2</w:t>
      </w:r>
      <w:r w:rsidR="0039481F" w:rsidRPr="008A4BCE">
        <w:rPr>
          <w:rFonts w:ascii="Lato" w:hAnsi="Lato" w:cs="Arial"/>
          <w:bCs/>
          <w:spacing w:val="4"/>
          <w:sz w:val="22"/>
          <w:szCs w:val="22"/>
        </w:rPr>
        <w:t>, w wiersz</w:t>
      </w:r>
      <w:r w:rsidR="002E00A3" w:rsidRPr="008A4BCE">
        <w:rPr>
          <w:rFonts w:ascii="Lato" w:hAnsi="Lato" w:cs="Arial"/>
          <w:bCs/>
          <w:spacing w:val="4"/>
          <w:sz w:val="22"/>
          <w:szCs w:val="22"/>
        </w:rPr>
        <w:t>ach</w:t>
      </w:r>
      <w:r w:rsidR="0039481F" w:rsidRPr="008A4BCE">
        <w:rPr>
          <w:rFonts w:ascii="Lato" w:hAnsi="Lato" w:cs="Arial"/>
          <w:bCs/>
          <w:spacing w:val="4"/>
          <w:sz w:val="22"/>
          <w:szCs w:val="22"/>
        </w:rPr>
        <w:t xml:space="preserve"> </w:t>
      </w:r>
      <w:r w:rsidR="002E00A3" w:rsidRPr="008A4BCE">
        <w:rPr>
          <w:rFonts w:ascii="Lato" w:hAnsi="Lato" w:cs="Arial"/>
          <w:bCs/>
          <w:spacing w:val="4"/>
          <w:sz w:val="22"/>
          <w:szCs w:val="22"/>
        </w:rPr>
        <w:t>18-25</w:t>
      </w:r>
      <w:r w:rsidR="0039481F" w:rsidRPr="008A4BCE">
        <w:rPr>
          <w:rFonts w:ascii="Lato" w:hAnsi="Lato" w:cs="Arial"/>
          <w:bCs/>
          <w:spacing w:val="4"/>
          <w:sz w:val="22"/>
          <w:szCs w:val="22"/>
        </w:rPr>
        <w:t xml:space="preserve">, licząc od </w:t>
      </w:r>
      <w:r w:rsidR="002E00A3" w:rsidRPr="008A4BCE">
        <w:rPr>
          <w:rFonts w:ascii="Lato" w:hAnsi="Lato" w:cs="Arial"/>
          <w:bCs/>
          <w:spacing w:val="4"/>
          <w:sz w:val="22"/>
          <w:szCs w:val="22"/>
        </w:rPr>
        <w:t>góry</w:t>
      </w:r>
      <w:r w:rsidR="0039481F" w:rsidRPr="008A4BCE">
        <w:rPr>
          <w:rFonts w:ascii="Lato" w:hAnsi="Lato" w:cs="Arial"/>
          <w:bCs/>
          <w:spacing w:val="4"/>
          <w:sz w:val="22"/>
          <w:szCs w:val="22"/>
        </w:rPr>
        <w:t xml:space="preserve"> strony, zapis:</w:t>
      </w:r>
    </w:p>
    <w:p w14:paraId="607C0163" w14:textId="05651BE7" w:rsidR="002E00A3" w:rsidRPr="008A4BCE" w:rsidRDefault="0039481F" w:rsidP="00E453E4">
      <w:pPr>
        <w:pStyle w:val="Akapitzlist"/>
        <w:tabs>
          <w:tab w:val="left" w:pos="426"/>
        </w:tabs>
        <w:spacing w:after="240" w:line="240" w:lineRule="exact"/>
        <w:contextualSpacing w:val="0"/>
        <w:jc w:val="both"/>
        <w:rPr>
          <w:rFonts w:ascii="Lato" w:hAnsi="Lato" w:cs="Arial"/>
          <w:b/>
          <w:spacing w:val="4"/>
          <w:sz w:val="22"/>
          <w:szCs w:val="22"/>
        </w:rPr>
      </w:pPr>
      <w:r w:rsidRPr="008A4BCE">
        <w:rPr>
          <w:rFonts w:ascii="Lato" w:hAnsi="Lato" w:cs="Arial"/>
          <w:bCs/>
          <w:spacing w:val="4"/>
          <w:sz w:val="22"/>
          <w:szCs w:val="22"/>
        </w:rPr>
        <w:t>„</w:t>
      </w:r>
      <w:r w:rsidR="002E00A3" w:rsidRPr="008A4BCE">
        <w:rPr>
          <w:rFonts w:ascii="Lato" w:hAnsi="Lato" w:cs="Arial"/>
          <w:b/>
          <w:spacing w:val="4"/>
          <w:sz w:val="22"/>
          <w:szCs w:val="22"/>
        </w:rPr>
        <w:t>I. Zatwierdzenie linii rozgraniczających teren strategicznej inwestycji w zakresie sieci przesyłowej, w tym linii rozgraniczających teren przeznaczony pod budowę stacji elektroenergetycznej</w:t>
      </w:r>
    </w:p>
    <w:p w14:paraId="1EA13D40" w14:textId="0121EC58" w:rsidR="002E00A3" w:rsidRPr="004B3DBE" w:rsidRDefault="002E00A3" w:rsidP="00E453E4">
      <w:pPr>
        <w:pStyle w:val="Akapitzlist"/>
        <w:tabs>
          <w:tab w:val="left" w:pos="426"/>
        </w:tabs>
        <w:spacing w:after="240" w:line="240" w:lineRule="exact"/>
        <w:contextualSpacing w:val="0"/>
        <w:jc w:val="both"/>
        <w:rPr>
          <w:rFonts w:ascii="Lato" w:hAnsi="Lato" w:cs="Arial"/>
          <w:bCs/>
          <w:spacing w:val="4"/>
          <w:sz w:val="22"/>
          <w:szCs w:val="22"/>
        </w:rPr>
      </w:pPr>
      <w:r w:rsidRPr="008A4BCE">
        <w:rPr>
          <w:rFonts w:ascii="Lato" w:hAnsi="Lato" w:cs="Arial"/>
          <w:bCs/>
          <w:spacing w:val="4"/>
          <w:sz w:val="22"/>
          <w:szCs w:val="22"/>
        </w:rPr>
        <w:t xml:space="preserve">Zatwierdzam linie rozgraniczające teren strategicznej inwestycji w zakresie sieci przesyłowej, o której mowa w art. 8 ust. 1 ustawy o przygotowaniu i realizacji strategicznych </w:t>
      </w:r>
      <w:r w:rsidR="00996698" w:rsidRPr="008A4BCE">
        <w:rPr>
          <w:rFonts w:ascii="Lato" w:hAnsi="Lato" w:cs="Arial"/>
          <w:bCs/>
          <w:spacing w:val="4"/>
          <w:sz w:val="22"/>
          <w:szCs w:val="22"/>
        </w:rPr>
        <w:t xml:space="preserve">inwestycji w zakresie sieci przesyłowych, oznaczone linią przerywaną </w:t>
      </w:r>
      <w:r w:rsidR="00DC0A6E" w:rsidRPr="008A4BCE">
        <w:rPr>
          <w:rFonts w:ascii="Lato" w:hAnsi="Lato" w:cs="Arial"/>
          <w:bCs/>
          <w:spacing w:val="4"/>
          <w:sz w:val="22"/>
          <w:szCs w:val="22"/>
        </w:rPr>
        <w:t xml:space="preserve">w kolorze niebieskiego, na mapie zasadniczej w skali 1:1000, oraz </w:t>
      </w:r>
      <w:r w:rsidR="002601A3" w:rsidRPr="008A4BCE">
        <w:rPr>
          <w:rFonts w:ascii="Lato" w:hAnsi="Lato" w:cs="Arial"/>
          <w:bCs/>
          <w:spacing w:val="4"/>
          <w:sz w:val="22"/>
          <w:szCs w:val="22"/>
        </w:rPr>
        <w:br/>
      </w:r>
      <w:r w:rsidR="00DC0A6E" w:rsidRPr="008A4BCE">
        <w:rPr>
          <w:rFonts w:ascii="Lato" w:hAnsi="Lato" w:cs="Arial"/>
          <w:bCs/>
          <w:spacing w:val="4"/>
          <w:sz w:val="22"/>
          <w:szCs w:val="22"/>
        </w:rPr>
        <w:t>w skali 1:2000, stanowiącej</w:t>
      </w:r>
      <w:r w:rsidR="00160210" w:rsidRPr="008A4BCE">
        <w:rPr>
          <w:rFonts w:ascii="Lato" w:hAnsi="Lato" w:cs="Arial"/>
          <w:bCs/>
          <w:spacing w:val="4"/>
          <w:sz w:val="22"/>
          <w:szCs w:val="22"/>
        </w:rPr>
        <w:t xml:space="preserve"> załącznik nr 1 do niniejszej decyzji, obejmującej poniżej wymienione nieruchomości:”,</w:t>
      </w:r>
    </w:p>
    <w:p w14:paraId="4BD9A3D3" w14:textId="46E6734A" w:rsidR="001D4EAA" w:rsidRPr="008A4BCE" w:rsidRDefault="00B50E3D" w:rsidP="00E453E4">
      <w:pPr>
        <w:pStyle w:val="Akapitzlist"/>
        <w:numPr>
          <w:ilvl w:val="0"/>
          <w:numId w:val="2"/>
        </w:numPr>
        <w:tabs>
          <w:tab w:val="left" w:pos="426"/>
        </w:tabs>
        <w:spacing w:after="240" w:line="240" w:lineRule="exact"/>
        <w:contextualSpacing w:val="0"/>
        <w:jc w:val="both"/>
        <w:rPr>
          <w:rFonts w:ascii="Lato" w:hAnsi="Lato" w:cs="Arial"/>
          <w:bCs/>
          <w:spacing w:val="4"/>
          <w:sz w:val="22"/>
          <w:szCs w:val="22"/>
        </w:rPr>
      </w:pPr>
      <w:r w:rsidRPr="008A4BCE">
        <w:rPr>
          <w:rFonts w:ascii="Lato" w:hAnsi="Lato" w:cs="Arial"/>
          <w:bCs/>
          <w:spacing w:val="4"/>
          <w:sz w:val="22"/>
          <w:szCs w:val="22"/>
        </w:rPr>
        <w:t>w rozstrzygnięciu zaskarżonej decyzji, znajdujący się na stronie 3</w:t>
      </w:r>
      <w:r w:rsidR="003B6AE9" w:rsidRPr="008A4BCE">
        <w:rPr>
          <w:rFonts w:ascii="Lato" w:hAnsi="Lato" w:cs="Arial"/>
          <w:bCs/>
          <w:spacing w:val="4"/>
          <w:sz w:val="22"/>
          <w:szCs w:val="22"/>
        </w:rPr>
        <w:t xml:space="preserve">, </w:t>
      </w:r>
      <w:r w:rsidRPr="008A4BCE">
        <w:rPr>
          <w:rFonts w:ascii="Lato" w:hAnsi="Lato" w:cs="Arial"/>
          <w:bCs/>
          <w:spacing w:val="4"/>
          <w:sz w:val="22"/>
          <w:szCs w:val="22"/>
        </w:rPr>
        <w:t xml:space="preserve">w wierszach </w:t>
      </w:r>
      <w:r w:rsidR="003B6AE9" w:rsidRPr="008A4BCE">
        <w:rPr>
          <w:rFonts w:ascii="Lato" w:hAnsi="Lato" w:cs="Arial"/>
          <w:bCs/>
          <w:spacing w:val="4"/>
          <w:sz w:val="22"/>
          <w:szCs w:val="22"/>
        </w:rPr>
        <w:br/>
      </w:r>
      <w:r w:rsidRPr="008A4BCE">
        <w:rPr>
          <w:rFonts w:ascii="Lato" w:hAnsi="Lato" w:cs="Arial"/>
          <w:bCs/>
          <w:spacing w:val="4"/>
          <w:sz w:val="22"/>
          <w:szCs w:val="22"/>
        </w:rPr>
        <w:t>23-24, licząc od góry strony, zapis:</w:t>
      </w:r>
    </w:p>
    <w:p w14:paraId="5B6E2E3A" w14:textId="2FE7F4D7" w:rsidR="00B50E3D" w:rsidRPr="004B3DBE" w:rsidRDefault="00B50E3D" w:rsidP="00E453E4">
      <w:pPr>
        <w:pStyle w:val="Akapitzlist"/>
        <w:tabs>
          <w:tab w:val="left" w:pos="426"/>
        </w:tabs>
        <w:spacing w:after="240" w:line="240" w:lineRule="exact"/>
        <w:contextualSpacing w:val="0"/>
        <w:jc w:val="both"/>
        <w:rPr>
          <w:rFonts w:ascii="Lato" w:hAnsi="Lato" w:cs="Arial"/>
          <w:bCs/>
          <w:spacing w:val="4"/>
          <w:sz w:val="22"/>
          <w:szCs w:val="22"/>
        </w:rPr>
      </w:pPr>
      <w:r w:rsidRPr="008A4BCE">
        <w:rPr>
          <w:rFonts w:ascii="Lato" w:hAnsi="Lato" w:cs="Arial"/>
          <w:bCs/>
          <w:spacing w:val="4"/>
          <w:sz w:val="22"/>
          <w:szCs w:val="22"/>
        </w:rPr>
        <w:t>„</w:t>
      </w:r>
      <w:r w:rsidR="005A1ACD" w:rsidRPr="008A4BCE">
        <w:rPr>
          <w:rFonts w:ascii="Lato" w:hAnsi="Lato" w:cs="Arial"/>
          <w:bCs/>
          <w:spacing w:val="4"/>
          <w:sz w:val="22"/>
          <w:szCs w:val="22"/>
        </w:rPr>
        <w:t>szrafem – zakreskowanie w kolorze czerwonym), na mapie do celów projektowych w skali 1:1000, stanowiącej załączniki nr 1-9 do niniejszej decyzji.”,</w:t>
      </w:r>
    </w:p>
    <w:p w14:paraId="6A624C96" w14:textId="0CD6BA3B" w:rsidR="001D4EAA" w:rsidRPr="008A4BCE" w:rsidRDefault="00B040AC" w:rsidP="00E453E4">
      <w:pPr>
        <w:pStyle w:val="Akapitzlist"/>
        <w:numPr>
          <w:ilvl w:val="0"/>
          <w:numId w:val="2"/>
        </w:numPr>
        <w:tabs>
          <w:tab w:val="left" w:pos="426"/>
        </w:tabs>
        <w:spacing w:after="240" w:line="240" w:lineRule="exact"/>
        <w:contextualSpacing w:val="0"/>
        <w:jc w:val="both"/>
        <w:rPr>
          <w:rFonts w:ascii="Lato" w:hAnsi="Lato" w:cs="Arial"/>
          <w:bCs/>
          <w:spacing w:val="4"/>
          <w:sz w:val="22"/>
          <w:szCs w:val="22"/>
        </w:rPr>
      </w:pPr>
      <w:r w:rsidRPr="008A4BCE">
        <w:rPr>
          <w:rFonts w:ascii="Lato" w:hAnsi="Lato" w:cs="Arial"/>
          <w:bCs/>
          <w:spacing w:val="4"/>
          <w:sz w:val="22"/>
          <w:szCs w:val="22"/>
        </w:rPr>
        <w:t>w rozstrzygnięciu zaskarżonej decyzji, znajdujący się na stronie 3, w wierszach 25-33, licząc od góry strony, zapis stanowiący treść pkt I1.2,</w:t>
      </w:r>
    </w:p>
    <w:p w14:paraId="74DF4569" w14:textId="41ED00B5" w:rsidR="007408E8" w:rsidRPr="008A4BCE" w:rsidRDefault="00F81BB4" w:rsidP="00E453E4">
      <w:pPr>
        <w:pStyle w:val="Akapitzlist"/>
        <w:numPr>
          <w:ilvl w:val="0"/>
          <w:numId w:val="2"/>
        </w:numPr>
        <w:tabs>
          <w:tab w:val="left" w:pos="426"/>
        </w:tabs>
        <w:spacing w:after="240" w:line="240" w:lineRule="exact"/>
        <w:contextualSpacing w:val="0"/>
        <w:jc w:val="both"/>
        <w:rPr>
          <w:rFonts w:ascii="Lato" w:hAnsi="Lato" w:cs="Arial"/>
          <w:bCs/>
          <w:spacing w:val="4"/>
          <w:sz w:val="22"/>
          <w:szCs w:val="22"/>
        </w:rPr>
      </w:pPr>
      <w:r w:rsidRPr="008A4BCE">
        <w:rPr>
          <w:rFonts w:ascii="Lato" w:hAnsi="Lato" w:cs="Arial"/>
          <w:bCs/>
          <w:spacing w:val="4"/>
          <w:sz w:val="22"/>
          <w:szCs w:val="22"/>
        </w:rPr>
        <w:t xml:space="preserve">znajdujący się od strony 13 (od wiersza 13, licząc od góry strony) do strony 16 (do wiersza 9, licząc od dołu strony), zapisy stanowiące dotychczasową treść </w:t>
      </w:r>
      <w:r w:rsidR="007F5753" w:rsidRPr="008A4BCE">
        <w:rPr>
          <w:rFonts w:ascii="Lato" w:hAnsi="Lato" w:cs="Arial"/>
          <w:bCs/>
          <w:spacing w:val="4"/>
          <w:sz w:val="22"/>
          <w:szCs w:val="22"/>
        </w:rPr>
        <w:br/>
      </w:r>
      <w:r w:rsidRPr="008A4BCE">
        <w:rPr>
          <w:rFonts w:ascii="Lato" w:hAnsi="Lato" w:cs="Arial"/>
          <w:bCs/>
          <w:spacing w:val="4"/>
          <w:sz w:val="22"/>
          <w:szCs w:val="22"/>
        </w:rPr>
        <w:t>pkt 1.5-1.16,</w:t>
      </w:r>
    </w:p>
    <w:p w14:paraId="04882958" w14:textId="2C91EA89" w:rsidR="001D4EAA" w:rsidRPr="00856070" w:rsidRDefault="00752553" w:rsidP="006402EB">
      <w:pPr>
        <w:pStyle w:val="Akapitzlist"/>
        <w:numPr>
          <w:ilvl w:val="0"/>
          <w:numId w:val="2"/>
        </w:numPr>
        <w:tabs>
          <w:tab w:val="left" w:pos="426"/>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w rozstrzygnięciu zaskarżonej decyzji, znajdujący się na stronie 16, w wierszach 3-6, licząc od dołu strony, zapis:</w:t>
      </w:r>
    </w:p>
    <w:p w14:paraId="747EC90B" w14:textId="1C5A79FC" w:rsidR="00752553" w:rsidRPr="004B3DBE" w:rsidRDefault="00354A54" w:rsidP="0020557E">
      <w:pPr>
        <w:spacing w:after="240" w:line="240" w:lineRule="exact"/>
        <w:ind w:left="709"/>
        <w:jc w:val="both"/>
        <w:rPr>
          <w:rFonts w:ascii="Lato" w:hAnsi="Lato" w:cs="Arial"/>
          <w:spacing w:val="4"/>
        </w:rPr>
      </w:pPr>
      <w:r w:rsidRPr="00856070">
        <w:rPr>
          <w:rFonts w:ascii="Lato" w:hAnsi="Lato" w:cs="Arial"/>
          <w:bCs/>
          <w:spacing w:val="4"/>
        </w:rPr>
        <w:t>„</w:t>
      </w:r>
      <w:r w:rsidRPr="00856070">
        <w:rPr>
          <w:rFonts w:ascii="Lato" w:hAnsi="Lato" w:cs="Arial"/>
          <w:spacing w:val="4"/>
        </w:rPr>
        <w:t xml:space="preserve">Zgodnie z § 2 ust. 1 pkt 6 rozporządzenia Rady Ministrów z dnia 9 listopada </w:t>
      </w:r>
      <w:r w:rsidR="006D77E4" w:rsidRPr="00856070">
        <w:rPr>
          <w:rFonts w:ascii="Lato" w:hAnsi="Lato" w:cs="Arial"/>
          <w:spacing w:val="4"/>
        </w:rPr>
        <w:br/>
      </w:r>
      <w:r w:rsidRPr="00856070">
        <w:rPr>
          <w:rFonts w:ascii="Lato" w:hAnsi="Lato" w:cs="Arial"/>
          <w:spacing w:val="4"/>
        </w:rPr>
        <w:t xml:space="preserve">2010 r. w sprawie przedsięwzięć mogących znacząco oddziaływać na środowisko (Dz. U. z </w:t>
      </w:r>
      <w:r w:rsidR="00E453E4" w:rsidRPr="00856070">
        <w:rPr>
          <w:rFonts w:ascii="Lato" w:hAnsi="Lato" w:cs="Arial"/>
          <w:spacing w:val="4"/>
        </w:rPr>
        <w:t>2019</w:t>
      </w:r>
      <w:r w:rsidRPr="00856070">
        <w:rPr>
          <w:rFonts w:ascii="Lato" w:hAnsi="Lato" w:cs="Arial"/>
          <w:spacing w:val="4"/>
        </w:rPr>
        <w:t xml:space="preserve"> r., poz. </w:t>
      </w:r>
      <w:r w:rsidR="00E453E4" w:rsidRPr="00856070">
        <w:rPr>
          <w:rFonts w:ascii="Lato" w:hAnsi="Lato" w:cs="Arial"/>
          <w:spacing w:val="4"/>
        </w:rPr>
        <w:t>1839</w:t>
      </w:r>
      <w:r w:rsidRPr="00856070">
        <w:rPr>
          <w:rFonts w:ascii="Lato" w:hAnsi="Lato" w:cs="Arial"/>
          <w:spacing w:val="4"/>
        </w:rPr>
        <w:t>), planowana inwestycja zaliczana jest do przedsięwzięć mogących zawsze znacząco oddziaływać na środowisko.”,</w:t>
      </w:r>
    </w:p>
    <w:p w14:paraId="76B177C2" w14:textId="0A27428A" w:rsidR="00E453E4" w:rsidRPr="00856070" w:rsidRDefault="00E453E4" w:rsidP="008A4BCE">
      <w:pPr>
        <w:pStyle w:val="Akapitzlist"/>
        <w:numPr>
          <w:ilvl w:val="0"/>
          <w:numId w:val="2"/>
        </w:numPr>
        <w:tabs>
          <w:tab w:val="left" w:pos="426"/>
        </w:tabs>
        <w:spacing w:after="240" w:line="240" w:lineRule="exact"/>
        <w:ind w:left="714" w:hanging="357"/>
        <w:contextualSpacing w:val="0"/>
        <w:jc w:val="both"/>
        <w:rPr>
          <w:rFonts w:ascii="Lato" w:hAnsi="Lato" w:cs="Arial"/>
          <w:bCs/>
          <w:spacing w:val="4"/>
          <w:sz w:val="22"/>
          <w:szCs w:val="22"/>
        </w:rPr>
      </w:pPr>
      <w:r w:rsidRPr="00856070">
        <w:rPr>
          <w:rFonts w:ascii="Lato" w:hAnsi="Lato" w:cs="Arial"/>
          <w:bCs/>
          <w:spacing w:val="4"/>
          <w:sz w:val="22"/>
          <w:szCs w:val="22"/>
        </w:rPr>
        <w:lastRenderedPageBreak/>
        <w:t>w rozstrzygnięciu zaskarżonej decyzji, znajdujący się na stronie 12, w wierszu 21, licząc od góry strony, zapis:</w:t>
      </w:r>
    </w:p>
    <w:p w14:paraId="114C50D4" w14:textId="3E447959" w:rsidR="00E453E4" w:rsidRPr="00856070" w:rsidRDefault="00E453E4" w:rsidP="008A4BCE">
      <w:pPr>
        <w:pStyle w:val="Akapitzlist"/>
        <w:tabs>
          <w:tab w:val="left" w:pos="426"/>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„ustawy z dnia 18 lipca 2001 r. Prawo wodne (Dz. U. z 2021 r., poz. 2233 ze zm.),”,</w:t>
      </w:r>
    </w:p>
    <w:p w14:paraId="31B53A57" w14:textId="01A69BD5" w:rsidR="00434B2D" w:rsidRPr="00856070" w:rsidRDefault="00434B2D" w:rsidP="008A4BCE">
      <w:pPr>
        <w:pStyle w:val="Akapitzlist"/>
        <w:numPr>
          <w:ilvl w:val="0"/>
          <w:numId w:val="33"/>
        </w:numPr>
        <w:spacing w:after="240" w:line="240" w:lineRule="exact"/>
        <w:ind w:left="709" w:hanging="283"/>
        <w:contextualSpacing w:val="0"/>
        <w:jc w:val="both"/>
        <w:rPr>
          <w:rFonts w:ascii="Lato" w:hAnsi="Lato" w:cs="Arial"/>
          <w:bCs/>
          <w:spacing w:val="4"/>
          <w:sz w:val="22"/>
          <w:szCs w:val="22"/>
        </w:rPr>
      </w:pPr>
      <w:r w:rsidRPr="00856070">
        <w:rPr>
          <w:rFonts w:ascii="Lato" w:hAnsi="Lato" w:cs="Arial"/>
          <w:bCs/>
          <w:spacing w:val="4"/>
          <w:sz w:val="22"/>
          <w:szCs w:val="22"/>
        </w:rPr>
        <w:t xml:space="preserve">w rozstrzygnięciu zaskarżonej decyzji, znajdujący się na stronie 17, w wierszu </w:t>
      </w:r>
      <w:r w:rsidR="001960CC" w:rsidRPr="00856070">
        <w:rPr>
          <w:rFonts w:ascii="Lato" w:hAnsi="Lato" w:cs="Arial"/>
          <w:bCs/>
          <w:spacing w:val="4"/>
          <w:sz w:val="22"/>
          <w:szCs w:val="22"/>
        </w:rPr>
        <w:t>6</w:t>
      </w:r>
      <w:r w:rsidRPr="00856070">
        <w:rPr>
          <w:rFonts w:ascii="Lato" w:hAnsi="Lato" w:cs="Arial"/>
          <w:bCs/>
          <w:spacing w:val="4"/>
          <w:sz w:val="22"/>
          <w:szCs w:val="22"/>
        </w:rPr>
        <w:t>, licząc od góry strony, zapis:</w:t>
      </w:r>
    </w:p>
    <w:p w14:paraId="4B4C3D0B" w14:textId="6BFC8207" w:rsidR="00E453E4" w:rsidRPr="00856070" w:rsidRDefault="00434B2D" w:rsidP="008A4BCE">
      <w:pPr>
        <w:pStyle w:val="Akapitzlist"/>
        <w:tabs>
          <w:tab w:val="left" w:pos="284"/>
        </w:tabs>
        <w:spacing w:after="240" w:line="240" w:lineRule="exact"/>
        <w:ind w:left="709"/>
        <w:contextualSpacing w:val="0"/>
        <w:jc w:val="both"/>
        <w:rPr>
          <w:rFonts w:ascii="Lato" w:hAnsi="Lato" w:cs="Arial"/>
          <w:bCs/>
          <w:spacing w:val="4"/>
          <w:sz w:val="22"/>
          <w:szCs w:val="22"/>
        </w:rPr>
      </w:pPr>
      <w:r w:rsidRPr="00856070">
        <w:rPr>
          <w:rFonts w:ascii="Lato" w:hAnsi="Lato" w:cs="Arial"/>
          <w:bCs/>
          <w:spacing w:val="4"/>
          <w:sz w:val="22"/>
          <w:szCs w:val="22"/>
        </w:rPr>
        <w:t>„ustawy z dnia 18 lipca 2001 r. Prawo wodne (Dz. U. z 2021 r., poz. 624 ze zm.),”,</w:t>
      </w:r>
    </w:p>
    <w:p w14:paraId="7986B683" w14:textId="2D204D8F" w:rsidR="001D4EAA" w:rsidRPr="00856070" w:rsidRDefault="007408E8" w:rsidP="006402EB">
      <w:pPr>
        <w:pStyle w:val="Akapitzlist"/>
        <w:numPr>
          <w:ilvl w:val="0"/>
          <w:numId w:val="2"/>
        </w:numPr>
        <w:tabs>
          <w:tab w:val="left" w:pos="426"/>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w rozstrzygnięciu zaskarżonej decyzji, znajdujący się na stronie 17, w wierszach 13-44, licząc od góry strony, zapis:</w:t>
      </w:r>
    </w:p>
    <w:p w14:paraId="0E0D5A17" w14:textId="19A469ED" w:rsidR="007408E8" w:rsidRPr="00856070" w:rsidRDefault="007408E8" w:rsidP="007408E8">
      <w:pPr>
        <w:pStyle w:val="Akapitzlist"/>
        <w:tabs>
          <w:tab w:val="left" w:pos="426"/>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 xml:space="preserve">„3. Inwestor realizując przedsięwzięcie jest obowiązany uwzględnić ochronę środowiska na obszarze prowadzenia prac oraz wszystkie warunki wynikające </w:t>
      </w:r>
      <w:r w:rsidRPr="00856070">
        <w:rPr>
          <w:rFonts w:ascii="Lato" w:hAnsi="Lato" w:cs="Arial"/>
          <w:bCs/>
          <w:spacing w:val="4"/>
          <w:sz w:val="22"/>
          <w:szCs w:val="22"/>
        </w:rPr>
        <w:br/>
        <w:t>z decyzji z dnia 30 sierpnia 2021 r. Regionalnego Dyrektora Ochrony Środowiska</w:t>
      </w:r>
      <w:r w:rsidR="002D4429" w:rsidRPr="00856070">
        <w:rPr>
          <w:rFonts w:ascii="Lato" w:hAnsi="Lato" w:cs="Arial"/>
          <w:bCs/>
          <w:spacing w:val="4"/>
          <w:sz w:val="22"/>
          <w:szCs w:val="22"/>
        </w:rPr>
        <w:t xml:space="preserve"> w Warszawie o środowiskowych uwarunkowaniach, znak: WOOŚ-II.420.117.2020.JK.27, wskazane poniżej.</w:t>
      </w:r>
    </w:p>
    <w:p w14:paraId="02CA72C5" w14:textId="669264CE" w:rsidR="002D4429" w:rsidRPr="00856070" w:rsidRDefault="002D4429" w:rsidP="007408E8">
      <w:pPr>
        <w:pStyle w:val="Akapitzlist"/>
        <w:tabs>
          <w:tab w:val="left" w:pos="426"/>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3.1 Charakterystyka inwestycji z punktu widzenia jej oddziaływania na środowisko</w:t>
      </w:r>
    </w:p>
    <w:p w14:paraId="22E71B23" w14:textId="77777777" w:rsidR="002D4429" w:rsidRPr="00856070" w:rsidRDefault="002D4429" w:rsidP="00B316F2">
      <w:pPr>
        <w:pStyle w:val="Akapitzlist"/>
        <w:tabs>
          <w:tab w:val="left" w:pos="426"/>
          <w:tab w:val="left" w:pos="851"/>
        </w:tabs>
        <w:spacing w:line="240" w:lineRule="exact"/>
        <w:contextualSpacing w:val="0"/>
        <w:jc w:val="both"/>
        <w:rPr>
          <w:rFonts w:ascii="Lato" w:hAnsi="Lato" w:cs="Arial"/>
          <w:bCs/>
          <w:spacing w:val="4"/>
          <w:sz w:val="22"/>
          <w:szCs w:val="22"/>
        </w:rPr>
      </w:pPr>
      <w:r w:rsidRPr="00856070">
        <w:rPr>
          <w:rFonts w:ascii="Lato" w:hAnsi="Lato" w:cs="Arial"/>
          <w:bCs/>
          <w:spacing w:val="4"/>
          <w:sz w:val="22"/>
          <w:szCs w:val="22"/>
        </w:rPr>
        <w:t>Zgodnie z charakterystyką planowanego przedsięwzięcia stanowiącą załączniki do decyzji z dnia 30 sierpnia 2021 r. Regionalnego Dyrektora Ochrony Środowiska w Warszawie o środowiskowych uwarunkowaniach:</w:t>
      </w:r>
    </w:p>
    <w:p w14:paraId="783F7548" w14:textId="6D0DC08F" w:rsidR="002D4429" w:rsidRPr="00856070" w:rsidRDefault="002D4429" w:rsidP="00B316F2">
      <w:pPr>
        <w:pStyle w:val="Akapitzlist"/>
        <w:tabs>
          <w:tab w:val="left" w:pos="426"/>
          <w:tab w:val="left" w:pos="851"/>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 xml:space="preserve">- planowana linia elektroenergetyczna to napowietrzna linia dwutorowa </w:t>
      </w:r>
      <w:r w:rsidRPr="00856070">
        <w:rPr>
          <w:rFonts w:ascii="Lato" w:hAnsi="Lato" w:cs="Arial"/>
          <w:bCs/>
          <w:spacing w:val="4"/>
          <w:sz w:val="22"/>
          <w:szCs w:val="22"/>
        </w:rPr>
        <w:br/>
        <w:t xml:space="preserve">o napięciu </w:t>
      </w:r>
      <w:r w:rsidR="00B316F2" w:rsidRPr="00856070">
        <w:rPr>
          <w:rFonts w:ascii="Lato" w:hAnsi="Lato" w:cs="Arial"/>
          <w:bCs/>
          <w:spacing w:val="4"/>
          <w:sz w:val="22"/>
          <w:szCs w:val="22"/>
        </w:rPr>
        <w:t xml:space="preserve">znamionowym 400 </w:t>
      </w:r>
      <w:proofErr w:type="spellStart"/>
      <w:r w:rsidR="00B316F2" w:rsidRPr="00856070">
        <w:rPr>
          <w:rFonts w:ascii="Lato" w:hAnsi="Lato" w:cs="Arial"/>
          <w:bCs/>
          <w:spacing w:val="4"/>
          <w:sz w:val="22"/>
          <w:szCs w:val="22"/>
        </w:rPr>
        <w:t>kV</w:t>
      </w:r>
      <w:proofErr w:type="spellEnd"/>
      <w:r w:rsidR="00B316F2" w:rsidRPr="00856070">
        <w:rPr>
          <w:rFonts w:ascii="Lato" w:hAnsi="Lato" w:cs="Arial"/>
          <w:bCs/>
          <w:spacing w:val="4"/>
          <w:sz w:val="22"/>
          <w:szCs w:val="22"/>
        </w:rPr>
        <w:t>, rozpoczynająca się w stacji elektroenergetycznej „Ostrołęka”, a kończąca się w stacji elektronicznej „Stanisławów”.</w:t>
      </w:r>
    </w:p>
    <w:p w14:paraId="16F91C93" w14:textId="5B3FBAE0" w:rsidR="00B316F2" w:rsidRPr="00856070" w:rsidRDefault="00B316F2" w:rsidP="002D4429">
      <w:pPr>
        <w:pStyle w:val="Akapitzlist"/>
        <w:tabs>
          <w:tab w:val="left" w:pos="426"/>
          <w:tab w:val="left" w:pos="851"/>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3.2 Ustalenia dotyczące ochrony środowiska</w:t>
      </w:r>
    </w:p>
    <w:p w14:paraId="55462320" w14:textId="0CECE42B" w:rsidR="00B316F2" w:rsidRPr="00856070" w:rsidRDefault="00B316F2" w:rsidP="00B316F2">
      <w:pPr>
        <w:pStyle w:val="Akapitzlist"/>
        <w:tabs>
          <w:tab w:val="left" w:pos="426"/>
          <w:tab w:val="left" w:pos="851"/>
        </w:tabs>
        <w:spacing w:line="240" w:lineRule="exact"/>
        <w:contextualSpacing w:val="0"/>
        <w:jc w:val="both"/>
        <w:rPr>
          <w:rFonts w:ascii="Lato" w:hAnsi="Lato" w:cs="Arial"/>
          <w:bCs/>
          <w:spacing w:val="4"/>
          <w:sz w:val="22"/>
          <w:szCs w:val="22"/>
        </w:rPr>
      </w:pPr>
      <w:r w:rsidRPr="00856070">
        <w:rPr>
          <w:rFonts w:ascii="Lato" w:hAnsi="Lato" w:cs="Arial"/>
          <w:bCs/>
          <w:spacing w:val="4"/>
          <w:sz w:val="22"/>
          <w:szCs w:val="22"/>
        </w:rPr>
        <w:t>3.2.1 Zgodnie z decyzją z dnia 30 sierpnia 2021 r. Regionalnego Dyrektora Ochrony Środowiska w Warszawie, o środowiskowych uwarunkowaniach:</w:t>
      </w:r>
    </w:p>
    <w:p w14:paraId="6DE4909D" w14:textId="145E9E53" w:rsidR="00B316F2" w:rsidRPr="00856070" w:rsidRDefault="00B316F2" w:rsidP="007E10ED">
      <w:pPr>
        <w:pStyle w:val="Akapitzlist"/>
        <w:tabs>
          <w:tab w:val="left" w:pos="426"/>
          <w:tab w:val="left" w:pos="851"/>
        </w:tabs>
        <w:spacing w:line="240" w:lineRule="exact"/>
        <w:ind w:hanging="11"/>
        <w:contextualSpacing w:val="0"/>
        <w:jc w:val="both"/>
        <w:rPr>
          <w:rFonts w:ascii="Lato" w:hAnsi="Lato" w:cs="Arial"/>
          <w:bCs/>
          <w:spacing w:val="4"/>
          <w:sz w:val="22"/>
          <w:szCs w:val="22"/>
        </w:rPr>
      </w:pPr>
      <w:r w:rsidRPr="00856070">
        <w:rPr>
          <w:rFonts w:ascii="Lato" w:hAnsi="Lato" w:cs="Arial"/>
          <w:bCs/>
          <w:spacing w:val="4"/>
          <w:sz w:val="22"/>
          <w:szCs w:val="22"/>
        </w:rPr>
        <w:t xml:space="preserve">1) stwierdzono brak konieczności przeprowadzenia oceny oddziaływania </w:t>
      </w:r>
      <w:r w:rsidR="00221A9D" w:rsidRPr="00856070">
        <w:rPr>
          <w:rFonts w:ascii="Lato" w:hAnsi="Lato" w:cs="Arial"/>
          <w:bCs/>
          <w:spacing w:val="4"/>
          <w:sz w:val="22"/>
          <w:szCs w:val="22"/>
        </w:rPr>
        <w:t xml:space="preserve">na środowisko w ramach postępowania w sprawie wydania decyzji, o których mowa w art. 72 ust. 1 ustawy o udostępnianiu informacji o środowisku i jego ochronie, udziale społeczeństwa w ochronie środowiska oraz o ocenach oddziaływania na środowisko, </w:t>
      </w:r>
    </w:p>
    <w:p w14:paraId="6D90474F" w14:textId="4A1FC2B8" w:rsidR="00221A9D" w:rsidRPr="00856070" w:rsidRDefault="00E861F2" w:rsidP="00E861F2">
      <w:pPr>
        <w:pStyle w:val="Akapitzlist"/>
        <w:tabs>
          <w:tab w:val="left" w:pos="426"/>
          <w:tab w:val="left" w:pos="851"/>
        </w:tabs>
        <w:spacing w:line="240" w:lineRule="exact"/>
        <w:contextualSpacing w:val="0"/>
        <w:jc w:val="both"/>
        <w:rPr>
          <w:rFonts w:ascii="Lato" w:hAnsi="Lato" w:cs="Arial"/>
          <w:bCs/>
          <w:spacing w:val="4"/>
          <w:sz w:val="22"/>
          <w:szCs w:val="22"/>
        </w:rPr>
      </w:pPr>
      <w:r w:rsidRPr="00856070">
        <w:rPr>
          <w:rFonts w:ascii="Lato" w:hAnsi="Lato" w:cs="Arial"/>
          <w:bCs/>
          <w:spacing w:val="4"/>
          <w:sz w:val="22"/>
          <w:szCs w:val="22"/>
        </w:rPr>
        <w:t>2) określono warunki wykorzystania terenu w fazie realizacji i eksploatacji przedsięwzięcia, ze szczególnym uwzględnieniem konieczności ochrony cennych wartości przyrodniczych, zasobów naturalnych i zabytków oraz ograniczenia uciążliwości dla terenów sąsiednich oraz nałożono obowiązek działań tj. m.in. obowiązek objęcia nadzorem przyrodniczym części prac,</w:t>
      </w:r>
    </w:p>
    <w:p w14:paraId="5BB71CDE" w14:textId="391CC49B" w:rsidR="00E861F2" w:rsidRPr="00856070" w:rsidRDefault="00E861F2" w:rsidP="007A4A62">
      <w:pPr>
        <w:pStyle w:val="Akapitzlist"/>
        <w:tabs>
          <w:tab w:val="left" w:pos="426"/>
          <w:tab w:val="left" w:pos="851"/>
        </w:tabs>
        <w:spacing w:line="240" w:lineRule="exact"/>
        <w:contextualSpacing w:val="0"/>
        <w:jc w:val="both"/>
        <w:rPr>
          <w:rFonts w:ascii="Lato" w:hAnsi="Lato" w:cs="Arial"/>
          <w:bCs/>
          <w:spacing w:val="4"/>
          <w:sz w:val="22"/>
          <w:szCs w:val="22"/>
        </w:rPr>
      </w:pPr>
      <w:r w:rsidRPr="00856070">
        <w:rPr>
          <w:rFonts w:ascii="Lato" w:hAnsi="Lato" w:cs="Arial"/>
          <w:bCs/>
          <w:spacing w:val="4"/>
          <w:sz w:val="22"/>
          <w:szCs w:val="22"/>
        </w:rPr>
        <w:t>3)</w:t>
      </w:r>
      <w:r w:rsidR="005C25EB" w:rsidRPr="00856070">
        <w:rPr>
          <w:rFonts w:ascii="Lato" w:hAnsi="Lato" w:cs="Arial"/>
          <w:bCs/>
          <w:spacing w:val="4"/>
          <w:sz w:val="22"/>
          <w:szCs w:val="22"/>
        </w:rPr>
        <w:t xml:space="preserve"> </w:t>
      </w:r>
      <w:r w:rsidR="007A4A62" w:rsidRPr="00856070">
        <w:rPr>
          <w:rFonts w:ascii="Lato" w:hAnsi="Lato" w:cs="Arial"/>
          <w:bCs/>
          <w:spacing w:val="4"/>
          <w:sz w:val="22"/>
          <w:szCs w:val="22"/>
        </w:rPr>
        <w:t xml:space="preserve">Określono wymagania dotyczące ochrony środowiska konieczne do uwzględnienia w dokumentacji wymaganej do wydania decyzji, o której mowa </w:t>
      </w:r>
      <w:r w:rsidR="007A4A62" w:rsidRPr="00856070">
        <w:rPr>
          <w:rFonts w:ascii="Lato" w:hAnsi="Lato" w:cs="Arial"/>
          <w:bCs/>
          <w:spacing w:val="4"/>
          <w:sz w:val="22"/>
          <w:szCs w:val="22"/>
        </w:rPr>
        <w:br/>
        <w:t>w art. 72 ust. 1 ustawy. o udostępnianiu informacji o środowisku i jego ochronie, udziale społeczeństwa w ochronie środowiska oraz o ocenach oddziaływania na środowisko,</w:t>
      </w:r>
    </w:p>
    <w:p w14:paraId="0A9F50D0" w14:textId="56067011" w:rsidR="001D4EAA" w:rsidRPr="004B3DBE" w:rsidRDefault="007A4A62" w:rsidP="00A471E6">
      <w:pPr>
        <w:pStyle w:val="Akapitzlist"/>
        <w:tabs>
          <w:tab w:val="left" w:pos="426"/>
          <w:tab w:val="left" w:pos="851"/>
        </w:tabs>
        <w:spacing w:after="240" w:line="240" w:lineRule="exact"/>
        <w:contextualSpacing w:val="0"/>
        <w:jc w:val="both"/>
        <w:rPr>
          <w:rFonts w:ascii="Lato" w:hAnsi="Lato" w:cs="Arial"/>
          <w:bCs/>
          <w:spacing w:val="4"/>
          <w:sz w:val="22"/>
          <w:szCs w:val="22"/>
        </w:rPr>
      </w:pPr>
      <w:r w:rsidRPr="00856070">
        <w:rPr>
          <w:rFonts w:ascii="Lato" w:hAnsi="Lato" w:cs="Arial"/>
          <w:bCs/>
          <w:spacing w:val="4"/>
          <w:sz w:val="22"/>
          <w:szCs w:val="22"/>
        </w:rPr>
        <w:t xml:space="preserve">4) Nałożono obowiązek wykonania monitoringu </w:t>
      </w:r>
      <w:proofErr w:type="spellStart"/>
      <w:r w:rsidRPr="00856070">
        <w:rPr>
          <w:rFonts w:ascii="Lato" w:hAnsi="Lato" w:cs="Arial"/>
          <w:bCs/>
          <w:spacing w:val="4"/>
          <w:sz w:val="22"/>
          <w:szCs w:val="22"/>
        </w:rPr>
        <w:t>porealizacyjnego</w:t>
      </w:r>
      <w:proofErr w:type="spellEnd"/>
      <w:r w:rsidRPr="00856070">
        <w:rPr>
          <w:rFonts w:ascii="Lato" w:hAnsi="Lato" w:cs="Arial"/>
          <w:bCs/>
          <w:spacing w:val="4"/>
          <w:sz w:val="22"/>
          <w:szCs w:val="22"/>
        </w:rPr>
        <w:t xml:space="preserve"> w określonym w decyzji zakresie</w:t>
      </w:r>
      <w:r w:rsidR="00A75DF4" w:rsidRPr="00856070">
        <w:rPr>
          <w:rFonts w:ascii="Lato" w:hAnsi="Lato" w:cs="Arial"/>
          <w:bCs/>
          <w:spacing w:val="4"/>
          <w:sz w:val="22"/>
          <w:szCs w:val="22"/>
        </w:rPr>
        <w:t>.”,</w:t>
      </w:r>
    </w:p>
    <w:bookmarkEnd w:id="0"/>
    <w:bookmarkEnd w:id="1"/>
    <w:p w14:paraId="1316EBCA" w14:textId="77777777" w:rsidR="00D35B3A" w:rsidRPr="004B3DBE" w:rsidRDefault="00D35B3A" w:rsidP="006402EB">
      <w:pPr>
        <w:autoSpaceDE w:val="0"/>
        <w:autoSpaceDN w:val="0"/>
        <w:adjustRightInd w:val="0"/>
        <w:spacing w:after="240" w:line="240" w:lineRule="exact"/>
        <w:ind w:left="284"/>
        <w:jc w:val="both"/>
        <w:rPr>
          <w:rFonts w:ascii="Lato" w:hAnsi="Lato" w:cs="Arial"/>
          <w:b/>
          <w:bCs/>
          <w:spacing w:val="4"/>
        </w:rPr>
      </w:pPr>
      <w:r w:rsidRPr="004B3DBE">
        <w:rPr>
          <w:rFonts w:ascii="Lato" w:hAnsi="Lato" w:cs="Arial"/>
          <w:b/>
          <w:spacing w:val="4"/>
        </w:rPr>
        <w:t xml:space="preserve">i orzekam w tym zakresie </w:t>
      </w:r>
      <w:r w:rsidRPr="004B3DBE">
        <w:rPr>
          <w:rFonts w:ascii="Lato" w:hAnsi="Lato" w:cs="Arial"/>
          <w:spacing w:val="4"/>
        </w:rPr>
        <w:t>poprzez:</w:t>
      </w:r>
    </w:p>
    <w:p w14:paraId="023B27BE" w14:textId="235F860B" w:rsidR="00760E17" w:rsidRPr="00856070" w:rsidRDefault="00EF3BBA" w:rsidP="006402EB">
      <w:pPr>
        <w:pStyle w:val="Akapitzlist"/>
        <w:numPr>
          <w:ilvl w:val="0"/>
          <w:numId w:val="2"/>
        </w:numPr>
        <w:tabs>
          <w:tab w:val="left" w:pos="284"/>
        </w:tabs>
        <w:spacing w:after="240" w:line="240" w:lineRule="exact"/>
        <w:ind w:left="714" w:hanging="357"/>
        <w:contextualSpacing w:val="0"/>
        <w:jc w:val="both"/>
        <w:rPr>
          <w:rFonts w:ascii="Lato" w:hAnsi="Lato" w:cs="Arial"/>
          <w:bCs/>
          <w:spacing w:val="4"/>
          <w:sz w:val="22"/>
          <w:szCs w:val="22"/>
        </w:rPr>
      </w:pPr>
      <w:r w:rsidRPr="00856070">
        <w:rPr>
          <w:rFonts w:ascii="Lato" w:hAnsi="Lato" w:cs="Arial"/>
          <w:bCs/>
          <w:spacing w:val="4"/>
          <w:sz w:val="22"/>
          <w:szCs w:val="22"/>
        </w:rPr>
        <w:lastRenderedPageBreak/>
        <w:t>u</w:t>
      </w:r>
      <w:r w:rsidR="00760E17" w:rsidRPr="00856070">
        <w:rPr>
          <w:rFonts w:ascii="Lato" w:hAnsi="Lato" w:cs="Arial"/>
          <w:bCs/>
          <w:spacing w:val="4"/>
          <w:sz w:val="22"/>
          <w:szCs w:val="22"/>
        </w:rPr>
        <w:t>stalenie, w rozstrzygnięciu zaskarżonej decyzji, w miejsce uchylenia, na stronie 2, w wierszach 18-25, licząc od góry strony, nowego zapisu:</w:t>
      </w:r>
    </w:p>
    <w:p w14:paraId="696B3C43" w14:textId="175DC804" w:rsidR="00760E17" w:rsidRPr="004B3DBE" w:rsidRDefault="00760E17" w:rsidP="00A93EFE">
      <w:pPr>
        <w:spacing w:after="240" w:line="240" w:lineRule="exact"/>
        <w:ind w:left="709"/>
        <w:rPr>
          <w:rFonts w:ascii="Lato" w:hAnsi="Lato" w:cs="Arial"/>
          <w:b/>
          <w:spacing w:val="4"/>
        </w:rPr>
      </w:pPr>
      <w:r w:rsidRPr="004B3DBE">
        <w:rPr>
          <w:rFonts w:ascii="Lato" w:hAnsi="Lato" w:cs="Arial"/>
          <w:bCs/>
          <w:spacing w:val="4"/>
          <w:sz w:val="24"/>
          <w:szCs w:val="24"/>
        </w:rPr>
        <w:t>„</w:t>
      </w:r>
      <w:r w:rsidRPr="004B3DBE">
        <w:rPr>
          <w:rFonts w:ascii="Lato" w:hAnsi="Lato" w:cs="Arial"/>
          <w:b/>
          <w:spacing w:val="4"/>
        </w:rPr>
        <w:t>I.</w:t>
      </w:r>
      <w:r w:rsidRPr="004B3DBE">
        <w:rPr>
          <w:rFonts w:ascii="Lato" w:hAnsi="Lato" w:cs="Arial"/>
          <w:bCs/>
          <w:spacing w:val="4"/>
        </w:rPr>
        <w:t xml:space="preserve"> </w:t>
      </w:r>
      <w:r w:rsidRPr="004B3DBE">
        <w:rPr>
          <w:rFonts w:ascii="Lato" w:hAnsi="Lato" w:cs="Arial"/>
          <w:b/>
          <w:spacing w:val="4"/>
        </w:rPr>
        <w:t xml:space="preserve">Określenie </w:t>
      </w:r>
      <w:bookmarkStart w:id="2" w:name="_Hlk114037253"/>
      <w:r w:rsidRPr="004B3DBE">
        <w:rPr>
          <w:rFonts w:ascii="Lato" w:hAnsi="Lato" w:cs="Arial"/>
          <w:b/>
          <w:spacing w:val="4"/>
        </w:rPr>
        <w:t>granic terenu objętego strategiczną inwestycją w zakresie sieci przesyłowej</w:t>
      </w:r>
      <w:bookmarkEnd w:id="2"/>
    </w:p>
    <w:p w14:paraId="51F3C89B" w14:textId="05A43C61" w:rsidR="00760E17" w:rsidRPr="004B3DBE" w:rsidRDefault="00760E17" w:rsidP="00A93EFE">
      <w:pPr>
        <w:pBdr>
          <w:top w:val="none" w:sz="0" w:space="0" w:color="000000"/>
          <w:left w:val="none" w:sz="0" w:space="0" w:color="000000"/>
          <w:bottom w:val="none" w:sz="0" w:space="0" w:color="000000"/>
          <w:right w:val="none" w:sz="0" w:space="0" w:color="000000"/>
          <w:between w:val="none" w:sz="0" w:space="0" w:color="000000"/>
        </w:pBdr>
        <w:spacing w:after="120" w:line="240" w:lineRule="exact"/>
        <w:ind w:left="709"/>
        <w:jc w:val="both"/>
        <w:outlineLvl w:val="0"/>
        <w:rPr>
          <w:rFonts w:ascii="Lato" w:hAnsi="Lato" w:cs="Arial"/>
          <w:bCs/>
          <w:spacing w:val="4"/>
        </w:rPr>
      </w:pPr>
      <w:r w:rsidRPr="004B3DBE">
        <w:rPr>
          <w:rFonts w:ascii="Lato" w:hAnsi="Lato" w:cs="Arial"/>
          <w:bCs/>
          <w:spacing w:val="4"/>
        </w:rPr>
        <w:t>Granice terenu objętego inwestycją oznaczono na mapach w skali 1:1000</w:t>
      </w:r>
      <w:r w:rsidR="001D3D34" w:rsidRPr="004B3DBE">
        <w:rPr>
          <w:rFonts w:ascii="Lato" w:hAnsi="Lato" w:cs="Arial"/>
          <w:bCs/>
          <w:spacing w:val="4"/>
        </w:rPr>
        <w:t xml:space="preserve"> i</w:t>
      </w:r>
      <w:r w:rsidRPr="004B3DBE">
        <w:rPr>
          <w:rFonts w:ascii="Lato" w:hAnsi="Lato" w:cs="Arial"/>
          <w:bCs/>
          <w:spacing w:val="4"/>
        </w:rPr>
        <w:t xml:space="preserve"> </w:t>
      </w:r>
      <w:bookmarkStart w:id="3" w:name="_Hlk118021316"/>
      <w:r w:rsidRPr="004B3DBE">
        <w:rPr>
          <w:rFonts w:ascii="Lato" w:hAnsi="Lato" w:cs="Arial"/>
          <w:bCs/>
          <w:spacing w:val="4"/>
        </w:rPr>
        <w:t xml:space="preserve">1:2000 </w:t>
      </w:r>
      <w:bookmarkEnd w:id="3"/>
      <w:r w:rsidRPr="004B3DBE">
        <w:rPr>
          <w:rFonts w:ascii="Lato" w:hAnsi="Lato" w:cs="Arial"/>
          <w:bCs/>
          <w:spacing w:val="4"/>
        </w:rPr>
        <w:t>stanowiących załączniki nr 1.1-1.29 do niniejszej decyzji, w następujący sposób:</w:t>
      </w:r>
    </w:p>
    <w:p w14:paraId="1063BC3A" w14:textId="77777777" w:rsidR="00760E17" w:rsidRPr="004B3DBE" w:rsidRDefault="00760E17" w:rsidP="00A93EFE">
      <w:pPr>
        <w:numPr>
          <w:ilvl w:val="0"/>
          <w:numId w:val="28"/>
        </w:numPr>
        <w:pBdr>
          <w:top w:val="none" w:sz="0" w:space="0" w:color="000000"/>
          <w:left w:val="none" w:sz="0" w:space="0" w:color="000000"/>
          <w:bottom w:val="none" w:sz="0" w:space="0" w:color="000000"/>
          <w:right w:val="none" w:sz="0" w:space="0" w:color="000000"/>
          <w:between w:val="none" w:sz="0" w:space="0" w:color="000000"/>
        </w:pBdr>
        <w:spacing w:after="120" w:line="240" w:lineRule="exact"/>
        <w:ind w:left="993" w:hanging="284"/>
        <w:jc w:val="both"/>
        <w:outlineLvl w:val="0"/>
        <w:rPr>
          <w:rFonts w:ascii="Lato" w:eastAsia="Arial" w:hAnsi="Lato" w:cs="Arial"/>
          <w:spacing w:val="4"/>
          <w:position w:val="-1"/>
        </w:rPr>
      </w:pPr>
      <w:r w:rsidRPr="004B3DBE">
        <w:rPr>
          <w:rFonts w:ascii="Lato" w:eastAsia="Arial" w:hAnsi="Lato" w:cs="Arial"/>
          <w:spacing w:val="4"/>
          <w:position w:val="-1"/>
        </w:rPr>
        <w:t>linią przerywaną koloru niebieskiego i czerwonego – oznaczono granice terenu objętego inwestycją,</w:t>
      </w:r>
    </w:p>
    <w:p w14:paraId="5D38AF59" w14:textId="7185AAA2" w:rsidR="00760E17" w:rsidRPr="0087141E" w:rsidRDefault="00760E17" w:rsidP="0087141E">
      <w:pPr>
        <w:numPr>
          <w:ilvl w:val="0"/>
          <w:numId w:val="28"/>
        </w:numPr>
        <w:pBdr>
          <w:top w:val="none" w:sz="0" w:space="0" w:color="000000"/>
          <w:left w:val="none" w:sz="0" w:space="0" w:color="000000"/>
          <w:bottom w:val="none" w:sz="0" w:space="0" w:color="000000"/>
          <w:right w:val="none" w:sz="0" w:space="0" w:color="000000"/>
          <w:between w:val="none" w:sz="0" w:space="0" w:color="000000"/>
        </w:pBdr>
        <w:spacing w:after="120" w:line="240" w:lineRule="exact"/>
        <w:ind w:left="993" w:hanging="284"/>
        <w:jc w:val="both"/>
        <w:outlineLvl w:val="0"/>
        <w:rPr>
          <w:rFonts w:ascii="Lato" w:eastAsia="Arial" w:hAnsi="Lato" w:cs="Arial"/>
          <w:spacing w:val="4"/>
          <w:position w:val="-1"/>
        </w:rPr>
      </w:pPr>
      <w:r w:rsidRPr="004B3DBE">
        <w:rPr>
          <w:rFonts w:ascii="Lato" w:eastAsia="Arial" w:hAnsi="Lato" w:cs="Arial"/>
          <w:spacing w:val="4"/>
          <w:position w:val="-1"/>
        </w:rPr>
        <w:t xml:space="preserve">szrafem w postaci kreskowanej linii niebieskiej – oznaczono obszar </w:t>
      </w:r>
      <w:r w:rsidR="0087141E" w:rsidRPr="0087141E">
        <w:rPr>
          <w:rFonts w:ascii="Lato" w:eastAsia="Arial" w:hAnsi="Lato" w:cs="Arial"/>
          <w:spacing w:val="4"/>
          <w:position w:val="-1"/>
        </w:rPr>
        <w:t xml:space="preserve">w </w:t>
      </w:r>
      <w:proofErr w:type="gramStart"/>
      <w:r w:rsidR="0087141E" w:rsidRPr="0087141E">
        <w:rPr>
          <w:rFonts w:ascii="Lato" w:eastAsia="Arial" w:hAnsi="Lato" w:cs="Arial"/>
          <w:spacing w:val="4"/>
          <w:position w:val="-1"/>
        </w:rPr>
        <w:t>stosunku</w:t>
      </w:r>
      <w:proofErr w:type="gramEnd"/>
      <w:r w:rsidR="0087141E" w:rsidRPr="0087141E">
        <w:rPr>
          <w:rFonts w:ascii="Lato" w:eastAsia="Arial" w:hAnsi="Lato" w:cs="Arial"/>
          <w:spacing w:val="4"/>
          <w:position w:val="-1"/>
        </w:rPr>
        <w:t xml:space="preserve"> do którego decyzja o ustaleniu lokalizacji strategicznej inwestycji w zakresie sieci przesyłowej ma wywołać skutek, o którym mowa w art. 22 ust. 1</w:t>
      </w:r>
      <w:r w:rsidR="0087141E" w:rsidRPr="0087141E">
        <w:rPr>
          <w:rFonts w:ascii="Lato" w:hAnsi="Lato" w:cs="Arial"/>
          <w:spacing w:val="4"/>
        </w:rPr>
        <w:t xml:space="preserve"> </w:t>
      </w:r>
      <w:r w:rsidR="0087141E" w:rsidRPr="0087141E">
        <w:rPr>
          <w:rFonts w:ascii="Lato" w:eastAsia="Arial" w:hAnsi="Lato" w:cs="Arial"/>
          <w:spacing w:val="4"/>
          <w:position w:val="-1"/>
        </w:rPr>
        <w:t xml:space="preserve">ustawy z dnia 24 lipca 2015 r. o przygotowaniu i realizacji strategicznych inwestycji </w:t>
      </w:r>
      <w:r w:rsidR="0087141E" w:rsidRPr="0087141E">
        <w:rPr>
          <w:rFonts w:ascii="Lato" w:eastAsia="Arial" w:hAnsi="Lato" w:cs="Arial"/>
          <w:spacing w:val="4"/>
          <w:position w:val="-1"/>
        </w:rPr>
        <w:br/>
        <w:t>w zakresie sieci przesyłowych</w:t>
      </w:r>
      <w:r w:rsidR="00F8628C">
        <w:rPr>
          <w:rFonts w:ascii="Lato" w:eastAsia="Arial" w:hAnsi="Lato" w:cs="Arial"/>
          <w:spacing w:val="4"/>
          <w:position w:val="-1"/>
        </w:rPr>
        <w:t xml:space="preserve"> (</w:t>
      </w:r>
      <w:r w:rsidRPr="0087141E">
        <w:rPr>
          <w:rFonts w:ascii="Lato" w:eastAsia="Arial" w:hAnsi="Lato" w:cs="Arial"/>
          <w:spacing w:val="4"/>
          <w:position w:val="-1"/>
        </w:rPr>
        <w:t>trwał</w:t>
      </w:r>
      <w:r w:rsidR="00F8628C">
        <w:rPr>
          <w:rFonts w:ascii="Lato" w:eastAsia="Arial" w:hAnsi="Lato" w:cs="Arial"/>
          <w:spacing w:val="4"/>
          <w:position w:val="-1"/>
        </w:rPr>
        <w:t>e</w:t>
      </w:r>
      <w:r w:rsidRPr="0087141E">
        <w:rPr>
          <w:rFonts w:ascii="Lato" w:eastAsia="Arial" w:hAnsi="Lato" w:cs="Arial"/>
          <w:spacing w:val="4"/>
          <w:position w:val="-1"/>
        </w:rPr>
        <w:t xml:space="preserve"> ograniczenie sposobu korzystania</w:t>
      </w:r>
      <w:r w:rsidR="00856070" w:rsidRPr="00856070">
        <w:rPr>
          <w:rFonts w:ascii="Lato" w:eastAsia="Arial" w:hAnsi="Lato" w:cs="Arial"/>
          <w:bCs/>
          <w:iCs/>
          <w:spacing w:val="4"/>
          <w:position w:val="-1"/>
          <w:lang w:bidi="pl-PL"/>
        </w:rPr>
        <w:t xml:space="preserve"> </w:t>
      </w:r>
      <w:r w:rsidR="00856070">
        <w:rPr>
          <w:rFonts w:ascii="Lato" w:eastAsia="Arial" w:hAnsi="Lato" w:cs="Arial"/>
          <w:bCs/>
          <w:iCs/>
          <w:spacing w:val="4"/>
          <w:position w:val="-1"/>
          <w:lang w:bidi="pl-PL"/>
        </w:rPr>
        <w:br/>
      </w:r>
      <w:r w:rsidR="00856070" w:rsidRPr="00856070">
        <w:rPr>
          <w:rFonts w:ascii="Lato" w:eastAsia="Arial" w:hAnsi="Lato" w:cs="Arial"/>
          <w:bCs/>
          <w:iCs/>
          <w:spacing w:val="4"/>
          <w:position w:val="-1"/>
          <w:lang w:bidi="pl-PL"/>
        </w:rPr>
        <w:t>z nieruchomości</w:t>
      </w:r>
      <w:r w:rsidR="00F8628C">
        <w:rPr>
          <w:rFonts w:ascii="Lato" w:eastAsia="Arial" w:hAnsi="Lato" w:cs="Arial"/>
          <w:spacing w:val="4"/>
          <w:position w:val="-1"/>
        </w:rPr>
        <w:t>),</w:t>
      </w:r>
      <w:r w:rsidRPr="0087141E">
        <w:rPr>
          <w:rFonts w:ascii="Lato" w:eastAsia="Arial" w:hAnsi="Lato" w:cs="Arial"/>
          <w:spacing w:val="4"/>
          <w:position w:val="-1"/>
        </w:rPr>
        <w:t xml:space="preserve"> </w:t>
      </w:r>
    </w:p>
    <w:p w14:paraId="5BA0E344" w14:textId="2FEFF37A" w:rsidR="00760E17" w:rsidRPr="00F8628C" w:rsidRDefault="00760E17" w:rsidP="00F8628C">
      <w:pPr>
        <w:numPr>
          <w:ilvl w:val="0"/>
          <w:numId w:val="28"/>
        </w:numPr>
        <w:pBdr>
          <w:top w:val="none" w:sz="0" w:space="0" w:color="000000"/>
          <w:left w:val="none" w:sz="0" w:space="0" w:color="000000"/>
          <w:bottom w:val="none" w:sz="0" w:space="0" w:color="000000"/>
          <w:right w:val="none" w:sz="0" w:space="0" w:color="000000"/>
          <w:between w:val="none" w:sz="0" w:space="0" w:color="000000"/>
        </w:pBdr>
        <w:spacing w:after="240" w:line="240" w:lineRule="exact"/>
        <w:ind w:left="993" w:hanging="284"/>
        <w:jc w:val="both"/>
        <w:outlineLvl w:val="0"/>
        <w:rPr>
          <w:rFonts w:ascii="Lato" w:eastAsia="Arial" w:hAnsi="Lato" w:cs="Arial"/>
          <w:spacing w:val="4"/>
          <w:position w:val="-1"/>
        </w:rPr>
      </w:pPr>
      <w:r w:rsidRPr="004B3DBE">
        <w:rPr>
          <w:rFonts w:ascii="Lato" w:eastAsia="Arial" w:hAnsi="Lato" w:cs="Arial"/>
          <w:bCs/>
          <w:iCs/>
          <w:spacing w:val="4"/>
          <w:position w:val="-1"/>
          <w:lang w:bidi="pl-PL"/>
        </w:rPr>
        <w:t xml:space="preserve">szrafem w postaci kreskowanej linii </w:t>
      </w:r>
      <w:proofErr w:type="gramStart"/>
      <w:r w:rsidRPr="004B3DBE">
        <w:rPr>
          <w:rFonts w:ascii="Lato" w:eastAsia="Arial" w:hAnsi="Lato" w:cs="Arial"/>
          <w:bCs/>
          <w:iCs/>
          <w:spacing w:val="4"/>
          <w:position w:val="-1"/>
          <w:lang w:bidi="pl-PL"/>
        </w:rPr>
        <w:t>czerwonej</w:t>
      </w:r>
      <w:r w:rsidR="00F8628C">
        <w:rPr>
          <w:rFonts w:ascii="Lato" w:eastAsia="Arial" w:hAnsi="Lato" w:cs="Arial"/>
          <w:bCs/>
          <w:iCs/>
          <w:spacing w:val="4"/>
          <w:position w:val="-1"/>
          <w:lang w:bidi="pl-PL"/>
        </w:rPr>
        <w:t xml:space="preserve"> </w:t>
      </w:r>
      <w:r w:rsidRPr="004B3DBE">
        <w:rPr>
          <w:rFonts w:ascii="Lato" w:eastAsia="Arial" w:hAnsi="Lato" w:cs="Arial"/>
          <w:spacing w:val="4"/>
          <w:position w:val="-1"/>
        </w:rPr>
        <w:t xml:space="preserve"> –</w:t>
      </w:r>
      <w:proofErr w:type="gramEnd"/>
      <w:r w:rsidRPr="004B3DBE">
        <w:rPr>
          <w:rFonts w:ascii="Lato" w:eastAsia="Arial" w:hAnsi="Lato" w:cs="Arial"/>
          <w:spacing w:val="4"/>
          <w:position w:val="-1"/>
        </w:rPr>
        <w:t xml:space="preserve"> </w:t>
      </w:r>
      <w:r w:rsidRPr="004B3DBE">
        <w:rPr>
          <w:rFonts w:ascii="Lato" w:eastAsia="Arial" w:hAnsi="Lato" w:cs="Arial"/>
          <w:bCs/>
          <w:iCs/>
          <w:spacing w:val="4"/>
          <w:position w:val="-1"/>
          <w:lang w:bidi="pl-PL"/>
        </w:rPr>
        <w:t xml:space="preserve">oznaczono obszar </w:t>
      </w:r>
      <w:r w:rsidR="00F8628C" w:rsidRPr="00F8628C">
        <w:rPr>
          <w:rFonts w:ascii="Lato" w:eastAsia="Arial" w:hAnsi="Lato" w:cs="Arial"/>
          <w:spacing w:val="4"/>
          <w:position w:val="-1"/>
        </w:rPr>
        <w:t xml:space="preserve">w </w:t>
      </w:r>
      <w:proofErr w:type="gramStart"/>
      <w:r w:rsidR="00F8628C" w:rsidRPr="00F8628C">
        <w:rPr>
          <w:rFonts w:ascii="Lato" w:eastAsia="Arial" w:hAnsi="Lato" w:cs="Arial"/>
          <w:spacing w:val="4"/>
          <w:position w:val="-1"/>
        </w:rPr>
        <w:t>stosunku</w:t>
      </w:r>
      <w:proofErr w:type="gramEnd"/>
      <w:r w:rsidR="00F8628C" w:rsidRPr="00F8628C">
        <w:rPr>
          <w:rFonts w:ascii="Lato" w:eastAsia="Arial" w:hAnsi="Lato" w:cs="Arial"/>
          <w:spacing w:val="4"/>
          <w:position w:val="-1"/>
        </w:rPr>
        <w:t xml:space="preserve"> do którego decyzja o ustaleniu lokalizacji strategicznej inwestycji w zakresie sieci przesyłowej ma wywołać skutek, o którym mowa w art. 22 ust. </w:t>
      </w:r>
      <w:r w:rsidR="00F8628C">
        <w:rPr>
          <w:rFonts w:ascii="Lato" w:eastAsia="Arial" w:hAnsi="Lato" w:cs="Arial"/>
          <w:spacing w:val="4"/>
          <w:position w:val="-1"/>
        </w:rPr>
        <w:t xml:space="preserve">1 w zw. </w:t>
      </w:r>
      <w:r w:rsidR="003B6AE9">
        <w:rPr>
          <w:rFonts w:ascii="Lato" w:eastAsia="Arial" w:hAnsi="Lato" w:cs="Arial"/>
          <w:spacing w:val="4"/>
          <w:position w:val="-1"/>
        </w:rPr>
        <w:br/>
      </w:r>
      <w:r w:rsidR="00F8628C">
        <w:rPr>
          <w:rFonts w:ascii="Lato" w:eastAsia="Arial" w:hAnsi="Lato" w:cs="Arial"/>
          <w:spacing w:val="4"/>
          <w:position w:val="-1"/>
        </w:rPr>
        <w:t>z ust. 5</w:t>
      </w:r>
      <w:r w:rsidR="00F8628C" w:rsidRPr="00F8628C">
        <w:rPr>
          <w:rFonts w:ascii="Lato" w:eastAsia="Arial" w:hAnsi="Lato" w:cs="Arial"/>
          <w:spacing w:val="4"/>
          <w:position w:val="-1"/>
        </w:rPr>
        <w:t xml:space="preserve"> ustawy z dnia 24 lipca 2015 r. o przygotowaniu i realizacji strategicznych inwestycji w zakresie sieci przesyłowych</w:t>
      </w:r>
      <w:r w:rsidR="00F8628C">
        <w:rPr>
          <w:rFonts w:ascii="Lato" w:eastAsia="Arial" w:hAnsi="Lato" w:cs="Arial"/>
          <w:spacing w:val="4"/>
          <w:position w:val="-1"/>
        </w:rPr>
        <w:t xml:space="preserve"> (</w:t>
      </w:r>
      <w:r w:rsidRPr="00F8628C">
        <w:rPr>
          <w:rFonts w:ascii="Lato" w:eastAsia="Arial" w:hAnsi="Lato" w:cs="Arial"/>
          <w:bCs/>
          <w:iCs/>
          <w:spacing w:val="4"/>
          <w:position w:val="-1"/>
          <w:lang w:bidi="pl-PL"/>
        </w:rPr>
        <w:t>czasow</w:t>
      </w:r>
      <w:r w:rsidR="00F8628C">
        <w:rPr>
          <w:rFonts w:ascii="Lato" w:eastAsia="Arial" w:hAnsi="Lato" w:cs="Arial"/>
          <w:bCs/>
          <w:iCs/>
          <w:spacing w:val="4"/>
          <w:position w:val="-1"/>
          <w:lang w:bidi="pl-PL"/>
        </w:rPr>
        <w:t>e</w:t>
      </w:r>
      <w:r w:rsidRPr="00F8628C">
        <w:rPr>
          <w:rFonts w:ascii="Lato" w:eastAsia="Arial" w:hAnsi="Lato" w:cs="Arial"/>
          <w:bCs/>
          <w:iCs/>
          <w:spacing w:val="4"/>
          <w:position w:val="-1"/>
          <w:lang w:bidi="pl-PL"/>
        </w:rPr>
        <w:t xml:space="preserve"> ograniczenie sposobu korzystania z nieruchomości</w:t>
      </w:r>
      <w:r w:rsidR="00856070">
        <w:rPr>
          <w:rFonts w:ascii="Lato" w:eastAsia="Arial" w:hAnsi="Lato" w:cs="Arial"/>
          <w:bCs/>
          <w:iCs/>
          <w:spacing w:val="4"/>
          <w:position w:val="-1"/>
          <w:lang w:bidi="pl-PL"/>
        </w:rPr>
        <w:t>)</w:t>
      </w:r>
      <w:r w:rsidR="00F8628C">
        <w:rPr>
          <w:rFonts w:ascii="Lato" w:eastAsia="Arial" w:hAnsi="Lato" w:cs="Arial"/>
          <w:bCs/>
          <w:iCs/>
          <w:spacing w:val="4"/>
          <w:position w:val="-1"/>
          <w:lang w:bidi="pl-PL"/>
        </w:rPr>
        <w:t>.</w:t>
      </w:r>
      <w:r w:rsidRPr="00F8628C">
        <w:rPr>
          <w:rFonts w:ascii="Lato" w:eastAsia="Arial" w:hAnsi="Lato" w:cs="Arial"/>
          <w:bCs/>
          <w:iCs/>
          <w:spacing w:val="4"/>
          <w:position w:val="-1"/>
          <w:lang w:bidi="pl-PL"/>
        </w:rPr>
        <w:t>”,</w:t>
      </w:r>
    </w:p>
    <w:p w14:paraId="1F926150" w14:textId="78FC1BAE" w:rsidR="00D9341B" w:rsidRPr="00856070" w:rsidRDefault="00D9341B" w:rsidP="006402EB">
      <w:pPr>
        <w:pStyle w:val="Akapitzlist"/>
        <w:numPr>
          <w:ilvl w:val="0"/>
          <w:numId w:val="2"/>
        </w:numPr>
        <w:tabs>
          <w:tab w:val="left" w:pos="284"/>
        </w:tabs>
        <w:spacing w:after="240" w:line="240" w:lineRule="exact"/>
        <w:ind w:left="714" w:hanging="357"/>
        <w:contextualSpacing w:val="0"/>
        <w:jc w:val="both"/>
        <w:rPr>
          <w:rFonts w:ascii="Lato" w:hAnsi="Lato" w:cs="Arial"/>
          <w:bCs/>
          <w:spacing w:val="4"/>
          <w:sz w:val="22"/>
          <w:szCs w:val="22"/>
        </w:rPr>
      </w:pPr>
      <w:r w:rsidRPr="00856070">
        <w:rPr>
          <w:rFonts w:ascii="Lato" w:hAnsi="Lato" w:cs="Arial"/>
          <w:bCs/>
          <w:spacing w:val="4"/>
          <w:sz w:val="22"/>
          <w:szCs w:val="22"/>
        </w:rPr>
        <w:t>ustalenie, w rozstrzygnięciu zaskarżonej decyzji, w miejsce uchylenia, na stronie 3, w wierszach 23-24, licząc od góry strony, nowego zapisu:</w:t>
      </w:r>
    </w:p>
    <w:p w14:paraId="094097DA" w14:textId="00146DCB" w:rsidR="00D9341B" w:rsidRPr="004B3DBE" w:rsidRDefault="00D9341B" w:rsidP="00D9341B">
      <w:pPr>
        <w:pStyle w:val="Akapitzlist"/>
        <w:tabs>
          <w:tab w:val="left" w:pos="284"/>
        </w:tabs>
        <w:spacing w:after="240" w:line="240" w:lineRule="exact"/>
        <w:ind w:left="714"/>
        <w:contextualSpacing w:val="0"/>
        <w:jc w:val="both"/>
        <w:rPr>
          <w:rFonts w:ascii="Lato" w:hAnsi="Lato" w:cs="Arial"/>
          <w:bCs/>
          <w:spacing w:val="4"/>
          <w:sz w:val="22"/>
          <w:szCs w:val="22"/>
        </w:rPr>
      </w:pPr>
      <w:r w:rsidRPr="00672D5D">
        <w:rPr>
          <w:rFonts w:ascii="Lato" w:hAnsi="Lato" w:cs="Arial"/>
          <w:bCs/>
          <w:spacing w:val="4"/>
          <w:sz w:val="22"/>
          <w:szCs w:val="22"/>
        </w:rPr>
        <w:t>„</w:t>
      </w:r>
      <w:r w:rsidR="00E75885" w:rsidRPr="00672D5D">
        <w:rPr>
          <w:rFonts w:ascii="Lato" w:hAnsi="Lato" w:cs="Arial"/>
          <w:bCs/>
          <w:spacing w:val="4"/>
          <w:sz w:val="22"/>
          <w:szCs w:val="22"/>
        </w:rPr>
        <w:t>szrafem – zakreskowanie w kolorze czerwonym), na mapach do celów</w:t>
      </w:r>
      <w:r w:rsidR="003B6AE9" w:rsidRPr="00672D5D">
        <w:rPr>
          <w:rFonts w:ascii="Lato" w:eastAsiaTheme="minorHAnsi" w:hAnsi="Lato" w:cs="Arial"/>
          <w:bCs/>
          <w:spacing w:val="4"/>
          <w:sz w:val="20"/>
          <w:szCs w:val="20"/>
          <w:lang w:eastAsia="en-US"/>
        </w:rPr>
        <w:t xml:space="preserve"> </w:t>
      </w:r>
      <w:r w:rsidR="003B6AE9" w:rsidRPr="00672D5D">
        <w:rPr>
          <w:rFonts w:ascii="Lato" w:hAnsi="Lato" w:cs="Arial"/>
          <w:bCs/>
          <w:spacing w:val="4"/>
          <w:sz w:val="22"/>
          <w:szCs w:val="22"/>
        </w:rPr>
        <w:t>projektowych</w:t>
      </w:r>
      <w:r w:rsidR="00E75885" w:rsidRPr="00672D5D">
        <w:rPr>
          <w:rFonts w:ascii="Lato" w:hAnsi="Lato" w:cs="Arial"/>
          <w:bCs/>
          <w:spacing w:val="4"/>
          <w:sz w:val="22"/>
          <w:szCs w:val="22"/>
        </w:rPr>
        <w:t xml:space="preserve"> </w:t>
      </w:r>
      <w:r w:rsidR="0090407E" w:rsidRPr="00672D5D">
        <w:rPr>
          <w:rFonts w:ascii="Lato" w:hAnsi="Lato" w:cs="Arial"/>
          <w:bCs/>
          <w:spacing w:val="4"/>
          <w:sz w:val="22"/>
          <w:szCs w:val="22"/>
        </w:rPr>
        <w:t>w skali 1:1000</w:t>
      </w:r>
      <w:r w:rsidR="001D3D34" w:rsidRPr="00672D5D">
        <w:rPr>
          <w:rFonts w:ascii="Lato" w:hAnsi="Lato" w:cs="Arial"/>
          <w:bCs/>
          <w:spacing w:val="4"/>
          <w:sz w:val="22"/>
          <w:szCs w:val="22"/>
        </w:rPr>
        <w:t xml:space="preserve"> i</w:t>
      </w:r>
      <w:r w:rsidR="0090407E" w:rsidRPr="00672D5D">
        <w:rPr>
          <w:rFonts w:ascii="Lato" w:hAnsi="Lato" w:cs="Arial"/>
          <w:bCs/>
          <w:spacing w:val="4"/>
          <w:sz w:val="22"/>
          <w:szCs w:val="22"/>
        </w:rPr>
        <w:t xml:space="preserve"> 1:2000, stanowiących załączniki nr 1.1-1.29 do niniejszej decyzji.”,</w:t>
      </w:r>
    </w:p>
    <w:p w14:paraId="5ACCB5E3" w14:textId="3B3FCDA2" w:rsidR="00D9341B" w:rsidRPr="00DF3BC5" w:rsidRDefault="00DC41D8" w:rsidP="006402EB">
      <w:pPr>
        <w:pStyle w:val="Akapitzlist"/>
        <w:numPr>
          <w:ilvl w:val="0"/>
          <w:numId w:val="2"/>
        </w:numPr>
        <w:tabs>
          <w:tab w:val="left" w:pos="284"/>
        </w:tabs>
        <w:spacing w:after="240" w:line="240" w:lineRule="exact"/>
        <w:ind w:left="714" w:hanging="357"/>
        <w:contextualSpacing w:val="0"/>
        <w:jc w:val="both"/>
        <w:rPr>
          <w:rFonts w:ascii="Lato" w:hAnsi="Lato" w:cs="Arial"/>
          <w:bCs/>
          <w:spacing w:val="4"/>
          <w:sz w:val="22"/>
          <w:szCs w:val="22"/>
        </w:rPr>
      </w:pPr>
      <w:r w:rsidRPr="00DF3BC5">
        <w:rPr>
          <w:rFonts w:ascii="Lato" w:hAnsi="Lato" w:cs="Arial"/>
          <w:bCs/>
          <w:spacing w:val="4"/>
          <w:sz w:val="22"/>
          <w:szCs w:val="22"/>
        </w:rPr>
        <w:t>ustalenie, w rozstrzygnięciu zaskarżonej decyzji, w miejsce uchylenia, na stronie 3, w wierszach 25-33, licząc od góry strony, nowego zapisu:</w:t>
      </w:r>
    </w:p>
    <w:p w14:paraId="0B2B801E" w14:textId="306ABF54" w:rsidR="00DC41D8" w:rsidRPr="004B3DBE" w:rsidRDefault="00DC41D8" w:rsidP="0020557E">
      <w:pPr>
        <w:pStyle w:val="Akapitzlist"/>
        <w:spacing w:after="240" w:line="240" w:lineRule="exact"/>
        <w:contextualSpacing w:val="0"/>
        <w:jc w:val="both"/>
        <w:rPr>
          <w:rFonts w:ascii="Lato" w:hAnsi="Lato" w:cs="Arial"/>
          <w:bCs/>
          <w:spacing w:val="4"/>
          <w:sz w:val="22"/>
          <w:szCs w:val="22"/>
        </w:rPr>
      </w:pPr>
      <w:r w:rsidRPr="00DF3BC5">
        <w:rPr>
          <w:rFonts w:ascii="Lato" w:hAnsi="Lato" w:cs="Arial"/>
          <w:bCs/>
          <w:spacing w:val="4"/>
          <w:sz w:val="22"/>
          <w:szCs w:val="22"/>
        </w:rPr>
        <w:t xml:space="preserve">„2. </w:t>
      </w:r>
      <w:r w:rsidRPr="00DF3BC5">
        <w:rPr>
          <w:rFonts w:ascii="Lato" w:hAnsi="Lato" w:cs="Arial"/>
          <w:spacing w:val="4"/>
          <w:sz w:val="22"/>
          <w:szCs w:val="22"/>
        </w:rPr>
        <w:t xml:space="preserve">W Tabeli nr 1 i nr 2 wskazano nieruchomości, na których wprowadza się niniejszą decyzją ograniczenie w sposobie korzystania z nieruchomości, w celu </w:t>
      </w:r>
      <w:r w:rsidRPr="00DF3BC5">
        <w:rPr>
          <w:rFonts w:ascii="Lato" w:hAnsi="Lato" w:cs="Arial"/>
          <w:bCs/>
          <w:spacing w:val="4"/>
          <w:sz w:val="22"/>
          <w:szCs w:val="22"/>
        </w:rPr>
        <w:t>zapewnienia prawa do wejścia na teren tych nieruchomości dla prowadzenia na nich budowy przedmiotowej strategicznej inwestycji w zakresie sieci przesyłowej, a także prac związanych z rozbiórką, przebudową, zmianą sposobu użytkowania, utrzymaniem, eksploatacją, użytkowaniem, remontami oraz usuwaniem awarii, przez udzielenie zezwolenia w szczególności na zakładanie i przeprowadzanie na tych nieruchomościach ciągów drenażowych, przewodów i urządzeń służących do przesyłania płynów, pary, gazów i energii elektrycznej oraz urządzeń łączności publicznej i sygnalizacji, a także innych podziemnych, naziemnych lub nadziemnych obiektów i urządzeń niezbędnych do założenia, przeprowadzenia oraz korzystania z tych przewodów i urządzeń.”,</w:t>
      </w:r>
    </w:p>
    <w:p w14:paraId="3125A8D9" w14:textId="1E9987FC" w:rsidR="00E97CF4" w:rsidRPr="00DF3BC5" w:rsidRDefault="00AB4A93" w:rsidP="00E97CF4">
      <w:pPr>
        <w:pStyle w:val="Akapitzlist"/>
        <w:numPr>
          <w:ilvl w:val="0"/>
          <w:numId w:val="2"/>
        </w:numPr>
        <w:tabs>
          <w:tab w:val="left" w:pos="284"/>
        </w:tabs>
        <w:spacing w:after="240" w:line="240" w:lineRule="exact"/>
        <w:ind w:left="714" w:hanging="357"/>
        <w:contextualSpacing w:val="0"/>
        <w:jc w:val="both"/>
        <w:rPr>
          <w:rFonts w:ascii="Lato" w:hAnsi="Lato" w:cs="Arial"/>
          <w:bCs/>
          <w:iCs/>
          <w:spacing w:val="4"/>
          <w:sz w:val="22"/>
          <w:szCs w:val="22"/>
          <w:lang w:bidi="pl-PL"/>
        </w:rPr>
      </w:pPr>
      <w:r w:rsidRPr="00DF3BC5">
        <w:rPr>
          <w:rFonts w:ascii="Lato" w:hAnsi="Lato" w:cs="Arial"/>
          <w:bCs/>
          <w:spacing w:val="4"/>
          <w:sz w:val="22"/>
          <w:szCs w:val="22"/>
        </w:rPr>
        <w:t xml:space="preserve">ustalenie, w rozstrzygnięciu zaskarżonej decyzji, </w:t>
      </w:r>
      <w:r w:rsidR="00E97CF4" w:rsidRPr="00DF3BC5">
        <w:rPr>
          <w:rFonts w:ascii="Lato" w:hAnsi="Lato" w:cs="Arial"/>
          <w:bCs/>
          <w:iCs/>
          <w:spacing w:val="4"/>
          <w:sz w:val="22"/>
          <w:szCs w:val="22"/>
          <w:lang w:bidi="pl-PL"/>
        </w:rPr>
        <w:t xml:space="preserve">poprzez dodanie, na stronie 13, </w:t>
      </w:r>
      <w:r w:rsidR="00E97CF4" w:rsidRPr="00DF3BC5">
        <w:rPr>
          <w:rFonts w:ascii="Lato" w:hAnsi="Lato" w:cs="Arial"/>
          <w:bCs/>
          <w:iCs/>
          <w:spacing w:val="4"/>
          <w:sz w:val="22"/>
          <w:szCs w:val="22"/>
          <w:lang w:bidi="pl-PL"/>
        </w:rPr>
        <w:br/>
        <w:t xml:space="preserve">po zapisie znajdującym się w wierszu </w:t>
      </w:r>
      <w:r w:rsidR="004D0300" w:rsidRPr="00DF3BC5">
        <w:rPr>
          <w:rFonts w:ascii="Lato" w:hAnsi="Lato" w:cs="Arial"/>
          <w:bCs/>
          <w:iCs/>
          <w:spacing w:val="4"/>
          <w:sz w:val="22"/>
          <w:szCs w:val="22"/>
          <w:lang w:bidi="pl-PL"/>
        </w:rPr>
        <w:t>12</w:t>
      </w:r>
      <w:r w:rsidR="00E97CF4" w:rsidRPr="00DF3BC5">
        <w:rPr>
          <w:rFonts w:ascii="Lato" w:hAnsi="Lato" w:cs="Arial"/>
          <w:bCs/>
          <w:iCs/>
          <w:spacing w:val="4"/>
          <w:sz w:val="22"/>
          <w:szCs w:val="22"/>
          <w:lang w:bidi="pl-PL"/>
        </w:rPr>
        <w:t>, licząc od góry strony, nowego zapisu:</w:t>
      </w:r>
    </w:p>
    <w:p w14:paraId="438163D5" w14:textId="125EA004" w:rsidR="009C7B3D" w:rsidRPr="004B3DBE" w:rsidRDefault="009C7B3D" w:rsidP="008A4BCE">
      <w:pPr>
        <w:pStyle w:val="Akapitzlist"/>
        <w:tabs>
          <w:tab w:val="left" w:pos="284"/>
        </w:tabs>
        <w:spacing w:after="120" w:line="240" w:lineRule="exact"/>
        <w:ind w:left="714"/>
        <w:contextualSpacing w:val="0"/>
        <w:jc w:val="both"/>
        <w:rPr>
          <w:rFonts w:ascii="Lato" w:hAnsi="Lato" w:cs="Arial"/>
          <w:bCs/>
          <w:spacing w:val="4"/>
          <w:sz w:val="22"/>
          <w:szCs w:val="22"/>
        </w:rPr>
      </w:pPr>
      <w:r w:rsidRPr="004B3DBE">
        <w:rPr>
          <w:rFonts w:ascii="Lato" w:hAnsi="Lato" w:cs="Arial"/>
          <w:bCs/>
          <w:spacing w:val="4"/>
          <w:sz w:val="22"/>
          <w:szCs w:val="22"/>
        </w:rPr>
        <w:t>„</w:t>
      </w:r>
      <w:r w:rsidR="004D0300">
        <w:rPr>
          <w:rFonts w:ascii="Lato" w:hAnsi="Lato" w:cs="Arial"/>
          <w:bCs/>
          <w:spacing w:val="4"/>
          <w:sz w:val="22"/>
          <w:szCs w:val="22"/>
        </w:rPr>
        <w:t xml:space="preserve">1.5. </w:t>
      </w:r>
      <w:r w:rsidRPr="004B3DBE">
        <w:rPr>
          <w:rFonts w:ascii="Lato" w:hAnsi="Lato" w:cs="Arial"/>
          <w:bCs/>
          <w:spacing w:val="4"/>
          <w:sz w:val="22"/>
          <w:szCs w:val="22"/>
        </w:rPr>
        <w:t>Określenie sposobu, miejsca i warunków umieszczenia obiektów lub urządzeń na gruntach Skarbu Państwa pokrytych wodami oraz stanowiących pas drogowy:</w:t>
      </w:r>
    </w:p>
    <w:p w14:paraId="75A462D1" w14:textId="26C57720" w:rsidR="009C7B3D" w:rsidRPr="004B3DBE" w:rsidRDefault="009C7B3D" w:rsidP="008A4BCE">
      <w:pPr>
        <w:pStyle w:val="Akapitzlist"/>
        <w:numPr>
          <w:ilvl w:val="0"/>
          <w:numId w:val="32"/>
        </w:numPr>
        <w:spacing w:after="120" w:line="240" w:lineRule="exact"/>
        <w:ind w:left="993" w:hanging="279"/>
        <w:contextualSpacing w:val="0"/>
        <w:jc w:val="both"/>
        <w:rPr>
          <w:rFonts w:ascii="Lato" w:hAnsi="Lato" w:cs="Arial"/>
          <w:bCs/>
          <w:spacing w:val="4"/>
          <w:sz w:val="22"/>
          <w:szCs w:val="22"/>
          <w:lang w:eastAsia="en-US"/>
        </w:rPr>
      </w:pPr>
      <w:r w:rsidRPr="004B3DBE">
        <w:rPr>
          <w:rFonts w:ascii="Lato" w:hAnsi="Lato" w:cs="Arial"/>
          <w:bCs/>
          <w:spacing w:val="4"/>
          <w:sz w:val="22"/>
          <w:szCs w:val="22"/>
          <w:u w:val="single"/>
          <w:lang w:eastAsia="en-US"/>
        </w:rPr>
        <w:lastRenderedPageBreak/>
        <w:t>Przekroczenia gruntów stanowiących własność Skarbu Państwa pokrytych wodami:</w:t>
      </w:r>
    </w:p>
    <w:p w14:paraId="48D05787" w14:textId="6C293813" w:rsidR="004D0300" w:rsidRDefault="009C7B3D" w:rsidP="008A4BCE">
      <w:pPr>
        <w:pStyle w:val="Akapitzlist"/>
        <w:spacing w:after="120" w:line="240" w:lineRule="exact"/>
        <w:ind w:left="993"/>
        <w:contextualSpacing w:val="0"/>
        <w:jc w:val="both"/>
        <w:rPr>
          <w:rFonts w:ascii="Lato" w:hAnsi="Lato" w:cs="Arial"/>
          <w:bCs/>
          <w:spacing w:val="4"/>
          <w:sz w:val="22"/>
          <w:szCs w:val="22"/>
          <w:lang w:eastAsia="en-US"/>
        </w:rPr>
      </w:pPr>
      <w:r w:rsidRPr="004B3DBE">
        <w:rPr>
          <w:rFonts w:ascii="Lato" w:hAnsi="Lato" w:cs="Arial"/>
          <w:bCs/>
          <w:spacing w:val="4"/>
          <w:sz w:val="22"/>
          <w:szCs w:val="22"/>
          <w:lang w:eastAsia="en-US"/>
        </w:rPr>
        <w:t xml:space="preserve">Przejście linii przez grunty pokryte wodami </w:t>
      </w:r>
      <w:r w:rsidR="001B4DB2" w:rsidRPr="004B3DBE">
        <w:rPr>
          <w:rFonts w:ascii="Lato" w:hAnsi="Lato" w:cs="Arial"/>
          <w:bCs/>
          <w:spacing w:val="4"/>
          <w:sz w:val="22"/>
          <w:szCs w:val="22"/>
          <w:lang w:eastAsia="en-US"/>
        </w:rPr>
        <w:t>planuje się zrealizować poprzez zawieszenie na wysokości minimum 8,5 m nad lustrem wody sz</w:t>
      </w:r>
      <w:r w:rsidR="0015344E" w:rsidRPr="004B3DBE">
        <w:rPr>
          <w:rFonts w:ascii="Lato" w:hAnsi="Lato" w:cs="Arial"/>
          <w:bCs/>
          <w:spacing w:val="4"/>
          <w:sz w:val="22"/>
          <w:szCs w:val="22"/>
          <w:lang w:eastAsia="en-US"/>
        </w:rPr>
        <w:t>e</w:t>
      </w:r>
      <w:r w:rsidR="001B4DB2" w:rsidRPr="004B3DBE">
        <w:rPr>
          <w:rFonts w:ascii="Lato" w:hAnsi="Lato" w:cs="Arial"/>
          <w:bCs/>
          <w:spacing w:val="4"/>
          <w:sz w:val="22"/>
          <w:szCs w:val="22"/>
          <w:lang w:eastAsia="en-US"/>
        </w:rPr>
        <w:t>ściu trójprzewodowych wiązek przewodów roboczych w rozstawie od 15,6 m do 15,8 m i dwóch przewodów odgromowych, pod kątem od 45° do 79°</w:t>
      </w:r>
      <w:r w:rsidR="00F66FEB" w:rsidRPr="004B3DBE">
        <w:rPr>
          <w:rFonts w:ascii="Lato" w:hAnsi="Lato" w:cs="Arial"/>
          <w:bCs/>
          <w:spacing w:val="4"/>
          <w:sz w:val="22"/>
          <w:szCs w:val="22"/>
          <w:lang w:eastAsia="en-US"/>
        </w:rPr>
        <w:t xml:space="preserve"> </w:t>
      </w:r>
      <w:r w:rsidR="00C90C5F" w:rsidRPr="004B3DBE">
        <w:rPr>
          <w:rFonts w:ascii="Lato" w:hAnsi="Lato" w:cs="Arial"/>
          <w:bCs/>
          <w:spacing w:val="4"/>
          <w:sz w:val="22"/>
          <w:szCs w:val="22"/>
          <w:lang w:eastAsia="en-US"/>
        </w:rPr>
        <w:br/>
      </w:r>
      <w:r w:rsidR="00F66FEB" w:rsidRPr="004B3DBE">
        <w:rPr>
          <w:rFonts w:ascii="Lato" w:hAnsi="Lato" w:cs="Arial"/>
          <w:bCs/>
          <w:spacing w:val="4"/>
          <w:sz w:val="22"/>
          <w:szCs w:val="22"/>
          <w:lang w:eastAsia="en-US"/>
        </w:rPr>
        <w:t xml:space="preserve">w stosunku do granic </w:t>
      </w:r>
      <w:r w:rsidR="006D3974" w:rsidRPr="004B3DBE">
        <w:rPr>
          <w:rFonts w:ascii="Lato" w:hAnsi="Lato" w:cs="Arial"/>
          <w:bCs/>
          <w:spacing w:val="4"/>
          <w:sz w:val="22"/>
          <w:szCs w:val="22"/>
          <w:lang w:eastAsia="en-US"/>
        </w:rPr>
        <w:t xml:space="preserve">cieku. Montaż przewodów wykonywany będzie </w:t>
      </w:r>
      <w:r w:rsidR="00C90C5F" w:rsidRPr="004B3DBE">
        <w:rPr>
          <w:rFonts w:ascii="Lato" w:hAnsi="Lato" w:cs="Arial"/>
          <w:bCs/>
          <w:spacing w:val="4"/>
          <w:sz w:val="22"/>
          <w:szCs w:val="22"/>
          <w:lang w:eastAsia="en-US"/>
        </w:rPr>
        <w:br/>
      </w:r>
      <w:r w:rsidR="006D3974" w:rsidRPr="004B3DBE">
        <w:rPr>
          <w:rFonts w:ascii="Lato" w:hAnsi="Lato" w:cs="Arial"/>
          <w:bCs/>
          <w:spacing w:val="4"/>
          <w:sz w:val="22"/>
          <w:szCs w:val="22"/>
          <w:lang w:eastAsia="en-US"/>
        </w:rPr>
        <w:t>w odcinkach linii zawartych między dwoma słupami odporowymi. Rozwijanie przewodów odbędzie się w technologii bez styku z lustrem wody, za pomocą wciągarki, bębna hamulcowego i linki wstępnej. Miejsca przekroczenia zobrazowano na odpowiednim arkuszu mapy stanowiącej załącznik nr 1.1-1.29 do niniejszej decyzji.</w:t>
      </w:r>
    </w:p>
    <w:p w14:paraId="62EE4BE9" w14:textId="77777777" w:rsidR="009C7B3D" w:rsidRPr="008A4BCE" w:rsidRDefault="009C7B3D" w:rsidP="008A4BCE">
      <w:pPr>
        <w:pStyle w:val="Akapitzlist"/>
        <w:numPr>
          <w:ilvl w:val="0"/>
          <w:numId w:val="32"/>
        </w:numPr>
        <w:spacing w:after="120" w:line="240" w:lineRule="exact"/>
        <w:ind w:left="993" w:hanging="284"/>
        <w:contextualSpacing w:val="0"/>
        <w:jc w:val="both"/>
        <w:rPr>
          <w:rFonts w:ascii="Lato" w:hAnsi="Lato" w:cs="Arial"/>
          <w:bCs/>
          <w:spacing w:val="4"/>
          <w:sz w:val="22"/>
          <w:szCs w:val="22"/>
          <w:u w:val="single"/>
        </w:rPr>
      </w:pPr>
      <w:r w:rsidRPr="008A4BCE">
        <w:rPr>
          <w:rFonts w:ascii="Lato" w:hAnsi="Lato" w:cs="Arial"/>
          <w:bCs/>
          <w:spacing w:val="4"/>
          <w:sz w:val="22"/>
          <w:szCs w:val="22"/>
          <w:u w:val="single"/>
        </w:rPr>
        <w:t>Przekroczenia gruntów stanowiących pas drogowy:</w:t>
      </w:r>
    </w:p>
    <w:p w14:paraId="1B601CBC" w14:textId="792D7916" w:rsidR="009C7B3D" w:rsidRPr="004B3DBE" w:rsidRDefault="009C7B3D" w:rsidP="008A4BCE">
      <w:pPr>
        <w:pStyle w:val="Akapitzlist"/>
        <w:spacing w:after="240" w:line="240" w:lineRule="exact"/>
        <w:ind w:left="992"/>
        <w:contextualSpacing w:val="0"/>
        <w:jc w:val="both"/>
        <w:rPr>
          <w:rFonts w:ascii="Lato" w:hAnsi="Lato" w:cs="Arial"/>
          <w:bCs/>
          <w:spacing w:val="4"/>
          <w:sz w:val="22"/>
          <w:szCs w:val="22"/>
          <w:lang w:eastAsia="en-US"/>
        </w:rPr>
      </w:pPr>
      <w:r w:rsidRPr="004B3DBE">
        <w:rPr>
          <w:rFonts w:ascii="Lato" w:hAnsi="Lato" w:cs="Arial"/>
          <w:bCs/>
          <w:spacing w:val="4"/>
          <w:sz w:val="22"/>
          <w:szCs w:val="22"/>
          <w:lang w:eastAsia="en-US"/>
        </w:rPr>
        <w:t xml:space="preserve">Przejście linii przez pasy drogowe </w:t>
      </w:r>
      <w:r w:rsidR="00B53F0D" w:rsidRPr="004B3DBE">
        <w:rPr>
          <w:rFonts w:ascii="Lato" w:hAnsi="Lato" w:cs="Arial"/>
          <w:bCs/>
          <w:spacing w:val="4"/>
          <w:sz w:val="22"/>
          <w:szCs w:val="22"/>
          <w:lang w:eastAsia="en-US"/>
        </w:rPr>
        <w:t>dróg powiatowych</w:t>
      </w:r>
      <w:r w:rsidR="004D0300">
        <w:rPr>
          <w:rFonts w:ascii="Lato" w:hAnsi="Lato" w:cs="Arial"/>
          <w:bCs/>
          <w:spacing w:val="4"/>
          <w:sz w:val="22"/>
          <w:szCs w:val="22"/>
          <w:lang w:eastAsia="en-US"/>
        </w:rPr>
        <w:t xml:space="preserve"> i </w:t>
      </w:r>
      <w:r w:rsidR="00DA55A8" w:rsidRPr="004B3DBE">
        <w:rPr>
          <w:rFonts w:ascii="Lato" w:hAnsi="Lato" w:cs="Arial"/>
          <w:bCs/>
          <w:spacing w:val="4"/>
          <w:sz w:val="22"/>
          <w:szCs w:val="22"/>
          <w:lang w:eastAsia="en-US"/>
        </w:rPr>
        <w:t xml:space="preserve">dróg gminnych </w:t>
      </w:r>
      <w:r w:rsidR="00B06761" w:rsidRPr="004B3DBE">
        <w:rPr>
          <w:rFonts w:ascii="Lato" w:hAnsi="Lato" w:cs="Arial"/>
          <w:bCs/>
          <w:spacing w:val="4"/>
          <w:sz w:val="22"/>
          <w:szCs w:val="22"/>
          <w:lang w:eastAsia="en-US"/>
        </w:rPr>
        <w:t xml:space="preserve">planuje </w:t>
      </w:r>
      <w:r w:rsidR="00C86ADF" w:rsidRPr="004B3DBE">
        <w:rPr>
          <w:rFonts w:ascii="Lato" w:hAnsi="Lato" w:cs="Arial"/>
          <w:bCs/>
          <w:spacing w:val="4"/>
          <w:sz w:val="22"/>
          <w:szCs w:val="22"/>
          <w:lang w:eastAsia="en-US"/>
        </w:rPr>
        <w:t xml:space="preserve">się zrealizować poprzez zawieszenie na wysokości minimum 10 m nad jezdnią sześciu trójprzewodowych wiązek </w:t>
      </w:r>
      <w:r w:rsidR="006639BF" w:rsidRPr="004B3DBE">
        <w:rPr>
          <w:rFonts w:ascii="Lato" w:hAnsi="Lato" w:cs="Arial"/>
          <w:bCs/>
          <w:spacing w:val="4"/>
          <w:sz w:val="22"/>
          <w:szCs w:val="22"/>
          <w:lang w:eastAsia="en-US"/>
        </w:rPr>
        <w:t xml:space="preserve">przewodów roboczych </w:t>
      </w:r>
      <w:r w:rsidR="00992EE4" w:rsidRPr="004B3DBE">
        <w:rPr>
          <w:rFonts w:ascii="Lato" w:hAnsi="Lato" w:cs="Arial"/>
          <w:bCs/>
          <w:spacing w:val="4"/>
          <w:sz w:val="22"/>
          <w:szCs w:val="22"/>
          <w:lang w:eastAsia="en-US"/>
        </w:rPr>
        <w:t xml:space="preserve">w rozstawie </w:t>
      </w:r>
      <w:r w:rsidR="00CB64F8" w:rsidRPr="004B3DBE">
        <w:rPr>
          <w:rFonts w:ascii="Lato" w:hAnsi="Lato" w:cs="Arial"/>
          <w:bCs/>
          <w:spacing w:val="4"/>
          <w:sz w:val="22"/>
          <w:szCs w:val="22"/>
          <w:lang w:eastAsia="en-US"/>
        </w:rPr>
        <w:t xml:space="preserve">od </w:t>
      </w:r>
      <w:r w:rsidR="00992EE4" w:rsidRPr="004B3DBE">
        <w:rPr>
          <w:rFonts w:ascii="Lato" w:hAnsi="Lato" w:cs="Arial"/>
          <w:bCs/>
          <w:spacing w:val="4"/>
          <w:sz w:val="22"/>
          <w:szCs w:val="22"/>
          <w:lang w:eastAsia="en-US"/>
        </w:rPr>
        <w:t xml:space="preserve">12,5 m do 16,2 m i dwóch przewodów odgromowych, pod kątem od 51° do 87° </w:t>
      </w:r>
      <w:r w:rsidR="004D0300">
        <w:rPr>
          <w:rFonts w:ascii="Lato" w:hAnsi="Lato" w:cs="Arial"/>
          <w:bCs/>
          <w:spacing w:val="4"/>
          <w:sz w:val="22"/>
          <w:szCs w:val="22"/>
          <w:lang w:eastAsia="en-US"/>
        </w:rPr>
        <w:br/>
      </w:r>
      <w:r w:rsidR="00992EE4" w:rsidRPr="004B3DBE">
        <w:rPr>
          <w:rFonts w:ascii="Lato" w:hAnsi="Lato" w:cs="Arial"/>
          <w:bCs/>
          <w:spacing w:val="4"/>
          <w:sz w:val="22"/>
          <w:szCs w:val="22"/>
          <w:lang w:eastAsia="en-US"/>
        </w:rPr>
        <w:t xml:space="preserve">w stosunku do granic pasa drogowego. </w:t>
      </w:r>
      <w:r w:rsidRPr="004B3DBE">
        <w:rPr>
          <w:rFonts w:ascii="Lato" w:hAnsi="Lato" w:cs="Arial"/>
          <w:bCs/>
          <w:spacing w:val="4"/>
          <w:sz w:val="22"/>
          <w:szCs w:val="22"/>
          <w:lang w:eastAsia="en-US"/>
        </w:rPr>
        <w:t xml:space="preserve">Rozwijanie przewodów odbędzie się w technologii bez styku z ziemią, za pomocą wciągarki, bębna hamulcowego </w:t>
      </w:r>
      <w:r w:rsidR="004D0300">
        <w:rPr>
          <w:rFonts w:ascii="Lato" w:hAnsi="Lato" w:cs="Arial"/>
          <w:bCs/>
          <w:spacing w:val="4"/>
          <w:sz w:val="22"/>
          <w:szCs w:val="22"/>
          <w:lang w:eastAsia="en-US"/>
        </w:rPr>
        <w:br/>
      </w:r>
      <w:r w:rsidRPr="004B3DBE">
        <w:rPr>
          <w:rFonts w:ascii="Lato" w:hAnsi="Lato" w:cs="Arial"/>
          <w:bCs/>
          <w:spacing w:val="4"/>
          <w:sz w:val="22"/>
          <w:szCs w:val="22"/>
          <w:lang w:eastAsia="en-US"/>
        </w:rPr>
        <w:t xml:space="preserve">i linki wstępnej. W trakcie wprowadzenia prac dojdzie do zajęcia pasa drogowego na czas nie dłuższy niż cztery doby. Miejsca przekroczeń zobrazowano </w:t>
      </w:r>
      <w:r w:rsidR="00992EE4" w:rsidRPr="004B3DBE">
        <w:rPr>
          <w:rFonts w:ascii="Lato" w:hAnsi="Lato" w:cs="Arial"/>
          <w:bCs/>
          <w:spacing w:val="4"/>
          <w:sz w:val="22"/>
          <w:szCs w:val="22"/>
          <w:lang w:eastAsia="en-US"/>
        </w:rPr>
        <w:t>na odpowiednim</w:t>
      </w:r>
      <w:r w:rsidRPr="004B3DBE">
        <w:rPr>
          <w:rFonts w:ascii="Lato" w:hAnsi="Lato" w:cs="Arial"/>
          <w:bCs/>
          <w:spacing w:val="4"/>
          <w:sz w:val="22"/>
          <w:szCs w:val="22"/>
          <w:lang w:eastAsia="en-US"/>
        </w:rPr>
        <w:t xml:space="preserve"> arkuszu mapy stanowiącej załącznik nr 1</w:t>
      </w:r>
      <w:r w:rsidR="00992EE4" w:rsidRPr="004B3DBE">
        <w:rPr>
          <w:rFonts w:ascii="Lato" w:hAnsi="Lato" w:cs="Arial"/>
          <w:bCs/>
          <w:spacing w:val="4"/>
          <w:sz w:val="22"/>
          <w:szCs w:val="22"/>
          <w:lang w:eastAsia="en-US"/>
        </w:rPr>
        <w:t>.1</w:t>
      </w:r>
      <w:r w:rsidRPr="004B3DBE">
        <w:rPr>
          <w:rFonts w:ascii="Lato" w:hAnsi="Lato" w:cs="Arial"/>
          <w:bCs/>
          <w:spacing w:val="4"/>
          <w:sz w:val="22"/>
          <w:szCs w:val="22"/>
          <w:lang w:eastAsia="en-US"/>
        </w:rPr>
        <w:t>-1</w:t>
      </w:r>
      <w:r w:rsidR="00992EE4" w:rsidRPr="004B3DBE">
        <w:rPr>
          <w:rFonts w:ascii="Lato" w:hAnsi="Lato" w:cs="Arial"/>
          <w:bCs/>
          <w:spacing w:val="4"/>
          <w:sz w:val="22"/>
          <w:szCs w:val="22"/>
          <w:lang w:eastAsia="en-US"/>
        </w:rPr>
        <w:t>.29</w:t>
      </w:r>
      <w:r w:rsidRPr="004B3DBE">
        <w:rPr>
          <w:rFonts w:ascii="Lato" w:hAnsi="Lato" w:cs="Arial"/>
          <w:bCs/>
          <w:spacing w:val="4"/>
          <w:sz w:val="22"/>
          <w:szCs w:val="22"/>
          <w:lang w:eastAsia="en-US"/>
        </w:rPr>
        <w:t xml:space="preserve"> do niniejszej decyzji.”</w:t>
      </w:r>
      <w:r w:rsidR="00992EE4" w:rsidRPr="004B3DBE">
        <w:rPr>
          <w:rFonts w:ascii="Lato" w:hAnsi="Lato" w:cs="Arial"/>
          <w:bCs/>
          <w:spacing w:val="4"/>
          <w:sz w:val="22"/>
          <w:szCs w:val="22"/>
          <w:lang w:eastAsia="en-US"/>
        </w:rPr>
        <w:t>,</w:t>
      </w:r>
    </w:p>
    <w:p w14:paraId="6757460A" w14:textId="6F6DBA52" w:rsidR="00D9341B" w:rsidRPr="00DF3BC5" w:rsidRDefault="0020557E" w:rsidP="006402EB">
      <w:pPr>
        <w:pStyle w:val="Akapitzlist"/>
        <w:numPr>
          <w:ilvl w:val="0"/>
          <w:numId w:val="2"/>
        </w:numPr>
        <w:tabs>
          <w:tab w:val="left" w:pos="284"/>
        </w:tabs>
        <w:spacing w:after="240" w:line="240" w:lineRule="exact"/>
        <w:ind w:left="714" w:hanging="357"/>
        <w:contextualSpacing w:val="0"/>
        <w:jc w:val="both"/>
        <w:rPr>
          <w:rFonts w:ascii="Lato" w:hAnsi="Lato" w:cs="Arial"/>
          <w:bCs/>
          <w:spacing w:val="4"/>
          <w:sz w:val="22"/>
          <w:szCs w:val="22"/>
        </w:rPr>
      </w:pPr>
      <w:r w:rsidRPr="00DF3BC5">
        <w:rPr>
          <w:rFonts w:ascii="Lato" w:hAnsi="Lato" w:cs="Arial"/>
          <w:bCs/>
          <w:spacing w:val="4"/>
          <w:sz w:val="22"/>
          <w:szCs w:val="22"/>
        </w:rPr>
        <w:t xml:space="preserve">ustalenie, </w:t>
      </w:r>
      <w:r w:rsidR="00434B2D" w:rsidRPr="00DF3BC5">
        <w:rPr>
          <w:rFonts w:ascii="Lato" w:hAnsi="Lato" w:cs="Arial"/>
          <w:bCs/>
          <w:spacing w:val="4"/>
          <w:sz w:val="22"/>
          <w:szCs w:val="22"/>
        </w:rPr>
        <w:t xml:space="preserve">w rozstrzygnięciu zaskarżonej decyzji, </w:t>
      </w:r>
      <w:r w:rsidRPr="00DF3BC5">
        <w:rPr>
          <w:rFonts w:ascii="Lato" w:hAnsi="Lato" w:cs="Arial"/>
          <w:bCs/>
          <w:spacing w:val="4"/>
          <w:sz w:val="22"/>
          <w:szCs w:val="22"/>
        </w:rPr>
        <w:t>w miejsce uchylenia</w:t>
      </w:r>
      <w:r w:rsidR="00DF3BC5">
        <w:rPr>
          <w:rFonts w:ascii="Lato" w:hAnsi="Lato" w:cs="Arial"/>
          <w:bCs/>
          <w:spacing w:val="4"/>
          <w:sz w:val="22"/>
          <w:szCs w:val="22"/>
        </w:rPr>
        <w:t xml:space="preserve">, </w:t>
      </w:r>
      <w:r w:rsidRPr="00DF3BC5">
        <w:rPr>
          <w:rFonts w:ascii="Lato" w:hAnsi="Lato" w:cs="Arial"/>
          <w:bCs/>
          <w:spacing w:val="4"/>
          <w:sz w:val="22"/>
          <w:szCs w:val="22"/>
        </w:rPr>
        <w:t>na stronie 16, w wierszach 3-6, licząc od dołu strony, nowego zapisu:</w:t>
      </w:r>
    </w:p>
    <w:p w14:paraId="503B490A" w14:textId="566E2E39" w:rsidR="0020557E" w:rsidRDefault="0020557E" w:rsidP="00BE11CB">
      <w:pPr>
        <w:pStyle w:val="Akapitzlist"/>
        <w:spacing w:after="240" w:line="240" w:lineRule="exact"/>
        <w:contextualSpacing w:val="0"/>
        <w:jc w:val="both"/>
        <w:rPr>
          <w:rFonts w:ascii="Lato" w:hAnsi="Lato" w:cs="Arial"/>
          <w:bCs/>
          <w:color w:val="000000"/>
          <w:spacing w:val="4"/>
          <w:sz w:val="22"/>
          <w:szCs w:val="22"/>
        </w:rPr>
      </w:pPr>
      <w:r w:rsidRPr="00DF3BC5">
        <w:rPr>
          <w:rFonts w:ascii="Lato" w:hAnsi="Lato" w:cs="Arial"/>
          <w:bCs/>
          <w:color w:val="000000"/>
          <w:spacing w:val="4"/>
          <w:sz w:val="22"/>
          <w:szCs w:val="22"/>
        </w:rPr>
        <w:t>„Zgodnie z § 2 ust. 1 pkt 6 rozporządzenia Rady Ministrów z dnia 10 września 2019 r. w sprawie przedsięwzięć mogących znacząco oddziaływać na środowisko, planowana inwestycja zaliczana jest do przedsięwzięć mogących zawsze znacząco oddziaływać na środowisko.”</w:t>
      </w:r>
      <w:r w:rsidR="001960CC" w:rsidRPr="00DF3BC5">
        <w:rPr>
          <w:rFonts w:ascii="Lato" w:hAnsi="Lato" w:cs="Arial"/>
          <w:bCs/>
          <w:color w:val="000000"/>
          <w:spacing w:val="4"/>
          <w:sz w:val="22"/>
          <w:szCs w:val="22"/>
        </w:rPr>
        <w:t>,</w:t>
      </w:r>
    </w:p>
    <w:p w14:paraId="0A771289" w14:textId="7581C7BF" w:rsidR="001960CC" w:rsidRPr="00DF3BC5" w:rsidRDefault="001960CC" w:rsidP="008A4BCE">
      <w:pPr>
        <w:pStyle w:val="Akapitzlist"/>
        <w:numPr>
          <w:ilvl w:val="0"/>
          <w:numId w:val="2"/>
        </w:numPr>
        <w:spacing w:after="240" w:line="240" w:lineRule="exact"/>
        <w:ind w:left="714" w:hanging="357"/>
        <w:contextualSpacing w:val="0"/>
        <w:jc w:val="both"/>
        <w:rPr>
          <w:rFonts w:ascii="Lato" w:hAnsi="Lato" w:cs="Arial"/>
          <w:bCs/>
          <w:spacing w:val="4"/>
          <w:sz w:val="22"/>
          <w:szCs w:val="22"/>
        </w:rPr>
      </w:pPr>
      <w:r w:rsidRPr="00DF3BC5">
        <w:rPr>
          <w:rFonts w:ascii="Lato" w:hAnsi="Lato" w:cs="Arial"/>
          <w:bCs/>
          <w:spacing w:val="4"/>
          <w:sz w:val="22"/>
          <w:szCs w:val="22"/>
        </w:rPr>
        <w:t xml:space="preserve">ustalenie, w rozstrzygnięciu zaskarżonej decyzji, w miejsce uchylenia, na stronie 12, w wierszu 21, licząc od góry </w:t>
      </w:r>
      <w:proofErr w:type="gramStart"/>
      <w:r w:rsidRPr="00DF3BC5">
        <w:rPr>
          <w:rFonts w:ascii="Lato" w:hAnsi="Lato" w:cs="Arial"/>
          <w:bCs/>
          <w:spacing w:val="4"/>
          <w:sz w:val="22"/>
          <w:szCs w:val="22"/>
        </w:rPr>
        <w:t>strony,</w:t>
      </w:r>
      <w:proofErr w:type="gramEnd"/>
      <w:r w:rsidRPr="00DF3BC5">
        <w:rPr>
          <w:rFonts w:ascii="Lato" w:hAnsi="Lato" w:cs="Arial"/>
          <w:bCs/>
          <w:spacing w:val="4"/>
          <w:sz w:val="22"/>
          <w:szCs w:val="22"/>
        </w:rPr>
        <w:t xml:space="preserve"> oraz na stronie 17, w wierszu 6, licząc </w:t>
      </w:r>
      <w:r w:rsidRPr="00DF3BC5">
        <w:rPr>
          <w:rFonts w:ascii="Lato" w:hAnsi="Lato" w:cs="Arial"/>
          <w:bCs/>
          <w:spacing w:val="4"/>
          <w:sz w:val="22"/>
          <w:szCs w:val="22"/>
        </w:rPr>
        <w:br/>
        <w:t>od góry strony, nowego zapisu:</w:t>
      </w:r>
    </w:p>
    <w:p w14:paraId="70E8A94D" w14:textId="2234636B" w:rsidR="001960CC" w:rsidRPr="00DF3BC5" w:rsidRDefault="001960CC" w:rsidP="008A4BCE">
      <w:pPr>
        <w:pStyle w:val="Akapitzlist"/>
        <w:spacing w:after="240" w:line="240" w:lineRule="exact"/>
        <w:contextualSpacing w:val="0"/>
        <w:rPr>
          <w:rFonts w:ascii="Lato" w:hAnsi="Lato" w:cs="Arial"/>
          <w:bCs/>
          <w:spacing w:val="4"/>
          <w:sz w:val="22"/>
          <w:szCs w:val="22"/>
        </w:rPr>
      </w:pPr>
      <w:r w:rsidRPr="00DF3BC5">
        <w:rPr>
          <w:rFonts w:ascii="Lato" w:hAnsi="Lato" w:cs="Arial"/>
          <w:bCs/>
          <w:spacing w:val="4"/>
          <w:sz w:val="22"/>
          <w:szCs w:val="22"/>
        </w:rPr>
        <w:t>„ustawy z dnia 20 lipca 2017 r. Prawo wodne”,</w:t>
      </w:r>
    </w:p>
    <w:p w14:paraId="61A4863E" w14:textId="4E2EAEE8" w:rsidR="00D9341B" w:rsidRPr="00DF3BC5" w:rsidRDefault="00BE11CB" w:rsidP="006402EB">
      <w:pPr>
        <w:pStyle w:val="Akapitzlist"/>
        <w:numPr>
          <w:ilvl w:val="0"/>
          <w:numId w:val="2"/>
        </w:numPr>
        <w:tabs>
          <w:tab w:val="left" w:pos="284"/>
        </w:tabs>
        <w:spacing w:after="240" w:line="240" w:lineRule="exact"/>
        <w:ind w:left="714" w:hanging="357"/>
        <w:contextualSpacing w:val="0"/>
        <w:jc w:val="both"/>
        <w:rPr>
          <w:rFonts w:ascii="Lato" w:hAnsi="Lato" w:cs="Arial"/>
          <w:bCs/>
          <w:spacing w:val="4"/>
          <w:sz w:val="22"/>
          <w:szCs w:val="22"/>
        </w:rPr>
      </w:pPr>
      <w:r w:rsidRPr="00DF3BC5">
        <w:rPr>
          <w:rFonts w:ascii="Lato" w:hAnsi="Lato" w:cs="Arial"/>
          <w:bCs/>
          <w:spacing w:val="4"/>
          <w:sz w:val="22"/>
          <w:szCs w:val="22"/>
        </w:rPr>
        <w:t>ustalenie</w:t>
      </w:r>
      <w:r w:rsidR="00A75DF4" w:rsidRPr="00DF3BC5">
        <w:rPr>
          <w:rFonts w:ascii="Lato" w:hAnsi="Lato" w:cs="Arial"/>
          <w:bCs/>
          <w:spacing w:val="4"/>
          <w:sz w:val="22"/>
          <w:szCs w:val="22"/>
        </w:rPr>
        <w:t xml:space="preserve">, </w:t>
      </w:r>
      <w:r w:rsidRPr="00DF3BC5">
        <w:rPr>
          <w:rFonts w:ascii="Lato" w:hAnsi="Lato" w:cs="Arial"/>
          <w:bCs/>
          <w:spacing w:val="4"/>
          <w:sz w:val="22"/>
          <w:szCs w:val="22"/>
        </w:rPr>
        <w:t>w rozstrzygnięciu zaskarżonej decyzji, w miejsce uchylenia</w:t>
      </w:r>
      <w:r w:rsidR="00A75DF4" w:rsidRPr="00DF3BC5">
        <w:rPr>
          <w:rFonts w:ascii="Lato" w:hAnsi="Lato" w:cs="Arial"/>
          <w:bCs/>
          <w:spacing w:val="4"/>
          <w:sz w:val="22"/>
          <w:szCs w:val="22"/>
        </w:rPr>
        <w:t xml:space="preserve">, </w:t>
      </w:r>
      <w:r w:rsidR="00DF3BC5">
        <w:rPr>
          <w:rFonts w:ascii="Lato" w:hAnsi="Lato" w:cs="Arial"/>
          <w:bCs/>
          <w:spacing w:val="4"/>
          <w:sz w:val="22"/>
          <w:szCs w:val="22"/>
        </w:rPr>
        <w:br/>
      </w:r>
      <w:r w:rsidRPr="00DF3BC5">
        <w:rPr>
          <w:rFonts w:ascii="Lato" w:hAnsi="Lato" w:cs="Arial"/>
          <w:bCs/>
          <w:spacing w:val="4"/>
          <w:sz w:val="22"/>
          <w:szCs w:val="22"/>
        </w:rPr>
        <w:t>na stronie 17, nowego zapisu:</w:t>
      </w:r>
    </w:p>
    <w:p w14:paraId="0E7EABAB" w14:textId="17B6F496" w:rsidR="005B0994" w:rsidRPr="00DF3BC5" w:rsidRDefault="005B0994" w:rsidP="00DF3BC5">
      <w:pPr>
        <w:pStyle w:val="Akapitzlist"/>
        <w:tabs>
          <w:tab w:val="left" w:pos="284"/>
        </w:tabs>
        <w:spacing w:after="120" w:line="240" w:lineRule="exact"/>
        <w:ind w:left="714"/>
        <w:contextualSpacing w:val="0"/>
        <w:jc w:val="both"/>
        <w:rPr>
          <w:rFonts w:ascii="Lato" w:hAnsi="Lato" w:cs="Arial"/>
          <w:bCs/>
          <w:spacing w:val="4"/>
          <w:sz w:val="22"/>
          <w:szCs w:val="22"/>
        </w:rPr>
      </w:pPr>
      <w:r w:rsidRPr="00DF3BC5">
        <w:rPr>
          <w:rFonts w:ascii="Lato" w:hAnsi="Lato" w:cs="Arial"/>
          <w:bCs/>
          <w:spacing w:val="4"/>
          <w:sz w:val="22"/>
          <w:szCs w:val="22"/>
        </w:rPr>
        <w:t>„</w:t>
      </w:r>
      <w:r w:rsidR="009F5AB3" w:rsidRPr="00DF3BC5">
        <w:rPr>
          <w:rFonts w:ascii="Lato" w:hAnsi="Lato" w:cs="Arial"/>
          <w:bCs/>
          <w:spacing w:val="4"/>
          <w:sz w:val="22"/>
          <w:szCs w:val="22"/>
        </w:rPr>
        <w:t>3. Inwestor realizując przedsięwzięcie jest obowiązany uwzględnić ochronę środowiska, życia i zdrowia ludzi oraz zobowiązany jest do przestrzegania warunków i wymagań zawartych w:</w:t>
      </w:r>
    </w:p>
    <w:p w14:paraId="6BC75065" w14:textId="578F3729" w:rsidR="009F5AB3" w:rsidRPr="00DF3BC5" w:rsidRDefault="006245C6" w:rsidP="00172B11">
      <w:pPr>
        <w:pStyle w:val="Akapitzlist"/>
        <w:numPr>
          <w:ilvl w:val="0"/>
          <w:numId w:val="30"/>
        </w:numPr>
        <w:tabs>
          <w:tab w:val="left" w:pos="284"/>
        </w:tabs>
        <w:spacing w:after="120" w:line="240" w:lineRule="exact"/>
        <w:ind w:left="1071" w:hanging="357"/>
        <w:contextualSpacing w:val="0"/>
        <w:jc w:val="both"/>
        <w:rPr>
          <w:rFonts w:ascii="Lato" w:hAnsi="Lato" w:cs="Arial"/>
          <w:bCs/>
          <w:spacing w:val="4"/>
          <w:sz w:val="22"/>
          <w:szCs w:val="22"/>
        </w:rPr>
      </w:pPr>
      <w:r w:rsidRPr="00DF3BC5">
        <w:rPr>
          <w:rFonts w:ascii="Lato" w:hAnsi="Lato" w:cs="Arial"/>
          <w:bCs/>
          <w:spacing w:val="4"/>
          <w:sz w:val="22"/>
          <w:szCs w:val="22"/>
        </w:rPr>
        <w:t xml:space="preserve">decyzji Regionalnego Dyrektora Ochrony Środowiska w Warszawie z dnia </w:t>
      </w:r>
      <w:r w:rsidR="00C87907" w:rsidRPr="00DF3BC5">
        <w:rPr>
          <w:rFonts w:ascii="Lato" w:hAnsi="Lato" w:cs="Arial"/>
          <w:bCs/>
          <w:spacing w:val="4"/>
          <w:sz w:val="22"/>
          <w:szCs w:val="22"/>
        </w:rPr>
        <w:br/>
      </w:r>
      <w:r w:rsidRPr="00DF3BC5">
        <w:rPr>
          <w:rFonts w:ascii="Lato" w:hAnsi="Lato" w:cs="Arial"/>
          <w:bCs/>
          <w:spacing w:val="4"/>
          <w:sz w:val="22"/>
          <w:szCs w:val="22"/>
        </w:rPr>
        <w:t>30 sierpnia 2021 r., znak: WOOŚ-II.420.117.2020.JK.27</w:t>
      </w:r>
      <w:r w:rsidR="002926EE" w:rsidRPr="00DF3BC5">
        <w:rPr>
          <w:rFonts w:ascii="Lato" w:hAnsi="Lato" w:cs="Arial"/>
          <w:bCs/>
          <w:spacing w:val="4"/>
          <w:sz w:val="22"/>
          <w:szCs w:val="22"/>
        </w:rPr>
        <w:t xml:space="preserve">, o środowiskowych uwarunkowaniach dla przedsięwzięcia polegającego na budowie </w:t>
      </w:r>
      <w:r w:rsidR="00172B11" w:rsidRPr="00DF3BC5">
        <w:rPr>
          <w:rFonts w:ascii="Lato" w:hAnsi="Lato" w:cs="Arial"/>
          <w:bCs/>
          <w:spacing w:val="4"/>
          <w:sz w:val="22"/>
          <w:szCs w:val="22"/>
        </w:rPr>
        <w:t xml:space="preserve">linii elektroenergetycznej 400 </w:t>
      </w:r>
      <w:proofErr w:type="spellStart"/>
      <w:r w:rsidR="00172B11" w:rsidRPr="00DF3BC5">
        <w:rPr>
          <w:rFonts w:ascii="Lato" w:hAnsi="Lato" w:cs="Arial"/>
          <w:bCs/>
          <w:spacing w:val="4"/>
          <w:sz w:val="22"/>
          <w:szCs w:val="22"/>
        </w:rPr>
        <w:t>kV</w:t>
      </w:r>
      <w:proofErr w:type="spellEnd"/>
      <w:r w:rsidR="00172B11" w:rsidRPr="00DF3BC5">
        <w:rPr>
          <w:rFonts w:ascii="Lato" w:hAnsi="Lato" w:cs="Arial"/>
          <w:bCs/>
          <w:spacing w:val="4"/>
          <w:sz w:val="22"/>
          <w:szCs w:val="22"/>
        </w:rPr>
        <w:t xml:space="preserve"> Ostrołęka</w:t>
      </w:r>
      <w:r w:rsidR="00DF3BC5">
        <w:rPr>
          <w:rFonts w:ascii="Lato" w:hAnsi="Lato" w:cs="Arial"/>
          <w:bCs/>
          <w:spacing w:val="4"/>
          <w:sz w:val="22"/>
          <w:szCs w:val="22"/>
        </w:rPr>
        <w:t xml:space="preserve"> </w:t>
      </w:r>
      <w:r w:rsidR="00172B11" w:rsidRPr="00DF3BC5">
        <w:rPr>
          <w:rFonts w:ascii="Lato" w:hAnsi="Lato" w:cs="Arial"/>
          <w:bCs/>
          <w:spacing w:val="4"/>
          <w:sz w:val="22"/>
          <w:szCs w:val="22"/>
        </w:rPr>
        <w:t>–</w:t>
      </w:r>
      <w:r w:rsidR="00DF3BC5">
        <w:rPr>
          <w:rFonts w:ascii="Lato" w:hAnsi="Lato" w:cs="Arial"/>
          <w:bCs/>
          <w:spacing w:val="4"/>
          <w:sz w:val="22"/>
          <w:szCs w:val="22"/>
        </w:rPr>
        <w:t xml:space="preserve"> </w:t>
      </w:r>
      <w:r w:rsidR="00172B11" w:rsidRPr="00DF3BC5">
        <w:rPr>
          <w:rFonts w:ascii="Lato" w:hAnsi="Lato" w:cs="Arial"/>
          <w:bCs/>
          <w:spacing w:val="4"/>
          <w:sz w:val="22"/>
          <w:szCs w:val="22"/>
        </w:rPr>
        <w:t xml:space="preserve">Stanisławów z zadania inwestycyjnego: Budowa linii 400 </w:t>
      </w:r>
      <w:proofErr w:type="spellStart"/>
      <w:r w:rsidR="00172B11" w:rsidRPr="00DF3BC5">
        <w:rPr>
          <w:rFonts w:ascii="Lato" w:hAnsi="Lato" w:cs="Arial"/>
          <w:bCs/>
          <w:spacing w:val="4"/>
          <w:sz w:val="22"/>
          <w:szCs w:val="22"/>
        </w:rPr>
        <w:t>kV</w:t>
      </w:r>
      <w:proofErr w:type="spellEnd"/>
      <w:r w:rsidR="00172B11" w:rsidRPr="00DF3BC5">
        <w:rPr>
          <w:rFonts w:ascii="Lato" w:hAnsi="Lato" w:cs="Arial"/>
          <w:bCs/>
          <w:spacing w:val="4"/>
          <w:sz w:val="22"/>
          <w:szCs w:val="22"/>
        </w:rPr>
        <w:t xml:space="preserve"> Ostrołęka – Stanisławów oraz rozbudowa stacji 400 </w:t>
      </w:r>
      <w:proofErr w:type="spellStart"/>
      <w:r w:rsidR="00172B11" w:rsidRPr="00DF3BC5">
        <w:rPr>
          <w:rFonts w:ascii="Lato" w:hAnsi="Lato" w:cs="Arial"/>
          <w:bCs/>
          <w:spacing w:val="4"/>
          <w:sz w:val="22"/>
          <w:szCs w:val="22"/>
        </w:rPr>
        <w:t>kV</w:t>
      </w:r>
      <w:proofErr w:type="spellEnd"/>
      <w:r w:rsidR="00172B11" w:rsidRPr="00DF3BC5">
        <w:rPr>
          <w:rFonts w:ascii="Lato" w:hAnsi="Lato" w:cs="Arial"/>
          <w:bCs/>
          <w:spacing w:val="4"/>
          <w:sz w:val="22"/>
          <w:szCs w:val="22"/>
        </w:rPr>
        <w:t xml:space="preserve"> Stanisławów i stacji 400/220/110 </w:t>
      </w:r>
      <w:proofErr w:type="spellStart"/>
      <w:r w:rsidR="00172B11" w:rsidRPr="00DF3BC5">
        <w:rPr>
          <w:rFonts w:ascii="Lato" w:hAnsi="Lato" w:cs="Arial"/>
          <w:bCs/>
          <w:spacing w:val="4"/>
          <w:sz w:val="22"/>
          <w:szCs w:val="22"/>
        </w:rPr>
        <w:t>kV</w:t>
      </w:r>
      <w:proofErr w:type="spellEnd"/>
      <w:r w:rsidR="00172B11" w:rsidRPr="00DF3BC5">
        <w:rPr>
          <w:rFonts w:ascii="Lato" w:hAnsi="Lato" w:cs="Arial"/>
          <w:bCs/>
          <w:spacing w:val="4"/>
          <w:sz w:val="22"/>
          <w:szCs w:val="22"/>
        </w:rPr>
        <w:t xml:space="preserve"> Ostrołęka (etap II), według wariantu WB2,</w:t>
      </w:r>
    </w:p>
    <w:p w14:paraId="5779415E" w14:textId="252DD28C" w:rsidR="00D9341B" w:rsidRPr="00DF3BC5" w:rsidRDefault="00172B11" w:rsidP="003B6786">
      <w:pPr>
        <w:pStyle w:val="Akapitzlist"/>
        <w:numPr>
          <w:ilvl w:val="0"/>
          <w:numId w:val="30"/>
        </w:numPr>
        <w:tabs>
          <w:tab w:val="left" w:pos="284"/>
        </w:tabs>
        <w:spacing w:after="240" w:line="240" w:lineRule="exact"/>
        <w:contextualSpacing w:val="0"/>
        <w:jc w:val="both"/>
        <w:rPr>
          <w:rFonts w:ascii="Lato" w:hAnsi="Lato" w:cs="Arial"/>
          <w:bCs/>
          <w:spacing w:val="4"/>
          <w:sz w:val="20"/>
          <w:szCs w:val="20"/>
        </w:rPr>
      </w:pPr>
      <w:r w:rsidRPr="00DF3BC5">
        <w:rPr>
          <w:rFonts w:ascii="Lato" w:hAnsi="Lato" w:cs="Arial"/>
          <w:bCs/>
          <w:spacing w:val="4"/>
          <w:sz w:val="22"/>
          <w:szCs w:val="22"/>
        </w:rPr>
        <w:lastRenderedPageBreak/>
        <w:t>decyzji Generalnego Dyrektora Ochrony Środowiska z dnia 8 maja 2023 r., znak: DOOŚ-WDŚZIL.420.34.2021.KM.SO</w:t>
      </w:r>
      <w:r w:rsidR="00BC595B" w:rsidRPr="00DF3BC5">
        <w:rPr>
          <w:rFonts w:ascii="Lato" w:hAnsi="Lato" w:cs="Arial"/>
          <w:bCs/>
          <w:spacing w:val="4"/>
          <w:sz w:val="22"/>
          <w:szCs w:val="22"/>
        </w:rPr>
        <w:t xml:space="preserve">, uchylającej w części </w:t>
      </w:r>
      <w:r w:rsidR="003B6786" w:rsidRPr="00DF3BC5">
        <w:rPr>
          <w:rFonts w:ascii="Lato" w:hAnsi="Lato" w:cs="Arial"/>
          <w:bCs/>
          <w:spacing w:val="4"/>
          <w:sz w:val="22"/>
          <w:szCs w:val="22"/>
        </w:rPr>
        <w:t xml:space="preserve">i umarzającej w tym zakresie postępowanie organu pierwszej instancji, uchylającej w części </w:t>
      </w:r>
      <w:r w:rsidR="00BC595B" w:rsidRPr="00DF3BC5">
        <w:rPr>
          <w:rFonts w:ascii="Lato" w:hAnsi="Lato" w:cs="Arial"/>
          <w:bCs/>
          <w:spacing w:val="4"/>
          <w:sz w:val="22"/>
          <w:szCs w:val="22"/>
        </w:rPr>
        <w:t>i orzekającej w tym zakresie co do istoty sprawy, a w pozostałej części utrzymującej w mocy ww. decyzję Regionalnego Dyrektora Ochrony Środowiska w Warszawie</w:t>
      </w:r>
      <w:r w:rsidR="001F13F8" w:rsidRPr="00DF3BC5">
        <w:rPr>
          <w:rFonts w:ascii="Lato" w:hAnsi="Lato" w:cs="Arial"/>
          <w:bCs/>
          <w:spacing w:val="4"/>
          <w:sz w:val="22"/>
          <w:szCs w:val="22"/>
        </w:rPr>
        <w:t xml:space="preserve"> z dnia 30 sierpnia 2021 r., znak: WOOŚ-II.420.117.2020.JK.27</w:t>
      </w:r>
      <w:r w:rsidR="00A471E6" w:rsidRPr="00DF3BC5">
        <w:rPr>
          <w:rFonts w:ascii="Lato" w:hAnsi="Lato" w:cs="Arial"/>
          <w:bCs/>
          <w:spacing w:val="4"/>
          <w:sz w:val="22"/>
          <w:szCs w:val="22"/>
        </w:rPr>
        <w:t>.</w:t>
      </w:r>
      <w:r w:rsidR="00DF3BC5">
        <w:rPr>
          <w:rFonts w:ascii="Lato" w:hAnsi="Lato" w:cs="Arial"/>
          <w:bCs/>
          <w:spacing w:val="4"/>
          <w:sz w:val="22"/>
          <w:szCs w:val="22"/>
        </w:rPr>
        <w:t>”</w:t>
      </w:r>
      <w:r w:rsidR="006B7174">
        <w:rPr>
          <w:rFonts w:ascii="Lato" w:hAnsi="Lato" w:cs="Arial"/>
          <w:bCs/>
          <w:spacing w:val="4"/>
          <w:sz w:val="22"/>
          <w:szCs w:val="22"/>
        </w:rPr>
        <w:t>.</w:t>
      </w:r>
    </w:p>
    <w:p w14:paraId="649FD832" w14:textId="65F0A700" w:rsidR="00D35B3A" w:rsidRPr="004B3DBE" w:rsidRDefault="00B24F76" w:rsidP="008A4BCE">
      <w:pPr>
        <w:pStyle w:val="Akapitzlist"/>
        <w:numPr>
          <w:ilvl w:val="0"/>
          <w:numId w:val="1"/>
        </w:numPr>
        <w:tabs>
          <w:tab w:val="left" w:pos="142"/>
        </w:tabs>
        <w:spacing w:after="480" w:line="240" w:lineRule="exact"/>
        <w:ind w:left="284" w:hanging="142"/>
        <w:contextualSpacing w:val="0"/>
        <w:jc w:val="both"/>
        <w:rPr>
          <w:rFonts w:ascii="Lato" w:hAnsi="Lato" w:cs="Arial"/>
          <w:b/>
          <w:bCs/>
          <w:color w:val="000000"/>
          <w:spacing w:val="4"/>
          <w:sz w:val="22"/>
          <w:szCs w:val="22"/>
        </w:rPr>
      </w:pPr>
      <w:r>
        <w:rPr>
          <w:rFonts w:ascii="Lato" w:hAnsi="Lato" w:cs="Arial"/>
          <w:b/>
          <w:bCs/>
          <w:spacing w:val="4"/>
          <w:sz w:val="22"/>
          <w:szCs w:val="22"/>
          <w:lang w:eastAsia="en-US"/>
        </w:rPr>
        <w:t xml:space="preserve"> </w:t>
      </w:r>
      <w:r w:rsidR="00D35B3A" w:rsidRPr="004B3DBE">
        <w:rPr>
          <w:rFonts w:ascii="Lato" w:hAnsi="Lato" w:cs="Arial"/>
          <w:b/>
          <w:bCs/>
          <w:spacing w:val="4"/>
          <w:sz w:val="22"/>
          <w:szCs w:val="22"/>
          <w:lang w:eastAsia="en-US"/>
        </w:rPr>
        <w:t>W pozostałej części zaskarżoną decyzję utrzymuję w mocy.</w:t>
      </w:r>
    </w:p>
    <w:p w14:paraId="6335E0EF" w14:textId="77777777" w:rsidR="00D35B3A" w:rsidRPr="004B3DBE" w:rsidRDefault="00D35B3A" w:rsidP="007F1FFC">
      <w:pPr>
        <w:spacing w:after="240" w:line="240" w:lineRule="exact"/>
        <w:jc w:val="center"/>
        <w:outlineLvl w:val="0"/>
        <w:rPr>
          <w:rFonts w:ascii="Lato" w:hAnsi="Lato" w:cs="Arial"/>
          <w:b/>
          <w:spacing w:val="4"/>
        </w:rPr>
      </w:pPr>
      <w:r w:rsidRPr="004B3DBE">
        <w:rPr>
          <w:rFonts w:ascii="Lato" w:hAnsi="Lato" w:cs="Arial"/>
          <w:b/>
          <w:spacing w:val="4"/>
        </w:rPr>
        <w:t>UZASADNIENIE</w:t>
      </w:r>
    </w:p>
    <w:p w14:paraId="47620F75" w14:textId="0C172363" w:rsidR="00F63BB9" w:rsidRPr="004B3DBE" w:rsidRDefault="00D35B3A" w:rsidP="00A2075C">
      <w:pPr>
        <w:spacing w:after="240" w:line="240" w:lineRule="exact"/>
        <w:jc w:val="both"/>
        <w:rPr>
          <w:rFonts w:ascii="Lato" w:eastAsia="Times New Roman" w:hAnsi="Lato" w:cs="Arial"/>
          <w:spacing w:val="4"/>
          <w:lang w:eastAsia="pl-PL"/>
        </w:rPr>
      </w:pPr>
      <w:r w:rsidRPr="004B3DBE">
        <w:rPr>
          <w:rFonts w:ascii="Lato" w:hAnsi="Lato" w:cs="Arial"/>
          <w:color w:val="000000"/>
          <w:spacing w:val="4"/>
        </w:rPr>
        <w:t xml:space="preserve">Wnioskiem z dnia </w:t>
      </w:r>
      <w:r w:rsidR="00D06070" w:rsidRPr="004B3DBE">
        <w:rPr>
          <w:rFonts w:ascii="Lato" w:hAnsi="Lato" w:cs="Arial"/>
          <w:color w:val="000000"/>
          <w:spacing w:val="4"/>
        </w:rPr>
        <w:t>18 października 2021</w:t>
      </w:r>
      <w:r w:rsidR="00B122D5" w:rsidRPr="004B3DBE">
        <w:rPr>
          <w:rFonts w:ascii="Lato" w:hAnsi="Lato" w:cs="Arial"/>
          <w:color w:val="000000"/>
          <w:spacing w:val="4"/>
        </w:rPr>
        <w:t xml:space="preserve"> r.</w:t>
      </w:r>
      <w:r w:rsidRPr="004B3DBE">
        <w:rPr>
          <w:rFonts w:ascii="Lato" w:hAnsi="Lato" w:cs="Arial"/>
          <w:color w:val="000000"/>
          <w:spacing w:val="4"/>
        </w:rPr>
        <w:t xml:space="preserve">, </w:t>
      </w:r>
      <w:r w:rsidR="00304AD1" w:rsidRPr="004B3DBE">
        <w:rPr>
          <w:rFonts w:ascii="Lato" w:hAnsi="Lato" w:cs="Arial"/>
          <w:color w:val="000000"/>
          <w:spacing w:val="4"/>
        </w:rPr>
        <w:t xml:space="preserve">znak: </w:t>
      </w:r>
      <w:r w:rsidR="00D06070" w:rsidRPr="004B3DBE">
        <w:rPr>
          <w:rFonts w:ascii="Lato" w:hAnsi="Lato" w:cs="Arial"/>
          <w:color w:val="000000"/>
          <w:spacing w:val="4"/>
        </w:rPr>
        <w:t>647/JM/10/2021/W</w:t>
      </w:r>
      <w:r w:rsidR="00304AD1" w:rsidRPr="004B3DBE">
        <w:rPr>
          <w:rFonts w:ascii="Lato" w:hAnsi="Lato" w:cs="Arial"/>
          <w:color w:val="000000"/>
          <w:spacing w:val="4"/>
        </w:rPr>
        <w:t xml:space="preserve">, </w:t>
      </w:r>
      <w:r w:rsidR="00304AD1" w:rsidRPr="003315CB">
        <w:rPr>
          <w:rFonts w:ascii="Lato" w:hAnsi="Lato" w:cs="Arial"/>
          <w:color w:val="000000"/>
          <w:spacing w:val="4"/>
        </w:rPr>
        <w:t xml:space="preserve">skorygowanym </w:t>
      </w:r>
      <w:r w:rsidR="00304AD1" w:rsidRPr="003315CB">
        <w:rPr>
          <w:rFonts w:ascii="Lato" w:hAnsi="Lato" w:cs="Arial"/>
          <w:color w:val="000000"/>
          <w:spacing w:val="4"/>
        </w:rPr>
        <w:br/>
        <w:t>w trakcie prowadzonego postępowania,</w:t>
      </w:r>
      <w:r w:rsidRPr="004B3DBE">
        <w:rPr>
          <w:rFonts w:ascii="Lato" w:hAnsi="Lato" w:cs="Arial"/>
          <w:color w:val="000000"/>
          <w:spacing w:val="4"/>
        </w:rPr>
        <w:t xml:space="preserve"> </w:t>
      </w:r>
      <w:r w:rsidR="000B4ADE" w:rsidRPr="004B3DBE">
        <w:rPr>
          <w:rFonts w:ascii="Lato" w:hAnsi="Lato" w:cs="Arial"/>
          <w:spacing w:val="4"/>
        </w:rPr>
        <w:t>Polskie Sieci Elektroenergetyczne</w:t>
      </w:r>
      <w:r w:rsidR="008649E9" w:rsidRPr="004B3DBE">
        <w:rPr>
          <w:rFonts w:ascii="Lato" w:hAnsi="Lato" w:cs="Arial"/>
          <w:spacing w:val="4"/>
        </w:rPr>
        <w:t xml:space="preserve"> S.A. z siedzibą </w:t>
      </w:r>
      <w:r w:rsidR="008649E9" w:rsidRPr="004B3DBE">
        <w:rPr>
          <w:rFonts w:ascii="Lato" w:hAnsi="Lato" w:cs="Arial"/>
          <w:spacing w:val="4"/>
        </w:rPr>
        <w:br/>
        <w:t xml:space="preserve">w </w:t>
      </w:r>
      <w:r w:rsidR="000B4ADE" w:rsidRPr="004B3DBE">
        <w:rPr>
          <w:rFonts w:ascii="Lato" w:hAnsi="Lato" w:cs="Arial"/>
          <w:spacing w:val="4"/>
        </w:rPr>
        <w:t>Konstancinie-Jeziornie</w:t>
      </w:r>
      <w:r w:rsidR="00BD0281" w:rsidRPr="004B3DBE">
        <w:rPr>
          <w:rFonts w:ascii="Lato" w:hAnsi="Lato" w:cs="Arial"/>
          <w:spacing w:val="4"/>
        </w:rPr>
        <w:t>, zwan</w:t>
      </w:r>
      <w:r w:rsidR="008649E9" w:rsidRPr="004B3DBE">
        <w:rPr>
          <w:rFonts w:ascii="Lato" w:hAnsi="Lato" w:cs="Arial"/>
          <w:spacing w:val="4"/>
        </w:rPr>
        <w:t>a</w:t>
      </w:r>
      <w:r w:rsidR="00BD0281" w:rsidRPr="004B3DBE">
        <w:rPr>
          <w:rFonts w:ascii="Lato" w:hAnsi="Lato" w:cs="Arial"/>
          <w:spacing w:val="4"/>
        </w:rPr>
        <w:t xml:space="preserve"> dalej „</w:t>
      </w:r>
      <w:r w:rsidR="00BD0281" w:rsidRPr="004B3DBE">
        <w:rPr>
          <w:rFonts w:ascii="Lato" w:hAnsi="Lato" w:cs="Arial"/>
          <w:iCs/>
          <w:spacing w:val="4"/>
        </w:rPr>
        <w:t>inwestorem</w:t>
      </w:r>
      <w:r w:rsidR="00BD0281" w:rsidRPr="004B3DBE">
        <w:rPr>
          <w:rFonts w:ascii="Lato" w:hAnsi="Lato" w:cs="Arial"/>
          <w:spacing w:val="4"/>
        </w:rPr>
        <w:t>”, reprezentowan</w:t>
      </w:r>
      <w:r w:rsidR="008649E9" w:rsidRPr="004B3DBE">
        <w:rPr>
          <w:rFonts w:ascii="Lato" w:hAnsi="Lato" w:cs="Arial"/>
          <w:spacing w:val="4"/>
        </w:rPr>
        <w:t>a</w:t>
      </w:r>
      <w:r w:rsidR="00BD0281" w:rsidRPr="004B3DBE">
        <w:rPr>
          <w:rFonts w:ascii="Lato" w:hAnsi="Lato" w:cs="Arial"/>
          <w:spacing w:val="4"/>
        </w:rPr>
        <w:t xml:space="preserve"> przez ustanowionego w sprawie pełnomocnika, wystąpił</w:t>
      </w:r>
      <w:r w:rsidR="008649E9" w:rsidRPr="004B3DBE">
        <w:rPr>
          <w:rFonts w:ascii="Lato" w:hAnsi="Lato" w:cs="Arial"/>
          <w:spacing w:val="4"/>
        </w:rPr>
        <w:t>a</w:t>
      </w:r>
      <w:r w:rsidR="00BD0281" w:rsidRPr="004B3DBE">
        <w:rPr>
          <w:rFonts w:ascii="Lato" w:hAnsi="Lato" w:cs="Arial"/>
          <w:spacing w:val="4"/>
        </w:rPr>
        <w:t xml:space="preserve"> do Wojewody </w:t>
      </w:r>
      <w:r w:rsidR="008E52B4" w:rsidRPr="004B3DBE">
        <w:rPr>
          <w:rFonts w:ascii="Lato" w:hAnsi="Lato" w:cs="Arial"/>
          <w:spacing w:val="4"/>
        </w:rPr>
        <w:t>Mazowieckiego</w:t>
      </w:r>
      <w:r w:rsidR="00BD0281" w:rsidRPr="004B3DBE">
        <w:rPr>
          <w:rFonts w:ascii="Lato" w:eastAsia="Times New Roman" w:hAnsi="Lato" w:cs="Arial"/>
          <w:spacing w:val="4"/>
          <w:lang w:eastAsia="pl-PL"/>
        </w:rPr>
        <w:t xml:space="preserve"> </w:t>
      </w:r>
      <w:r w:rsidR="008E52B4" w:rsidRPr="004B3DBE">
        <w:rPr>
          <w:rFonts w:ascii="Lato" w:eastAsia="Times New Roman" w:hAnsi="Lato" w:cs="Arial"/>
          <w:spacing w:val="4"/>
          <w:lang w:eastAsia="pl-PL"/>
        </w:rPr>
        <w:br/>
      </w:r>
      <w:r w:rsidR="00BD0281" w:rsidRPr="004B3DBE">
        <w:rPr>
          <w:rFonts w:ascii="Lato" w:eastAsia="Times New Roman" w:hAnsi="Lato" w:cs="Arial"/>
          <w:spacing w:val="4"/>
          <w:lang w:eastAsia="pl-PL"/>
        </w:rPr>
        <w:t xml:space="preserve">o wydanie decyzji </w:t>
      </w:r>
      <w:r w:rsidR="008649E9" w:rsidRPr="004B3DBE">
        <w:rPr>
          <w:rFonts w:ascii="Lato" w:eastAsia="Times New Roman" w:hAnsi="Lato" w:cs="Arial"/>
          <w:spacing w:val="4"/>
          <w:lang w:eastAsia="pl-PL"/>
        </w:rPr>
        <w:t xml:space="preserve">o ustaleniu lokalizacji </w:t>
      </w:r>
      <w:r w:rsidR="00B44A84" w:rsidRPr="004B3DBE">
        <w:rPr>
          <w:rFonts w:ascii="Lato" w:eastAsia="Times New Roman" w:hAnsi="Lato" w:cs="Arial"/>
          <w:spacing w:val="4"/>
          <w:lang w:eastAsia="pl-PL"/>
        </w:rPr>
        <w:t xml:space="preserve">strategicznej inwestycji w zakresie sieci przesyłowej </w:t>
      </w:r>
      <w:r w:rsidR="00F63BB9" w:rsidRPr="004B3DBE">
        <w:rPr>
          <w:rFonts w:ascii="Lato" w:eastAsia="Times New Roman" w:hAnsi="Lato" w:cs="Arial"/>
          <w:spacing w:val="4"/>
          <w:lang w:eastAsia="pl-PL"/>
        </w:rPr>
        <w:t xml:space="preserve">pn.: „Budowa linii elektroenergetycznej 400kV Ostrołęka – Stanisławów” </w:t>
      </w:r>
      <w:r w:rsidR="00F63BB9" w:rsidRPr="004B3DBE">
        <w:rPr>
          <w:rFonts w:ascii="Lato" w:eastAsia="Times New Roman" w:hAnsi="Lato" w:cs="Arial"/>
          <w:spacing w:val="4"/>
          <w:lang w:eastAsia="pl-PL"/>
        </w:rPr>
        <w:br/>
        <w:t>w zakresie budowy 12 odcinków danej linii.</w:t>
      </w:r>
    </w:p>
    <w:p w14:paraId="5AFDF841" w14:textId="2FDEDB5B" w:rsidR="006D615B" w:rsidRPr="004B3DBE" w:rsidRDefault="00355F6C" w:rsidP="00A2075C">
      <w:pPr>
        <w:spacing w:after="240" w:line="240" w:lineRule="exact"/>
        <w:jc w:val="both"/>
        <w:rPr>
          <w:rFonts w:ascii="Lato" w:hAnsi="Lato" w:cs="Arial"/>
          <w:spacing w:val="4"/>
        </w:rPr>
      </w:pPr>
      <w:r w:rsidRPr="004B3DBE">
        <w:rPr>
          <w:rFonts w:ascii="Lato" w:hAnsi="Lato" w:cs="Arial"/>
          <w:spacing w:val="4"/>
        </w:rPr>
        <w:t xml:space="preserve">Po przeprowadzeniu postępowania w sprawie ww. wniosku, Wojewoda </w:t>
      </w:r>
      <w:r w:rsidR="00F63BB9" w:rsidRPr="004B3DBE">
        <w:rPr>
          <w:rFonts w:ascii="Lato" w:hAnsi="Lato" w:cs="Arial"/>
          <w:spacing w:val="4"/>
        </w:rPr>
        <w:t>Mazowiecki</w:t>
      </w:r>
      <w:r w:rsidRPr="004B3DBE">
        <w:rPr>
          <w:rFonts w:ascii="Lato" w:hAnsi="Lato" w:cs="Arial"/>
          <w:spacing w:val="4"/>
        </w:rPr>
        <w:t xml:space="preserve"> </w:t>
      </w:r>
      <w:r w:rsidR="007D7480" w:rsidRPr="004B3DBE">
        <w:rPr>
          <w:rFonts w:ascii="Lato" w:hAnsi="Lato" w:cs="Arial"/>
          <w:spacing w:val="4"/>
        </w:rPr>
        <w:t xml:space="preserve">wydał </w:t>
      </w:r>
      <w:r w:rsidR="005E25CC" w:rsidRPr="004B3DBE">
        <w:rPr>
          <w:rFonts w:ascii="Lato" w:hAnsi="Lato" w:cs="Arial"/>
          <w:spacing w:val="4"/>
        </w:rPr>
        <w:t xml:space="preserve">w dniu </w:t>
      </w:r>
      <w:r w:rsidR="00F63BB9" w:rsidRPr="004B3DBE">
        <w:rPr>
          <w:rFonts w:ascii="Lato" w:hAnsi="Lato" w:cs="Arial"/>
          <w:spacing w:val="4"/>
        </w:rPr>
        <w:t>30 grudnia 2021</w:t>
      </w:r>
      <w:r w:rsidR="005E25CC" w:rsidRPr="004B3DBE">
        <w:rPr>
          <w:rFonts w:ascii="Lato" w:hAnsi="Lato" w:cs="Arial"/>
          <w:spacing w:val="4"/>
        </w:rPr>
        <w:t xml:space="preserve"> r. decyzję Nr </w:t>
      </w:r>
      <w:r w:rsidR="00F63BB9" w:rsidRPr="004B3DBE">
        <w:rPr>
          <w:rFonts w:ascii="Lato" w:hAnsi="Lato" w:cs="Arial"/>
          <w:spacing w:val="4"/>
        </w:rPr>
        <w:t>140/SPEC/2021</w:t>
      </w:r>
      <w:r w:rsidR="005E25CC" w:rsidRPr="004B3DBE">
        <w:rPr>
          <w:rFonts w:ascii="Lato" w:hAnsi="Lato" w:cs="Arial"/>
          <w:spacing w:val="4"/>
        </w:rPr>
        <w:t xml:space="preserve">, znak: </w:t>
      </w:r>
      <w:r w:rsidR="00A4247A" w:rsidRPr="004B3DBE">
        <w:rPr>
          <w:rFonts w:ascii="Lato" w:hAnsi="Lato" w:cs="Arial"/>
          <w:spacing w:val="4"/>
        </w:rPr>
        <w:br/>
      </w:r>
      <w:r w:rsidR="00F63BB9" w:rsidRPr="004B3DBE">
        <w:rPr>
          <w:rFonts w:ascii="Lato" w:hAnsi="Lato" w:cs="Arial"/>
          <w:spacing w:val="4"/>
        </w:rPr>
        <w:t>WI-I.747.4.10.2021.IK1</w:t>
      </w:r>
      <w:r w:rsidR="005E25CC" w:rsidRPr="004B3DBE">
        <w:rPr>
          <w:rFonts w:ascii="Lato" w:hAnsi="Lato" w:cs="Arial"/>
          <w:spacing w:val="4"/>
        </w:rPr>
        <w:t xml:space="preserve">, o ustaleniu lokalizacji strategicznej inwestycji w zakresie sieci przesyłowej </w:t>
      </w:r>
      <w:r w:rsidR="006D615B" w:rsidRPr="004B3DBE">
        <w:rPr>
          <w:rFonts w:ascii="Lato" w:hAnsi="Lato" w:cs="Arial"/>
          <w:spacing w:val="4"/>
        </w:rPr>
        <w:t xml:space="preserve">pn.: „Budowa linii elektroenergetycznej 400 </w:t>
      </w:r>
      <w:proofErr w:type="spellStart"/>
      <w:r w:rsidR="006D615B" w:rsidRPr="004B3DBE">
        <w:rPr>
          <w:rFonts w:ascii="Lato" w:hAnsi="Lato" w:cs="Arial"/>
          <w:spacing w:val="4"/>
        </w:rPr>
        <w:t>kV</w:t>
      </w:r>
      <w:proofErr w:type="spellEnd"/>
      <w:r w:rsidR="006D615B" w:rsidRPr="004B3DBE">
        <w:rPr>
          <w:rFonts w:ascii="Lato" w:hAnsi="Lato" w:cs="Arial"/>
          <w:spacing w:val="4"/>
        </w:rPr>
        <w:t xml:space="preserve"> Ostrołęka – Stanisławów” </w:t>
      </w:r>
      <w:r w:rsidR="006D615B" w:rsidRPr="004B3DBE">
        <w:rPr>
          <w:rFonts w:ascii="Lato" w:hAnsi="Lato" w:cs="Arial"/>
          <w:spacing w:val="4"/>
        </w:rPr>
        <w:br/>
        <w:t>w zakresie budowy 12 odcinków danej linii, zwanej dalej „decyzją Wojewody Mazowieckiego”.</w:t>
      </w:r>
    </w:p>
    <w:p w14:paraId="390F9820" w14:textId="69B8C9A7" w:rsidR="00761BA7" w:rsidRPr="004B3DBE" w:rsidRDefault="007D7480" w:rsidP="00A2075C">
      <w:pPr>
        <w:spacing w:after="240" w:line="240" w:lineRule="exact"/>
        <w:jc w:val="both"/>
        <w:rPr>
          <w:rFonts w:ascii="Lato" w:hAnsi="Lato" w:cs="Arial"/>
          <w:spacing w:val="4"/>
        </w:rPr>
      </w:pPr>
      <w:r w:rsidRPr="00C87907">
        <w:rPr>
          <w:rFonts w:ascii="Lato" w:hAnsi="Lato" w:cs="Arial"/>
          <w:spacing w:val="4"/>
        </w:rPr>
        <w:t xml:space="preserve">Od decyzji Wojewody </w:t>
      </w:r>
      <w:r w:rsidR="006D615B" w:rsidRPr="00C87907">
        <w:rPr>
          <w:rFonts w:ascii="Lato" w:hAnsi="Lato" w:cs="Arial"/>
          <w:spacing w:val="4"/>
        </w:rPr>
        <w:t>Mazowieckiego</w:t>
      </w:r>
      <w:r w:rsidRPr="00C87907">
        <w:rPr>
          <w:rFonts w:ascii="Lato" w:hAnsi="Lato" w:cs="Arial"/>
          <w:spacing w:val="4"/>
        </w:rPr>
        <w:t xml:space="preserve"> odwołania, za pośrednictwem organu I instancji, wnieśli</w:t>
      </w:r>
      <w:r w:rsidR="00761BA7" w:rsidRPr="00C87907">
        <w:rPr>
          <w:rFonts w:ascii="Lato" w:hAnsi="Lato" w:cs="Arial"/>
          <w:spacing w:val="4"/>
        </w:rPr>
        <w:t xml:space="preserve"> Pan </w:t>
      </w:r>
      <w:r w:rsidR="006D615B" w:rsidRPr="00C87907">
        <w:rPr>
          <w:rFonts w:ascii="Lato" w:hAnsi="Lato" w:cs="Arial"/>
          <w:spacing w:val="4"/>
        </w:rPr>
        <w:t>S</w:t>
      </w:r>
      <w:r w:rsidR="00986D68">
        <w:rPr>
          <w:rFonts w:ascii="Lato" w:hAnsi="Lato" w:cs="Arial"/>
          <w:spacing w:val="4"/>
        </w:rPr>
        <w:t>.</w:t>
      </w:r>
      <w:r w:rsidR="006D615B" w:rsidRPr="00C87907">
        <w:rPr>
          <w:rFonts w:ascii="Lato" w:hAnsi="Lato" w:cs="Arial"/>
          <w:spacing w:val="4"/>
        </w:rPr>
        <w:t xml:space="preserve"> P</w:t>
      </w:r>
      <w:r w:rsidR="00986D68">
        <w:rPr>
          <w:rFonts w:ascii="Lato" w:hAnsi="Lato" w:cs="Arial"/>
          <w:spacing w:val="4"/>
        </w:rPr>
        <w:t>.</w:t>
      </w:r>
      <w:r w:rsidR="006D615B" w:rsidRPr="00C87907">
        <w:rPr>
          <w:rFonts w:ascii="Lato" w:hAnsi="Lato" w:cs="Arial"/>
          <w:spacing w:val="4"/>
        </w:rPr>
        <w:t>, Pani E</w:t>
      </w:r>
      <w:r w:rsidR="00986D68">
        <w:rPr>
          <w:rFonts w:ascii="Lato" w:hAnsi="Lato" w:cs="Arial"/>
          <w:spacing w:val="4"/>
        </w:rPr>
        <w:t>.</w:t>
      </w:r>
      <w:r w:rsidR="006D615B" w:rsidRPr="00C87907">
        <w:rPr>
          <w:rFonts w:ascii="Lato" w:hAnsi="Lato" w:cs="Arial"/>
          <w:spacing w:val="4"/>
        </w:rPr>
        <w:t xml:space="preserve"> R</w:t>
      </w:r>
      <w:r w:rsidR="00986D68">
        <w:rPr>
          <w:rFonts w:ascii="Lato" w:hAnsi="Lato" w:cs="Arial"/>
          <w:spacing w:val="4"/>
        </w:rPr>
        <w:t>.</w:t>
      </w:r>
      <w:r w:rsidR="006D615B" w:rsidRPr="00C87907">
        <w:rPr>
          <w:rFonts w:ascii="Lato" w:hAnsi="Lato" w:cs="Arial"/>
          <w:spacing w:val="4"/>
        </w:rPr>
        <w:t>, Pani D</w:t>
      </w:r>
      <w:r w:rsidR="00986D68">
        <w:rPr>
          <w:rFonts w:ascii="Lato" w:hAnsi="Lato" w:cs="Arial"/>
          <w:spacing w:val="4"/>
        </w:rPr>
        <w:t>.</w:t>
      </w:r>
      <w:r w:rsidR="006D615B" w:rsidRPr="00C87907">
        <w:rPr>
          <w:rFonts w:ascii="Lato" w:hAnsi="Lato" w:cs="Arial"/>
          <w:spacing w:val="4"/>
        </w:rPr>
        <w:t xml:space="preserve"> T</w:t>
      </w:r>
      <w:r w:rsidR="00761BA7" w:rsidRPr="00C87907">
        <w:rPr>
          <w:rFonts w:ascii="Lato" w:hAnsi="Lato" w:cs="Arial"/>
          <w:spacing w:val="4"/>
        </w:rPr>
        <w:t xml:space="preserve">. W </w:t>
      </w:r>
      <w:proofErr w:type="spellStart"/>
      <w:r w:rsidR="00761BA7" w:rsidRPr="00C87907">
        <w:rPr>
          <w:rFonts w:ascii="Lato" w:hAnsi="Lato" w:cs="Arial"/>
          <w:spacing w:val="4"/>
        </w:rPr>
        <w:t>odwołaniach</w:t>
      </w:r>
      <w:proofErr w:type="spellEnd"/>
      <w:r w:rsidR="00761BA7" w:rsidRPr="00C87907">
        <w:rPr>
          <w:rFonts w:ascii="Lato" w:hAnsi="Lato" w:cs="Arial"/>
          <w:spacing w:val="4"/>
        </w:rPr>
        <w:t>, wniesionych w terminie, ska</w:t>
      </w:r>
      <w:r w:rsidR="00B569D2" w:rsidRPr="00C87907">
        <w:rPr>
          <w:rFonts w:ascii="Lato" w:hAnsi="Lato" w:cs="Arial"/>
          <w:spacing w:val="4"/>
        </w:rPr>
        <w:t>rżący podnieśli zarzuty odnoszące się do zaskarżonej decyzji, określili istotę i zakres żądania</w:t>
      </w:r>
      <w:r w:rsidR="00E91B75" w:rsidRPr="00C87907">
        <w:rPr>
          <w:rFonts w:ascii="Lato" w:hAnsi="Lato" w:cs="Arial"/>
          <w:spacing w:val="4"/>
        </w:rPr>
        <w:t xml:space="preserve"> </w:t>
      </w:r>
      <w:r w:rsidR="00B569D2" w:rsidRPr="00C87907">
        <w:rPr>
          <w:rFonts w:ascii="Lato" w:hAnsi="Lato" w:cs="Arial"/>
          <w:spacing w:val="4"/>
        </w:rPr>
        <w:t>będącego przedmiotem odwołania oraz wskazali na dowody uzasadniające to żądanie.</w:t>
      </w:r>
      <w:r w:rsidR="006D615B" w:rsidRPr="00C87907">
        <w:rPr>
          <w:rFonts w:ascii="Lato" w:hAnsi="Lato" w:cs="Arial"/>
          <w:spacing w:val="4"/>
        </w:rPr>
        <w:t xml:space="preserve"> Ponadto</w:t>
      </w:r>
      <w:r w:rsidR="007B5D45" w:rsidRPr="00C87907">
        <w:rPr>
          <w:rFonts w:ascii="Lato" w:hAnsi="Lato" w:cs="Arial"/>
          <w:spacing w:val="4"/>
        </w:rPr>
        <w:t xml:space="preserve"> odwołania od decyzji Wojewody Mazowieckiego, za pośrednictwem organu pierwszej instancji, wnieśli także inni skarżący, które to odwołania zostały pozostawione bez rozpoznania z powodu nieusunięcia braków formalnych, o czym poinformowano </w:t>
      </w:r>
      <w:r w:rsidR="00986D68">
        <w:rPr>
          <w:rFonts w:ascii="Lato" w:hAnsi="Lato" w:cs="Arial"/>
          <w:spacing w:val="4"/>
        </w:rPr>
        <w:br/>
      </w:r>
      <w:r w:rsidR="007B5D45" w:rsidRPr="00C87907">
        <w:rPr>
          <w:rFonts w:ascii="Lato" w:hAnsi="Lato" w:cs="Arial"/>
          <w:spacing w:val="4"/>
        </w:rPr>
        <w:t>w odrębnych pismach organu odwoławczego.</w:t>
      </w:r>
    </w:p>
    <w:p w14:paraId="13358447" w14:textId="21DF68D5" w:rsidR="0022422F" w:rsidRPr="004B3DBE" w:rsidRDefault="0022422F" w:rsidP="00A2075C">
      <w:pPr>
        <w:spacing w:after="240" w:line="240" w:lineRule="exact"/>
        <w:jc w:val="both"/>
        <w:rPr>
          <w:rFonts w:ascii="Lato" w:hAnsi="Lato" w:cs="Arial"/>
          <w:spacing w:val="4"/>
        </w:rPr>
      </w:pPr>
      <w:r w:rsidRPr="004B3DBE">
        <w:rPr>
          <w:rFonts w:ascii="Lato" w:hAnsi="Lato"/>
          <w:spacing w:val="4"/>
        </w:rPr>
        <w:t xml:space="preserve">Organ odwoławczy </w:t>
      </w:r>
      <w:r w:rsidRPr="004B3DBE">
        <w:rPr>
          <w:rFonts w:ascii="Lato" w:hAnsi="Lato"/>
          <w:bCs/>
          <w:spacing w:val="4"/>
        </w:rPr>
        <w:t>stwierdził, co następuje.</w:t>
      </w:r>
      <w:r w:rsidR="00970E7D" w:rsidRPr="004B3DBE">
        <w:rPr>
          <w:rFonts w:ascii="Lato" w:hAnsi="Lato" w:cs="Arial"/>
          <w:spacing w:val="4"/>
        </w:rPr>
        <w:t xml:space="preserve"> </w:t>
      </w:r>
      <w:r w:rsidRPr="004B3DBE">
        <w:rPr>
          <w:rFonts w:ascii="Lato" w:hAnsi="Lato"/>
          <w:bCs/>
          <w:spacing w:val="4"/>
        </w:rPr>
        <w:t xml:space="preserve">Na wstępie wyjaśnić należy, iż </w:t>
      </w:r>
      <w:r w:rsidRPr="004B3DBE">
        <w:rPr>
          <w:rFonts w:ascii="Lato" w:hAnsi="Lato" w:cs="Arial"/>
          <w:bCs/>
          <w:spacing w:val="4"/>
        </w:rPr>
        <w:t xml:space="preserve">właściwym w przedmiotowej sprawie - stosownie do treści rozporządzenia Prezesa Rady Ministrów z dnia 25 lipca 2025 r. w sprawie szczegółowego zakresu działania Ministra Finansów </w:t>
      </w:r>
      <w:r w:rsidR="00970E7D" w:rsidRPr="004B3DBE">
        <w:rPr>
          <w:rFonts w:ascii="Lato" w:hAnsi="Lato" w:cs="Arial"/>
          <w:bCs/>
          <w:spacing w:val="4"/>
        </w:rPr>
        <w:br/>
      </w:r>
      <w:r w:rsidRPr="004B3DBE">
        <w:rPr>
          <w:rFonts w:ascii="Lato" w:hAnsi="Lato" w:cs="Arial"/>
          <w:bCs/>
          <w:spacing w:val="4"/>
        </w:rPr>
        <w:t xml:space="preserve">i Gospodarki (Dz.U. z 2025 r. poz. 997) - jest obecnie Minister Finansów i Gospodarki, zwany dalej „Ministrem”. Natomiast zgodnie </w:t>
      </w:r>
      <w:r w:rsidR="00A4247A" w:rsidRPr="004B3DBE">
        <w:rPr>
          <w:rFonts w:ascii="Lato" w:hAnsi="Lato" w:cs="Arial"/>
          <w:bCs/>
          <w:spacing w:val="4"/>
        </w:rPr>
        <w:t xml:space="preserve">z </w:t>
      </w:r>
      <w:r w:rsidRPr="004B3DBE">
        <w:rPr>
          <w:rFonts w:ascii="Lato" w:hAnsi="Lato" w:cs="Arial"/>
          <w:bCs/>
          <w:spacing w:val="4"/>
        </w:rPr>
        <w:t>§ 1 ust. 4 pkt 1 lit. a i b ww. rozporządzenia Prezesa Rady Ministrów z dnia 25 lipca 2025 r. obsługę Ministra zapewnia Ministerstwo Rozwoju i Technologii w zakresie działów administracji rządowej: budownictwo, planowanie i zagospodarowanie przestrzenne oraz mieszkalnictwo; gospodarka.</w:t>
      </w:r>
    </w:p>
    <w:p w14:paraId="2837D069" w14:textId="7C230AC1" w:rsidR="004A4398" w:rsidRPr="004B3DBE" w:rsidRDefault="00D35B3A" w:rsidP="00A2075C">
      <w:pPr>
        <w:spacing w:after="240" w:line="240" w:lineRule="exact"/>
        <w:jc w:val="both"/>
        <w:outlineLvl w:val="0"/>
        <w:rPr>
          <w:rFonts w:ascii="Lato" w:hAnsi="Lato" w:cs="Arial"/>
          <w:spacing w:val="4"/>
        </w:rPr>
      </w:pPr>
      <w:r w:rsidRPr="004B3DBE">
        <w:rPr>
          <w:rFonts w:ascii="Lato" w:hAnsi="Lato" w:cs="Arial"/>
          <w:spacing w:val="4"/>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000B73A7" w:rsidRPr="004B3DBE">
        <w:rPr>
          <w:rFonts w:ascii="Lato" w:hAnsi="Lato" w:cs="Arial"/>
          <w:spacing w:val="4"/>
        </w:rPr>
        <w:br/>
      </w:r>
      <w:r w:rsidRPr="004B3DBE">
        <w:rPr>
          <w:rFonts w:ascii="Lato" w:hAnsi="Lato" w:cs="Arial"/>
          <w:spacing w:val="4"/>
        </w:rPr>
        <w:t xml:space="preserve">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77 kpa. Dlatego też trafność rozstrzygnięcia w każdym </w:t>
      </w:r>
      <w:r w:rsidRPr="004B3DBE">
        <w:rPr>
          <w:rFonts w:ascii="Lato" w:hAnsi="Lato" w:cs="Arial"/>
          <w:spacing w:val="4"/>
        </w:rPr>
        <w:lastRenderedPageBreak/>
        <w:t>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71DA18EB" w14:textId="3A7A9406" w:rsidR="00271AFF" w:rsidRPr="004B3DBE" w:rsidRDefault="00D35B3A" w:rsidP="00A2075C">
      <w:pPr>
        <w:spacing w:after="240" w:line="240" w:lineRule="exact"/>
        <w:jc w:val="both"/>
        <w:outlineLvl w:val="0"/>
        <w:rPr>
          <w:rFonts w:ascii="Lato" w:hAnsi="Lato" w:cs="Arial"/>
          <w:spacing w:val="4"/>
        </w:rPr>
      </w:pPr>
      <w:r w:rsidRPr="004B3DBE">
        <w:rPr>
          <w:rFonts w:ascii="Lato" w:hAnsi="Lato" w:cs="Arial"/>
          <w:spacing w:val="4"/>
        </w:rPr>
        <w:t xml:space="preserve">Mając powyższe na uwadze, w trakcie przeprowadzonego postępowania odwoławczego Minister rozpatrzył ponownie wniosek inwestora o wydanie przedmiotowej decyzji, przeanalizował materiał dowodowy zgromadzony przez organ I instancji, w tym zbadał prawidłowość przeprowadzonego przez organ I instancji postępowania oraz kończącej </w:t>
      </w:r>
      <w:r w:rsidR="00DF3BC5">
        <w:rPr>
          <w:rFonts w:ascii="Lato" w:hAnsi="Lato" w:cs="Arial"/>
          <w:spacing w:val="4"/>
        </w:rPr>
        <w:br/>
      </w:r>
      <w:r w:rsidRPr="004B3DBE">
        <w:rPr>
          <w:rFonts w:ascii="Lato" w:hAnsi="Lato" w:cs="Arial"/>
          <w:spacing w:val="4"/>
        </w:rPr>
        <w:t xml:space="preserve">je decyzji Wojewody </w:t>
      </w:r>
      <w:r w:rsidR="00271AFF" w:rsidRPr="004B3DBE">
        <w:rPr>
          <w:rFonts w:ascii="Lato" w:hAnsi="Lato" w:cs="Arial"/>
          <w:spacing w:val="4"/>
        </w:rPr>
        <w:t>Mazowieckiego</w:t>
      </w:r>
      <w:r w:rsidRPr="004B3DBE">
        <w:rPr>
          <w:rFonts w:ascii="Lato" w:hAnsi="Lato" w:cs="Arial"/>
          <w:spacing w:val="4"/>
        </w:rPr>
        <w:t xml:space="preserve">, jak również rozpatrzył zarzuty </w:t>
      </w:r>
      <w:r w:rsidR="00FB7E19" w:rsidRPr="004B3DBE">
        <w:rPr>
          <w:rFonts w:ascii="Lato" w:hAnsi="Lato" w:cs="Arial"/>
          <w:spacing w:val="4"/>
        </w:rPr>
        <w:t>podniesione przez skarżących</w:t>
      </w:r>
      <w:r w:rsidRPr="004B3DBE">
        <w:rPr>
          <w:rFonts w:ascii="Lato" w:hAnsi="Lato" w:cs="Arial"/>
          <w:spacing w:val="4"/>
        </w:rPr>
        <w:t>.</w:t>
      </w:r>
      <w:r w:rsidR="00DF3BC5">
        <w:rPr>
          <w:rFonts w:ascii="Lato" w:hAnsi="Lato" w:cs="Arial"/>
          <w:spacing w:val="4"/>
        </w:rPr>
        <w:t xml:space="preserve"> </w:t>
      </w:r>
      <w:r w:rsidR="00271AFF" w:rsidRPr="004B3DBE">
        <w:rPr>
          <w:rFonts w:ascii="Lato" w:hAnsi="Lato" w:cs="Arial"/>
          <w:spacing w:val="4"/>
        </w:rPr>
        <w:t xml:space="preserve">Zgodnie z art. 5 ust. 1 w zw. z art. 1 ust. 2 pkt 1 specustawy przesyłowej, </w:t>
      </w:r>
      <w:r w:rsidR="00DF3BC5">
        <w:rPr>
          <w:rFonts w:ascii="Lato" w:hAnsi="Lato" w:cs="Arial"/>
          <w:spacing w:val="4"/>
        </w:rPr>
        <w:br/>
      </w:r>
      <w:r w:rsidR="00271AFF" w:rsidRPr="004B3DBE">
        <w:rPr>
          <w:rFonts w:ascii="Lato" w:hAnsi="Lato" w:cs="Arial"/>
          <w:spacing w:val="4"/>
        </w:rPr>
        <w:t xml:space="preserve">z wnioskiem o wydanie decyzji o ustaleniu lokalizacji strategicznej inwestycji </w:t>
      </w:r>
      <w:r w:rsidR="00503A99" w:rsidRPr="004B3DBE">
        <w:rPr>
          <w:rFonts w:ascii="Lato" w:hAnsi="Lato" w:cs="Arial"/>
          <w:spacing w:val="4"/>
        </w:rPr>
        <w:t xml:space="preserve">w zakresie sieci przesyłowej wystąpiła do Wojewody Mazowieckiego spółka Polskie Sieci Elektroenergetyczne S.A. z siedzibą w Konstancinie-Jeziornie, reprezentowana przez ustanowionego w sprawie pełnomocnika. Projektowana inwestycja mieści się w wykazie strategicznych inwestycji w zakresie sieci przesyłowych określonych </w:t>
      </w:r>
      <w:r w:rsidR="0011248B" w:rsidRPr="004B3DBE">
        <w:rPr>
          <w:rFonts w:ascii="Lato" w:hAnsi="Lato" w:cs="Arial"/>
          <w:spacing w:val="4"/>
        </w:rPr>
        <w:t xml:space="preserve">w załączniku </w:t>
      </w:r>
      <w:r w:rsidR="00DF3BC5">
        <w:rPr>
          <w:rFonts w:ascii="Lato" w:hAnsi="Lato" w:cs="Arial"/>
          <w:spacing w:val="4"/>
        </w:rPr>
        <w:br/>
      </w:r>
      <w:r w:rsidR="0011248B" w:rsidRPr="004B3DBE">
        <w:rPr>
          <w:rFonts w:ascii="Lato" w:hAnsi="Lato" w:cs="Arial"/>
          <w:spacing w:val="4"/>
        </w:rPr>
        <w:t xml:space="preserve">do specustawy przesyłowej, w którym pod pozycją numer </w:t>
      </w:r>
      <w:r w:rsidR="003315CB">
        <w:rPr>
          <w:rFonts w:ascii="Lato" w:hAnsi="Lato" w:cs="Arial"/>
          <w:spacing w:val="4"/>
        </w:rPr>
        <w:t>I.</w:t>
      </w:r>
      <w:r w:rsidR="0011248B" w:rsidRPr="004B3DBE">
        <w:rPr>
          <w:rFonts w:ascii="Lato" w:hAnsi="Lato" w:cs="Arial"/>
          <w:spacing w:val="4"/>
        </w:rPr>
        <w:t xml:space="preserve">3 wskazano inwestycję </w:t>
      </w:r>
      <w:r w:rsidR="0011248B" w:rsidRPr="004B3DBE">
        <w:rPr>
          <w:rFonts w:ascii="Lato" w:hAnsi="Lato" w:cs="Arial"/>
          <w:spacing w:val="4"/>
        </w:rPr>
        <w:br/>
        <w:t xml:space="preserve">pn.: „Budowa linii 400 </w:t>
      </w:r>
      <w:proofErr w:type="spellStart"/>
      <w:r w:rsidR="0011248B" w:rsidRPr="004B3DBE">
        <w:rPr>
          <w:rFonts w:ascii="Lato" w:hAnsi="Lato" w:cs="Arial"/>
          <w:spacing w:val="4"/>
        </w:rPr>
        <w:t>kV</w:t>
      </w:r>
      <w:proofErr w:type="spellEnd"/>
      <w:r w:rsidR="0011248B" w:rsidRPr="004B3DBE">
        <w:rPr>
          <w:rFonts w:ascii="Lato" w:hAnsi="Lato" w:cs="Arial"/>
          <w:spacing w:val="4"/>
        </w:rPr>
        <w:t xml:space="preserve"> Ostrołęka – Stanisławów”.</w:t>
      </w:r>
    </w:p>
    <w:p w14:paraId="031B1787" w14:textId="61A09584" w:rsidR="00B61CB2" w:rsidRPr="004B3DBE" w:rsidRDefault="003C2913" w:rsidP="00A2075C">
      <w:pPr>
        <w:spacing w:after="240" w:line="240" w:lineRule="exact"/>
        <w:jc w:val="both"/>
        <w:outlineLvl w:val="0"/>
        <w:rPr>
          <w:rFonts w:ascii="Lato" w:hAnsi="Lato" w:cs="Arial"/>
          <w:spacing w:val="4"/>
        </w:rPr>
      </w:pPr>
      <w:r w:rsidRPr="004B3DBE">
        <w:rPr>
          <w:rFonts w:ascii="Lato" w:hAnsi="Lato" w:cs="Arial"/>
          <w:spacing w:val="4"/>
        </w:rPr>
        <w:t xml:space="preserve">Analizując złożony przez inwestora wniosek o wydanie przedmiotowej decyzji </w:t>
      </w:r>
      <w:r w:rsidRPr="004B3DBE">
        <w:rPr>
          <w:rFonts w:ascii="Lato" w:hAnsi="Lato" w:cs="Arial"/>
          <w:spacing w:val="4"/>
        </w:rPr>
        <w:br/>
        <w:t xml:space="preserve">o ustaleniu lokalizacji </w:t>
      </w:r>
      <w:r w:rsidRPr="004B3DBE">
        <w:rPr>
          <w:rFonts w:ascii="Lato" w:hAnsi="Lato" w:cs="Arial"/>
          <w:bCs/>
          <w:spacing w:val="4"/>
        </w:rPr>
        <w:t xml:space="preserve">strategicznej inwestycji </w:t>
      </w:r>
      <w:r w:rsidRPr="004B3DBE">
        <w:rPr>
          <w:rFonts w:ascii="Lato" w:hAnsi="Lato" w:cs="Arial"/>
          <w:spacing w:val="4"/>
        </w:rPr>
        <w:t xml:space="preserve">w zakresie sieci przesyłowej, Minister stwierdził, że jest on kompletny i zawiera elementy wskazane w art. 4 ust. 1 i ust. 2 specustawy przesyłowej, wymagane w okolicznościach niniejszej sprawy. </w:t>
      </w:r>
      <w:r w:rsidR="00D608F7" w:rsidRPr="004B3DBE">
        <w:rPr>
          <w:rFonts w:ascii="Lato" w:hAnsi="Lato" w:cs="Arial"/>
          <w:spacing w:val="4"/>
        </w:rPr>
        <w:t>Następnie</w:t>
      </w:r>
      <w:r w:rsidR="001679DA" w:rsidRPr="004B3DBE">
        <w:rPr>
          <w:rFonts w:ascii="Lato" w:hAnsi="Lato" w:cs="Arial"/>
          <w:spacing w:val="4"/>
        </w:rPr>
        <w:t xml:space="preserve"> </w:t>
      </w:r>
      <w:r w:rsidR="00D608F7" w:rsidRPr="004B3DBE">
        <w:rPr>
          <w:rFonts w:ascii="Lato" w:hAnsi="Lato" w:cs="Arial"/>
          <w:spacing w:val="4"/>
        </w:rPr>
        <w:t xml:space="preserve">organ odwoławczy poddał kontroli przeprowadzone przez Wojewodę </w:t>
      </w:r>
      <w:r w:rsidR="00063963" w:rsidRPr="004B3DBE">
        <w:rPr>
          <w:rFonts w:ascii="Lato" w:hAnsi="Lato" w:cs="Arial"/>
          <w:spacing w:val="4"/>
        </w:rPr>
        <w:t>Mazowieckiego</w:t>
      </w:r>
      <w:r w:rsidR="00D608F7" w:rsidRPr="004B3DBE">
        <w:rPr>
          <w:rFonts w:ascii="Lato" w:hAnsi="Lato" w:cs="Arial"/>
          <w:spacing w:val="4"/>
        </w:rPr>
        <w:t xml:space="preserve"> postępowanie w sprawie wydania decyzji lokalizacyjnej dla projektowanego przedsięwzięcia przesyłowego i stwierdził, co następuje.</w:t>
      </w:r>
      <w:r w:rsidR="000F4AB4" w:rsidRPr="004B3DBE">
        <w:rPr>
          <w:rFonts w:ascii="Lato" w:hAnsi="Lato" w:cs="Arial"/>
          <w:spacing w:val="4"/>
        </w:rPr>
        <w:t xml:space="preserve"> </w:t>
      </w:r>
      <w:r w:rsidR="009C6D1C" w:rsidRPr="009C6D1C">
        <w:rPr>
          <w:rFonts w:ascii="Lato" w:hAnsi="Lato" w:cs="Arial"/>
          <w:bCs/>
          <w:spacing w:val="4"/>
        </w:rPr>
        <w:t xml:space="preserve">W ocenie organu II instancji, Wojewoda Mazowiecki poinformował strony o wszczętym postępowaniu zgodnie </w:t>
      </w:r>
      <w:r w:rsidR="009C6D1C">
        <w:rPr>
          <w:rFonts w:ascii="Lato" w:hAnsi="Lato" w:cs="Arial"/>
          <w:bCs/>
          <w:spacing w:val="4"/>
        </w:rPr>
        <w:br/>
      </w:r>
      <w:r w:rsidR="009C6D1C" w:rsidRPr="009C6D1C">
        <w:rPr>
          <w:rFonts w:ascii="Lato" w:hAnsi="Lato" w:cs="Arial"/>
          <w:bCs/>
          <w:spacing w:val="4"/>
        </w:rPr>
        <w:t xml:space="preserve">z procedurą wynikającą z art. </w:t>
      </w:r>
      <w:r w:rsidR="009C6D1C">
        <w:rPr>
          <w:rFonts w:ascii="Lato" w:hAnsi="Lato" w:cs="Arial"/>
          <w:bCs/>
          <w:spacing w:val="4"/>
        </w:rPr>
        <w:t>7 ust. 1 specustawy przesyłowej. Inwestor oraz w</w:t>
      </w:r>
      <w:r w:rsidR="009C6D1C" w:rsidRPr="009C6D1C">
        <w:rPr>
          <w:rFonts w:ascii="Lato" w:hAnsi="Lato" w:cs="Arial"/>
          <w:bCs/>
          <w:spacing w:val="4"/>
        </w:rPr>
        <w:t>łaściciel</w:t>
      </w:r>
      <w:r w:rsidR="009C6D1C">
        <w:rPr>
          <w:rFonts w:ascii="Lato" w:hAnsi="Lato" w:cs="Arial"/>
          <w:bCs/>
          <w:spacing w:val="4"/>
        </w:rPr>
        <w:t>e</w:t>
      </w:r>
      <w:r w:rsidR="009C6D1C" w:rsidRPr="009C6D1C">
        <w:rPr>
          <w:rFonts w:ascii="Lato" w:hAnsi="Lato" w:cs="Arial"/>
          <w:bCs/>
          <w:spacing w:val="4"/>
        </w:rPr>
        <w:t xml:space="preserve"> i użytkowni</w:t>
      </w:r>
      <w:r w:rsidR="009C6D1C">
        <w:rPr>
          <w:rFonts w:ascii="Lato" w:hAnsi="Lato" w:cs="Arial"/>
          <w:bCs/>
          <w:spacing w:val="4"/>
        </w:rPr>
        <w:t>cy</w:t>
      </w:r>
      <w:r w:rsidR="009C6D1C" w:rsidRPr="009C6D1C">
        <w:rPr>
          <w:rFonts w:ascii="Lato" w:hAnsi="Lato" w:cs="Arial"/>
          <w:bCs/>
          <w:spacing w:val="4"/>
        </w:rPr>
        <w:t xml:space="preserve"> wieczy</w:t>
      </w:r>
      <w:r w:rsidR="009C6D1C">
        <w:rPr>
          <w:rFonts w:ascii="Lato" w:hAnsi="Lato" w:cs="Arial"/>
          <w:bCs/>
          <w:spacing w:val="4"/>
        </w:rPr>
        <w:t>ści</w:t>
      </w:r>
      <w:r w:rsidR="009C6D1C" w:rsidRPr="009C6D1C">
        <w:rPr>
          <w:rFonts w:ascii="Lato" w:hAnsi="Lato" w:cs="Arial"/>
          <w:bCs/>
          <w:spacing w:val="4"/>
        </w:rPr>
        <w:t xml:space="preserve"> nieruchomości objętych wnioskiem</w:t>
      </w:r>
      <w:r w:rsidR="009C6D1C">
        <w:rPr>
          <w:rFonts w:ascii="Lato" w:hAnsi="Lato" w:cs="Arial"/>
          <w:bCs/>
          <w:spacing w:val="4"/>
        </w:rPr>
        <w:t xml:space="preserve"> </w:t>
      </w:r>
      <w:r w:rsidR="009C6D1C" w:rsidRPr="009C6D1C">
        <w:rPr>
          <w:rFonts w:ascii="Lato" w:hAnsi="Lato" w:cs="Arial"/>
          <w:bCs/>
          <w:spacing w:val="4"/>
        </w:rPr>
        <w:t>o wszczęciu postępowania</w:t>
      </w:r>
      <w:r w:rsidR="009C6D1C">
        <w:rPr>
          <w:rFonts w:ascii="Lato" w:hAnsi="Lato" w:cs="Arial"/>
          <w:bCs/>
          <w:spacing w:val="4"/>
        </w:rPr>
        <w:t xml:space="preserve"> zostali poinformowani w drodze zawiadomienia </w:t>
      </w:r>
      <w:r w:rsidR="009C6D1C" w:rsidRPr="009C6D1C">
        <w:rPr>
          <w:rFonts w:ascii="Lato" w:hAnsi="Lato" w:cs="Arial"/>
          <w:bCs/>
          <w:spacing w:val="4"/>
        </w:rPr>
        <w:t>wysyła</w:t>
      </w:r>
      <w:r w:rsidR="009C6D1C">
        <w:rPr>
          <w:rFonts w:ascii="Lato" w:hAnsi="Lato" w:cs="Arial"/>
          <w:bCs/>
          <w:spacing w:val="4"/>
        </w:rPr>
        <w:t>ne</w:t>
      </w:r>
      <w:r w:rsidR="00DF3BC5">
        <w:rPr>
          <w:rFonts w:ascii="Lato" w:hAnsi="Lato" w:cs="Arial"/>
          <w:bCs/>
          <w:spacing w:val="4"/>
        </w:rPr>
        <w:t>go</w:t>
      </w:r>
      <w:r w:rsidR="009C6D1C" w:rsidRPr="009C6D1C">
        <w:rPr>
          <w:rFonts w:ascii="Lato" w:hAnsi="Lato" w:cs="Arial"/>
          <w:bCs/>
          <w:spacing w:val="4"/>
        </w:rPr>
        <w:t xml:space="preserve"> odpowiednio na adres wskazany we wniosku oraz na adresy wskazane w katastrze nieruchomości. Pozostałe strony postępowania zostały poinformowane o powyższym w drodze obwieszczenia. </w:t>
      </w:r>
      <w:r w:rsidR="00347EB1">
        <w:rPr>
          <w:rFonts w:ascii="Lato" w:hAnsi="Lato" w:cs="Arial"/>
          <w:bCs/>
          <w:spacing w:val="4"/>
        </w:rPr>
        <w:br/>
      </w:r>
      <w:r w:rsidR="00B61CB2" w:rsidRPr="004B3DBE">
        <w:rPr>
          <w:rFonts w:ascii="Lato" w:hAnsi="Lato" w:cs="Arial"/>
          <w:spacing w:val="4"/>
        </w:rPr>
        <w:t xml:space="preserve">W </w:t>
      </w:r>
      <w:r w:rsidR="005F739F" w:rsidRPr="004B3DBE">
        <w:rPr>
          <w:rFonts w:ascii="Lato" w:hAnsi="Lato" w:cs="Arial"/>
          <w:spacing w:val="4"/>
        </w:rPr>
        <w:t xml:space="preserve">przedmiotowym obwieszczeniu oraz zawiadomieniu organ I instancji zawarł oznaczenie nieruchomości objętych wnioskiem o wydanie decyzji o ustaleniu lokalizacji omawianej inwestycji, a także </w:t>
      </w:r>
      <w:r w:rsidR="00347EB1">
        <w:rPr>
          <w:rFonts w:ascii="Lato" w:hAnsi="Lato" w:cs="Arial"/>
          <w:spacing w:val="4"/>
        </w:rPr>
        <w:t xml:space="preserve">informację </w:t>
      </w:r>
      <w:r w:rsidR="005F739F" w:rsidRPr="004B3DBE">
        <w:rPr>
          <w:rFonts w:ascii="Lato" w:hAnsi="Lato" w:cs="Arial"/>
          <w:spacing w:val="4"/>
        </w:rPr>
        <w:t>o miejscu, w którym strony mogą zapoznać się z aktami sprawy.</w:t>
      </w:r>
      <w:r w:rsidR="00B61CB2" w:rsidRPr="004B3DBE">
        <w:rPr>
          <w:rFonts w:ascii="Lato" w:hAnsi="Lato" w:cs="Arial"/>
          <w:color w:val="EE0000"/>
          <w:spacing w:val="4"/>
        </w:rPr>
        <w:t xml:space="preserve"> </w:t>
      </w:r>
    </w:p>
    <w:p w14:paraId="2A034291" w14:textId="3148F449" w:rsidR="00F95CFE" w:rsidRPr="004B3DBE" w:rsidRDefault="00B61CB2" w:rsidP="00A2075C">
      <w:pPr>
        <w:spacing w:after="240" w:line="240" w:lineRule="exact"/>
        <w:jc w:val="both"/>
        <w:outlineLvl w:val="0"/>
        <w:rPr>
          <w:rFonts w:ascii="Lato" w:hAnsi="Lato" w:cs="Arial"/>
          <w:spacing w:val="4"/>
        </w:rPr>
      </w:pPr>
      <w:r w:rsidRPr="004B3DBE">
        <w:rPr>
          <w:rFonts w:ascii="Lato" w:hAnsi="Lato" w:cs="Arial"/>
          <w:spacing w:val="4"/>
        </w:rPr>
        <w:t xml:space="preserve">Uznając, że zebrany w sprawie materiał dowodowy pozwala na wydanie rozstrzygnięcia, Wojewoda </w:t>
      </w:r>
      <w:r w:rsidR="00714085" w:rsidRPr="004B3DBE">
        <w:rPr>
          <w:rFonts w:ascii="Lato" w:hAnsi="Lato" w:cs="Arial"/>
          <w:spacing w:val="4"/>
        </w:rPr>
        <w:t>Mazowiecki</w:t>
      </w:r>
      <w:r w:rsidRPr="004B3DBE">
        <w:rPr>
          <w:rFonts w:ascii="Lato" w:hAnsi="Lato" w:cs="Arial"/>
          <w:spacing w:val="4"/>
        </w:rPr>
        <w:t xml:space="preserve"> wydał w dniu </w:t>
      </w:r>
      <w:r w:rsidR="00714085" w:rsidRPr="004B3DBE">
        <w:rPr>
          <w:rFonts w:ascii="Lato" w:hAnsi="Lato" w:cs="Arial"/>
          <w:spacing w:val="4"/>
        </w:rPr>
        <w:t>30 grudnia 2021</w:t>
      </w:r>
      <w:r w:rsidRPr="004B3DBE">
        <w:rPr>
          <w:rFonts w:ascii="Lato" w:hAnsi="Lato" w:cs="Arial"/>
          <w:spacing w:val="4"/>
        </w:rPr>
        <w:t xml:space="preserve"> r.</w:t>
      </w:r>
      <w:r w:rsidR="000F4AB4" w:rsidRPr="004B3DBE">
        <w:rPr>
          <w:rFonts w:ascii="Lato" w:hAnsi="Lato" w:cs="Arial"/>
          <w:spacing w:val="4"/>
        </w:rPr>
        <w:t xml:space="preserve"> </w:t>
      </w:r>
      <w:r w:rsidRPr="004B3DBE">
        <w:rPr>
          <w:rFonts w:ascii="Lato" w:hAnsi="Lato" w:cs="Arial"/>
          <w:spacing w:val="4"/>
        </w:rPr>
        <w:t xml:space="preserve">decyzję o ustaleniu lokalizacji przedmiotowej strategicznej inwestycji w zakresie sieci przesyłowej. </w:t>
      </w:r>
      <w:r w:rsidR="00714085" w:rsidRPr="004B3DBE">
        <w:rPr>
          <w:rFonts w:ascii="Lato" w:hAnsi="Lato" w:cs="Arial"/>
          <w:spacing w:val="4"/>
        </w:rPr>
        <w:t xml:space="preserve">Kontrolowana decyzja Wojewody Mazowieckiego, z wyjątkiem uchybień </w:t>
      </w:r>
      <w:r w:rsidR="00A57C51" w:rsidRPr="004B3DBE">
        <w:rPr>
          <w:rFonts w:ascii="Lato" w:hAnsi="Lato" w:cs="Arial"/>
          <w:spacing w:val="4"/>
        </w:rPr>
        <w:t>omówionych poniże</w:t>
      </w:r>
      <w:r w:rsidR="00C53D4D" w:rsidRPr="004B3DBE">
        <w:rPr>
          <w:rFonts w:ascii="Lato" w:hAnsi="Lato" w:cs="Arial"/>
          <w:spacing w:val="4"/>
        </w:rPr>
        <w:t>j</w:t>
      </w:r>
      <w:r w:rsidR="00A57C51" w:rsidRPr="004B3DBE">
        <w:rPr>
          <w:rFonts w:ascii="Lato" w:hAnsi="Lato" w:cs="Arial"/>
          <w:spacing w:val="4"/>
        </w:rPr>
        <w:t xml:space="preserve">, czyni zadość wymogom przedstawionym w art. 8 ust. 1 specustawy przesyłowej, zawiera bowiem wszystkie niezbędne w okolicznościach niniejszej sprawy elementy określone </w:t>
      </w:r>
      <w:r w:rsidR="00A57C51" w:rsidRPr="004B3DBE">
        <w:rPr>
          <w:rFonts w:ascii="Lato" w:hAnsi="Lato" w:cs="Arial"/>
          <w:spacing w:val="4"/>
        </w:rPr>
        <w:br/>
        <w:t>w tym przepisie</w:t>
      </w:r>
      <w:r w:rsidR="00F05466" w:rsidRPr="004B3DBE">
        <w:rPr>
          <w:rFonts w:ascii="Lato" w:hAnsi="Lato" w:cs="Arial"/>
          <w:spacing w:val="4"/>
        </w:rPr>
        <w:t xml:space="preserve">. Projekt decyzji został sporządzony przez osobę spełniającą warunki, </w:t>
      </w:r>
      <w:r w:rsidR="009C6D1C">
        <w:rPr>
          <w:rFonts w:ascii="Lato" w:hAnsi="Lato" w:cs="Arial"/>
          <w:spacing w:val="4"/>
        </w:rPr>
        <w:br/>
      </w:r>
      <w:r w:rsidR="00F05466" w:rsidRPr="004B3DBE">
        <w:rPr>
          <w:rFonts w:ascii="Lato" w:hAnsi="Lato" w:cs="Arial"/>
          <w:spacing w:val="4"/>
        </w:rPr>
        <w:t>o których mowa w art. 8 ust. 2 specustawy przesyłowej.</w:t>
      </w:r>
      <w:r w:rsidR="00C031E9" w:rsidRPr="004B3DBE">
        <w:rPr>
          <w:rFonts w:ascii="Lato" w:hAnsi="Lato" w:cs="Arial"/>
          <w:spacing w:val="4"/>
        </w:rPr>
        <w:t xml:space="preserve"> </w:t>
      </w:r>
      <w:r w:rsidR="00F95CFE" w:rsidRPr="004B3DBE">
        <w:rPr>
          <w:rFonts w:ascii="Lato" w:hAnsi="Lato" w:cs="Arial"/>
          <w:spacing w:val="4"/>
        </w:rPr>
        <w:t>W myśl art. 10 ust. 1 specustawy przesyłowej, Wojewoda Mazowiecki doręczył ww. decyzję wnioskodawcy oraz zawiadomił o jej wydaniu pozostałe strony w drodze obwieszczenia</w:t>
      </w:r>
      <w:r w:rsidR="00F95CFE" w:rsidRPr="004B3DBE">
        <w:rPr>
          <w:rFonts w:ascii="Lato" w:hAnsi="Lato" w:cs="Arial"/>
          <w:bCs/>
          <w:spacing w:val="4"/>
        </w:rPr>
        <w:t xml:space="preserve">. </w:t>
      </w:r>
      <w:r w:rsidR="00F95CFE" w:rsidRPr="004B3DBE">
        <w:rPr>
          <w:rFonts w:ascii="Lato" w:hAnsi="Lato" w:cs="Arial"/>
          <w:spacing w:val="4"/>
        </w:rPr>
        <w:t xml:space="preserve">Właścicieli </w:t>
      </w:r>
      <w:r w:rsidR="009833CB">
        <w:rPr>
          <w:rFonts w:ascii="Lato" w:hAnsi="Lato" w:cs="Arial"/>
          <w:spacing w:val="4"/>
        </w:rPr>
        <w:br/>
      </w:r>
      <w:r w:rsidR="00F95CFE" w:rsidRPr="004B3DBE">
        <w:rPr>
          <w:rFonts w:ascii="Lato" w:hAnsi="Lato" w:cs="Arial"/>
          <w:spacing w:val="4"/>
        </w:rPr>
        <w:t xml:space="preserve">i użytkowników wieczystych nieruchomości objętych decyzją Wojewody Mazowieckiego organ I instancji poinformował o wydaniu decyzji w drodze zawiadomienia z dnia </w:t>
      </w:r>
      <w:r w:rsidR="00A53AFF">
        <w:rPr>
          <w:rFonts w:ascii="Lato" w:hAnsi="Lato" w:cs="Arial"/>
          <w:spacing w:val="4"/>
        </w:rPr>
        <w:br/>
      </w:r>
      <w:r w:rsidR="006771A1" w:rsidRPr="004B3DBE">
        <w:rPr>
          <w:rFonts w:ascii="Lato" w:hAnsi="Lato" w:cs="Arial"/>
          <w:spacing w:val="4"/>
        </w:rPr>
        <w:t>17</w:t>
      </w:r>
      <w:r w:rsidR="00F95CFE" w:rsidRPr="004B3DBE">
        <w:rPr>
          <w:rFonts w:ascii="Lato" w:hAnsi="Lato" w:cs="Arial"/>
          <w:spacing w:val="4"/>
        </w:rPr>
        <w:t xml:space="preserve"> stycznia 2022 r., znak: WI-I.747.4.</w:t>
      </w:r>
      <w:r w:rsidR="006771A1" w:rsidRPr="004B3DBE">
        <w:rPr>
          <w:rFonts w:ascii="Lato" w:hAnsi="Lato" w:cs="Arial"/>
          <w:spacing w:val="4"/>
        </w:rPr>
        <w:t>1</w:t>
      </w:r>
      <w:r w:rsidR="00F95CFE" w:rsidRPr="004B3DBE">
        <w:rPr>
          <w:rFonts w:ascii="Lato" w:hAnsi="Lato" w:cs="Arial"/>
          <w:spacing w:val="4"/>
        </w:rPr>
        <w:t>0.2021.</w:t>
      </w:r>
      <w:r w:rsidR="006771A1" w:rsidRPr="004B3DBE">
        <w:rPr>
          <w:rFonts w:ascii="Lato" w:hAnsi="Lato" w:cs="Arial"/>
          <w:spacing w:val="4"/>
        </w:rPr>
        <w:t>IK1</w:t>
      </w:r>
      <w:r w:rsidR="00F95CFE" w:rsidRPr="004B3DBE">
        <w:rPr>
          <w:rFonts w:ascii="Lato" w:hAnsi="Lato" w:cs="Arial"/>
          <w:spacing w:val="4"/>
        </w:rPr>
        <w:t xml:space="preserve">, wysłanego na adresy wskazane </w:t>
      </w:r>
      <w:r w:rsidR="009833CB">
        <w:rPr>
          <w:rFonts w:ascii="Lato" w:hAnsi="Lato" w:cs="Arial"/>
          <w:spacing w:val="4"/>
        </w:rPr>
        <w:br/>
      </w:r>
      <w:r w:rsidR="00F95CFE" w:rsidRPr="004B3DBE">
        <w:rPr>
          <w:rFonts w:ascii="Lato" w:hAnsi="Lato" w:cs="Arial"/>
          <w:spacing w:val="4"/>
        </w:rPr>
        <w:t>w katastrze nieruchomości. W zawiadomieniu oraz w obwieszczeniu zamieszczono, zgodnie z art. 10 ust. 2 specustawy przesyłowej, informację o miejscu, w którym strony mogą zapoznać się z treścią decyzji.</w:t>
      </w:r>
    </w:p>
    <w:p w14:paraId="399A340C" w14:textId="22191A38" w:rsidR="006771A1" w:rsidRPr="00BC5755" w:rsidRDefault="006771A1" w:rsidP="00A2075C">
      <w:pPr>
        <w:spacing w:after="240" w:line="240" w:lineRule="exact"/>
        <w:jc w:val="both"/>
        <w:outlineLvl w:val="0"/>
        <w:rPr>
          <w:rFonts w:ascii="Lato" w:hAnsi="Lato" w:cs="Arial"/>
          <w:spacing w:val="4"/>
        </w:rPr>
      </w:pPr>
      <w:r w:rsidRPr="00BC5755">
        <w:rPr>
          <w:rFonts w:ascii="Lato" w:hAnsi="Lato" w:cs="Arial"/>
          <w:spacing w:val="4"/>
        </w:rPr>
        <w:lastRenderedPageBreak/>
        <w:t xml:space="preserve">Po zapoznaniu się ze zgromadzonym materiałem dowodowym organ II instancji stwierdził, iż wydana przez organ I instancji decyzja wymaga dokonania korekty merytoryczno-reformacyjnej. Należy zauważyć, iż przepis art. 138 § 1 pkt 2 kpa umożliwia organowi odwoławczemu korektę zaskarżonej decyzji przez jej uchylenie </w:t>
      </w:r>
      <w:r w:rsidRPr="00BC5755">
        <w:rPr>
          <w:rFonts w:ascii="Lato" w:hAnsi="Lato" w:cs="Arial"/>
          <w:spacing w:val="4"/>
        </w:rPr>
        <w:br/>
        <w:t>w części i orzeczenie w tym zakresie co do istoty sprawy.</w:t>
      </w:r>
    </w:p>
    <w:p w14:paraId="1515C4C2" w14:textId="344E5983" w:rsidR="00D83F7C" w:rsidRPr="004B3DBE" w:rsidRDefault="00BC5755" w:rsidP="00A2075C">
      <w:pPr>
        <w:spacing w:after="240" w:line="240" w:lineRule="exact"/>
        <w:jc w:val="both"/>
        <w:outlineLvl w:val="0"/>
        <w:rPr>
          <w:rFonts w:ascii="Lato" w:hAnsi="Lato" w:cs="Arial"/>
          <w:color w:val="000000"/>
          <w:spacing w:val="4"/>
        </w:rPr>
      </w:pPr>
      <w:r w:rsidRPr="008A4BCE">
        <w:rPr>
          <w:rFonts w:ascii="Lato" w:hAnsi="Lato" w:cs="Arial"/>
          <w:color w:val="000000"/>
          <w:spacing w:val="4"/>
        </w:rPr>
        <w:t xml:space="preserve">Zauważenia wymaga, iż w dniu 27 maja 2021 r. weszła w życie ustawa z dnia </w:t>
      </w:r>
      <w:r w:rsidRPr="008A4BCE">
        <w:rPr>
          <w:rFonts w:ascii="Lato" w:hAnsi="Lato" w:cs="Arial"/>
          <w:color w:val="000000"/>
          <w:spacing w:val="4"/>
        </w:rPr>
        <w:br/>
        <w:t xml:space="preserve">20 kwietnia 2021 r. o zmianie ustaw regulujących przygotowanie i realizację kluczowych inwestycji w zakresie strategicznej infrastruktury energetycznej (Dz.U. z 2021 r. poz. 922), zwana dalej „ustawą nowelizującą”. Inwestor wystąpił z wnioskiem o ustalenie lokalizacji przedmiotowej strategicznej inwestycji w zakresie sieci przesyłowej w dniu </w:t>
      </w:r>
      <w:r w:rsidR="00347EB1">
        <w:rPr>
          <w:rFonts w:ascii="Lato" w:hAnsi="Lato" w:cs="Arial"/>
          <w:color w:val="000000"/>
          <w:spacing w:val="4"/>
        </w:rPr>
        <w:br/>
      </w:r>
      <w:r w:rsidRPr="008A4BCE">
        <w:rPr>
          <w:rFonts w:ascii="Lato" w:hAnsi="Lato" w:cs="Arial"/>
          <w:color w:val="000000"/>
          <w:spacing w:val="4"/>
        </w:rPr>
        <w:t xml:space="preserve">18 października 2021 r. (wpływ do Mazowieckiego Urzędu Wojewódzkiego </w:t>
      </w:r>
      <w:r w:rsidR="00347EB1">
        <w:rPr>
          <w:rFonts w:ascii="Lato" w:hAnsi="Lato" w:cs="Arial"/>
          <w:color w:val="000000"/>
          <w:spacing w:val="4"/>
        </w:rPr>
        <w:br/>
      </w:r>
      <w:r w:rsidRPr="008A4BCE">
        <w:rPr>
          <w:rFonts w:ascii="Lato" w:hAnsi="Lato" w:cs="Arial"/>
          <w:color w:val="000000"/>
          <w:spacing w:val="4"/>
        </w:rPr>
        <w:t xml:space="preserve">w Warszawie wniosku inwestora). W związku z tym, w niniejszej sprawie zastosowanie znajdą przepisy specustawy przesyłowej w brzmieniu obowiązującym od dnia 27 maja 2021 r., tj. po wejściu w życie ustawy nowelizującej. </w:t>
      </w:r>
      <w:r w:rsidR="007032A0" w:rsidRPr="004B3DBE">
        <w:rPr>
          <w:rFonts w:ascii="Lato" w:hAnsi="Lato" w:cs="Arial"/>
          <w:spacing w:val="4"/>
        </w:rPr>
        <w:t>W myśl art. 8 ust. 1 pkt 1 specustawy przesyłowej (w brzmieniu obowiązującym od dnia 27 maja 2021 r.), decyzja o ustaleniu lokalizacji strategicznej inwestycji w zakresie sieci przesyłowej</w:t>
      </w:r>
      <w:r w:rsidR="009A0237" w:rsidRPr="004B3DBE">
        <w:rPr>
          <w:rFonts w:ascii="Lato" w:hAnsi="Lato" w:cs="Arial"/>
          <w:spacing w:val="4"/>
        </w:rPr>
        <w:t xml:space="preserve"> zawiera określenie</w:t>
      </w:r>
      <w:r w:rsidR="00D83F7C" w:rsidRPr="004B3DBE">
        <w:rPr>
          <w:rFonts w:ascii="Lato" w:hAnsi="Lato" w:cs="Arial"/>
          <w:spacing w:val="4"/>
        </w:rPr>
        <w:t xml:space="preserve"> </w:t>
      </w:r>
      <w:r w:rsidR="00D83F7C" w:rsidRPr="004B3DBE">
        <w:rPr>
          <w:rFonts w:ascii="Lato" w:hAnsi="Lato" w:cs="Arial"/>
          <w:color w:val="000000"/>
          <w:spacing w:val="4"/>
        </w:rPr>
        <w:t>granic terenu objętego strategiczną inwestycją w zakresie sieci przesyłowej, w tym określenie: a) linii rozgraniczających teren inwestycji, b) granic obszaru, w stosunku do którego decyzja o ustaleniu lokalizacji strategicznej inwestycji w zakresie sieci przesyłowej ma wywołać skutek, o którym mowa w art. 19 ust. 3 i art. 23 ust. 1 oraz 1a, c) granic obszaru, w stosunku do którego decyzja o ustaleniu lokalizacji strategicznej inwestycji w zakresie sieci przesyłowej ma wywołać skutek, o którym mowa w art. 22 ust. 1, w tym obszaru objętego zakazem lub nakazem, o którym mowa w art. 22 ust. 2.</w:t>
      </w:r>
      <w:r w:rsidR="00231B9E">
        <w:rPr>
          <w:rFonts w:ascii="Lato" w:hAnsi="Lato" w:cs="Arial"/>
          <w:color w:val="000000"/>
          <w:spacing w:val="4"/>
        </w:rPr>
        <w:t xml:space="preserve"> </w:t>
      </w:r>
      <w:r w:rsidR="00D83F7C" w:rsidRPr="004B3DBE">
        <w:rPr>
          <w:rFonts w:ascii="Lato" w:hAnsi="Lato" w:cs="Arial"/>
          <w:color w:val="000000"/>
          <w:spacing w:val="4"/>
        </w:rPr>
        <w:t>Przepis art. 8 ust. 1 pkt 1 specustawy przesyłowej w brzmieniu poprzedzającym ustawę nowelizującą wskazywał na to, że decyzja o ustaleniu lokalizacji strategicznej inwestycji w zakresie sieci przesyłowej zawiera zatwierdzenie linii rozgraniczających teren strategicznej inwestycji w zakresie sieci przesyłowej, w tym linii rozgraniczających teren przeznaczony pod budowę stacji elektroenergetycznej.</w:t>
      </w:r>
    </w:p>
    <w:p w14:paraId="0A71FFC7" w14:textId="67057C28" w:rsidR="00D83F7C" w:rsidRPr="004B3DBE" w:rsidRDefault="00D83F7C" w:rsidP="00A2075C">
      <w:pPr>
        <w:spacing w:after="240" w:line="240" w:lineRule="exact"/>
        <w:jc w:val="both"/>
        <w:outlineLvl w:val="0"/>
        <w:rPr>
          <w:rFonts w:ascii="Lato" w:hAnsi="Lato" w:cs="Arial"/>
          <w:color w:val="000000"/>
          <w:spacing w:val="4"/>
        </w:rPr>
      </w:pPr>
      <w:r w:rsidRPr="004B3DBE">
        <w:rPr>
          <w:rFonts w:ascii="Lato" w:hAnsi="Lato" w:cs="Arial"/>
          <w:color w:val="000000"/>
          <w:spacing w:val="4"/>
        </w:rPr>
        <w:t xml:space="preserve">Wskazać należy, iż organ I instancji w pkt I zaskarżonego rozstrzygnięcia posłużył się dotychczasowym brzmieniem art. 8 ust. 1 pkt 1 specustawy przesyłowej, tj. sprzed jej nowelizacji z dnia 20 kwietnia 2021 r., stąd też zatwierdził linie rozgraniczające teren strategicznej inwestycji w zakresie sieci przesyłowej. Jednakże, biorąc pod uwagę fakt, że omawiany przepis w brzmieniu nadanym ustawą nowelizującą wyróżnia wśród określenia granic terenu objętego inwestycją określenie odrębnie linii rozgraniczających teren inwestycji, jak i granic obszaru, w stosunku do którego decyzja o ustaleniu lokalizacji strategicznej inwestycji w zakresie sieci przesyłowej wywołuje skutek </w:t>
      </w:r>
      <w:r w:rsidR="00631F52" w:rsidRPr="004B3DBE">
        <w:rPr>
          <w:rFonts w:ascii="Lato" w:hAnsi="Lato" w:cs="Arial"/>
          <w:color w:val="000000"/>
          <w:spacing w:val="4"/>
        </w:rPr>
        <w:br/>
      </w:r>
      <w:r w:rsidRPr="004B3DBE">
        <w:rPr>
          <w:rFonts w:ascii="Lato" w:hAnsi="Lato" w:cs="Arial"/>
          <w:bCs/>
          <w:color w:val="000000"/>
          <w:spacing w:val="4"/>
        </w:rPr>
        <w:t>w postaci ograniczenia sposobu korzystania z nieruchomości</w:t>
      </w:r>
      <w:r w:rsidRPr="004B3DBE">
        <w:rPr>
          <w:rFonts w:ascii="Lato" w:hAnsi="Lato" w:cs="Arial"/>
          <w:color w:val="000000"/>
          <w:spacing w:val="4"/>
        </w:rPr>
        <w:t xml:space="preserve">, a analizowana inwestycja nie wymaga zajęcia nieruchomości i dokonania ich podziału, stwierdzić należy, </w:t>
      </w:r>
      <w:r w:rsidR="00AE6C76">
        <w:rPr>
          <w:rFonts w:ascii="Lato" w:hAnsi="Lato" w:cs="Arial"/>
          <w:color w:val="000000"/>
          <w:spacing w:val="4"/>
        </w:rPr>
        <w:br/>
      </w:r>
      <w:r w:rsidRPr="004B3DBE">
        <w:rPr>
          <w:rFonts w:ascii="Lato" w:hAnsi="Lato" w:cs="Arial"/>
          <w:color w:val="000000"/>
          <w:spacing w:val="4"/>
        </w:rPr>
        <w:t>iż Wojewoda Mazowiecki nie był uprawniony do zatwierdzania linii rozgraniczających teren inwestycji. Te bowiem wyznaczają tereny, w stosunku do których następuje skutek wywłaszczenia oraz podziału (stosownie do treści art. 19 ust. 2 i 3 specustawy przesyłowej).</w:t>
      </w:r>
      <w:r w:rsidR="004C553E">
        <w:rPr>
          <w:rFonts w:ascii="Lato" w:hAnsi="Lato" w:cs="Arial"/>
          <w:color w:val="000000"/>
          <w:spacing w:val="4"/>
        </w:rPr>
        <w:t xml:space="preserve"> </w:t>
      </w:r>
      <w:r w:rsidRPr="004B3DBE">
        <w:rPr>
          <w:rFonts w:ascii="Lato" w:hAnsi="Lato" w:cs="Arial"/>
          <w:color w:val="000000"/>
          <w:spacing w:val="4"/>
        </w:rPr>
        <w:t xml:space="preserve">Wobec powyższego, Minister dokonał korekty </w:t>
      </w:r>
      <w:r w:rsidR="00686300">
        <w:rPr>
          <w:rFonts w:ascii="Lato" w:hAnsi="Lato" w:cs="Arial"/>
          <w:color w:val="000000"/>
          <w:spacing w:val="4"/>
        </w:rPr>
        <w:t xml:space="preserve">zapisów </w:t>
      </w:r>
      <w:r w:rsidRPr="004B3DBE">
        <w:rPr>
          <w:rFonts w:ascii="Lato" w:hAnsi="Lato" w:cs="Arial"/>
          <w:color w:val="000000"/>
          <w:spacing w:val="4"/>
        </w:rPr>
        <w:t>pkt I decyzji Wojewody Mazowieckiego</w:t>
      </w:r>
      <w:r w:rsidR="00231B9E">
        <w:rPr>
          <w:rFonts w:ascii="Lato" w:hAnsi="Lato" w:cs="Arial"/>
          <w:color w:val="000000"/>
          <w:spacing w:val="4"/>
        </w:rPr>
        <w:t xml:space="preserve"> </w:t>
      </w:r>
      <w:r w:rsidRPr="004B3DBE">
        <w:rPr>
          <w:rFonts w:ascii="Lato" w:hAnsi="Lato" w:cs="Arial"/>
          <w:color w:val="000000"/>
          <w:spacing w:val="4"/>
        </w:rPr>
        <w:t xml:space="preserve">tak aby omawiany punkt zaskarżonej decyzji obejmował prawidłowe określenie granic terenu objętego strategiczną inwestycją w zakresie sieci przesyłowej. </w:t>
      </w:r>
    </w:p>
    <w:p w14:paraId="405F2B7A" w14:textId="1E4CE64D" w:rsidR="00354435" w:rsidRDefault="00F72F2C" w:rsidP="00A2075C">
      <w:pPr>
        <w:spacing w:after="240" w:line="240" w:lineRule="exact"/>
        <w:jc w:val="both"/>
        <w:outlineLvl w:val="0"/>
        <w:rPr>
          <w:rFonts w:ascii="Lato" w:hAnsi="Lato" w:cs="Arial"/>
          <w:color w:val="000000"/>
          <w:spacing w:val="4"/>
        </w:rPr>
      </w:pPr>
      <w:r w:rsidRPr="004B3DBE">
        <w:rPr>
          <w:rFonts w:ascii="Lato" w:hAnsi="Lato" w:cs="Arial"/>
          <w:color w:val="000000"/>
          <w:spacing w:val="4"/>
        </w:rPr>
        <w:t xml:space="preserve">Dodatkowo, organ odwoławczy zwrócił również uwagę, iż w zapisach </w:t>
      </w:r>
      <w:bookmarkStart w:id="4" w:name="_Hlk118021570"/>
      <w:r w:rsidRPr="004B3DBE">
        <w:rPr>
          <w:rFonts w:ascii="Lato" w:hAnsi="Lato" w:cs="Arial"/>
          <w:color w:val="000000"/>
          <w:spacing w:val="4"/>
        </w:rPr>
        <w:t xml:space="preserve">na str. </w:t>
      </w:r>
      <w:r w:rsidR="00231B9E">
        <w:rPr>
          <w:rFonts w:ascii="Lato" w:hAnsi="Lato" w:cs="Arial"/>
          <w:color w:val="000000"/>
          <w:spacing w:val="4"/>
        </w:rPr>
        <w:t>3</w:t>
      </w:r>
      <w:r w:rsidRPr="004B3DBE">
        <w:rPr>
          <w:rFonts w:ascii="Lato" w:hAnsi="Lato" w:cs="Arial"/>
          <w:color w:val="000000"/>
          <w:spacing w:val="4"/>
        </w:rPr>
        <w:t xml:space="preserve"> </w:t>
      </w:r>
      <w:r w:rsidRPr="004B3DBE">
        <w:rPr>
          <w:rFonts w:ascii="Lato" w:hAnsi="Lato" w:cs="Arial"/>
          <w:color w:val="000000"/>
          <w:spacing w:val="4"/>
        </w:rPr>
        <w:br/>
        <w:t>kontrolowanej decyzji</w:t>
      </w:r>
      <w:bookmarkEnd w:id="4"/>
      <w:r w:rsidRPr="004B3DBE">
        <w:rPr>
          <w:rFonts w:ascii="Lato" w:hAnsi="Lato" w:cs="Arial"/>
          <w:color w:val="000000"/>
          <w:spacing w:val="4"/>
        </w:rPr>
        <w:t>, Wojewoda Mazowiecki pominął, iż niektóre arkusze mapy przedstawiającej lokalizację inwestycji, stanowiącej załączniki nr 1</w:t>
      </w:r>
      <w:r w:rsidR="0027244E" w:rsidRPr="004B3DBE">
        <w:rPr>
          <w:rFonts w:ascii="Lato" w:hAnsi="Lato" w:cs="Arial"/>
          <w:color w:val="000000"/>
          <w:spacing w:val="4"/>
        </w:rPr>
        <w:t>.1</w:t>
      </w:r>
      <w:r w:rsidRPr="004B3DBE">
        <w:rPr>
          <w:rFonts w:ascii="Lato" w:hAnsi="Lato" w:cs="Arial"/>
          <w:color w:val="000000"/>
          <w:spacing w:val="4"/>
        </w:rPr>
        <w:t>-1</w:t>
      </w:r>
      <w:r w:rsidR="0027244E" w:rsidRPr="004B3DBE">
        <w:rPr>
          <w:rFonts w:ascii="Lato" w:hAnsi="Lato" w:cs="Arial"/>
          <w:color w:val="000000"/>
          <w:spacing w:val="4"/>
        </w:rPr>
        <w:t>.29</w:t>
      </w:r>
      <w:r w:rsidRPr="004B3DBE">
        <w:rPr>
          <w:rFonts w:ascii="Lato" w:hAnsi="Lato" w:cs="Arial"/>
          <w:color w:val="000000"/>
          <w:spacing w:val="4"/>
        </w:rPr>
        <w:t xml:space="preserve"> do skarżonej decyzji, zostały sporządzone w </w:t>
      </w:r>
      <w:r w:rsidR="007C5646" w:rsidRPr="004B3DBE">
        <w:rPr>
          <w:rFonts w:ascii="Lato" w:hAnsi="Lato" w:cs="Arial"/>
          <w:color w:val="000000"/>
          <w:spacing w:val="4"/>
        </w:rPr>
        <w:t>skali</w:t>
      </w:r>
      <w:r w:rsidRPr="004B3DBE">
        <w:rPr>
          <w:rFonts w:ascii="Lato" w:hAnsi="Lato" w:cs="Arial"/>
          <w:color w:val="000000"/>
          <w:spacing w:val="4"/>
        </w:rPr>
        <w:t xml:space="preserve"> </w:t>
      </w:r>
      <w:r w:rsidRPr="004B3DBE">
        <w:rPr>
          <w:rFonts w:ascii="Lato" w:hAnsi="Lato" w:cs="Arial"/>
          <w:bCs/>
          <w:color w:val="000000"/>
          <w:spacing w:val="4"/>
        </w:rPr>
        <w:t xml:space="preserve">1:2000. Natomiast z </w:t>
      </w:r>
      <w:r w:rsidR="00231B9E">
        <w:rPr>
          <w:rFonts w:ascii="Lato" w:hAnsi="Lato" w:cs="Arial"/>
          <w:bCs/>
          <w:color w:val="000000"/>
          <w:spacing w:val="4"/>
        </w:rPr>
        <w:t>dotychczasow</w:t>
      </w:r>
      <w:r w:rsidR="00347EB1">
        <w:rPr>
          <w:rFonts w:ascii="Lato" w:hAnsi="Lato" w:cs="Arial"/>
          <w:bCs/>
          <w:color w:val="000000"/>
          <w:spacing w:val="4"/>
        </w:rPr>
        <w:t>ego</w:t>
      </w:r>
      <w:r w:rsidR="00231B9E">
        <w:rPr>
          <w:rFonts w:ascii="Lato" w:hAnsi="Lato" w:cs="Arial"/>
          <w:bCs/>
          <w:color w:val="000000"/>
          <w:spacing w:val="4"/>
        </w:rPr>
        <w:t xml:space="preserve"> </w:t>
      </w:r>
      <w:r w:rsidRPr="004B3DBE">
        <w:rPr>
          <w:rFonts w:ascii="Lato" w:hAnsi="Lato" w:cs="Arial"/>
          <w:bCs/>
          <w:color w:val="000000"/>
          <w:spacing w:val="4"/>
        </w:rPr>
        <w:t>zapis</w:t>
      </w:r>
      <w:r w:rsidR="00347EB1">
        <w:rPr>
          <w:rFonts w:ascii="Lato" w:hAnsi="Lato" w:cs="Arial"/>
          <w:bCs/>
          <w:color w:val="000000"/>
          <w:spacing w:val="4"/>
        </w:rPr>
        <w:t>u</w:t>
      </w:r>
      <w:r w:rsidRPr="004B3DBE">
        <w:rPr>
          <w:rFonts w:ascii="Lato" w:hAnsi="Lato" w:cs="Arial"/>
          <w:bCs/>
          <w:color w:val="000000"/>
          <w:spacing w:val="4"/>
        </w:rPr>
        <w:t xml:space="preserve"> </w:t>
      </w:r>
      <w:r w:rsidR="00231B9E" w:rsidRPr="00231B9E">
        <w:rPr>
          <w:rFonts w:ascii="Lato" w:hAnsi="Lato" w:cs="Arial"/>
          <w:bCs/>
          <w:color w:val="000000"/>
          <w:spacing w:val="4"/>
        </w:rPr>
        <w:t>na str. 3 kontrolowanej decyzji</w:t>
      </w:r>
      <w:r w:rsidR="00231B9E">
        <w:rPr>
          <w:rFonts w:ascii="Lato" w:hAnsi="Lato" w:cs="Arial"/>
          <w:bCs/>
          <w:color w:val="000000"/>
          <w:spacing w:val="4"/>
        </w:rPr>
        <w:t xml:space="preserve"> </w:t>
      </w:r>
      <w:r w:rsidRPr="004B3DBE">
        <w:rPr>
          <w:rFonts w:ascii="Lato" w:hAnsi="Lato" w:cs="Arial"/>
          <w:bCs/>
          <w:color w:val="000000"/>
          <w:spacing w:val="4"/>
        </w:rPr>
        <w:t>wynika, iż wszystkie arkusze mapy zostały sporządzone w skali</w:t>
      </w:r>
      <w:r w:rsidRPr="004B3DBE">
        <w:rPr>
          <w:rFonts w:ascii="Lato" w:hAnsi="Lato" w:cs="Arial"/>
          <w:color w:val="000000"/>
          <w:spacing w:val="4"/>
        </w:rPr>
        <w:t xml:space="preserve"> 1:1000.</w:t>
      </w:r>
      <w:r w:rsidR="00347EB1">
        <w:rPr>
          <w:rFonts w:ascii="Lato" w:hAnsi="Lato" w:cs="Arial"/>
          <w:color w:val="000000"/>
          <w:spacing w:val="4"/>
        </w:rPr>
        <w:t xml:space="preserve"> Co więcej</w:t>
      </w:r>
      <w:r w:rsidR="00231B9E">
        <w:rPr>
          <w:rFonts w:ascii="Lato" w:hAnsi="Lato" w:cs="Arial"/>
          <w:color w:val="000000"/>
          <w:spacing w:val="4"/>
        </w:rPr>
        <w:t xml:space="preserve">, w zapisie na str. </w:t>
      </w:r>
      <w:r w:rsidR="00AE6C76">
        <w:rPr>
          <w:rFonts w:ascii="Lato" w:hAnsi="Lato" w:cs="Arial"/>
          <w:color w:val="000000"/>
          <w:spacing w:val="4"/>
        </w:rPr>
        <w:t xml:space="preserve">3 zaskarżonej decyzji organ I instancji błędnie </w:t>
      </w:r>
      <w:r w:rsidR="00AE6C76">
        <w:rPr>
          <w:rFonts w:ascii="Lato" w:hAnsi="Lato" w:cs="Arial"/>
          <w:color w:val="000000"/>
          <w:spacing w:val="4"/>
        </w:rPr>
        <w:lastRenderedPageBreak/>
        <w:t xml:space="preserve">wskazał, że </w:t>
      </w:r>
      <w:r w:rsidR="00AE6C76" w:rsidRPr="00AE6C76">
        <w:rPr>
          <w:rFonts w:ascii="Lato" w:hAnsi="Lato" w:cs="Arial"/>
          <w:color w:val="000000"/>
          <w:spacing w:val="4"/>
        </w:rPr>
        <w:t xml:space="preserve">arkusze mapy przedstawiającej lokalizację inwestycji, stanowią załączniki </w:t>
      </w:r>
      <w:r w:rsidR="00347EB1">
        <w:rPr>
          <w:rFonts w:ascii="Lato" w:hAnsi="Lato" w:cs="Arial"/>
          <w:color w:val="000000"/>
          <w:spacing w:val="4"/>
        </w:rPr>
        <w:br/>
      </w:r>
      <w:r w:rsidR="00AE6C76" w:rsidRPr="00AE6C76">
        <w:rPr>
          <w:rFonts w:ascii="Lato" w:hAnsi="Lato" w:cs="Arial"/>
          <w:color w:val="000000"/>
          <w:spacing w:val="4"/>
        </w:rPr>
        <w:t>nr 1-</w:t>
      </w:r>
      <w:r w:rsidR="00AE6C76">
        <w:rPr>
          <w:rFonts w:ascii="Lato" w:hAnsi="Lato" w:cs="Arial"/>
          <w:color w:val="000000"/>
          <w:spacing w:val="4"/>
        </w:rPr>
        <w:t>9</w:t>
      </w:r>
      <w:r w:rsidR="00AE6C76" w:rsidRPr="00AE6C76">
        <w:rPr>
          <w:rFonts w:ascii="Lato" w:hAnsi="Lato" w:cs="Arial"/>
          <w:color w:val="000000"/>
          <w:spacing w:val="4"/>
        </w:rPr>
        <w:t xml:space="preserve"> do skarżonej decyzji,</w:t>
      </w:r>
      <w:r w:rsidR="00AE6C76">
        <w:rPr>
          <w:rFonts w:ascii="Lato" w:hAnsi="Lato" w:cs="Arial"/>
          <w:color w:val="000000"/>
          <w:spacing w:val="4"/>
        </w:rPr>
        <w:t xml:space="preserve"> w </w:t>
      </w:r>
      <w:proofErr w:type="gramStart"/>
      <w:r w:rsidR="00AE6C76">
        <w:rPr>
          <w:rFonts w:ascii="Lato" w:hAnsi="Lato" w:cs="Arial"/>
          <w:color w:val="000000"/>
          <w:spacing w:val="4"/>
        </w:rPr>
        <w:t>sytuacji</w:t>
      </w:r>
      <w:proofErr w:type="gramEnd"/>
      <w:r w:rsidR="00AE6C76">
        <w:rPr>
          <w:rFonts w:ascii="Lato" w:hAnsi="Lato" w:cs="Arial"/>
          <w:color w:val="000000"/>
          <w:spacing w:val="4"/>
        </w:rPr>
        <w:t xml:space="preserve"> gdy stanowią one załączniki nr 1.1-1.29</w:t>
      </w:r>
      <w:r w:rsidR="00347EB1">
        <w:rPr>
          <w:rFonts w:ascii="Lato" w:hAnsi="Lato" w:cs="Arial"/>
          <w:color w:val="000000"/>
          <w:spacing w:val="4"/>
        </w:rPr>
        <w:t xml:space="preserve">. </w:t>
      </w:r>
      <w:r w:rsidRPr="004B3DBE">
        <w:rPr>
          <w:rFonts w:ascii="Lato" w:hAnsi="Lato" w:cs="Arial"/>
          <w:color w:val="000000"/>
          <w:spacing w:val="4"/>
        </w:rPr>
        <w:t>Z uwagi na to Minister dokonał odpowiednej korekty decyzji Wojewody Mazowieckiego, eliminującej stwierdzon</w:t>
      </w:r>
      <w:r w:rsidR="00AE6C76">
        <w:rPr>
          <w:rFonts w:ascii="Lato" w:hAnsi="Lato" w:cs="Arial"/>
          <w:color w:val="000000"/>
          <w:spacing w:val="4"/>
        </w:rPr>
        <w:t>e</w:t>
      </w:r>
      <w:r w:rsidRPr="004B3DBE">
        <w:rPr>
          <w:rFonts w:ascii="Lato" w:hAnsi="Lato" w:cs="Arial"/>
          <w:color w:val="000000"/>
          <w:spacing w:val="4"/>
        </w:rPr>
        <w:t xml:space="preserve"> omyłk</w:t>
      </w:r>
      <w:r w:rsidR="00AE6C76">
        <w:rPr>
          <w:rFonts w:ascii="Lato" w:hAnsi="Lato" w:cs="Arial"/>
          <w:color w:val="000000"/>
          <w:spacing w:val="4"/>
        </w:rPr>
        <w:t>i. Minister stwierdził</w:t>
      </w:r>
      <w:r w:rsidR="00AE2490">
        <w:rPr>
          <w:rFonts w:ascii="Lato" w:hAnsi="Lato" w:cs="Arial"/>
          <w:color w:val="000000"/>
          <w:spacing w:val="4"/>
        </w:rPr>
        <w:t xml:space="preserve"> również</w:t>
      </w:r>
      <w:r w:rsidR="00AE6C76">
        <w:rPr>
          <w:rFonts w:ascii="Lato" w:hAnsi="Lato" w:cs="Arial"/>
          <w:color w:val="000000"/>
          <w:spacing w:val="4"/>
        </w:rPr>
        <w:t xml:space="preserve">, że </w:t>
      </w:r>
      <w:r w:rsidR="00AE2490">
        <w:rPr>
          <w:rFonts w:ascii="Lato" w:hAnsi="Lato" w:cs="Arial"/>
          <w:color w:val="000000"/>
          <w:spacing w:val="4"/>
        </w:rPr>
        <w:t xml:space="preserve">w zapisach </w:t>
      </w:r>
      <w:r w:rsidR="00354435" w:rsidRPr="004B3DBE">
        <w:rPr>
          <w:rFonts w:ascii="Lato" w:hAnsi="Lato" w:cs="Arial"/>
          <w:color w:val="000000"/>
          <w:spacing w:val="4"/>
        </w:rPr>
        <w:t xml:space="preserve">w pkt </w:t>
      </w:r>
      <w:r w:rsidR="00CA47C4" w:rsidRPr="004B3DBE">
        <w:rPr>
          <w:rFonts w:ascii="Lato" w:hAnsi="Lato" w:cs="Arial"/>
          <w:color w:val="000000"/>
          <w:spacing w:val="4"/>
        </w:rPr>
        <w:t>I1</w:t>
      </w:r>
      <w:r w:rsidR="00354435" w:rsidRPr="004B3DBE">
        <w:rPr>
          <w:rFonts w:ascii="Lato" w:hAnsi="Lato" w:cs="Arial"/>
          <w:color w:val="000000"/>
          <w:spacing w:val="4"/>
        </w:rPr>
        <w:t xml:space="preserve">.2 </w:t>
      </w:r>
      <w:r w:rsidR="00AE2490">
        <w:rPr>
          <w:rFonts w:ascii="Lato" w:hAnsi="Lato" w:cs="Arial"/>
          <w:color w:val="000000"/>
          <w:spacing w:val="4"/>
        </w:rPr>
        <w:t xml:space="preserve">na str. 3 </w:t>
      </w:r>
      <w:r w:rsidR="00354435" w:rsidRPr="004B3DBE">
        <w:rPr>
          <w:rFonts w:ascii="Lato" w:hAnsi="Lato" w:cs="Arial"/>
          <w:color w:val="000000"/>
          <w:spacing w:val="4"/>
        </w:rPr>
        <w:t xml:space="preserve">zaskarżonego rozstrzygnięcia </w:t>
      </w:r>
      <w:r w:rsidR="00AE2490">
        <w:rPr>
          <w:rFonts w:ascii="Lato" w:hAnsi="Lato" w:cs="Arial"/>
          <w:color w:val="000000"/>
          <w:spacing w:val="4"/>
        </w:rPr>
        <w:t xml:space="preserve">organ I instancji </w:t>
      </w:r>
      <w:r w:rsidR="00354435" w:rsidRPr="004B3DBE">
        <w:rPr>
          <w:rFonts w:ascii="Lato" w:hAnsi="Lato" w:cs="Arial"/>
          <w:color w:val="000000"/>
          <w:spacing w:val="4"/>
        </w:rPr>
        <w:t xml:space="preserve">posłużył się brzmieniem art. </w:t>
      </w:r>
      <w:r w:rsidR="004C553E">
        <w:rPr>
          <w:rFonts w:ascii="Lato" w:hAnsi="Lato" w:cs="Arial"/>
          <w:color w:val="000000"/>
          <w:spacing w:val="4"/>
        </w:rPr>
        <w:br/>
      </w:r>
      <w:r w:rsidR="00354435" w:rsidRPr="004B3DBE">
        <w:rPr>
          <w:rFonts w:ascii="Lato" w:hAnsi="Lato" w:cs="Arial"/>
          <w:color w:val="000000"/>
          <w:spacing w:val="4"/>
        </w:rPr>
        <w:t>22 ust. 1 specustawy przesyłowej</w:t>
      </w:r>
      <w:r w:rsidR="00347EB1">
        <w:rPr>
          <w:rFonts w:ascii="Lato" w:hAnsi="Lato" w:cs="Arial"/>
          <w:color w:val="000000"/>
          <w:spacing w:val="4"/>
        </w:rPr>
        <w:t xml:space="preserve"> </w:t>
      </w:r>
      <w:r w:rsidR="00354435" w:rsidRPr="004B3DBE">
        <w:rPr>
          <w:rFonts w:ascii="Lato" w:hAnsi="Lato" w:cs="Arial"/>
          <w:color w:val="000000"/>
          <w:spacing w:val="4"/>
        </w:rPr>
        <w:t>sprzed je</w:t>
      </w:r>
      <w:r w:rsidR="00AE2490">
        <w:rPr>
          <w:rFonts w:ascii="Lato" w:hAnsi="Lato" w:cs="Arial"/>
          <w:color w:val="000000"/>
          <w:spacing w:val="4"/>
        </w:rPr>
        <w:t>go</w:t>
      </w:r>
      <w:r w:rsidR="00354435" w:rsidRPr="004B3DBE">
        <w:rPr>
          <w:rFonts w:ascii="Lato" w:hAnsi="Lato" w:cs="Arial"/>
          <w:color w:val="000000"/>
          <w:spacing w:val="4"/>
        </w:rPr>
        <w:t xml:space="preserve"> nowelizacji </w:t>
      </w:r>
      <w:r w:rsidR="00AE2490">
        <w:rPr>
          <w:rFonts w:ascii="Lato" w:hAnsi="Lato" w:cs="Arial"/>
          <w:color w:val="000000"/>
          <w:spacing w:val="4"/>
        </w:rPr>
        <w:t xml:space="preserve">dokonanej ww. ustawą </w:t>
      </w:r>
      <w:r w:rsidR="00AE2490" w:rsidRPr="00AE2490">
        <w:rPr>
          <w:rFonts w:ascii="Lato" w:hAnsi="Lato" w:cs="Arial"/>
          <w:color w:val="000000"/>
          <w:spacing w:val="4"/>
        </w:rPr>
        <w:t xml:space="preserve">z dnia 20 kwietnia 2021 r. </w:t>
      </w:r>
      <w:r w:rsidR="00354435" w:rsidRPr="004B3DBE">
        <w:rPr>
          <w:rFonts w:ascii="Lato" w:hAnsi="Lato" w:cs="Arial"/>
          <w:color w:val="000000"/>
          <w:spacing w:val="4"/>
        </w:rPr>
        <w:t xml:space="preserve">Wobec tego, organ odwoławczy dokonał zmiany </w:t>
      </w:r>
      <w:r w:rsidR="00347EB1">
        <w:rPr>
          <w:rFonts w:ascii="Lato" w:hAnsi="Lato" w:cs="Arial"/>
          <w:color w:val="000000"/>
          <w:spacing w:val="4"/>
        </w:rPr>
        <w:t xml:space="preserve">tej </w:t>
      </w:r>
      <w:r w:rsidR="00354435" w:rsidRPr="004B3DBE">
        <w:rPr>
          <w:rFonts w:ascii="Lato" w:hAnsi="Lato" w:cs="Arial"/>
          <w:color w:val="000000"/>
          <w:spacing w:val="4"/>
        </w:rPr>
        <w:t xml:space="preserve">części redakcyjnej decyzji Wojewody Mazowieckiego, doprowadzając ją do zgodności </w:t>
      </w:r>
      <w:r w:rsidR="004C553E">
        <w:rPr>
          <w:rFonts w:ascii="Lato" w:hAnsi="Lato" w:cs="Arial"/>
          <w:color w:val="000000"/>
          <w:spacing w:val="4"/>
        </w:rPr>
        <w:br/>
      </w:r>
      <w:r w:rsidR="00354435" w:rsidRPr="004B3DBE">
        <w:rPr>
          <w:rFonts w:ascii="Lato" w:hAnsi="Lato" w:cs="Arial"/>
          <w:color w:val="000000"/>
          <w:spacing w:val="4"/>
        </w:rPr>
        <w:t>z brzmieniem art. 22 ust. 1 specustawy przesyłowej obwiązującym w dacie wydania przedmiotowej decyzji o ustaleniu lokalizacji strategicznej inwestycji w zakresie sieci przesyłowej.</w:t>
      </w:r>
    </w:p>
    <w:p w14:paraId="4CBB6595" w14:textId="676DAD7E" w:rsidR="00D22859" w:rsidRPr="00A21DA7" w:rsidRDefault="00A21DA7" w:rsidP="00A2075C">
      <w:pPr>
        <w:spacing w:after="240" w:line="240" w:lineRule="exact"/>
        <w:jc w:val="both"/>
        <w:outlineLvl w:val="0"/>
        <w:rPr>
          <w:rFonts w:ascii="Lato" w:hAnsi="Lato" w:cs="Arial"/>
          <w:color w:val="000000"/>
          <w:spacing w:val="4"/>
        </w:rPr>
      </w:pPr>
      <w:r>
        <w:rPr>
          <w:rFonts w:ascii="Lato" w:hAnsi="Lato" w:cs="Arial"/>
          <w:color w:val="000000"/>
          <w:spacing w:val="4"/>
        </w:rPr>
        <w:t>Następnie zauważyć należy, że z</w:t>
      </w:r>
      <w:r w:rsidR="00A53AFF">
        <w:rPr>
          <w:rFonts w:ascii="Lato" w:hAnsi="Lato" w:cs="Arial"/>
          <w:color w:val="000000"/>
          <w:spacing w:val="4"/>
        </w:rPr>
        <w:t xml:space="preserve"> treści </w:t>
      </w:r>
      <w:r w:rsidR="00D22859" w:rsidRPr="004B3DBE">
        <w:rPr>
          <w:rFonts w:ascii="Lato" w:hAnsi="Lato" w:cs="Arial"/>
          <w:bCs/>
          <w:color w:val="000000"/>
          <w:spacing w:val="4"/>
        </w:rPr>
        <w:t xml:space="preserve">art. 4 ust. 1 pkt 10 specustawy przesyłowej </w:t>
      </w:r>
      <w:r w:rsidR="00A53AFF">
        <w:rPr>
          <w:rFonts w:ascii="Lato" w:hAnsi="Lato" w:cs="Arial"/>
          <w:bCs/>
          <w:color w:val="000000"/>
          <w:spacing w:val="4"/>
        </w:rPr>
        <w:t>(dotyczącym elementów wniosku lokalizacyjnego)</w:t>
      </w:r>
      <w:r w:rsidR="00A53AFF" w:rsidRPr="00A53AFF">
        <w:rPr>
          <w:rFonts w:ascii="Lato" w:hAnsi="Lato" w:cs="Arial"/>
          <w:bCs/>
          <w:color w:val="000000"/>
          <w:spacing w:val="4"/>
        </w:rPr>
        <w:t xml:space="preserve"> </w:t>
      </w:r>
      <w:r w:rsidR="00A53AFF">
        <w:rPr>
          <w:rFonts w:ascii="Lato" w:hAnsi="Lato" w:cs="Arial"/>
          <w:bCs/>
          <w:color w:val="000000"/>
          <w:spacing w:val="4"/>
        </w:rPr>
        <w:t xml:space="preserve">i </w:t>
      </w:r>
      <w:r w:rsidR="00A53AFF" w:rsidRPr="00A53AFF">
        <w:rPr>
          <w:rFonts w:ascii="Lato" w:hAnsi="Lato" w:cs="Arial"/>
          <w:bCs/>
          <w:color w:val="000000"/>
          <w:spacing w:val="4"/>
        </w:rPr>
        <w:t>art. 8 ust. 1 pkt 8 specustawy przesyłowej</w:t>
      </w:r>
      <w:r w:rsidR="00A53AFF">
        <w:rPr>
          <w:rFonts w:ascii="Lato" w:hAnsi="Lato" w:cs="Arial"/>
          <w:bCs/>
          <w:color w:val="000000"/>
          <w:spacing w:val="4"/>
        </w:rPr>
        <w:t xml:space="preserve"> (dotyczącym elementów decyzji lokalizacyjnej) wynika, że </w:t>
      </w:r>
      <w:r w:rsidR="00D22859" w:rsidRPr="004B3DBE">
        <w:rPr>
          <w:rFonts w:ascii="Lato" w:hAnsi="Lato" w:cs="Arial"/>
          <w:bCs/>
          <w:color w:val="000000"/>
          <w:spacing w:val="4"/>
        </w:rPr>
        <w:t xml:space="preserve">jeżeli inwestycja wymaga przejścia przez grunty stanowiące własność Skarbu Państwa pokryte wodami, grunty stanowiące pas drogowy bądź grunty objęte obszarem kolejowym, zarówno inwestor we wniosku lokalizacyjnym, jak i organ wydający decyzję lokalizacyjną, powinni określić sposób, miejsce i warunki umieszczenia na tych gruntach obiektów lub urządzeń. </w:t>
      </w:r>
      <w:r w:rsidR="00686300" w:rsidRPr="00686300">
        <w:rPr>
          <w:rFonts w:ascii="Lato" w:hAnsi="Lato" w:cs="Arial"/>
          <w:bCs/>
          <w:color w:val="000000"/>
          <w:spacing w:val="4"/>
        </w:rPr>
        <w:t>Z wniosku inwestora</w:t>
      </w:r>
      <w:r w:rsidR="00686300">
        <w:rPr>
          <w:rFonts w:ascii="Lato" w:hAnsi="Lato" w:cs="Arial"/>
          <w:bCs/>
          <w:color w:val="000000"/>
          <w:spacing w:val="4"/>
        </w:rPr>
        <w:t xml:space="preserve"> </w:t>
      </w:r>
      <w:r w:rsidR="00686300" w:rsidRPr="00686300">
        <w:rPr>
          <w:rFonts w:ascii="Lato" w:hAnsi="Lato" w:cs="Arial"/>
          <w:bCs/>
          <w:color w:val="000000"/>
          <w:spacing w:val="4"/>
        </w:rPr>
        <w:t xml:space="preserve">wynika, iż planowane przedsięwzięcie wymaga przejścia przez grunty stanowiące własność Skarbu Państwa pokryte wodami i grunty stanowiące pas drogowy. </w:t>
      </w:r>
      <w:r w:rsidR="00E919D8">
        <w:rPr>
          <w:rFonts w:ascii="Lato" w:hAnsi="Lato" w:cs="Arial"/>
          <w:bCs/>
          <w:color w:val="000000"/>
          <w:spacing w:val="4"/>
          <w:lang w:bidi="pl-PL"/>
        </w:rPr>
        <w:t>W</w:t>
      </w:r>
      <w:r w:rsidR="00E919D8" w:rsidRPr="00E919D8">
        <w:rPr>
          <w:rFonts w:ascii="Lato" w:hAnsi="Lato" w:cs="Arial"/>
          <w:bCs/>
          <w:color w:val="000000"/>
          <w:spacing w:val="4"/>
          <w:lang w:bidi="pl-PL"/>
        </w:rPr>
        <w:t>e wniosku inwestor określił</w:t>
      </w:r>
      <w:r w:rsidR="00686300">
        <w:rPr>
          <w:rFonts w:ascii="Lato" w:hAnsi="Lato" w:cs="Arial"/>
          <w:bCs/>
          <w:color w:val="000000"/>
          <w:spacing w:val="4"/>
          <w:lang w:bidi="pl-PL"/>
        </w:rPr>
        <w:t xml:space="preserve"> </w:t>
      </w:r>
      <w:r w:rsidR="00686300" w:rsidRPr="00686300">
        <w:rPr>
          <w:rFonts w:ascii="Lato" w:hAnsi="Lato" w:cs="Arial"/>
          <w:bCs/>
          <w:color w:val="000000"/>
          <w:spacing w:val="4"/>
          <w:lang w:bidi="pl-PL"/>
        </w:rPr>
        <w:t xml:space="preserve">sposób, miejsce i warunki umieszczenia obiektów </w:t>
      </w:r>
      <w:r w:rsidR="00686300">
        <w:rPr>
          <w:rFonts w:ascii="Lato" w:hAnsi="Lato" w:cs="Arial"/>
          <w:bCs/>
          <w:color w:val="000000"/>
          <w:spacing w:val="4"/>
          <w:lang w:bidi="pl-PL"/>
        </w:rPr>
        <w:t xml:space="preserve">i </w:t>
      </w:r>
      <w:r w:rsidR="00686300" w:rsidRPr="00686300">
        <w:rPr>
          <w:rFonts w:ascii="Lato" w:hAnsi="Lato" w:cs="Arial"/>
          <w:bCs/>
          <w:color w:val="000000"/>
          <w:spacing w:val="4"/>
          <w:lang w:bidi="pl-PL"/>
        </w:rPr>
        <w:t>urządzeń</w:t>
      </w:r>
      <w:r w:rsidR="00686300">
        <w:rPr>
          <w:rFonts w:ascii="Lato" w:hAnsi="Lato" w:cs="Arial"/>
          <w:bCs/>
          <w:color w:val="000000"/>
          <w:spacing w:val="4"/>
          <w:lang w:bidi="pl-PL"/>
        </w:rPr>
        <w:t xml:space="preserve"> na </w:t>
      </w:r>
      <w:r w:rsidR="00686300" w:rsidRPr="00686300">
        <w:rPr>
          <w:rFonts w:ascii="Lato" w:hAnsi="Lato" w:cs="Arial"/>
          <w:bCs/>
          <w:color w:val="000000"/>
          <w:spacing w:val="4"/>
          <w:lang w:bidi="pl-PL"/>
        </w:rPr>
        <w:t>grunt</w:t>
      </w:r>
      <w:r w:rsidR="00686300">
        <w:rPr>
          <w:rFonts w:ascii="Lato" w:hAnsi="Lato" w:cs="Arial"/>
          <w:bCs/>
          <w:color w:val="000000"/>
          <w:spacing w:val="4"/>
          <w:lang w:bidi="pl-PL"/>
        </w:rPr>
        <w:t>ach</w:t>
      </w:r>
      <w:r w:rsidR="00686300" w:rsidRPr="00686300">
        <w:rPr>
          <w:rFonts w:ascii="Lato" w:hAnsi="Lato" w:cs="Arial"/>
          <w:bCs/>
          <w:color w:val="000000"/>
          <w:spacing w:val="4"/>
          <w:lang w:bidi="pl-PL"/>
        </w:rPr>
        <w:t xml:space="preserve"> stanowiąc</w:t>
      </w:r>
      <w:r w:rsidR="00686300">
        <w:rPr>
          <w:rFonts w:ascii="Lato" w:hAnsi="Lato" w:cs="Arial"/>
          <w:bCs/>
          <w:color w:val="000000"/>
          <w:spacing w:val="4"/>
          <w:lang w:bidi="pl-PL"/>
        </w:rPr>
        <w:t>ych</w:t>
      </w:r>
      <w:r w:rsidR="00686300" w:rsidRPr="00686300">
        <w:rPr>
          <w:rFonts w:ascii="Lato" w:hAnsi="Lato" w:cs="Arial"/>
          <w:bCs/>
          <w:color w:val="000000"/>
          <w:spacing w:val="4"/>
          <w:lang w:bidi="pl-PL"/>
        </w:rPr>
        <w:t xml:space="preserve"> własność Skarbu Państwa pokryt</w:t>
      </w:r>
      <w:r w:rsidR="00686300">
        <w:rPr>
          <w:rFonts w:ascii="Lato" w:hAnsi="Lato" w:cs="Arial"/>
          <w:bCs/>
          <w:color w:val="000000"/>
          <w:spacing w:val="4"/>
          <w:lang w:bidi="pl-PL"/>
        </w:rPr>
        <w:t>ych</w:t>
      </w:r>
      <w:r w:rsidR="00686300" w:rsidRPr="00686300">
        <w:rPr>
          <w:rFonts w:ascii="Lato" w:hAnsi="Lato" w:cs="Arial"/>
          <w:bCs/>
          <w:color w:val="000000"/>
          <w:spacing w:val="4"/>
          <w:lang w:bidi="pl-PL"/>
        </w:rPr>
        <w:t xml:space="preserve"> wodami</w:t>
      </w:r>
      <w:r w:rsidR="00686300">
        <w:rPr>
          <w:rFonts w:ascii="Lato" w:hAnsi="Lato" w:cs="Arial"/>
          <w:bCs/>
          <w:color w:val="000000"/>
          <w:spacing w:val="4"/>
          <w:lang w:bidi="pl-PL"/>
        </w:rPr>
        <w:t xml:space="preserve"> i </w:t>
      </w:r>
      <w:r w:rsidR="00686300" w:rsidRPr="00686300">
        <w:rPr>
          <w:rFonts w:ascii="Lato" w:hAnsi="Lato" w:cs="Arial"/>
          <w:bCs/>
          <w:color w:val="000000"/>
          <w:spacing w:val="4"/>
          <w:lang w:bidi="pl-PL"/>
        </w:rPr>
        <w:t>grunt</w:t>
      </w:r>
      <w:r w:rsidR="00686300">
        <w:rPr>
          <w:rFonts w:ascii="Lato" w:hAnsi="Lato" w:cs="Arial"/>
          <w:bCs/>
          <w:color w:val="000000"/>
          <w:spacing w:val="4"/>
          <w:lang w:bidi="pl-PL"/>
        </w:rPr>
        <w:t>ach</w:t>
      </w:r>
      <w:r w:rsidR="00686300" w:rsidRPr="00686300">
        <w:rPr>
          <w:rFonts w:ascii="Lato" w:hAnsi="Lato" w:cs="Arial"/>
          <w:bCs/>
          <w:color w:val="000000"/>
          <w:spacing w:val="4"/>
          <w:lang w:bidi="pl-PL"/>
        </w:rPr>
        <w:t xml:space="preserve"> stanowiące pas drogowy</w:t>
      </w:r>
      <w:r w:rsidR="00686300">
        <w:rPr>
          <w:rFonts w:ascii="Lato" w:hAnsi="Lato" w:cs="Arial"/>
          <w:bCs/>
          <w:color w:val="000000"/>
          <w:spacing w:val="4"/>
          <w:lang w:bidi="pl-PL"/>
        </w:rPr>
        <w:t xml:space="preserve">. </w:t>
      </w:r>
      <w:r>
        <w:rPr>
          <w:rFonts w:ascii="Lato" w:hAnsi="Lato" w:cs="Arial"/>
          <w:bCs/>
          <w:color w:val="000000"/>
          <w:spacing w:val="4"/>
          <w:lang w:bidi="pl-PL"/>
        </w:rPr>
        <w:t xml:space="preserve">Natomiast </w:t>
      </w:r>
      <w:r w:rsidR="00D22859" w:rsidRPr="004B3DBE">
        <w:rPr>
          <w:rFonts w:ascii="Lato" w:hAnsi="Lato" w:cs="Arial"/>
          <w:bCs/>
          <w:color w:val="000000"/>
          <w:spacing w:val="4"/>
        </w:rPr>
        <w:t xml:space="preserve">Wojewoda Mazowiecki </w:t>
      </w:r>
      <w:r>
        <w:rPr>
          <w:rFonts w:ascii="Lato" w:hAnsi="Lato" w:cs="Arial"/>
          <w:bCs/>
          <w:color w:val="000000"/>
          <w:spacing w:val="4"/>
        </w:rPr>
        <w:br/>
      </w:r>
      <w:r w:rsidR="00D22859" w:rsidRPr="004B3DBE">
        <w:rPr>
          <w:rFonts w:ascii="Lato" w:hAnsi="Lato" w:cs="Arial"/>
          <w:bCs/>
          <w:color w:val="000000"/>
          <w:spacing w:val="4"/>
        </w:rPr>
        <w:t>w zaskarżonej decyzji nie określił sposobu</w:t>
      </w:r>
      <w:r w:rsidR="00686300">
        <w:rPr>
          <w:rFonts w:ascii="Lato" w:hAnsi="Lato" w:cs="Arial"/>
          <w:bCs/>
          <w:color w:val="000000"/>
          <w:spacing w:val="4"/>
        </w:rPr>
        <w:t xml:space="preserve">, </w:t>
      </w:r>
      <w:r w:rsidR="00686300" w:rsidRPr="00686300">
        <w:rPr>
          <w:rFonts w:ascii="Lato" w:hAnsi="Lato" w:cs="Arial"/>
          <w:bCs/>
          <w:color w:val="000000"/>
          <w:spacing w:val="4"/>
          <w:lang w:bidi="pl-PL"/>
        </w:rPr>
        <w:t>miejsc</w:t>
      </w:r>
      <w:r w:rsidR="00686300">
        <w:rPr>
          <w:rFonts w:ascii="Lato" w:hAnsi="Lato" w:cs="Arial"/>
          <w:bCs/>
          <w:color w:val="000000"/>
          <w:spacing w:val="4"/>
          <w:lang w:bidi="pl-PL"/>
        </w:rPr>
        <w:t>a</w:t>
      </w:r>
      <w:r w:rsidR="00686300" w:rsidRPr="00686300">
        <w:rPr>
          <w:rFonts w:ascii="Lato" w:hAnsi="Lato" w:cs="Arial"/>
          <w:bCs/>
          <w:color w:val="000000"/>
          <w:spacing w:val="4"/>
          <w:lang w:bidi="pl-PL"/>
        </w:rPr>
        <w:t xml:space="preserve"> i warunk</w:t>
      </w:r>
      <w:r w:rsidR="00686300">
        <w:rPr>
          <w:rFonts w:ascii="Lato" w:hAnsi="Lato" w:cs="Arial"/>
          <w:bCs/>
          <w:color w:val="000000"/>
          <w:spacing w:val="4"/>
          <w:lang w:bidi="pl-PL"/>
        </w:rPr>
        <w:t>ów</w:t>
      </w:r>
      <w:r w:rsidR="00686300" w:rsidRPr="00686300">
        <w:rPr>
          <w:rFonts w:ascii="Lato" w:hAnsi="Lato" w:cs="Arial"/>
          <w:bCs/>
          <w:color w:val="000000"/>
          <w:spacing w:val="4"/>
          <w:lang w:bidi="pl-PL"/>
        </w:rPr>
        <w:t xml:space="preserve"> umieszczenia obiektów </w:t>
      </w:r>
      <w:r>
        <w:rPr>
          <w:rFonts w:ascii="Lato" w:hAnsi="Lato" w:cs="Arial"/>
          <w:bCs/>
          <w:color w:val="000000"/>
          <w:spacing w:val="4"/>
          <w:lang w:bidi="pl-PL"/>
        </w:rPr>
        <w:br/>
      </w:r>
      <w:r w:rsidR="00686300" w:rsidRPr="00686300">
        <w:rPr>
          <w:rFonts w:ascii="Lato" w:hAnsi="Lato" w:cs="Arial"/>
          <w:bCs/>
          <w:color w:val="000000"/>
          <w:spacing w:val="4"/>
          <w:lang w:bidi="pl-PL"/>
        </w:rPr>
        <w:t xml:space="preserve">i urządzeń na gruntach stanowiących własność Skarbu Państwa pokrytych wodami </w:t>
      </w:r>
      <w:r>
        <w:rPr>
          <w:rFonts w:ascii="Lato" w:hAnsi="Lato" w:cs="Arial"/>
          <w:bCs/>
          <w:color w:val="000000"/>
          <w:spacing w:val="4"/>
          <w:lang w:bidi="pl-PL"/>
        </w:rPr>
        <w:br/>
      </w:r>
      <w:r w:rsidR="00686300" w:rsidRPr="00686300">
        <w:rPr>
          <w:rFonts w:ascii="Lato" w:hAnsi="Lato" w:cs="Arial"/>
          <w:bCs/>
          <w:color w:val="000000"/>
          <w:spacing w:val="4"/>
          <w:lang w:bidi="pl-PL"/>
        </w:rPr>
        <w:t xml:space="preserve">i gruntach stanowiące pas drogowy. </w:t>
      </w:r>
      <w:r w:rsidR="00686300">
        <w:rPr>
          <w:rFonts w:ascii="Lato" w:hAnsi="Lato" w:cs="Arial"/>
          <w:bCs/>
          <w:color w:val="000000"/>
          <w:spacing w:val="4"/>
          <w:lang w:bidi="pl-PL"/>
        </w:rPr>
        <w:t xml:space="preserve">Zapisy </w:t>
      </w:r>
      <w:r w:rsidR="00686300">
        <w:rPr>
          <w:rFonts w:ascii="Lato" w:hAnsi="Lato" w:cs="Arial"/>
          <w:bCs/>
          <w:color w:val="000000"/>
          <w:spacing w:val="4"/>
        </w:rPr>
        <w:t>z</w:t>
      </w:r>
      <w:r w:rsidR="00D22859" w:rsidRPr="004B3DBE">
        <w:rPr>
          <w:rFonts w:ascii="Lato" w:hAnsi="Lato" w:cs="Arial"/>
          <w:bCs/>
          <w:color w:val="000000"/>
          <w:spacing w:val="4"/>
        </w:rPr>
        <w:t xml:space="preserve">amieszczone na stronach </w:t>
      </w:r>
      <w:r w:rsidR="001E097A" w:rsidRPr="004B3DBE">
        <w:rPr>
          <w:rFonts w:ascii="Lato" w:hAnsi="Lato" w:cs="Arial"/>
          <w:bCs/>
          <w:color w:val="000000"/>
          <w:spacing w:val="4"/>
        </w:rPr>
        <w:t>13</w:t>
      </w:r>
      <w:r w:rsidR="00D22859" w:rsidRPr="004B3DBE">
        <w:rPr>
          <w:rFonts w:ascii="Lato" w:hAnsi="Lato" w:cs="Arial"/>
          <w:bCs/>
          <w:color w:val="000000"/>
          <w:spacing w:val="4"/>
        </w:rPr>
        <w:t>-</w:t>
      </w:r>
      <w:r w:rsidR="001E097A" w:rsidRPr="004B3DBE">
        <w:rPr>
          <w:rFonts w:ascii="Lato" w:hAnsi="Lato" w:cs="Arial"/>
          <w:bCs/>
          <w:color w:val="000000"/>
          <w:spacing w:val="4"/>
        </w:rPr>
        <w:t>16</w:t>
      </w:r>
      <w:r w:rsidR="00686300">
        <w:rPr>
          <w:rFonts w:ascii="Lato" w:hAnsi="Lato" w:cs="Arial"/>
          <w:bCs/>
          <w:color w:val="000000"/>
          <w:spacing w:val="4"/>
        </w:rPr>
        <w:t xml:space="preserve"> decyzji organu I instancji</w:t>
      </w:r>
      <w:r w:rsidR="00D22859" w:rsidRPr="004B3DBE">
        <w:rPr>
          <w:rFonts w:ascii="Lato" w:hAnsi="Lato" w:cs="Arial"/>
          <w:bCs/>
          <w:color w:val="000000"/>
          <w:spacing w:val="4"/>
        </w:rPr>
        <w:t xml:space="preserve">, których intencją – jak można wywnioskować z ich treści – jest określenie warunków umieszczenia na tych gruntach obiektów lub urządzeń objętych inwestycją, nie dotyczą, w ocenie Ministra, rzeczonych warunków. Stanowią one bowiem przytoczenie treści uzyskanych przez inwestora opinii do wniosku lokalizacyjnego lub wskazanie, iż w ustawowym terminie takich opinii nie wydano. </w:t>
      </w:r>
      <w:r w:rsidR="00D22859" w:rsidRPr="004B3DBE">
        <w:rPr>
          <w:rFonts w:ascii="Lato" w:hAnsi="Lato" w:cs="Arial"/>
          <w:bCs/>
          <w:color w:val="000000"/>
          <w:spacing w:val="4"/>
          <w:lang w:bidi="pl-PL"/>
        </w:rPr>
        <w:t xml:space="preserve">W związku z powyższym, Minister uzupełnił analizowaną decyzję lokalizacyjną </w:t>
      </w:r>
      <w:r w:rsidR="00686300">
        <w:rPr>
          <w:rFonts w:ascii="Lato" w:hAnsi="Lato" w:cs="Arial"/>
          <w:bCs/>
          <w:color w:val="000000"/>
          <w:spacing w:val="4"/>
          <w:lang w:bidi="pl-PL"/>
        </w:rPr>
        <w:t xml:space="preserve">poprzez określenie </w:t>
      </w:r>
      <w:r w:rsidR="00D22859" w:rsidRPr="004B3DBE">
        <w:rPr>
          <w:rFonts w:ascii="Lato" w:hAnsi="Lato" w:cs="Arial"/>
          <w:bCs/>
          <w:color w:val="000000"/>
          <w:spacing w:val="4"/>
          <w:lang w:bidi="pl-PL"/>
        </w:rPr>
        <w:t>s</w:t>
      </w:r>
      <w:r w:rsidR="00D22859" w:rsidRPr="004B3DBE">
        <w:rPr>
          <w:rFonts w:ascii="Lato" w:hAnsi="Lato" w:cs="Arial"/>
          <w:bCs/>
          <w:color w:val="000000"/>
          <w:spacing w:val="4"/>
        </w:rPr>
        <w:t>pos</w:t>
      </w:r>
      <w:r w:rsidR="00686300">
        <w:rPr>
          <w:rFonts w:ascii="Lato" w:hAnsi="Lato" w:cs="Arial"/>
          <w:bCs/>
          <w:color w:val="000000"/>
          <w:spacing w:val="4"/>
        </w:rPr>
        <w:t>obu</w:t>
      </w:r>
      <w:r w:rsidR="00D22859" w:rsidRPr="004B3DBE">
        <w:rPr>
          <w:rFonts w:ascii="Lato" w:hAnsi="Lato" w:cs="Arial"/>
          <w:bCs/>
          <w:color w:val="000000"/>
          <w:spacing w:val="4"/>
        </w:rPr>
        <w:t>, miejsc</w:t>
      </w:r>
      <w:r w:rsidR="00686300">
        <w:rPr>
          <w:rFonts w:ascii="Lato" w:hAnsi="Lato" w:cs="Arial"/>
          <w:bCs/>
          <w:color w:val="000000"/>
          <w:spacing w:val="4"/>
        </w:rPr>
        <w:t>a</w:t>
      </w:r>
      <w:r w:rsidR="00D22859" w:rsidRPr="004B3DBE">
        <w:rPr>
          <w:rFonts w:ascii="Lato" w:hAnsi="Lato" w:cs="Arial"/>
          <w:bCs/>
          <w:color w:val="000000"/>
          <w:spacing w:val="4"/>
        </w:rPr>
        <w:t xml:space="preserve"> i warunk</w:t>
      </w:r>
      <w:r w:rsidR="00686300">
        <w:rPr>
          <w:rFonts w:ascii="Lato" w:hAnsi="Lato" w:cs="Arial"/>
          <w:bCs/>
          <w:color w:val="000000"/>
          <w:spacing w:val="4"/>
        </w:rPr>
        <w:t>ów</w:t>
      </w:r>
      <w:r w:rsidR="00D22859" w:rsidRPr="004B3DBE">
        <w:rPr>
          <w:rFonts w:ascii="Lato" w:hAnsi="Lato" w:cs="Arial"/>
          <w:bCs/>
          <w:color w:val="000000"/>
          <w:spacing w:val="4"/>
        </w:rPr>
        <w:t xml:space="preserve"> umieszczenia obiektów lub urządzeń na gruntach Skarbu Państwa pokrytych wodami i gruntach stanowiących pas drogowy</w:t>
      </w:r>
      <w:r w:rsidR="00686300">
        <w:rPr>
          <w:rFonts w:ascii="Lato" w:hAnsi="Lato" w:cs="Arial"/>
          <w:bCs/>
          <w:color w:val="000000"/>
          <w:spacing w:val="4"/>
        </w:rPr>
        <w:t>.</w:t>
      </w:r>
    </w:p>
    <w:p w14:paraId="4C34EACE" w14:textId="12E3A641" w:rsidR="00D22859" w:rsidRPr="004B3DBE" w:rsidRDefault="00D22859" w:rsidP="00A2075C">
      <w:pPr>
        <w:spacing w:after="240" w:line="240" w:lineRule="exact"/>
        <w:jc w:val="both"/>
        <w:outlineLvl w:val="0"/>
        <w:rPr>
          <w:rFonts w:ascii="Lato" w:hAnsi="Lato" w:cs="Arial"/>
          <w:bCs/>
          <w:color w:val="000000"/>
          <w:spacing w:val="4"/>
          <w:lang w:bidi="pl-PL"/>
        </w:rPr>
      </w:pPr>
      <w:r w:rsidRPr="004B3DBE">
        <w:rPr>
          <w:rFonts w:ascii="Lato" w:hAnsi="Lato" w:cs="Arial"/>
          <w:bCs/>
          <w:color w:val="000000"/>
          <w:spacing w:val="4"/>
        </w:rPr>
        <w:t xml:space="preserve">Podkreślenia wymaga, iż nie jest rolą organu orzekającego niejako „automatyczne” powielanie treści opinii w decyzji lokalizacyjnej, jak to uczynił Wojewoda Mazowiecki na stronach </w:t>
      </w:r>
      <w:r w:rsidR="001E097A" w:rsidRPr="004B3DBE">
        <w:rPr>
          <w:rFonts w:ascii="Lato" w:hAnsi="Lato" w:cs="Arial"/>
          <w:bCs/>
          <w:color w:val="000000"/>
          <w:spacing w:val="4"/>
        </w:rPr>
        <w:t>13</w:t>
      </w:r>
      <w:r w:rsidRPr="004B3DBE">
        <w:rPr>
          <w:rFonts w:ascii="Lato" w:hAnsi="Lato" w:cs="Arial"/>
          <w:bCs/>
          <w:color w:val="000000"/>
          <w:spacing w:val="4"/>
        </w:rPr>
        <w:t>-</w:t>
      </w:r>
      <w:r w:rsidR="001E097A" w:rsidRPr="004B3DBE">
        <w:rPr>
          <w:rFonts w:ascii="Lato" w:hAnsi="Lato" w:cs="Arial"/>
          <w:bCs/>
          <w:color w:val="000000"/>
          <w:spacing w:val="4"/>
        </w:rPr>
        <w:t>16</w:t>
      </w:r>
      <w:r w:rsidRPr="004B3DBE">
        <w:rPr>
          <w:rFonts w:ascii="Lato" w:hAnsi="Lato" w:cs="Arial"/>
          <w:bCs/>
          <w:color w:val="000000"/>
          <w:spacing w:val="4"/>
        </w:rPr>
        <w:t xml:space="preserve"> zaskarżonej decyzji. Gdyby wolą ustawodawcy było, aby np. przy ustalaniu w decyzji lokalizacyjnej warunków technicznych realizacji strategicznej inwestycji w zakresie sieci przesyłowej, organ był bezwzględnie związany treścią wydanych przez odpowiednie podmioty opinii, czy też opinie te musiałyby stanowić samodzielny element części orzeczniczej decyzji, z pewnością znalazłoby to swoje odzwierciedlenie w treści przepisów specustawy przesyłowej. Skoro tego jednak racjonalny ustawodawca nie uczynił, to oznacza, że opinie przedkładane wraz </w:t>
      </w:r>
      <w:r w:rsidR="00686300">
        <w:rPr>
          <w:rFonts w:ascii="Lato" w:hAnsi="Lato" w:cs="Arial"/>
          <w:bCs/>
          <w:color w:val="000000"/>
          <w:spacing w:val="4"/>
        </w:rPr>
        <w:br/>
      </w:r>
      <w:r w:rsidRPr="004B3DBE">
        <w:rPr>
          <w:rFonts w:ascii="Lato" w:hAnsi="Lato" w:cs="Arial"/>
          <w:bCs/>
          <w:color w:val="000000"/>
          <w:spacing w:val="4"/>
        </w:rPr>
        <w:t xml:space="preserve">z wnioskiem lokalizacyjnym nie są wiążące dla organu, nie stanowią elementu orzeczniczego decyzji lokalizacyjnej i ewentualnie mogą mieć jedynie charakter pomocniczy przy ustalaniu ww. warunków, a fakt ich wydania można przytoczyć </w:t>
      </w:r>
      <w:r w:rsidR="00686300">
        <w:rPr>
          <w:rFonts w:ascii="Lato" w:hAnsi="Lato" w:cs="Arial"/>
          <w:bCs/>
          <w:color w:val="000000"/>
          <w:spacing w:val="4"/>
        </w:rPr>
        <w:br/>
      </w:r>
      <w:r w:rsidRPr="004B3DBE">
        <w:rPr>
          <w:rFonts w:ascii="Lato" w:hAnsi="Lato" w:cs="Arial"/>
          <w:bCs/>
          <w:color w:val="000000"/>
          <w:spacing w:val="4"/>
        </w:rPr>
        <w:t xml:space="preserve">w uzasadnieniu decyzji. Tym samym, organ ustalający lokalizację przedmiotowej strategicznej inwestycji w zakresie sieci przesyłowej </w:t>
      </w:r>
      <w:r w:rsidRPr="004B3DBE">
        <w:rPr>
          <w:rFonts w:ascii="Lato" w:hAnsi="Lato" w:cs="Arial"/>
          <w:bCs/>
          <w:color w:val="000000"/>
          <w:spacing w:val="4"/>
          <w:lang w:bidi="pl-PL"/>
        </w:rPr>
        <w:t>nie jest związany opiniami przedkładanymi przez inwestora do wniosku lokalizacyjnego.</w:t>
      </w:r>
      <w:r w:rsidRPr="004B3DBE">
        <w:rPr>
          <w:rFonts w:ascii="Lato" w:hAnsi="Lato" w:cs="Arial"/>
          <w:bCs/>
          <w:color w:val="000000"/>
          <w:spacing w:val="4"/>
        </w:rPr>
        <w:t xml:space="preserve"> </w:t>
      </w:r>
      <w:r w:rsidRPr="004B3DBE">
        <w:rPr>
          <w:rFonts w:ascii="Lato" w:hAnsi="Lato" w:cs="Arial"/>
          <w:bCs/>
          <w:color w:val="000000"/>
          <w:spacing w:val="4"/>
          <w:lang w:bidi="pl-PL"/>
        </w:rPr>
        <w:t xml:space="preserve">Natomiast wyraźnie wskazać należy, iż zgodnie z art. 4 ust. 1a specustawy przesyłowej, nie można uzależniać ustalenia lokalizacji strategicznej inwestycji w zakresie sieci przesyłowej od </w:t>
      </w:r>
      <w:r w:rsidRPr="004B3DBE">
        <w:rPr>
          <w:rFonts w:ascii="Lato" w:hAnsi="Lato" w:cs="Arial"/>
          <w:bCs/>
          <w:color w:val="000000"/>
          <w:spacing w:val="4"/>
          <w:lang w:bidi="pl-PL"/>
        </w:rPr>
        <w:lastRenderedPageBreak/>
        <w:t>zobowiązania inwestora do spełnienia nieprzewidzianych odrębnymi przepisami świadczeń lub warunków.</w:t>
      </w:r>
    </w:p>
    <w:p w14:paraId="76721050" w14:textId="5E329B5B" w:rsidR="00D22859" w:rsidRPr="004B3DBE" w:rsidRDefault="00D22859" w:rsidP="00A2075C">
      <w:pPr>
        <w:spacing w:after="240" w:line="240" w:lineRule="exact"/>
        <w:jc w:val="both"/>
        <w:outlineLvl w:val="0"/>
        <w:rPr>
          <w:rFonts w:ascii="Lato" w:hAnsi="Lato" w:cs="Arial"/>
          <w:color w:val="000000"/>
          <w:spacing w:val="4"/>
        </w:rPr>
      </w:pPr>
      <w:r w:rsidRPr="004B3DBE">
        <w:rPr>
          <w:rFonts w:ascii="Lato" w:hAnsi="Lato" w:cs="Arial"/>
          <w:bCs/>
          <w:color w:val="000000"/>
          <w:spacing w:val="4"/>
        </w:rPr>
        <w:t xml:space="preserve">Uwypuklić trzeba, iż opinia, w przeciwieństwie do uzgodnienia, nie jest formą o znaczeniu stanowczym, bowiem nie wiąże organu administracyjnego rozstrzygającego sprawę. </w:t>
      </w:r>
      <w:r w:rsidR="00FA7349" w:rsidRPr="004B3DBE">
        <w:rPr>
          <w:rFonts w:ascii="Lato" w:hAnsi="Lato" w:cs="Arial"/>
          <w:bCs/>
          <w:color w:val="000000"/>
          <w:spacing w:val="4"/>
        </w:rPr>
        <w:br/>
      </w:r>
      <w:r w:rsidRPr="004B3DBE">
        <w:rPr>
          <w:rFonts w:ascii="Lato" w:hAnsi="Lato" w:cs="Arial"/>
          <w:bCs/>
          <w:color w:val="000000"/>
          <w:spacing w:val="4"/>
        </w:rPr>
        <w:t>W uzasadnieniu uchwały składu pięciu sędziów NSA z dnia 15 lutego 1999 r., OPK 14/98, ONSA 1999, nr 3, poz. 80, przeczytać można m.in., że: „Najluźniejszą formą współdziałania organów administracji publicznej jest współdziałanie polegające na zasięganiu opinii. Współdziałanie takie polega na tym, że jeden z organów jest zobowiązany, przed podjęciem decyzji, do zasięgnięcia opinii w sprawie od innego organu. Organ zobowiązany do zasięgnięcia opinii nie jest prawnie związany stanowiskiem organu opiniującego. Współdziałanie, którego istotą jest wyrażenie opinii, zbliżone jest do konsultacji czy też doradztwa”.</w:t>
      </w:r>
      <w:r w:rsidR="00686300">
        <w:rPr>
          <w:rFonts w:ascii="Lato" w:hAnsi="Lato" w:cs="Arial"/>
          <w:bCs/>
          <w:color w:val="000000"/>
          <w:spacing w:val="4"/>
        </w:rPr>
        <w:t xml:space="preserve"> </w:t>
      </w:r>
      <w:r w:rsidRPr="004B3DBE">
        <w:rPr>
          <w:rFonts w:ascii="Lato" w:hAnsi="Lato" w:cs="Arial"/>
          <w:bCs/>
          <w:color w:val="000000"/>
          <w:spacing w:val="4"/>
        </w:rPr>
        <w:t>Tym samym, uznać należy, iż powołanie przez Wojewodę Mazowieckiego treści opinii oraz wskazanie, iż stanowią one „warunki” techniczne realizacji inwestycji, było działaniem</w:t>
      </w:r>
      <w:r w:rsidR="00686300">
        <w:rPr>
          <w:rFonts w:ascii="Lato" w:hAnsi="Lato" w:cs="Arial"/>
          <w:bCs/>
          <w:color w:val="000000"/>
          <w:spacing w:val="4"/>
        </w:rPr>
        <w:t xml:space="preserve"> nieprawidłowym</w:t>
      </w:r>
      <w:r w:rsidRPr="004B3DBE">
        <w:rPr>
          <w:rFonts w:ascii="Lato" w:hAnsi="Lato" w:cs="Arial"/>
          <w:bCs/>
          <w:color w:val="000000"/>
          <w:spacing w:val="4"/>
        </w:rPr>
        <w:t xml:space="preserve">. </w:t>
      </w:r>
      <w:r w:rsidRPr="004B3DBE">
        <w:rPr>
          <w:rFonts w:ascii="Lato" w:hAnsi="Lato" w:cs="Arial"/>
          <w:color w:val="000000"/>
          <w:spacing w:val="4"/>
        </w:rPr>
        <w:t xml:space="preserve">Kierując się powyższym, Minister uchylił zapisy znajdujące się na stronach od </w:t>
      </w:r>
      <w:r w:rsidR="003B31E2" w:rsidRPr="004B3DBE">
        <w:rPr>
          <w:rFonts w:ascii="Lato" w:hAnsi="Lato" w:cs="Arial"/>
          <w:color w:val="000000"/>
          <w:spacing w:val="4"/>
        </w:rPr>
        <w:t>13</w:t>
      </w:r>
      <w:r w:rsidRPr="004B3DBE">
        <w:rPr>
          <w:rFonts w:ascii="Lato" w:hAnsi="Lato" w:cs="Arial"/>
          <w:color w:val="000000"/>
          <w:spacing w:val="4"/>
        </w:rPr>
        <w:t xml:space="preserve"> do </w:t>
      </w:r>
      <w:r w:rsidR="003B31E2" w:rsidRPr="004B3DBE">
        <w:rPr>
          <w:rFonts w:ascii="Lato" w:hAnsi="Lato" w:cs="Arial"/>
          <w:color w:val="000000"/>
          <w:spacing w:val="4"/>
        </w:rPr>
        <w:t>16</w:t>
      </w:r>
      <w:r w:rsidRPr="004B3DBE">
        <w:rPr>
          <w:rFonts w:ascii="Lato" w:hAnsi="Lato" w:cs="Arial"/>
          <w:color w:val="000000"/>
          <w:spacing w:val="4"/>
        </w:rPr>
        <w:t xml:space="preserve"> zaskarżonej decyzji, powielające opinie uzyskane przez inwestora, wskazujące, iż dla inwestycji nie jest wymagane uzyskanie określonych opinii i zapisy wskazujące, iż niektóre organy </w:t>
      </w:r>
      <w:r w:rsidR="00E453E4">
        <w:rPr>
          <w:rFonts w:ascii="Lato" w:hAnsi="Lato" w:cs="Arial"/>
          <w:color w:val="000000"/>
          <w:spacing w:val="4"/>
        </w:rPr>
        <w:br/>
      </w:r>
      <w:r w:rsidRPr="004B3DBE">
        <w:rPr>
          <w:rFonts w:ascii="Lato" w:hAnsi="Lato" w:cs="Arial"/>
          <w:color w:val="000000"/>
          <w:spacing w:val="4"/>
        </w:rPr>
        <w:t xml:space="preserve">w ustawowym terminie nie wydały opinii, które to zapisy zostały bezpodstawnie nazwane przez Wojewodę Mazowieckiego „warunkami”. </w:t>
      </w:r>
    </w:p>
    <w:p w14:paraId="5D430629" w14:textId="111244C6" w:rsidR="00C53D4D" w:rsidRPr="00A21DA7" w:rsidRDefault="00D22859" w:rsidP="00A2075C">
      <w:pPr>
        <w:spacing w:after="240" w:line="240" w:lineRule="exact"/>
        <w:jc w:val="both"/>
        <w:outlineLvl w:val="0"/>
        <w:rPr>
          <w:rFonts w:ascii="Lato" w:hAnsi="Lato" w:cs="Arial"/>
          <w:color w:val="000000"/>
          <w:spacing w:val="4"/>
        </w:rPr>
      </w:pPr>
      <w:r w:rsidRPr="004B3DBE">
        <w:rPr>
          <w:rFonts w:ascii="Lato" w:hAnsi="Lato" w:cs="Arial"/>
          <w:color w:val="000000"/>
          <w:spacing w:val="4"/>
        </w:rPr>
        <w:t xml:space="preserve">Dokonując dalszej analizy decyzji Wojewody Mazowieckiego, organ odwoławczy zwrócił również uwagę, iż w pkt VII.1 </w:t>
      </w:r>
      <w:r w:rsidR="001960CC">
        <w:rPr>
          <w:rFonts w:ascii="Lato" w:hAnsi="Lato" w:cs="Arial"/>
          <w:color w:val="000000"/>
          <w:spacing w:val="4"/>
        </w:rPr>
        <w:t xml:space="preserve">na str. 16 </w:t>
      </w:r>
      <w:r w:rsidRPr="004B3DBE">
        <w:rPr>
          <w:rFonts w:ascii="Lato" w:hAnsi="Lato" w:cs="Arial"/>
          <w:color w:val="000000"/>
          <w:spacing w:val="4"/>
        </w:rPr>
        <w:t>kontrolowanej decyzji</w:t>
      </w:r>
      <w:r w:rsidR="001960CC">
        <w:rPr>
          <w:rFonts w:ascii="Lato" w:hAnsi="Lato" w:cs="Arial"/>
          <w:color w:val="000000"/>
          <w:spacing w:val="4"/>
        </w:rPr>
        <w:t xml:space="preserve">, </w:t>
      </w:r>
      <w:r w:rsidRPr="004B3DBE">
        <w:rPr>
          <w:rFonts w:ascii="Lato" w:hAnsi="Lato" w:cs="Arial"/>
          <w:color w:val="000000"/>
          <w:spacing w:val="4"/>
        </w:rPr>
        <w:t xml:space="preserve">Wojewoda Mazowiecki odniósł się do </w:t>
      </w:r>
      <w:r w:rsidRPr="004B3DBE">
        <w:rPr>
          <w:rFonts w:ascii="Lato" w:hAnsi="Lato" w:cs="Arial"/>
          <w:bCs/>
          <w:color w:val="000000"/>
          <w:spacing w:val="4"/>
        </w:rPr>
        <w:t>rozporządzenia Rady Ministrów z dnia 9 listopada 2010 r. w sprawie przedsięwzięć mogących znacząco oddziaływać na środowisko (</w:t>
      </w:r>
      <w:proofErr w:type="spellStart"/>
      <w:r w:rsidRPr="004B3DBE">
        <w:rPr>
          <w:rFonts w:ascii="Lato" w:hAnsi="Lato" w:cs="Arial"/>
          <w:bCs/>
          <w:color w:val="000000"/>
          <w:spacing w:val="4"/>
        </w:rPr>
        <w:t>t.j</w:t>
      </w:r>
      <w:proofErr w:type="spellEnd"/>
      <w:r w:rsidRPr="004B3DBE">
        <w:rPr>
          <w:rFonts w:ascii="Lato" w:hAnsi="Lato" w:cs="Arial"/>
          <w:bCs/>
          <w:color w:val="000000"/>
          <w:spacing w:val="4"/>
        </w:rPr>
        <w:t>. Dz. U. z 2016 r. poz. 71), które obwiązywało do dnia 10 października 2019 r. i zastąpione zostało rozporządzeniem Rady Ministrów z dnia 10 września 2019 r. w sprawie przedsięwzięć mogących znacząco oddziaływać na środowisko (Dz. U. z 2019 r. poz. 1839).</w:t>
      </w:r>
      <w:r w:rsidRPr="004B3DBE">
        <w:rPr>
          <w:rFonts w:ascii="Lato" w:hAnsi="Lato" w:cs="Arial"/>
          <w:color w:val="000000"/>
          <w:spacing w:val="4"/>
        </w:rPr>
        <w:t xml:space="preserve"> Minister dokonał zmiany zapisu znajdującego się w pkt VII.1 </w:t>
      </w:r>
      <w:r w:rsidR="001960CC">
        <w:rPr>
          <w:rFonts w:ascii="Lato" w:hAnsi="Lato" w:cs="Arial"/>
          <w:color w:val="000000"/>
          <w:spacing w:val="4"/>
        </w:rPr>
        <w:t xml:space="preserve">na str. 16 </w:t>
      </w:r>
      <w:r w:rsidRPr="004B3DBE">
        <w:rPr>
          <w:rFonts w:ascii="Lato" w:hAnsi="Lato" w:cs="Arial"/>
          <w:color w:val="000000"/>
          <w:spacing w:val="4"/>
        </w:rPr>
        <w:t>zaskarżonej decyzji</w:t>
      </w:r>
      <w:r w:rsidR="00A21DA7">
        <w:rPr>
          <w:rFonts w:ascii="Lato" w:hAnsi="Lato" w:cs="Arial"/>
          <w:color w:val="000000"/>
          <w:spacing w:val="4"/>
        </w:rPr>
        <w:t xml:space="preserve">, eliminując stwierdzony błąd w decyzji organu I instancji. </w:t>
      </w:r>
      <w:r w:rsidR="00A2075C" w:rsidRPr="00A2075C">
        <w:rPr>
          <w:rFonts w:ascii="Lato" w:hAnsi="Lato" w:cs="Arial"/>
          <w:bCs/>
          <w:iCs/>
          <w:color w:val="000000"/>
          <w:spacing w:val="4"/>
          <w:lang w:bidi="pl-PL"/>
        </w:rPr>
        <w:t>Ponadto Minister zauważył również, że Wojewoda Mazowiecki w zapi</w:t>
      </w:r>
      <w:r w:rsidR="00A2075C">
        <w:rPr>
          <w:rFonts w:ascii="Lato" w:hAnsi="Lato" w:cs="Arial"/>
          <w:bCs/>
          <w:iCs/>
          <w:color w:val="000000"/>
          <w:spacing w:val="4"/>
          <w:lang w:bidi="pl-PL"/>
        </w:rPr>
        <w:t>sach</w:t>
      </w:r>
      <w:r w:rsidR="00A2075C" w:rsidRPr="00A2075C">
        <w:rPr>
          <w:rFonts w:ascii="Lato" w:hAnsi="Lato" w:cs="Arial"/>
          <w:bCs/>
          <w:iCs/>
          <w:color w:val="000000"/>
          <w:spacing w:val="4"/>
          <w:lang w:bidi="pl-PL"/>
        </w:rPr>
        <w:t xml:space="preserve"> zaskarżonej decyzji na str. </w:t>
      </w:r>
      <w:r w:rsidR="00A2075C">
        <w:rPr>
          <w:rFonts w:ascii="Lato" w:hAnsi="Lato" w:cs="Arial"/>
          <w:bCs/>
          <w:iCs/>
          <w:color w:val="000000"/>
          <w:spacing w:val="4"/>
          <w:lang w:bidi="pl-PL"/>
        </w:rPr>
        <w:t xml:space="preserve">12 i 17 </w:t>
      </w:r>
      <w:r w:rsidR="00A2075C" w:rsidRPr="00A2075C">
        <w:rPr>
          <w:rFonts w:ascii="Lato" w:hAnsi="Lato" w:cs="Arial"/>
          <w:bCs/>
          <w:iCs/>
          <w:color w:val="000000"/>
          <w:spacing w:val="4"/>
          <w:lang w:bidi="pl-PL"/>
        </w:rPr>
        <w:t xml:space="preserve">powołał uchyloną ustawę z dnia 18 lipca 2001 r. – Prawo wodne (Dz. U. z 2017 r. poz. 1121), </w:t>
      </w:r>
      <w:r w:rsidR="00A21DA7">
        <w:rPr>
          <w:rFonts w:ascii="Lato" w:hAnsi="Lato" w:cs="Arial"/>
          <w:bCs/>
          <w:iCs/>
          <w:color w:val="000000"/>
          <w:spacing w:val="4"/>
          <w:lang w:bidi="pl-PL"/>
        </w:rPr>
        <w:br/>
      </w:r>
      <w:r w:rsidR="00A2075C" w:rsidRPr="00A2075C">
        <w:rPr>
          <w:rFonts w:ascii="Lato" w:hAnsi="Lato" w:cs="Arial"/>
          <w:bCs/>
          <w:iCs/>
          <w:color w:val="000000"/>
          <w:spacing w:val="4"/>
          <w:lang w:bidi="pl-PL"/>
        </w:rPr>
        <w:t xml:space="preserve">co zostało skorygowane przez Ministra poprzez przywołanie obowiązującej ustawy </w:t>
      </w:r>
      <w:r w:rsidR="00A21DA7">
        <w:rPr>
          <w:rFonts w:ascii="Lato" w:hAnsi="Lato" w:cs="Arial"/>
          <w:bCs/>
          <w:iCs/>
          <w:color w:val="000000"/>
          <w:spacing w:val="4"/>
          <w:lang w:bidi="pl-PL"/>
        </w:rPr>
        <w:br/>
      </w:r>
      <w:r w:rsidR="00A2075C" w:rsidRPr="00A2075C">
        <w:rPr>
          <w:rFonts w:ascii="Lato" w:hAnsi="Lato" w:cs="Arial"/>
          <w:bCs/>
          <w:iCs/>
          <w:color w:val="000000"/>
          <w:spacing w:val="4"/>
          <w:lang w:bidi="pl-PL"/>
        </w:rPr>
        <w:t>z dnia 20 lipca 2017 r. - Prawo wodne.</w:t>
      </w:r>
    </w:p>
    <w:p w14:paraId="460DD769" w14:textId="54337D96" w:rsidR="00A2075C" w:rsidRPr="008A4BCE" w:rsidRDefault="00A2075C" w:rsidP="00A2075C">
      <w:pPr>
        <w:spacing w:after="240" w:line="240" w:lineRule="exact"/>
        <w:jc w:val="both"/>
        <w:outlineLvl w:val="0"/>
        <w:rPr>
          <w:rFonts w:ascii="Lato" w:hAnsi="Lato" w:cs="Arial"/>
          <w:bCs/>
          <w:iCs/>
          <w:color w:val="000000"/>
          <w:spacing w:val="4"/>
          <w:lang w:bidi="pl-PL"/>
        </w:rPr>
      </w:pPr>
      <w:r>
        <w:rPr>
          <w:rFonts w:ascii="Lato" w:hAnsi="Lato" w:cs="Arial"/>
          <w:bCs/>
          <w:iCs/>
          <w:color w:val="000000"/>
          <w:spacing w:val="4"/>
          <w:lang w:bidi="pl-PL"/>
        </w:rPr>
        <w:t xml:space="preserve">Następnie wskazać należy, że </w:t>
      </w:r>
      <w:r>
        <w:rPr>
          <w:rFonts w:ascii="Lato" w:hAnsi="Lato" w:cs="Arial"/>
          <w:bCs/>
          <w:spacing w:val="4"/>
        </w:rPr>
        <w:t>w</w:t>
      </w:r>
      <w:r w:rsidRPr="00A2075C">
        <w:rPr>
          <w:rFonts w:ascii="Lato" w:hAnsi="Lato" w:cs="Arial"/>
          <w:bCs/>
          <w:spacing w:val="4"/>
        </w:rPr>
        <w:t xml:space="preserve"> orzecznictwie sądowym, jak również w doktrynie prawa administracyjnego, utrwalił się pogląd, że organ odwoławczy rozpatrując ponownie sprawę zobowiązany jest uwzględniać zmiany stanu prawnego i faktycznego sprawy zaistniałe po wydaniu zaskarżonej decyzji organu pierwszej instancji i nie może ograniczyć się tylko do kontroli decyzji organu I instancji. Organ odwoławczy, w ramach swoich uprawnień kontrolnych, ocenia bowiem materiał dowodowy, uwzględniając stan faktyczny stwierdzony w czasie wydania decyzji przez organ w pierwszej instancji, jak </w:t>
      </w:r>
      <w:r>
        <w:rPr>
          <w:rFonts w:ascii="Lato" w:hAnsi="Lato" w:cs="Arial"/>
          <w:bCs/>
          <w:spacing w:val="4"/>
        </w:rPr>
        <w:br/>
      </w:r>
      <w:r w:rsidRPr="00A2075C">
        <w:rPr>
          <w:rFonts w:ascii="Lato" w:hAnsi="Lato" w:cs="Arial"/>
          <w:bCs/>
          <w:spacing w:val="4"/>
        </w:rPr>
        <w:t>i zmiany stanu faktycznego, które zaszły pomiędzy wydaniem decyzji organu pierwszej instancji, a wydaniem decyzji w postępowaniu odwoławczym</w:t>
      </w:r>
      <w:r w:rsidRPr="00A2075C">
        <w:rPr>
          <w:rFonts w:ascii="Lato" w:eastAsia="Times New Roman" w:hAnsi="Lato" w:cs="Arial"/>
          <w:bCs/>
          <w:color w:val="000000"/>
          <w:spacing w:val="4"/>
          <w:lang w:eastAsia="pl-PL"/>
        </w:rPr>
        <w:t>.</w:t>
      </w:r>
      <w:r w:rsidRPr="00A2075C">
        <w:rPr>
          <w:rFonts w:ascii="Lato" w:eastAsia="Times New Roman" w:hAnsi="Lato" w:cs="Arial"/>
          <w:color w:val="000000"/>
          <w:spacing w:val="4"/>
          <w:lang w:eastAsia="pl-PL"/>
        </w:rPr>
        <w:t xml:space="preserve"> </w:t>
      </w:r>
    </w:p>
    <w:p w14:paraId="350F14C5" w14:textId="41728956" w:rsidR="00BC674F" w:rsidRPr="00253F90" w:rsidRDefault="00A2075C" w:rsidP="0093519F">
      <w:pPr>
        <w:spacing w:after="240" w:line="240" w:lineRule="exact"/>
        <w:jc w:val="both"/>
        <w:outlineLvl w:val="0"/>
        <w:rPr>
          <w:rFonts w:ascii="Lato" w:hAnsi="Lato" w:cs="Arial"/>
          <w:color w:val="000000"/>
          <w:spacing w:val="4"/>
        </w:rPr>
      </w:pPr>
      <w:r w:rsidRPr="00770DD7">
        <w:rPr>
          <w:rFonts w:ascii="Lato" w:eastAsia="Times New Roman" w:hAnsi="Lato" w:cs="Arial"/>
          <w:color w:val="000000"/>
          <w:spacing w:val="4"/>
          <w:lang w:eastAsia="pl-PL"/>
        </w:rPr>
        <w:t xml:space="preserve">Przenosząc powyższe na grunt niniejszej sprawy, zauważyć należy, że </w:t>
      </w:r>
      <w:r w:rsidRPr="00770DD7">
        <w:rPr>
          <w:rFonts w:ascii="Lato" w:hAnsi="Lato" w:cs="Lao UI"/>
          <w:bCs/>
          <w:iCs/>
          <w:spacing w:val="4"/>
          <w:lang w:bidi="pl-PL"/>
        </w:rPr>
        <w:t xml:space="preserve">w toku prowadzonego postępowania odwoławczego </w:t>
      </w:r>
      <w:r w:rsidR="00912400" w:rsidRPr="00770DD7">
        <w:rPr>
          <w:rFonts w:ascii="Lato" w:hAnsi="Lato" w:cs="Arial"/>
          <w:color w:val="000000"/>
          <w:spacing w:val="4"/>
        </w:rPr>
        <w:t>dotyczącego decyzji Wojewody Mazowieckiego, Generalny Dyrektor Ochrony Środowiska (dalej: GDOŚ)</w:t>
      </w:r>
      <w:r w:rsidR="00C87907" w:rsidRPr="00770DD7">
        <w:rPr>
          <w:rFonts w:ascii="Lato" w:hAnsi="Lato" w:cs="Arial"/>
          <w:color w:val="000000"/>
          <w:spacing w:val="4"/>
        </w:rPr>
        <w:t xml:space="preserve"> </w:t>
      </w:r>
      <w:r w:rsidR="00912400" w:rsidRPr="00770DD7">
        <w:rPr>
          <w:rFonts w:ascii="Lato" w:hAnsi="Lato" w:cs="Arial"/>
          <w:color w:val="000000"/>
          <w:spacing w:val="4"/>
        </w:rPr>
        <w:t xml:space="preserve">zakończył postępowanie odwoławcze w sprawie decyzji </w:t>
      </w:r>
      <w:r w:rsidR="00C87907" w:rsidRPr="00770DD7">
        <w:rPr>
          <w:rFonts w:ascii="Lato" w:hAnsi="Lato" w:cs="Arial"/>
          <w:color w:val="000000"/>
          <w:spacing w:val="4"/>
        </w:rPr>
        <w:t xml:space="preserve">Regionalnego Dyrektora Ochrony Środowiska w Warszawie </w:t>
      </w:r>
      <w:r w:rsidR="00253F90" w:rsidRPr="00770DD7">
        <w:rPr>
          <w:rFonts w:ascii="Lato" w:hAnsi="Lato" w:cs="Arial"/>
          <w:color w:val="000000"/>
          <w:spacing w:val="4"/>
        </w:rPr>
        <w:t xml:space="preserve">(dalej: RDOŚ w Warszawie) </w:t>
      </w:r>
      <w:r w:rsidR="00C87907" w:rsidRPr="00770DD7">
        <w:rPr>
          <w:rFonts w:ascii="Lato" w:hAnsi="Lato" w:cs="Arial"/>
          <w:color w:val="000000"/>
          <w:spacing w:val="4"/>
        </w:rPr>
        <w:t xml:space="preserve">z dnia 30 sierpnia 2021 r., znak: WOOŚ-II.420.117.2020.JK.27, o środowiskowych uwarunkowaniach dla przedsięwzięcia polegającego na budowie linii elektroenergetycznej 400 </w:t>
      </w:r>
      <w:proofErr w:type="spellStart"/>
      <w:r w:rsidR="00C87907" w:rsidRPr="00770DD7">
        <w:rPr>
          <w:rFonts w:ascii="Lato" w:hAnsi="Lato" w:cs="Arial"/>
          <w:color w:val="000000"/>
          <w:spacing w:val="4"/>
        </w:rPr>
        <w:t>kV</w:t>
      </w:r>
      <w:proofErr w:type="spellEnd"/>
      <w:r w:rsidR="00C87907" w:rsidRPr="00770DD7">
        <w:rPr>
          <w:rFonts w:ascii="Lato" w:hAnsi="Lato" w:cs="Arial"/>
          <w:color w:val="000000"/>
          <w:spacing w:val="4"/>
        </w:rPr>
        <w:t xml:space="preserve"> Ostrołęka – Stanisławów z zadania inwestycyjnego: Budowa linii 400 </w:t>
      </w:r>
      <w:proofErr w:type="spellStart"/>
      <w:r w:rsidR="00C87907" w:rsidRPr="00770DD7">
        <w:rPr>
          <w:rFonts w:ascii="Lato" w:hAnsi="Lato" w:cs="Arial"/>
          <w:color w:val="000000"/>
          <w:spacing w:val="4"/>
        </w:rPr>
        <w:t>kV</w:t>
      </w:r>
      <w:proofErr w:type="spellEnd"/>
      <w:r w:rsidR="00C87907" w:rsidRPr="00770DD7">
        <w:rPr>
          <w:rFonts w:ascii="Lato" w:hAnsi="Lato" w:cs="Arial"/>
          <w:color w:val="000000"/>
          <w:spacing w:val="4"/>
        </w:rPr>
        <w:t xml:space="preserve"> Ostrołęka – Stanisławów oraz rozbudowa stacji 400 </w:t>
      </w:r>
      <w:proofErr w:type="spellStart"/>
      <w:r w:rsidR="00C87907" w:rsidRPr="00770DD7">
        <w:rPr>
          <w:rFonts w:ascii="Lato" w:hAnsi="Lato" w:cs="Arial"/>
          <w:color w:val="000000"/>
          <w:spacing w:val="4"/>
        </w:rPr>
        <w:t>kV</w:t>
      </w:r>
      <w:proofErr w:type="spellEnd"/>
      <w:r w:rsidR="00C87907" w:rsidRPr="00770DD7">
        <w:rPr>
          <w:rFonts w:ascii="Lato" w:hAnsi="Lato" w:cs="Arial"/>
          <w:color w:val="000000"/>
          <w:spacing w:val="4"/>
        </w:rPr>
        <w:t xml:space="preserve"> Stanisławów i stacji 400/220/110 </w:t>
      </w:r>
      <w:proofErr w:type="spellStart"/>
      <w:r w:rsidR="00C87907" w:rsidRPr="00770DD7">
        <w:rPr>
          <w:rFonts w:ascii="Lato" w:hAnsi="Lato" w:cs="Arial"/>
          <w:color w:val="000000"/>
          <w:spacing w:val="4"/>
        </w:rPr>
        <w:t>kV</w:t>
      </w:r>
      <w:proofErr w:type="spellEnd"/>
      <w:r w:rsidR="00C87907" w:rsidRPr="00770DD7">
        <w:rPr>
          <w:rFonts w:ascii="Lato" w:hAnsi="Lato" w:cs="Arial"/>
          <w:color w:val="000000"/>
          <w:spacing w:val="4"/>
        </w:rPr>
        <w:t xml:space="preserve"> Ostrołęka (etap II), </w:t>
      </w:r>
      <w:r w:rsidR="00C87907" w:rsidRPr="00770DD7">
        <w:rPr>
          <w:rFonts w:ascii="Lato" w:hAnsi="Lato" w:cs="Arial"/>
          <w:color w:val="000000"/>
          <w:spacing w:val="4"/>
        </w:rPr>
        <w:lastRenderedPageBreak/>
        <w:t>według wariantu WB2, zwan</w:t>
      </w:r>
      <w:r w:rsidR="00A21DA7">
        <w:rPr>
          <w:rFonts w:ascii="Lato" w:hAnsi="Lato" w:cs="Arial"/>
          <w:color w:val="000000"/>
          <w:spacing w:val="4"/>
        </w:rPr>
        <w:t>ą</w:t>
      </w:r>
      <w:r w:rsidR="00C87907" w:rsidRPr="00770DD7">
        <w:rPr>
          <w:rFonts w:ascii="Lato" w:hAnsi="Lato" w:cs="Arial"/>
          <w:color w:val="000000"/>
          <w:spacing w:val="4"/>
        </w:rPr>
        <w:t xml:space="preserve"> dalej</w:t>
      </w:r>
      <w:r w:rsidR="00C87907">
        <w:rPr>
          <w:rFonts w:ascii="Lato" w:hAnsi="Lato" w:cs="Arial"/>
          <w:color w:val="000000"/>
          <w:spacing w:val="4"/>
        </w:rPr>
        <w:t xml:space="preserve"> „decyzją o środowiskowych uwarunkowanych RDOŚ”, </w:t>
      </w:r>
      <w:r w:rsidR="00C87907" w:rsidRPr="00C87907">
        <w:rPr>
          <w:rFonts w:ascii="Lato" w:hAnsi="Lato" w:cs="Arial"/>
          <w:color w:val="000000"/>
          <w:spacing w:val="4"/>
        </w:rPr>
        <w:t>i wydał decyzję z</w:t>
      </w:r>
      <w:r w:rsidR="00C87907">
        <w:rPr>
          <w:rFonts w:ascii="Lato" w:hAnsi="Lato" w:cs="Arial"/>
          <w:color w:val="000000"/>
          <w:spacing w:val="4"/>
        </w:rPr>
        <w:t xml:space="preserve"> </w:t>
      </w:r>
      <w:r w:rsidR="00C87907" w:rsidRPr="00C87907">
        <w:rPr>
          <w:rFonts w:ascii="Lato" w:hAnsi="Lato" w:cs="Arial"/>
          <w:color w:val="000000"/>
          <w:spacing w:val="4"/>
        </w:rPr>
        <w:t xml:space="preserve">dnia 8 maja 2023 r., znak: DOOŚ-WDŚZIL.420.34.2021.KM.SO, </w:t>
      </w:r>
      <w:r w:rsidR="00C87907">
        <w:rPr>
          <w:rFonts w:ascii="Lato" w:hAnsi="Lato" w:cs="Arial"/>
          <w:color w:val="000000"/>
          <w:spacing w:val="4"/>
        </w:rPr>
        <w:t xml:space="preserve">zwaną dalej „decyzją o środowiskowych uwarunkowanych GDOŚ”, </w:t>
      </w:r>
      <w:r w:rsidR="00C87907" w:rsidRPr="00C87907">
        <w:rPr>
          <w:rFonts w:ascii="Lato" w:hAnsi="Lato" w:cs="Arial"/>
          <w:color w:val="000000"/>
          <w:spacing w:val="4"/>
        </w:rPr>
        <w:t>uchylając</w:t>
      </w:r>
      <w:r w:rsidR="00C87907">
        <w:rPr>
          <w:rFonts w:ascii="Lato" w:hAnsi="Lato" w:cs="Arial"/>
          <w:color w:val="000000"/>
          <w:spacing w:val="4"/>
        </w:rPr>
        <w:t>ą</w:t>
      </w:r>
      <w:r w:rsidR="00C87907" w:rsidRPr="00C87907">
        <w:rPr>
          <w:rFonts w:ascii="Lato" w:hAnsi="Lato" w:cs="Arial"/>
          <w:color w:val="000000"/>
          <w:spacing w:val="4"/>
        </w:rPr>
        <w:t xml:space="preserve"> w części i umarzając</w:t>
      </w:r>
      <w:r w:rsidR="00C87907">
        <w:rPr>
          <w:rFonts w:ascii="Lato" w:hAnsi="Lato" w:cs="Arial"/>
          <w:color w:val="000000"/>
          <w:spacing w:val="4"/>
        </w:rPr>
        <w:t>ą</w:t>
      </w:r>
      <w:r w:rsidR="00C87907" w:rsidRPr="00C87907">
        <w:rPr>
          <w:rFonts w:ascii="Lato" w:hAnsi="Lato" w:cs="Arial"/>
          <w:color w:val="000000"/>
          <w:spacing w:val="4"/>
        </w:rPr>
        <w:t xml:space="preserve"> w tym zakresie postępowanie organu pierwszej instancji, uchylając</w:t>
      </w:r>
      <w:r w:rsidR="00C87907">
        <w:rPr>
          <w:rFonts w:ascii="Lato" w:hAnsi="Lato" w:cs="Arial"/>
          <w:color w:val="000000"/>
          <w:spacing w:val="4"/>
        </w:rPr>
        <w:t>ą</w:t>
      </w:r>
      <w:r w:rsidR="00C87907" w:rsidRPr="00C87907">
        <w:rPr>
          <w:rFonts w:ascii="Lato" w:hAnsi="Lato" w:cs="Arial"/>
          <w:color w:val="000000"/>
          <w:spacing w:val="4"/>
        </w:rPr>
        <w:t xml:space="preserve"> w części i orzekając</w:t>
      </w:r>
      <w:r w:rsidR="00C87907">
        <w:rPr>
          <w:rFonts w:ascii="Lato" w:hAnsi="Lato" w:cs="Arial"/>
          <w:color w:val="000000"/>
          <w:spacing w:val="4"/>
        </w:rPr>
        <w:t>ą</w:t>
      </w:r>
      <w:r w:rsidR="00C87907" w:rsidRPr="00C87907">
        <w:rPr>
          <w:rFonts w:ascii="Lato" w:hAnsi="Lato" w:cs="Arial"/>
          <w:color w:val="000000"/>
          <w:spacing w:val="4"/>
        </w:rPr>
        <w:t xml:space="preserve"> w tym zakresie co do istoty sprawy, a w pozostałej części utrzymując</w:t>
      </w:r>
      <w:r w:rsidR="00C87907">
        <w:rPr>
          <w:rFonts w:ascii="Lato" w:hAnsi="Lato" w:cs="Arial"/>
          <w:color w:val="000000"/>
          <w:spacing w:val="4"/>
        </w:rPr>
        <w:t>ą</w:t>
      </w:r>
      <w:r w:rsidR="00C87907" w:rsidRPr="00C87907">
        <w:rPr>
          <w:rFonts w:ascii="Lato" w:hAnsi="Lato" w:cs="Arial"/>
          <w:color w:val="000000"/>
          <w:spacing w:val="4"/>
        </w:rPr>
        <w:t xml:space="preserve"> w mocy decyzj</w:t>
      </w:r>
      <w:r w:rsidR="00C87907">
        <w:rPr>
          <w:rFonts w:ascii="Lato" w:hAnsi="Lato" w:cs="Arial"/>
          <w:color w:val="000000"/>
          <w:spacing w:val="4"/>
        </w:rPr>
        <w:t>ę</w:t>
      </w:r>
      <w:r w:rsidR="00C87907" w:rsidRPr="00C87907">
        <w:rPr>
          <w:rFonts w:ascii="Lato" w:hAnsi="Lato" w:cs="Arial"/>
          <w:color w:val="000000"/>
          <w:spacing w:val="4"/>
        </w:rPr>
        <w:t xml:space="preserve"> o środowiskowych uwarunkowanych RDOŚ</w:t>
      </w:r>
      <w:r w:rsidR="00C87907">
        <w:rPr>
          <w:rFonts w:ascii="Lato" w:hAnsi="Lato" w:cs="Arial"/>
          <w:color w:val="000000"/>
          <w:spacing w:val="4"/>
        </w:rPr>
        <w:t>.</w:t>
      </w:r>
      <w:r w:rsidR="00BC674F">
        <w:rPr>
          <w:rFonts w:ascii="Lato" w:hAnsi="Lato" w:cs="Arial"/>
          <w:color w:val="000000"/>
          <w:spacing w:val="4"/>
        </w:rPr>
        <w:t xml:space="preserve"> </w:t>
      </w:r>
      <w:r w:rsidR="00C87907" w:rsidRPr="008A4BCE">
        <w:rPr>
          <w:rFonts w:ascii="Lato" w:hAnsi="Lato" w:cs="Arial"/>
          <w:bCs/>
          <w:color w:val="000000"/>
          <w:spacing w:val="4"/>
        </w:rPr>
        <w:t>Decyzja</w:t>
      </w:r>
      <w:r w:rsidR="00C87907" w:rsidRPr="00C87907">
        <w:rPr>
          <w:rFonts w:ascii="Lato" w:hAnsi="Lato" w:cs="Arial"/>
          <w:bCs/>
          <w:color w:val="000000"/>
          <w:spacing w:val="4"/>
          <w:lang w:val="x-none"/>
        </w:rPr>
        <w:t xml:space="preserve"> </w:t>
      </w:r>
      <w:r w:rsidR="00C87907" w:rsidRPr="008A4BCE">
        <w:rPr>
          <w:rFonts w:ascii="Lato" w:hAnsi="Lato" w:cs="Arial"/>
          <w:bCs/>
          <w:color w:val="000000"/>
          <w:spacing w:val="4"/>
        </w:rPr>
        <w:t>o środowiskowych uwarunkowaniach GDOŚ</w:t>
      </w:r>
      <w:r w:rsidR="00C87907" w:rsidRPr="00C87907">
        <w:rPr>
          <w:rFonts w:ascii="Lato" w:hAnsi="Lato" w:cs="Arial"/>
          <w:bCs/>
          <w:iCs/>
          <w:color w:val="000000"/>
          <w:spacing w:val="4"/>
          <w:lang w:val="x-none"/>
        </w:rPr>
        <w:t xml:space="preserve"> wydan</w:t>
      </w:r>
      <w:r w:rsidR="00C87907" w:rsidRPr="00C87907">
        <w:rPr>
          <w:rFonts w:ascii="Lato" w:hAnsi="Lato" w:cs="Arial"/>
          <w:bCs/>
          <w:iCs/>
          <w:color w:val="000000"/>
          <w:spacing w:val="4"/>
        </w:rPr>
        <w:t xml:space="preserve">a </w:t>
      </w:r>
      <w:r w:rsidR="00C87907" w:rsidRPr="00C87907">
        <w:rPr>
          <w:rFonts w:ascii="Lato" w:hAnsi="Lato" w:cs="Arial"/>
          <w:bCs/>
          <w:iCs/>
          <w:color w:val="000000"/>
          <w:spacing w:val="4"/>
          <w:lang w:val="x-none"/>
        </w:rPr>
        <w:t xml:space="preserve">została już po </w:t>
      </w:r>
      <w:r w:rsidR="00C87907" w:rsidRPr="00C87907">
        <w:rPr>
          <w:rFonts w:ascii="Lato" w:hAnsi="Lato" w:cs="Arial"/>
          <w:bCs/>
          <w:iCs/>
          <w:color w:val="000000"/>
          <w:spacing w:val="4"/>
        </w:rPr>
        <w:t xml:space="preserve">wydaniu </w:t>
      </w:r>
      <w:r w:rsidR="00C87907" w:rsidRPr="008A4BCE">
        <w:rPr>
          <w:rFonts w:ascii="Lato" w:hAnsi="Lato" w:cs="Arial"/>
          <w:bCs/>
          <w:color w:val="000000"/>
          <w:spacing w:val="4"/>
        </w:rPr>
        <w:t xml:space="preserve">decyzji Wojewody </w:t>
      </w:r>
      <w:r w:rsidR="00C87907">
        <w:rPr>
          <w:rFonts w:ascii="Lato" w:hAnsi="Lato" w:cs="Arial"/>
          <w:bCs/>
          <w:color w:val="000000"/>
          <w:spacing w:val="4"/>
        </w:rPr>
        <w:t>Mazowieckiego</w:t>
      </w:r>
      <w:r w:rsidR="00C87907" w:rsidRPr="00C87907">
        <w:rPr>
          <w:rFonts w:ascii="Lato" w:hAnsi="Lato" w:cs="Arial"/>
          <w:bCs/>
          <w:i/>
          <w:iCs/>
          <w:color w:val="000000"/>
          <w:spacing w:val="4"/>
        </w:rPr>
        <w:t xml:space="preserve">, </w:t>
      </w:r>
      <w:r w:rsidR="0093519F" w:rsidRPr="0093519F">
        <w:rPr>
          <w:rFonts w:ascii="Lato" w:hAnsi="Lato" w:cs="Arial"/>
          <w:bCs/>
          <w:iCs/>
          <w:color w:val="000000"/>
          <w:spacing w:val="4"/>
        </w:rPr>
        <w:t>a co za tym idzie</w:t>
      </w:r>
      <w:r w:rsidR="0093519F" w:rsidRPr="0093519F">
        <w:rPr>
          <w:rFonts w:ascii="Lato" w:hAnsi="Lato" w:cs="Arial"/>
          <w:bCs/>
          <w:iCs/>
          <w:color w:val="000000"/>
          <w:spacing w:val="4"/>
          <w:lang w:val="x-none"/>
        </w:rPr>
        <w:t xml:space="preserve"> organ pierwszej instancji </w:t>
      </w:r>
      <w:r w:rsidR="0093519F" w:rsidRPr="0093519F">
        <w:rPr>
          <w:rFonts w:ascii="Lato" w:hAnsi="Lato" w:cs="Arial"/>
          <w:bCs/>
          <w:iCs/>
          <w:color w:val="000000"/>
          <w:spacing w:val="4"/>
        </w:rPr>
        <w:t xml:space="preserve">w pkt VII zaskarżonej decyzji (dotyczącym m.in. warunków wynikających z potrzeb ochrony środowiska), </w:t>
      </w:r>
      <w:r w:rsidR="0093519F" w:rsidRPr="0093519F">
        <w:rPr>
          <w:rFonts w:ascii="Lato" w:hAnsi="Lato" w:cs="Arial"/>
          <w:bCs/>
          <w:iCs/>
          <w:color w:val="000000"/>
          <w:spacing w:val="4"/>
          <w:lang w:val="x-none"/>
        </w:rPr>
        <w:t xml:space="preserve">nie mógł uwzględnić faktu wydania </w:t>
      </w:r>
      <w:proofErr w:type="spellStart"/>
      <w:r w:rsidR="0093519F" w:rsidRPr="0093519F">
        <w:rPr>
          <w:rFonts w:ascii="Lato" w:hAnsi="Lato" w:cs="Arial"/>
          <w:bCs/>
          <w:iCs/>
          <w:color w:val="000000"/>
          <w:spacing w:val="4"/>
        </w:rPr>
        <w:t>reformatoryjnej</w:t>
      </w:r>
      <w:proofErr w:type="spellEnd"/>
      <w:r w:rsidR="0093519F" w:rsidRPr="0093519F">
        <w:rPr>
          <w:rFonts w:ascii="Lato" w:hAnsi="Lato" w:cs="Arial"/>
          <w:bCs/>
          <w:iCs/>
          <w:color w:val="000000"/>
          <w:spacing w:val="4"/>
        </w:rPr>
        <w:t xml:space="preserve"> </w:t>
      </w:r>
      <w:r w:rsidR="0093519F" w:rsidRPr="0093519F">
        <w:rPr>
          <w:rFonts w:ascii="Lato" w:hAnsi="Lato" w:cs="Arial"/>
          <w:bCs/>
          <w:color w:val="000000"/>
          <w:spacing w:val="4"/>
          <w:lang w:val="x-none"/>
        </w:rPr>
        <w:t>decyzji</w:t>
      </w:r>
      <w:r w:rsidR="0093519F" w:rsidRPr="0093519F">
        <w:rPr>
          <w:rFonts w:ascii="Lato" w:hAnsi="Lato" w:cs="Arial"/>
          <w:bCs/>
          <w:color w:val="000000"/>
          <w:spacing w:val="4"/>
        </w:rPr>
        <w:t xml:space="preserve"> o środowiskowych uwarunkowaniach GDOŚ</w:t>
      </w:r>
      <w:r w:rsidR="0093519F" w:rsidRPr="0093519F">
        <w:rPr>
          <w:rFonts w:ascii="Lato" w:hAnsi="Lato" w:cs="Arial"/>
          <w:bCs/>
          <w:iCs/>
          <w:color w:val="000000"/>
          <w:spacing w:val="4"/>
          <w:lang w:val="x-none"/>
        </w:rPr>
        <w:t>,</w:t>
      </w:r>
      <w:r w:rsidR="0093519F" w:rsidRPr="0093519F">
        <w:rPr>
          <w:rFonts w:ascii="Lato" w:hAnsi="Lato" w:cs="Arial"/>
          <w:bCs/>
          <w:iCs/>
          <w:color w:val="000000"/>
          <w:spacing w:val="4"/>
        </w:rPr>
        <w:t xml:space="preserve"> </w:t>
      </w:r>
      <w:r w:rsidR="0093519F" w:rsidRPr="0093519F">
        <w:rPr>
          <w:rFonts w:ascii="Lato" w:hAnsi="Lato" w:cs="Arial"/>
          <w:bCs/>
          <w:iCs/>
          <w:color w:val="000000"/>
          <w:spacing w:val="4"/>
          <w:lang w:val="x-none"/>
        </w:rPr>
        <w:t>któr</w:t>
      </w:r>
      <w:r w:rsidR="0093519F" w:rsidRPr="0093519F">
        <w:rPr>
          <w:rFonts w:ascii="Lato" w:hAnsi="Lato" w:cs="Arial"/>
          <w:bCs/>
          <w:iCs/>
          <w:color w:val="000000"/>
          <w:spacing w:val="4"/>
        </w:rPr>
        <w:t>a</w:t>
      </w:r>
      <w:r w:rsidR="0093519F" w:rsidRPr="0093519F">
        <w:rPr>
          <w:rFonts w:ascii="Lato" w:hAnsi="Lato" w:cs="Arial"/>
          <w:bCs/>
          <w:iCs/>
          <w:color w:val="000000"/>
          <w:spacing w:val="4"/>
          <w:lang w:val="x-none"/>
        </w:rPr>
        <w:t xml:space="preserve"> pojawił</w:t>
      </w:r>
      <w:r w:rsidR="0093519F" w:rsidRPr="0093519F">
        <w:rPr>
          <w:rFonts w:ascii="Lato" w:hAnsi="Lato" w:cs="Arial"/>
          <w:bCs/>
          <w:iCs/>
          <w:color w:val="000000"/>
          <w:spacing w:val="4"/>
        </w:rPr>
        <w:t>a</w:t>
      </w:r>
      <w:r w:rsidR="0093519F" w:rsidRPr="0093519F">
        <w:rPr>
          <w:rFonts w:ascii="Lato" w:hAnsi="Lato" w:cs="Arial"/>
          <w:bCs/>
          <w:iCs/>
          <w:color w:val="000000"/>
          <w:spacing w:val="4"/>
          <w:lang w:val="x-none"/>
        </w:rPr>
        <w:t xml:space="preserve"> się dopiero na etapie postępowania odwoławczego od </w:t>
      </w:r>
      <w:r w:rsidR="0093519F" w:rsidRPr="0093519F">
        <w:rPr>
          <w:rFonts w:ascii="Lato" w:hAnsi="Lato" w:cs="Arial"/>
          <w:bCs/>
          <w:color w:val="000000"/>
          <w:spacing w:val="4"/>
          <w:lang w:val="x-none"/>
        </w:rPr>
        <w:t>decyzji Wojewody</w:t>
      </w:r>
      <w:r w:rsidR="0093519F" w:rsidRPr="0093519F">
        <w:rPr>
          <w:rFonts w:ascii="Lato" w:hAnsi="Lato" w:cs="Arial"/>
          <w:bCs/>
          <w:color w:val="000000"/>
          <w:spacing w:val="4"/>
        </w:rPr>
        <w:t xml:space="preserve"> Mazowieckiego</w:t>
      </w:r>
      <w:r w:rsidR="00C87907" w:rsidRPr="00C87907">
        <w:rPr>
          <w:rFonts w:ascii="Lato" w:hAnsi="Lato" w:cs="Arial"/>
          <w:bCs/>
          <w:i/>
          <w:iCs/>
          <w:color w:val="000000"/>
          <w:spacing w:val="4"/>
        </w:rPr>
        <w:t>.</w:t>
      </w:r>
      <w:r w:rsidR="00C87907" w:rsidRPr="00C87907">
        <w:rPr>
          <w:rFonts w:ascii="Lato" w:hAnsi="Lato" w:cs="Arial"/>
          <w:bCs/>
          <w:iCs/>
          <w:color w:val="000000"/>
          <w:spacing w:val="4"/>
        </w:rPr>
        <w:t xml:space="preserve"> W konsekwencji tego, warunki środowiskowe realizacji i funkcjonowania przedmiotowego przedsięwzięcia wynikają zarówno z </w:t>
      </w:r>
      <w:r w:rsidR="00C87907" w:rsidRPr="008A4BCE">
        <w:rPr>
          <w:rFonts w:ascii="Lato" w:hAnsi="Lato" w:cs="Arial"/>
          <w:bCs/>
          <w:color w:val="000000"/>
          <w:spacing w:val="4"/>
        </w:rPr>
        <w:t>decyzji</w:t>
      </w:r>
      <w:r w:rsidR="00C87907" w:rsidRPr="008A4BCE">
        <w:rPr>
          <w:rFonts w:ascii="Lato" w:hAnsi="Lato" w:cs="Arial"/>
          <w:bCs/>
          <w:color w:val="000000"/>
          <w:spacing w:val="4"/>
          <w:lang w:val="x-none"/>
        </w:rPr>
        <w:t xml:space="preserve"> </w:t>
      </w:r>
      <w:r w:rsidR="00C87907" w:rsidRPr="008A4BCE">
        <w:rPr>
          <w:rFonts w:ascii="Lato" w:hAnsi="Lato" w:cs="Arial"/>
          <w:bCs/>
          <w:color w:val="000000"/>
          <w:spacing w:val="4"/>
        </w:rPr>
        <w:t>o środowiskowych uwarunkowaniach RDOŚ</w:t>
      </w:r>
      <w:r w:rsidR="00C87907" w:rsidRPr="00C87907">
        <w:rPr>
          <w:rFonts w:ascii="Lato" w:hAnsi="Lato" w:cs="Arial"/>
          <w:bCs/>
          <w:iCs/>
          <w:color w:val="000000"/>
          <w:spacing w:val="4"/>
        </w:rPr>
        <w:t xml:space="preserve">, jak i </w:t>
      </w:r>
      <w:r w:rsidR="00C87907" w:rsidRPr="008A4BCE">
        <w:rPr>
          <w:rFonts w:ascii="Lato" w:hAnsi="Lato" w:cs="Arial"/>
          <w:bCs/>
          <w:color w:val="000000"/>
          <w:spacing w:val="4"/>
        </w:rPr>
        <w:t>decyzji</w:t>
      </w:r>
      <w:r w:rsidR="00C87907" w:rsidRPr="008A4BCE">
        <w:rPr>
          <w:rFonts w:ascii="Lato" w:hAnsi="Lato" w:cs="Arial"/>
          <w:bCs/>
          <w:color w:val="000000"/>
          <w:spacing w:val="4"/>
          <w:lang w:val="x-none"/>
        </w:rPr>
        <w:t xml:space="preserve"> </w:t>
      </w:r>
      <w:r w:rsidR="00C87907" w:rsidRPr="008A4BCE">
        <w:rPr>
          <w:rFonts w:ascii="Lato" w:hAnsi="Lato" w:cs="Arial"/>
          <w:bCs/>
          <w:color w:val="000000"/>
          <w:spacing w:val="4"/>
        </w:rPr>
        <w:t>o środowiskowych uwarunkowaniach GDOŚ</w:t>
      </w:r>
      <w:r w:rsidR="00C87907" w:rsidRPr="00C87907">
        <w:rPr>
          <w:rFonts w:ascii="Lato" w:hAnsi="Lato" w:cs="Arial"/>
          <w:bCs/>
          <w:i/>
          <w:iCs/>
          <w:color w:val="000000"/>
          <w:spacing w:val="4"/>
        </w:rPr>
        <w:t>.</w:t>
      </w:r>
      <w:r w:rsidR="0093519F">
        <w:rPr>
          <w:rFonts w:ascii="Lato" w:hAnsi="Lato" w:cs="Arial"/>
          <w:bCs/>
          <w:color w:val="000000"/>
          <w:spacing w:val="4"/>
        </w:rPr>
        <w:t xml:space="preserve"> </w:t>
      </w:r>
    </w:p>
    <w:p w14:paraId="017089EB" w14:textId="283F19B5" w:rsidR="00BC674F" w:rsidRDefault="0093519F" w:rsidP="0093519F">
      <w:pPr>
        <w:spacing w:after="240" w:line="240" w:lineRule="exact"/>
        <w:jc w:val="both"/>
        <w:outlineLvl w:val="0"/>
        <w:rPr>
          <w:rFonts w:ascii="Lato" w:eastAsia="Times New Roman" w:hAnsi="Lato" w:cs="Arial"/>
          <w:bCs/>
          <w:iCs/>
          <w:spacing w:val="4"/>
          <w:lang w:eastAsia="pl-PL" w:bidi="pl-PL"/>
        </w:rPr>
      </w:pPr>
      <w:r w:rsidRPr="0093519F">
        <w:rPr>
          <w:rFonts w:ascii="Lato" w:eastAsia="Times New Roman" w:hAnsi="Lato" w:cs="Arial"/>
          <w:bCs/>
          <w:spacing w:val="4"/>
          <w:lang w:eastAsia="pl-PL"/>
        </w:rPr>
        <w:t>Minister porównując decyzj</w:t>
      </w:r>
      <w:r>
        <w:rPr>
          <w:rFonts w:ascii="Lato" w:eastAsia="Times New Roman" w:hAnsi="Lato" w:cs="Arial"/>
          <w:bCs/>
          <w:spacing w:val="4"/>
          <w:lang w:eastAsia="pl-PL"/>
        </w:rPr>
        <w:t>ę</w:t>
      </w:r>
      <w:r w:rsidRPr="0093519F">
        <w:rPr>
          <w:rFonts w:ascii="Lato" w:eastAsia="Times New Roman" w:hAnsi="Lato" w:cs="Arial"/>
          <w:bCs/>
          <w:spacing w:val="4"/>
          <w:lang w:eastAsia="pl-PL"/>
        </w:rPr>
        <w:t xml:space="preserve"> Wojewody Mazowieckiego i decyzj</w:t>
      </w:r>
      <w:r>
        <w:rPr>
          <w:rFonts w:ascii="Lato" w:eastAsia="Times New Roman" w:hAnsi="Lato" w:cs="Arial"/>
          <w:bCs/>
          <w:spacing w:val="4"/>
          <w:lang w:eastAsia="pl-PL"/>
        </w:rPr>
        <w:t>ę</w:t>
      </w:r>
      <w:r w:rsidRPr="0093519F">
        <w:rPr>
          <w:rFonts w:ascii="Lato" w:eastAsia="Times New Roman" w:hAnsi="Lato" w:cs="Arial"/>
          <w:bCs/>
          <w:spacing w:val="4"/>
          <w:lang w:eastAsia="pl-PL"/>
        </w:rPr>
        <w:t xml:space="preserve"> o środowiskowych uwarunkowaniach GDOŚ, stwierdził, że w związku z wydaną decyzją przez GDOŚ nie zachodzi konieczność zmiany decyzji Wojewody Mazowieckiego, jak i załącznika graficznego do niej przedstawiającego projektowany obszar </w:t>
      </w:r>
      <w:r>
        <w:rPr>
          <w:rFonts w:ascii="Lato" w:eastAsia="Times New Roman" w:hAnsi="Lato" w:cs="Arial"/>
          <w:bCs/>
          <w:spacing w:val="4"/>
          <w:lang w:eastAsia="pl-PL"/>
        </w:rPr>
        <w:t>i</w:t>
      </w:r>
      <w:r w:rsidRPr="0093519F">
        <w:rPr>
          <w:rFonts w:ascii="Lato" w:eastAsia="Times New Roman" w:hAnsi="Lato" w:cs="Arial"/>
          <w:bCs/>
          <w:spacing w:val="4"/>
          <w:lang w:eastAsia="pl-PL"/>
        </w:rPr>
        <w:t xml:space="preserve">nwestycji. Analiza ostatecznej decyzji środowiskowej wydanej przez GDOŚ nie doprowadziła do uznania przez Ministra, aby jakiekolwiek ustalenia zawarte w zaskarżonej decyzji były sprzeczne z tą decyzją. Obszar objęty decyzją Wojewody Mazowieckiego znajduje się w całości </w:t>
      </w:r>
      <w:r w:rsidR="00BC674F">
        <w:rPr>
          <w:rFonts w:ascii="Lato" w:eastAsia="Times New Roman" w:hAnsi="Lato" w:cs="Arial"/>
          <w:bCs/>
          <w:spacing w:val="4"/>
          <w:lang w:eastAsia="pl-PL"/>
        </w:rPr>
        <w:br/>
      </w:r>
      <w:r w:rsidRPr="0093519F">
        <w:rPr>
          <w:rFonts w:ascii="Lato" w:eastAsia="Times New Roman" w:hAnsi="Lato" w:cs="Arial"/>
          <w:bCs/>
          <w:spacing w:val="4"/>
          <w:lang w:eastAsia="pl-PL"/>
        </w:rPr>
        <w:t>w obszarze decyzji o środowiskowych uwarunkowaniach GDOŚ. Decyzja środowiskowa wydana przez GDOŚ nie wprow</w:t>
      </w:r>
      <w:r w:rsidR="00A51EF9">
        <w:rPr>
          <w:rFonts w:ascii="Lato" w:eastAsia="Times New Roman" w:hAnsi="Lato" w:cs="Arial"/>
          <w:bCs/>
          <w:spacing w:val="4"/>
          <w:lang w:eastAsia="pl-PL"/>
        </w:rPr>
        <w:t>adziła</w:t>
      </w:r>
      <w:r w:rsidRPr="0093519F">
        <w:rPr>
          <w:rFonts w:ascii="Lato" w:eastAsia="Times New Roman" w:hAnsi="Lato" w:cs="Arial"/>
          <w:bCs/>
          <w:spacing w:val="4"/>
          <w:lang w:eastAsia="pl-PL"/>
        </w:rPr>
        <w:t xml:space="preserve"> zmian w zakresie miejsca lokalizacji</w:t>
      </w:r>
      <w:r w:rsidR="007E74DA">
        <w:rPr>
          <w:rFonts w:ascii="Lato" w:eastAsia="Times New Roman" w:hAnsi="Lato" w:cs="Arial"/>
          <w:bCs/>
          <w:spacing w:val="4"/>
          <w:lang w:eastAsia="pl-PL"/>
        </w:rPr>
        <w:t xml:space="preserve">, przebiegu linii </w:t>
      </w:r>
      <w:proofErr w:type="gramStart"/>
      <w:r w:rsidR="007E74DA">
        <w:rPr>
          <w:rFonts w:ascii="Lato" w:eastAsia="Times New Roman" w:hAnsi="Lato" w:cs="Arial"/>
          <w:bCs/>
          <w:spacing w:val="4"/>
          <w:lang w:eastAsia="pl-PL"/>
        </w:rPr>
        <w:t>elektroenergetycznej,</w:t>
      </w:r>
      <w:proofErr w:type="gramEnd"/>
      <w:r w:rsidR="007E74DA">
        <w:rPr>
          <w:rFonts w:ascii="Lato" w:eastAsia="Times New Roman" w:hAnsi="Lato" w:cs="Arial"/>
          <w:bCs/>
          <w:spacing w:val="4"/>
          <w:lang w:eastAsia="pl-PL"/>
        </w:rPr>
        <w:t xml:space="preserve"> </w:t>
      </w:r>
      <w:r w:rsidRPr="0093519F">
        <w:rPr>
          <w:rFonts w:ascii="Lato" w:eastAsia="Times New Roman" w:hAnsi="Lato" w:cs="Arial"/>
          <w:bCs/>
          <w:spacing w:val="4"/>
          <w:lang w:eastAsia="pl-PL"/>
        </w:rPr>
        <w:t xml:space="preserve">oraz tożsamości przedsięwzięcia. Potwierdził to również inwestor w piśmie z dnia </w:t>
      </w:r>
      <w:r w:rsidR="007E74DA">
        <w:rPr>
          <w:rFonts w:ascii="Lato" w:eastAsia="Times New Roman" w:hAnsi="Lato" w:cs="Arial"/>
          <w:bCs/>
          <w:spacing w:val="4"/>
          <w:lang w:eastAsia="pl-PL"/>
        </w:rPr>
        <w:t>10 czerwca 2024 r., znak: 578/JM/06/2024/W</w:t>
      </w:r>
      <w:r w:rsidRPr="0093519F">
        <w:rPr>
          <w:rFonts w:ascii="Lato" w:eastAsia="Times New Roman" w:hAnsi="Lato" w:cs="Arial"/>
          <w:bCs/>
          <w:spacing w:val="4"/>
          <w:lang w:eastAsia="pl-PL"/>
        </w:rPr>
        <w:t>, stanowiącym odpowiedź na wezwanie</w:t>
      </w:r>
      <w:r w:rsidR="007E74DA">
        <w:rPr>
          <w:rFonts w:ascii="Lato" w:eastAsia="Times New Roman" w:hAnsi="Lato" w:cs="Arial"/>
          <w:bCs/>
          <w:spacing w:val="4"/>
          <w:lang w:eastAsia="pl-PL"/>
        </w:rPr>
        <w:t xml:space="preserve"> organu odwoławczego z dnia 31 maja 2024 r., znak: DLI-II.7620.5.2022.AZ.23.</w:t>
      </w:r>
      <w:r w:rsidR="00A51EF9">
        <w:rPr>
          <w:rFonts w:ascii="Lato" w:hAnsi="Lato" w:cs="Arial"/>
          <w:color w:val="000000"/>
          <w:spacing w:val="4"/>
        </w:rPr>
        <w:t xml:space="preserve"> </w:t>
      </w:r>
      <w:r w:rsidR="00BC674F" w:rsidRPr="00BC674F">
        <w:rPr>
          <w:rFonts w:ascii="Lato" w:eastAsia="Times New Roman" w:hAnsi="Lato" w:cs="Arial"/>
          <w:bCs/>
          <w:iCs/>
          <w:spacing w:val="4"/>
          <w:lang w:eastAsia="pl-PL" w:bidi="pl-PL"/>
        </w:rPr>
        <w:t xml:space="preserve">Wobec powyższego, organ odwoławczy uchylił zapisy w pkt </w:t>
      </w:r>
      <w:r w:rsidR="00BC674F">
        <w:rPr>
          <w:rFonts w:ascii="Lato" w:eastAsia="Times New Roman" w:hAnsi="Lato" w:cs="Arial"/>
          <w:bCs/>
          <w:iCs/>
          <w:spacing w:val="4"/>
          <w:lang w:eastAsia="pl-PL" w:bidi="pl-PL"/>
        </w:rPr>
        <w:br/>
        <w:t xml:space="preserve">VII </w:t>
      </w:r>
      <w:r w:rsidR="00BC674F" w:rsidRPr="008A4BCE">
        <w:rPr>
          <w:rFonts w:ascii="Lato" w:eastAsia="Times New Roman" w:hAnsi="Lato" w:cs="Arial"/>
          <w:bCs/>
          <w:spacing w:val="4"/>
          <w:lang w:eastAsia="pl-PL" w:bidi="pl-PL"/>
        </w:rPr>
        <w:t xml:space="preserve">decyzji Wojewody </w:t>
      </w:r>
      <w:r w:rsidR="00BC674F" w:rsidRPr="00BC674F">
        <w:rPr>
          <w:rFonts w:ascii="Lato" w:eastAsia="Times New Roman" w:hAnsi="Lato" w:cs="Arial"/>
          <w:bCs/>
          <w:spacing w:val="4"/>
          <w:lang w:eastAsia="pl-PL" w:bidi="pl-PL"/>
        </w:rPr>
        <w:t>Mazowieckiego</w:t>
      </w:r>
      <w:r w:rsidR="00BC674F">
        <w:rPr>
          <w:rFonts w:ascii="Lato" w:eastAsia="Times New Roman" w:hAnsi="Lato" w:cs="Arial"/>
          <w:bCs/>
          <w:i/>
          <w:iCs/>
          <w:spacing w:val="4"/>
          <w:lang w:eastAsia="pl-PL" w:bidi="pl-PL"/>
        </w:rPr>
        <w:t xml:space="preserve"> </w:t>
      </w:r>
      <w:r w:rsidR="00BC674F" w:rsidRPr="00BC674F">
        <w:rPr>
          <w:rFonts w:ascii="Lato" w:eastAsia="Times New Roman" w:hAnsi="Lato" w:cs="Arial"/>
          <w:bCs/>
          <w:iCs/>
          <w:spacing w:val="4"/>
          <w:lang w:eastAsia="pl-PL" w:bidi="pl-PL"/>
        </w:rPr>
        <w:t xml:space="preserve">w zakresie, w jakim odnosiły się one do obowiązku zachowania warunków i wymagań przewidzianych w </w:t>
      </w:r>
      <w:r w:rsidR="00BC674F" w:rsidRPr="008A4BCE">
        <w:rPr>
          <w:rFonts w:ascii="Lato" w:eastAsia="Times New Roman" w:hAnsi="Lato" w:cs="Arial"/>
          <w:bCs/>
          <w:spacing w:val="4"/>
          <w:lang w:eastAsia="pl-PL" w:bidi="pl-PL"/>
        </w:rPr>
        <w:t>decyzji o środowiskowych uwarunkowaniach RDOŚ</w:t>
      </w:r>
      <w:r w:rsidR="00BC674F" w:rsidRPr="00BC674F">
        <w:rPr>
          <w:rFonts w:ascii="Lato" w:eastAsia="Times New Roman" w:hAnsi="Lato" w:cs="Arial"/>
          <w:bCs/>
          <w:iCs/>
          <w:spacing w:val="4"/>
          <w:lang w:eastAsia="pl-PL" w:bidi="pl-PL"/>
        </w:rPr>
        <w:t xml:space="preserve">, orzekając w tym zakresie poprzez ustalenie nowych zapisów uwzględniających wydanie </w:t>
      </w:r>
      <w:r w:rsidR="00BC674F" w:rsidRPr="008A4BCE">
        <w:rPr>
          <w:rFonts w:ascii="Lato" w:eastAsia="Times New Roman" w:hAnsi="Lato" w:cs="Arial"/>
          <w:bCs/>
          <w:spacing w:val="4"/>
          <w:lang w:eastAsia="pl-PL" w:bidi="pl-PL"/>
        </w:rPr>
        <w:t>decyzji o środowiskowych uwarunkowaniach GDOŚ</w:t>
      </w:r>
      <w:r w:rsidR="00BC674F" w:rsidRPr="00BC674F">
        <w:rPr>
          <w:rFonts w:ascii="Lato" w:eastAsia="Times New Roman" w:hAnsi="Lato" w:cs="Arial"/>
          <w:bCs/>
          <w:iCs/>
          <w:spacing w:val="4"/>
          <w:lang w:eastAsia="pl-PL" w:bidi="pl-PL"/>
        </w:rPr>
        <w:t>.</w:t>
      </w:r>
    </w:p>
    <w:p w14:paraId="66BE031C" w14:textId="1030B0FD" w:rsidR="002D4930" w:rsidRDefault="002D4930" w:rsidP="002D4930">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Podsumowując, k</w:t>
      </w:r>
      <w:r w:rsidRPr="002D4930">
        <w:rPr>
          <w:rFonts w:ascii="Lato" w:eastAsia="Times New Roman" w:hAnsi="Lato" w:cs="Arial"/>
          <w:bCs/>
          <w:iCs/>
          <w:spacing w:val="4"/>
          <w:lang w:eastAsia="pl-PL" w:bidi="pl-PL"/>
        </w:rPr>
        <w:t>onsekwencją opisanych powyżej okoliczności i stwierdzonych błędów w decyzji Wojewody Mazowieckiego są – dokonane na podstawie art. 138 § 1 pkt 2 kpa – zmiany określone w pkt I</w:t>
      </w:r>
      <w:r>
        <w:rPr>
          <w:rFonts w:ascii="Lato" w:eastAsia="Times New Roman" w:hAnsi="Lato" w:cs="Arial"/>
          <w:bCs/>
          <w:iCs/>
          <w:spacing w:val="4"/>
          <w:lang w:eastAsia="pl-PL" w:bidi="pl-PL"/>
        </w:rPr>
        <w:t xml:space="preserve"> </w:t>
      </w:r>
      <w:r w:rsidRPr="002D4930">
        <w:rPr>
          <w:rFonts w:ascii="Lato" w:eastAsia="Times New Roman" w:hAnsi="Lato" w:cs="Arial"/>
          <w:bCs/>
          <w:iCs/>
          <w:spacing w:val="4"/>
          <w:lang w:eastAsia="pl-PL" w:bidi="pl-PL"/>
        </w:rPr>
        <w:t>niniejszej decyzji.</w:t>
      </w:r>
      <w:r w:rsidRPr="002D4930">
        <w:rPr>
          <w:rFonts w:ascii="Lato" w:hAnsi="Lato" w:cs="Lato-Regular"/>
          <w:bCs/>
          <w:iCs/>
          <w:spacing w:val="4"/>
          <w:lang w:bidi="pl-PL"/>
        </w:rPr>
        <w:t xml:space="preserve"> </w:t>
      </w:r>
      <w:r w:rsidRPr="002D4930">
        <w:rPr>
          <w:rFonts w:ascii="Lato" w:eastAsia="Times New Roman" w:hAnsi="Lato" w:cs="Arial"/>
          <w:bCs/>
          <w:iCs/>
          <w:spacing w:val="4"/>
          <w:lang w:eastAsia="pl-PL" w:bidi="pl-PL"/>
        </w:rPr>
        <w:t>Organ odwoławczy dokonując rozstrzygnięcia, o którym mowa w pkt I</w:t>
      </w:r>
      <w:r>
        <w:rPr>
          <w:rFonts w:ascii="Lato" w:eastAsia="Times New Roman" w:hAnsi="Lato" w:cs="Arial"/>
          <w:bCs/>
          <w:iCs/>
          <w:spacing w:val="4"/>
          <w:lang w:eastAsia="pl-PL" w:bidi="pl-PL"/>
        </w:rPr>
        <w:t xml:space="preserve"> </w:t>
      </w:r>
      <w:r w:rsidRPr="002D4930">
        <w:rPr>
          <w:rFonts w:ascii="Lato" w:eastAsia="Times New Roman" w:hAnsi="Lato" w:cs="Arial"/>
          <w:bCs/>
          <w:iCs/>
          <w:spacing w:val="4"/>
          <w:lang w:eastAsia="pl-PL" w:bidi="pl-PL"/>
        </w:rPr>
        <w:t xml:space="preserve">niniejszej decyzji, uznał, że nie narusza ono zasady dwuinstancyjności postępowania, o której mowa w art. 15 kpa. Badając zgodność z prawem pozostałej części zaskarżonej decyzji, organ odwoławczy stwierdził, że czyni ona zadość wymogom </w:t>
      </w:r>
      <w:r>
        <w:rPr>
          <w:rFonts w:ascii="Lato" w:eastAsia="Times New Roman" w:hAnsi="Lato" w:cs="Arial"/>
          <w:bCs/>
          <w:iCs/>
          <w:spacing w:val="4"/>
          <w:lang w:eastAsia="pl-PL" w:bidi="pl-PL"/>
        </w:rPr>
        <w:t xml:space="preserve">specustawy przesyłowej </w:t>
      </w:r>
      <w:r w:rsidRPr="002D4930">
        <w:rPr>
          <w:rFonts w:ascii="Lato" w:eastAsia="Times New Roman" w:hAnsi="Lato" w:cs="Arial"/>
          <w:bCs/>
          <w:iCs/>
          <w:spacing w:val="4"/>
          <w:lang w:eastAsia="pl-PL" w:bidi="pl-PL"/>
        </w:rPr>
        <w:t xml:space="preserve">i dlatego – w pkt II niniejszej decyzji </w:t>
      </w:r>
      <w:r w:rsidR="00A51EF9">
        <w:rPr>
          <w:rFonts w:ascii="Lato" w:eastAsia="Times New Roman" w:hAnsi="Lato" w:cs="Arial"/>
          <w:bCs/>
          <w:iCs/>
          <w:spacing w:val="4"/>
          <w:lang w:eastAsia="pl-PL" w:bidi="pl-PL"/>
        </w:rPr>
        <w:br/>
      </w:r>
      <w:r w:rsidRPr="002D4930">
        <w:rPr>
          <w:rFonts w:ascii="Lato" w:eastAsia="Times New Roman" w:hAnsi="Lato" w:cs="Arial"/>
          <w:bCs/>
          <w:iCs/>
          <w:spacing w:val="4"/>
          <w:lang w:eastAsia="pl-PL" w:bidi="pl-PL"/>
        </w:rPr>
        <w:t>–</w:t>
      </w:r>
      <w:r>
        <w:rPr>
          <w:rFonts w:ascii="Lato" w:eastAsia="Times New Roman" w:hAnsi="Lato" w:cs="Arial"/>
          <w:bCs/>
          <w:iCs/>
          <w:spacing w:val="4"/>
          <w:lang w:eastAsia="pl-PL" w:bidi="pl-PL"/>
        </w:rPr>
        <w:t xml:space="preserve"> </w:t>
      </w:r>
      <w:r w:rsidRPr="002D4930">
        <w:rPr>
          <w:rFonts w:ascii="Lato" w:eastAsia="Times New Roman" w:hAnsi="Lato" w:cs="Arial"/>
          <w:bCs/>
          <w:iCs/>
          <w:spacing w:val="4"/>
          <w:lang w:eastAsia="pl-PL" w:bidi="pl-PL"/>
        </w:rPr>
        <w:t xml:space="preserve">w pozostałej części – zaskarżona decyzja Wojewody Mazowieckiego została utrzymana </w:t>
      </w:r>
      <w:r w:rsidR="00A51EF9">
        <w:rPr>
          <w:rFonts w:ascii="Lato" w:eastAsia="Times New Roman" w:hAnsi="Lato" w:cs="Arial"/>
          <w:bCs/>
          <w:iCs/>
          <w:spacing w:val="4"/>
          <w:lang w:eastAsia="pl-PL" w:bidi="pl-PL"/>
        </w:rPr>
        <w:br/>
      </w:r>
      <w:r w:rsidRPr="002D4930">
        <w:rPr>
          <w:rFonts w:ascii="Lato" w:eastAsia="Times New Roman" w:hAnsi="Lato" w:cs="Arial"/>
          <w:bCs/>
          <w:iCs/>
          <w:spacing w:val="4"/>
          <w:lang w:eastAsia="pl-PL" w:bidi="pl-PL"/>
        </w:rPr>
        <w:t>w mocy.</w:t>
      </w:r>
    </w:p>
    <w:p w14:paraId="74429C64" w14:textId="237A72DD" w:rsidR="002D4930" w:rsidRPr="00A86DF9" w:rsidRDefault="002D4930" w:rsidP="002D4930">
      <w:pPr>
        <w:spacing w:after="240" w:line="240" w:lineRule="exact"/>
        <w:jc w:val="both"/>
        <w:outlineLvl w:val="0"/>
        <w:rPr>
          <w:rFonts w:ascii="Lato" w:hAnsi="Lato" w:cs="Arial"/>
          <w:bCs/>
          <w:iCs/>
          <w:spacing w:val="4"/>
          <w:lang w:bidi="pl-PL"/>
        </w:rPr>
      </w:pPr>
      <w:r w:rsidRPr="00010367">
        <w:rPr>
          <w:rFonts w:ascii="Lato" w:eastAsia="Times New Roman" w:hAnsi="Lato" w:cs="Arial"/>
          <w:bCs/>
          <w:iCs/>
          <w:spacing w:val="4"/>
          <w:lang w:eastAsia="pl-PL" w:bidi="pl-PL"/>
        </w:rPr>
        <w:t xml:space="preserve">Model dwuinstancyjności postępowania administracyjnego wymaga, by rozpatrując odwołanie organ drugiej instancji ponownie rozpoznawał sprawę administracyjną. Organ ten nie tylko dokonuje kontroli wydanej wcześniej w pierwszej instancji decyzji, lecz </w:t>
      </w:r>
      <w:r>
        <w:rPr>
          <w:rFonts w:ascii="Lato" w:eastAsia="Times New Roman" w:hAnsi="Lato" w:cs="Arial"/>
          <w:bCs/>
          <w:iCs/>
          <w:spacing w:val="4"/>
          <w:lang w:eastAsia="pl-PL" w:bidi="pl-PL"/>
        </w:rPr>
        <w:br/>
      </w:r>
      <w:r w:rsidRPr="00010367">
        <w:rPr>
          <w:rFonts w:ascii="Lato" w:eastAsia="Times New Roman" w:hAnsi="Lato" w:cs="Arial"/>
          <w:bCs/>
          <w:iCs/>
          <w:spacing w:val="4"/>
          <w:lang w:eastAsia="pl-PL" w:bidi="pl-PL"/>
        </w:rPr>
        <w:t>w pełni i na nowo ustala stan faktyczny oraz dokonuje jego subsumcji do obowiązujących norm prawnych. Oznacza to, że organ odwoławczy zobowiązany jest rozpoznać sprawę merytorycznie w jej całokształcie i dodatkowo odnieść się do zarzutów strony wyartykułowanych w odwołaniu. Działanie organu odwoławczego nie ma charakteru jedynie kontrolnego, ale jest działaniem merytorycznym. Ponadto, jak to wyjaśni</w:t>
      </w:r>
      <w:r>
        <w:rPr>
          <w:rFonts w:ascii="Lato" w:eastAsia="Times New Roman" w:hAnsi="Lato" w:cs="Arial"/>
          <w:bCs/>
          <w:iCs/>
          <w:spacing w:val="4"/>
          <w:lang w:eastAsia="pl-PL" w:bidi="pl-PL"/>
        </w:rPr>
        <w:t>o</w:t>
      </w:r>
      <w:r w:rsidRPr="00010367">
        <w:rPr>
          <w:rFonts w:ascii="Lato" w:eastAsia="Times New Roman" w:hAnsi="Lato" w:cs="Arial"/>
          <w:bCs/>
          <w:iCs/>
          <w:spacing w:val="4"/>
          <w:lang w:eastAsia="pl-PL" w:bidi="pl-PL"/>
        </w:rPr>
        <w:t xml:space="preserve">no uprzednio, organ odwoławczy jest obowiązany uwzględniać zmiany stanu prawnego </w:t>
      </w:r>
      <w:r>
        <w:rPr>
          <w:rFonts w:ascii="Lato" w:eastAsia="Times New Roman" w:hAnsi="Lato" w:cs="Arial"/>
          <w:bCs/>
          <w:iCs/>
          <w:spacing w:val="4"/>
          <w:lang w:eastAsia="pl-PL" w:bidi="pl-PL"/>
        </w:rPr>
        <w:br/>
      </w:r>
      <w:r w:rsidRPr="00010367">
        <w:rPr>
          <w:rFonts w:ascii="Lato" w:eastAsia="Times New Roman" w:hAnsi="Lato" w:cs="Arial"/>
          <w:bCs/>
          <w:iCs/>
          <w:spacing w:val="4"/>
          <w:lang w:eastAsia="pl-PL" w:bidi="pl-PL"/>
        </w:rPr>
        <w:t xml:space="preserve">i faktycznego sprawy zaistniałe po wydaniu zaskarżonej decyzji organu pierwszej </w:t>
      </w:r>
      <w:r w:rsidRPr="00010367">
        <w:rPr>
          <w:rFonts w:ascii="Lato" w:eastAsia="Times New Roman" w:hAnsi="Lato" w:cs="Arial"/>
          <w:bCs/>
          <w:iCs/>
          <w:spacing w:val="4"/>
          <w:lang w:eastAsia="pl-PL" w:bidi="pl-PL"/>
        </w:rPr>
        <w:lastRenderedPageBreak/>
        <w:t xml:space="preserve">instancji. Konieczność przeprowadzenia dowodu, uzupełnienia w dopełniającym zakresie postępowania lub uzupełnienia/korekty rozstrzygnięcia mieści się w kompetencjach organu odwoławczego do uzupełnienia postępowania wyjaśniającego w granicach art. 136 § 1 kpa. Istotne jest również, że z zasady dwuinstancyjności postępowania (art. 15 kpa) wynika, że w dwóch instancjach ma być rozpoznana dana sprawa administracyjna. Zasady tej nie można natomiast interpretować w ten sposób, że każdy dowód w sprawie musi być przeprowadzony i oceniony zarówno przez organ I, jak i drugiej instancji. Konkluzja taka nie tylko, że byłaby sprzeczna z zasadą szybkości postępowania (art. 12 kpa), ale i byłaby nie do pogodzenia z powołanym wyżej art. 136 § 1 kpa. W orzecznictwie podkreśla się, że obowiązek prowadzenia uzupełniającego postępowania dowodowego dotyczy również dowodów o kluczowym znaczeniu dla sprawy (por. wyrok Naczelnego Sądu Administracyjnego z dnia 7 grudnia 2017 r., sygn. akt II OSK 3011/17, </w:t>
      </w:r>
      <w:proofErr w:type="spellStart"/>
      <w:r w:rsidRPr="00010367">
        <w:rPr>
          <w:rFonts w:ascii="Lato" w:eastAsia="Times New Roman" w:hAnsi="Lato" w:cs="Arial"/>
          <w:bCs/>
          <w:iCs/>
          <w:spacing w:val="4"/>
          <w:lang w:eastAsia="pl-PL" w:bidi="pl-PL"/>
        </w:rPr>
        <w:t>opubl</w:t>
      </w:r>
      <w:proofErr w:type="spellEnd"/>
      <w:r w:rsidRPr="00010367">
        <w:rPr>
          <w:rFonts w:ascii="Lato" w:eastAsia="Times New Roman" w:hAnsi="Lato" w:cs="Arial"/>
          <w:bCs/>
          <w:iCs/>
          <w:spacing w:val="4"/>
          <w:lang w:eastAsia="pl-PL" w:bidi="pl-PL"/>
        </w:rPr>
        <w:t>.</w:t>
      </w:r>
      <w:r w:rsidRPr="00010367">
        <w:rPr>
          <w:rFonts w:ascii="Lato" w:hAnsi="Lato"/>
          <w:spacing w:val="4"/>
        </w:rPr>
        <w:t xml:space="preserve"> </w:t>
      </w:r>
      <w:r w:rsidRPr="00010367">
        <w:rPr>
          <w:rFonts w:ascii="Lato" w:eastAsia="Times New Roman" w:hAnsi="Lato" w:cs="Arial"/>
          <w:bCs/>
          <w:iCs/>
          <w:spacing w:val="4"/>
          <w:lang w:eastAsia="pl-PL" w:bidi="pl-PL"/>
        </w:rPr>
        <w:t>Centralna Baza Orzeczeń Sądów Administracyjnych).</w:t>
      </w:r>
    </w:p>
    <w:p w14:paraId="3A76AF59" w14:textId="77777777" w:rsidR="002D4930" w:rsidRDefault="002D4930" w:rsidP="002D4930">
      <w:pPr>
        <w:spacing w:after="240" w:line="240" w:lineRule="exact"/>
        <w:jc w:val="both"/>
        <w:outlineLvl w:val="0"/>
        <w:rPr>
          <w:rFonts w:ascii="Lato" w:eastAsia="Times New Roman" w:hAnsi="Lato" w:cs="Arial"/>
          <w:bCs/>
          <w:iCs/>
          <w:spacing w:val="4"/>
          <w:lang w:eastAsia="pl-PL" w:bidi="pl-PL"/>
        </w:rPr>
      </w:pPr>
      <w:proofErr w:type="spellStart"/>
      <w:r w:rsidRPr="00010367">
        <w:rPr>
          <w:rFonts w:ascii="Lato" w:eastAsia="Times New Roman" w:hAnsi="Lato" w:cs="Arial"/>
          <w:bCs/>
          <w:iCs/>
          <w:spacing w:val="4"/>
          <w:lang w:eastAsia="pl-PL" w:bidi="pl-PL"/>
        </w:rPr>
        <w:t>Reformatoryjne</w:t>
      </w:r>
      <w:proofErr w:type="spellEnd"/>
      <w:r w:rsidRPr="00010367">
        <w:rPr>
          <w:rFonts w:ascii="Lato" w:eastAsia="Times New Roman" w:hAnsi="Lato" w:cs="Arial"/>
          <w:bCs/>
          <w:iCs/>
          <w:spacing w:val="4"/>
          <w:lang w:eastAsia="pl-PL" w:bidi="pl-PL"/>
        </w:rPr>
        <w:t xml:space="preserve"> rozstrzygnięcie uwidocznione w osnowie niniejszej decyzji nie zmieniało ani rodzaju inwestycji, ani zakresu przedmiotowego rozstrzygnięcia zawartego w decyzji organu pierwszej instancji. Charakter dokonanych przez organ odwoławczy zmian nie prowadzi do stwierdzenia, że na etapie postępowania odwoławczego przedmiotem postępowania była lokalizacja innej inwestycji aniżeli ta, która stanowiła przedmiot wypowiedzi organu pierwszej instancji. Postępowanie prowadzone w niniejszej sprawie przez organy obu instancji było tożsame pod względem podmiotowym oraz przedmiotowym i dotyczyło wniosku tego samego inwestora, którego zakres nie podlegał samodzielnej modyfikacji przez organ odwoławczy na etapie postępowania wyjaśniającego. Przepisy kpa w istotnym stopniu preferują merytoryczne zakończenie sprawy na etapie odwoławczym, dążąc do tego, aby organ drugiej instancji rozstrzygnął sprawę co do istoty (zasada </w:t>
      </w:r>
      <w:proofErr w:type="spellStart"/>
      <w:r w:rsidRPr="00010367">
        <w:rPr>
          <w:rFonts w:ascii="Lato" w:eastAsia="Times New Roman" w:hAnsi="Lato" w:cs="Arial"/>
          <w:bCs/>
          <w:iCs/>
          <w:spacing w:val="4"/>
          <w:lang w:eastAsia="pl-PL" w:bidi="pl-PL"/>
        </w:rPr>
        <w:t>reformatoryjności</w:t>
      </w:r>
      <w:proofErr w:type="spellEnd"/>
      <w:r w:rsidRPr="00010367">
        <w:rPr>
          <w:rFonts w:ascii="Lato" w:eastAsia="Times New Roman" w:hAnsi="Lato" w:cs="Arial"/>
          <w:bCs/>
          <w:iCs/>
          <w:spacing w:val="4"/>
          <w:lang w:eastAsia="pl-PL" w:bidi="pl-PL"/>
        </w:rPr>
        <w:t xml:space="preserve">) (por. wyroki Naczelnego Sądu Administracyjnego z dnia 14 stycznia 2025 r., sygn. akt II OSK 2665/24, z dnia </w:t>
      </w:r>
      <w:r>
        <w:rPr>
          <w:rFonts w:ascii="Lato" w:eastAsia="Times New Roman" w:hAnsi="Lato" w:cs="Arial"/>
          <w:bCs/>
          <w:iCs/>
          <w:spacing w:val="4"/>
          <w:lang w:eastAsia="pl-PL" w:bidi="pl-PL"/>
        </w:rPr>
        <w:br/>
      </w:r>
      <w:r w:rsidRPr="00010367">
        <w:rPr>
          <w:rFonts w:ascii="Lato" w:eastAsia="Times New Roman" w:hAnsi="Lato" w:cs="Arial"/>
          <w:bCs/>
          <w:iCs/>
          <w:spacing w:val="4"/>
          <w:lang w:eastAsia="pl-PL" w:bidi="pl-PL"/>
        </w:rPr>
        <w:t xml:space="preserve">16 września 2025 r., sygn. akt III OSK 2282/22, z dnia 5 marca 2024 r., sygn. akt II OSK 1896/23, z dnia 14 maja 2021 r., sygn. akt II OSK 383/21, z dnia 5 lutego 2020 r., sygn. akt II OSK 3586/19, z dnia 12 lipca 2013 r., sygn. akt II OSK 1231/13, z dnia 8 listopada 2023 r., sygn. akt II OSK 1371/23, wyroki Wojewódzkiego Sądu Administracyjnego </w:t>
      </w:r>
      <w:r w:rsidRPr="00010367">
        <w:rPr>
          <w:rFonts w:ascii="Lato" w:eastAsia="Times New Roman" w:hAnsi="Lato" w:cs="Arial"/>
          <w:bCs/>
          <w:iCs/>
          <w:spacing w:val="4"/>
          <w:lang w:eastAsia="pl-PL" w:bidi="pl-PL"/>
        </w:rPr>
        <w:br/>
        <w:t>w Warszawie z dnia 26 marca 2024 r., sygn. akt VII SA/</w:t>
      </w:r>
      <w:proofErr w:type="spellStart"/>
      <w:r w:rsidRPr="00010367">
        <w:rPr>
          <w:rFonts w:ascii="Lato" w:eastAsia="Times New Roman" w:hAnsi="Lato" w:cs="Arial"/>
          <w:bCs/>
          <w:iCs/>
          <w:spacing w:val="4"/>
          <w:lang w:eastAsia="pl-PL" w:bidi="pl-PL"/>
        </w:rPr>
        <w:t>Wa</w:t>
      </w:r>
      <w:proofErr w:type="spellEnd"/>
      <w:r w:rsidRPr="00010367">
        <w:rPr>
          <w:rFonts w:ascii="Lato" w:eastAsia="Times New Roman" w:hAnsi="Lato" w:cs="Arial"/>
          <w:bCs/>
          <w:iCs/>
          <w:spacing w:val="4"/>
          <w:lang w:eastAsia="pl-PL" w:bidi="pl-PL"/>
        </w:rPr>
        <w:t xml:space="preserve"> 27/23, z dnia 9 maja 2023 r., sygn. akt VII SA/</w:t>
      </w:r>
      <w:proofErr w:type="spellStart"/>
      <w:r w:rsidRPr="00010367">
        <w:rPr>
          <w:rFonts w:ascii="Lato" w:eastAsia="Times New Roman" w:hAnsi="Lato" w:cs="Arial"/>
          <w:bCs/>
          <w:iCs/>
          <w:spacing w:val="4"/>
          <w:lang w:eastAsia="pl-PL" w:bidi="pl-PL"/>
        </w:rPr>
        <w:t>Wa</w:t>
      </w:r>
      <w:proofErr w:type="spellEnd"/>
      <w:r w:rsidRPr="00010367">
        <w:rPr>
          <w:rFonts w:ascii="Lato" w:eastAsia="Times New Roman" w:hAnsi="Lato" w:cs="Arial"/>
          <w:bCs/>
          <w:iCs/>
          <w:spacing w:val="4"/>
          <w:lang w:eastAsia="pl-PL" w:bidi="pl-PL"/>
        </w:rPr>
        <w:t xml:space="preserve"> 2679/22, z dnia 5 kwietnia 2019 r., sygn. akt VII SA/</w:t>
      </w:r>
      <w:proofErr w:type="spellStart"/>
      <w:r w:rsidRPr="00010367">
        <w:rPr>
          <w:rFonts w:ascii="Lato" w:eastAsia="Times New Roman" w:hAnsi="Lato" w:cs="Arial"/>
          <w:bCs/>
          <w:iCs/>
          <w:spacing w:val="4"/>
          <w:lang w:eastAsia="pl-PL" w:bidi="pl-PL"/>
        </w:rPr>
        <w:t>Wa</w:t>
      </w:r>
      <w:proofErr w:type="spellEnd"/>
      <w:r w:rsidRPr="00010367">
        <w:rPr>
          <w:rFonts w:ascii="Lato" w:eastAsia="Times New Roman" w:hAnsi="Lato" w:cs="Arial"/>
          <w:bCs/>
          <w:iCs/>
          <w:spacing w:val="4"/>
          <w:lang w:eastAsia="pl-PL" w:bidi="pl-PL"/>
        </w:rPr>
        <w:t xml:space="preserve"> 301/19, </w:t>
      </w:r>
      <w:r w:rsidRPr="00010367">
        <w:rPr>
          <w:rFonts w:ascii="Lato" w:eastAsia="Times New Roman" w:hAnsi="Lato" w:cs="Arial"/>
          <w:bCs/>
          <w:iCs/>
          <w:spacing w:val="4"/>
          <w:lang w:eastAsia="pl-PL" w:bidi="pl-PL"/>
        </w:rPr>
        <w:br/>
        <w:t>z dnia 25 kwietnia 2017 r., sygn. akt VII SA/</w:t>
      </w:r>
      <w:proofErr w:type="spellStart"/>
      <w:r w:rsidRPr="00010367">
        <w:rPr>
          <w:rFonts w:ascii="Lato" w:eastAsia="Times New Roman" w:hAnsi="Lato" w:cs="Arial"/>
          <w:bCs/>
          <w:iCs/>
          <w:spacing w:val="4"/>
          <w:lang w:eastAsia="pl-PL" w:bidi="pl-PL"/>
        </w:rPr>
        <w:t>Wa</w:t>
      </w:r>
      <w:proofErr w:type="spellEnd"/>
      <w:r w:rsidRPr="00010367">
        <w:rPr>
          <w:rFonts w:ascii="Lato" w:eastAsia="Times New Roman" w:hAnsi="Lato" w:cs="Arial"/>
          <w:bCs/>
          <w:iCs/>
          <w:spacing w:val="4"/>
          <w:lang w:eastAsia="pl-PL" w:bidi="pl-PL"/>
        </w:rPr>
        <w:t xml:space="preserve"> 39/17, z dnia 5 lipca 2016 r., sygn. akt VII SA/</w:t>
      </w:r>
      <w:proofErr w:type="spellStart"/>
      <w:r w:rsidRPr="00010367">
        <w:rPr>
          <w:rFonts w:ascii="Lato" w:eastAsia="Times New Roman" w:hAnsi="Lato" w:cs="Arial"/>
          <w:bCs/>
          <w:iCs/>
          <w:spacing w:val="4"/>
          <w:lang w:eastAsia="pl-PL" w:bidi="pl-PL"/>
        </w:rPr>
        <w:t>Wa</w:t>
      </w:r>
      <w:proofErr w:type="spellEnd"/>
      <w:r w:rsidRPr="00010367">
        <w:rPr>
          <w:rFonts w:ascii="Lato" w:eastAsia="Times New Roman" w:hAnsi="Lato" w:cs="Arial"/>
          <w:bCs/>
          <w:iCs/>
          <w:spacing w:val="4"/>
          <w:lang w:eastAsia="pl-PL" w:bidi="pl-PL"/>
        </w:rPr>
        <w:t xml:space="preserve"> 916/16, </w:t>
      </w:r>
      <w:proofErr w:type="spellStart"/>
      <w:r w:rsidRPr="00010367">
        <w:rPr>
          <w:rFonts w:ascii="Lato" w:eastAsia="Times New Roman" w:hAnsi="Lato" w:cs="Arial"/>
          <w:bCs/>
          <w:iCs/>
          <w:spacing w:val="4"/>
          <w:lang w:eastAsia="pl-PL" w:bidi="pl-PL"/>
        </w:rPr>
        <w:t>opubl</w:t>
      </w:r>
      <w:proofErr w:type="spellEnd"/>
      <w:r w:rsidRPr="00010367">
        <w:rPr>
          <w:rFonts w:ascii="Lato" w:eastAsia="Times New Roman" w:hAnsi="Lato" w:cs="Arial"/>
          <w:bCs/>
          <w:iCs/>
          <w:spacing w:val="4"/>
          <w:lang w:eastAsia="pl-PL" w:bidi="pl-PL"/>
        </w:rPr>
        <w:t xml:space="preserve">. Centralna Baza Orzeczeń Sądów Administracyjnych). </w:t>
      </w:r>
    </w:p>
    <w:p w14:paraId="167ECAD4" w14:textId="3C976D9E" w:rsidR="005D5555" w:rsidRPr="005D5555" w:rsidRDefault="005D5555" w:rsidP="008A4BCE">
      <w:pPr>
        <w:spacing w:after="240" w:line="240" w:lineRule="exact"/>
        <w:jc w:val="both"/>
        <w:outlineLvl w:val="0"/>
        <w:rPr>
          <w:rFonts w:ascii="Lato" w:hAnsi="Lato" w:cs="Arial"/>
          <w:bCs/>
          <w:spacing w:val="4"/>
        </w:rPr>
      </w:pPr>
      <w:r w:rsidRPr="005D5555">
        <w:rPr>
          <w:rFonts w:ascii="Lato" w:eastAsia="Times New Roman" w:hAnsi="Lato" w:cs="Arial"/>
          <w:bCs/>
          <w:iCs/>
          <w:spacing w:val="4"/>
          <w:lang w:eastAsia="pl-PL" w:bidi="pl-PL"/>
        </w:rPr>
        <w:t>Rozpatrując odwołania skarżących stron, w pierwszej kolejności należy wyjaśnić charakterystykę decyzji o ustaleniu lokalizacji strategicznej inwestycji w zakresie sieci przesyłowej</w:t>
      </w:r>
      <w:r>
        <w:rPr>
          <w:rFonts w:ascii="Lato" w:eastAsia="Times New Roman" w:hAnsi="Lato" w:cs="Arial"/>
          <w:bCs/>
          <w:iCs/>
          <w:spacing w:val="4"/>
          <w:lang w:eastAsia="pl-PL" w:bidi="pl-PL"/>
        </w:rPr>
        <w:t xml:space="preserve"> </w:t>
      </w:r>
      <w:r w:rsidRPr="005D5555">
        <w:rPr>
          <w:rFonts w:ascii="Lato" w:eastAsia="Times New Roman" w:hAnsi="Lato" w:cs="Arial"/>
          <w:bCs/>
          <w:iCs/>
          <w:spacing w:val="4"/>
          <w:lang w:eastAsia="pl-PL" w:bidi="pl-PL"/>
        </w:rPr>
        <w:t xml:space="preserve">wydawanej na podstawie </w:t>
      </w:r>
      <w:r>
        <w:rPr>
          <w:rFonts w:ascii="Lato" w:eastAsia="Times New Roman" w:hAnsi="Lato" w:cs="Arial"/>
          <w:bCs/>
          <w:iCs/>
          <w:spacing w:val="4"/>
          <w:lang w:eastAsia="pl-PL" w:bidi="pl-PL"/>
        </w:rPr>
        <w:t>spec</w:t>
      </w:r>
      <w:r w:rsidRPr="005D5555">
        <w:rPr>
          <w:rFonts w:ascii="Lato" w:eastAsia="Times New Roman" w:hAnsi="Lato" w:cs="Arial"/>
          <w:bCs/>
          <w:iCs/>
          <w:spacing w:val="4"/>
          <w:lang w:eastAsia="pl-PL" w:bidi="pl-PL"/>
        </w:rPr>
        <w:t>ustawy</w:t>
      </w:r>
      <w:r>
        <w:rPr>
          <w:rFonts w:ascii="Lato" w:eastAsia="Times New Roman" w:hAnsi="Lato" w:cs="Arial"/>
          <w:bCs/>
          <w:iCs/>
          <w:spacing w:val="4"/>
          <w:lang w:eastAsia="pl-PL" w:bidi="pl-PL"/>
        </w:rPr>
        <w:t xml:space="preserve"> przesyłowej</w:t>
      </w:r>
      <w:r w:rsidRPr="005D5555">
        <w:rPr>
          <w:rFonts w:ascii="Lato" w:eastAsia="Times New Roman" w:hAnsi="Lato" w:cs="Arial"/>
          <w:bCs/>
          <w:iCs/>
          <w:spacing w:val="4"/>
          <w:lang w:eastAsia="pl-PL" w:bidi="pl-PL"/>
        </w:rPr>
        <w:t xml:space="preserve">. Charakter </w:t>
      </w:r>
      <w:r>
        <w:rPr>
          <w:rFonts w:ascii="Lato" w:eastAsia="Times New Roman" w:hAnsi="Lato" w:cs="Arial"/>
          <w:bCs/>
          <w:iCs/>
          <w:spacing w:val="4"/>
          <w:lang w:eastAsia="pl-PL" w:bidi="pl-PL"/>
        </w:rPr>
        <w:t>spec</w:t>
      </w:r>
      <w:r w:rsidRPr="005D5555">
        <w:rPr>
          <w:rFonts w:ascii="Lato" w:eastAsia="Times New Roman" w:hAnsi="Lato" w:cs="Arial"/>
          <w:bCs/>
          <w:iCs/>
          <w:spacing w:val="4"/>
          <w:lang w:eastAsia="pl-PL" w:bidi="pl-PL"/>
        </w:rPr>
        <w:t xml:space="preserve">ustawy </w:t>
      </w:r>
      <w:r>
        <w:rPr>
          <w:rFonts w:ascii="Lato" w:eastAsia="Times New Roman" w:hAnsi="Lato" w:cs="Arial"/>
          <w:bCs/>
          <w:iCs/>
          <w:spacing w:val="4"/>
          <w:lang w:eastAsia="pl-PL" w:bidi="pl-PL"/>
        </w:rPr>
        <w:t xml:space="preserve">przesyłowej </w:t>
      </w:r>
      <w:r w:rsidRPr="005D5555">
        <w:rPr>
          <w:rFonts w:ascii="Lato" w:eastAsia="Times New Roman" w:hAnsi="Lato" w:cs="Arial"/>
          <w:bCs/>
          <w:iCs/>
          <w:spacing w:val="4"/>
          <w:lang w:eastAsia="pl-PL" w:bidi="pl-PL"/>
        </w:rPr>
        <w:t>posiada bowiem zasadnicze znaczenie w procesie jej stosowania, ponieważ przez pryzmat tego charakteru należy postrzegać granice skutków prawnych wywoływanych przez przyjęte w tej ustawie rozwiązania.</w:t>
      </w:r>
      <w:r>
        <w:rPr>
          <w:rFonts w:ascii="Lato" w:eastAsia="Times New Roman" w:hAnsi="Lato" w:cs="Arial"/>
          <w:bCs/>
          <w:iCs/>
          <w:spacing w:val="4"/>
          <w:lang w:eastAsia="pl-PL" w:bidi="pl-PL"/>
        </w:rPr>
        <w:t xml:space="preserve"> </w:t>
      </w:r>
      <w:r w:rsidRPr="000F07A9">
        <w:rPr>
          <w:rFonts w:ascii="Lato" w:hAnsi="Lato" w:cs="Arial"/>
          <w:bCs/>
          <w:spacing w:val="4"/>
        </w:rPr>
        <w:t xml:space="preserve">Przepisy specustawy </w:t>
      </w:r>
      <w:r>
        <w:rPr>
          <w:rFonts w:ascii="Lato" w:hAnsi="Lato" w:cs="Arial"/>
          <w:bCs/>
          <w:spacing w:val="4"/>
        </w:rPr>
        <w:t xml:space="preserve">przesyłowej </w:t>
      </w:r>
      <w:r w:rsidRPr="000F07A9">
        <w:rPr>
          <w:rFonts w:ascii="Lato" w:hAnsi="Lato" w:cs="Arial"/>
          <w:bCs/>
          <w:spacing w:val="4"/>
        </w:rPr>
        <w:t xml:space="preserve">należą do szczególnych regulacji prawnych, których podstawowym celem jest uproszczenie i przyspieszenie procesu inwestycyjnego. Uregulowania specustawy </w:t>
      </w:r>
      <w:r>
        <w:rPr>
          <w:rFonts w:ascii="Lato" w:hAnsi="Lato" w:cs="Arial"/>
          <w:bCs/>
          <w:spacing w:val="4"/>
        </w:rPr>
        <w:t xml:space="preserve">przesyłowej </w:t>
      </w:r>
      <w:r w:rsidRPr="000F07A9">
        <w:rPr>
          <w:rFonts w:ascii="Lato" w:hAnsi="Lato" w:cs="Arial"/>
          <w:bCs/>
          <w:spacing w:val="4"/>
        </w:rPr>
        <w:t xml:space="preserve">mają charakter uregulowań specjalnych (stanowiących wyjątki od ogólnych zasad i reguł wyrażonych w innych aktach prawnych odnoszących się do procesów inwestycyjnych), które mają za zadanie ułatwić inwestorowi realizację inwestycji </w:t>
      </w:r>
      <w:r w:rsidR="00E56A45">
        <w:rPr>
          <w:rFonts w:ascii="Lato" w:hAnsi="Lato" w:cs="Arial"/>
          <w:bCs/>
          <w:spacing w:val="4"/>
        </w:rPr>
        <w:br/>
      </w:r>
      <w:r w:rsidRPr="005D5555">
        <w:rPr>
          <w:rFonts w:ascii="Lato" w:hAnsi="Lato" w:cs="Arial"/>
          <w:bCs/>
          <w:spacing w:val="4"/>
        </w:rPr>
        <w:t>w zakresie sieci przesyłow</w:t>
      </w:r>
      <w:r>
        <w:rPr>
          <w:rFonts w:ascii="Lato" w:hAnsi="Lato" w:cs="Arial"/>
          <w:bCs/>
          <w:spacing w:val="4"/>
        </w:rPr>
        <w:t>ych</w:t>
      </w:r>
      <w:r w:rsidRPr="000F07A9">
        <w:rPr>
          <w:rFonts w:ascii="Lato" w:hAnsi="Lato" w:cs="Arial"/>
          <w:bCs/>
          <w:spacing w:val="4"/>
        </w:rPr>
        <w:t xml:space="preserve">, w tym poprzez pozyskiwanie tytułów prawnych nieruchomości dla celów takich inwestycji. Ustawodawca uchwalając szczególne przepisy specustawy </w:t>
      </w:r>
      <w:r>
        <w:rPr>
          <w:rFonts w:ascii="Lato" w:hAnsi="Lato" w:cs="Arial"/>
          <w:bCs/>
          <w:spacing w:val="4"/>
        </w:rPr>
        <w:t xml:space="preserve">przesyłowej </w:t>
      </w:r>
      <w:r w:rsidRPr="000F07A9">
        <w:rPr>
          <w:rFonts w:ascii="Lato" w:hAnsi="Lato" w:cs="Arial"/>
          <w:bCs/>
          <w:spacing w:val="4"/>
        </w:rPr>
        <w:t xml:space="preserve">zdecydował, iż inwestycje w zakresie </w:t>
      </w:r>
      <w:r>
        <w:rPr>
          <w:rFonts w:ascii="Lato" w:hAnsi="Lato" w:cs="Arial"/>
          <w:bCs/>
          <w:spacing w:val="4"/>
        </w:rPr>
        <w:t xml:space="preserve">infrastruktury przesyłowej </w:t>
      </w:r>
      <w:r w:rsidRPr="000F07A9">
        <w:rPr>
          <w:rFonts w:ascii="Lato" w:hAnsi="Lato" w:cs="Arial"/>
          <w:bCs/>
          <w:spacing w:val="4"/>
        </w:rPr>
        <w:t xml:space="preserve">będą korzystały z priorytetowej, przyspieszonej ścieżki pozyskiwania decyzji i zezwoleń niezbędnych do realizacji tych przedsięwzięć. Pośród celów regulacji specustawy </w:t>
      </w:r>
      <w:r>
        <w:rPr>
          <w:rFonts w:ascii="Lato" w:hAnsi="Lato" w:cs="Arial"/>
          <w:bCs/>
          <w:spacing w:val="4"/>
        </w:rPr>
        <w:t xml:space="preserve">przesyłowej </w:t>
      </w:r>
      <w:r w:rsidRPr="000F07A9">
        <w:rPr>
          <w:rFonts w:ascii="Lato" w:hAnsi="Lato" w:cs="Arial"/>
          <w:bCs/>
          <w:spacing w:val="4"/>
        </w:rPr>
        <w:t xml:space="preserve">wymienić można ograniczenie ilości pozwoleń niezbędnych do rozpoczęcia inwestycji oraz skrócenie czasu trwania procedur niezbędnych do uzyskania </w:t>
      </w:r>
      <w:r w:rsidRPr="000F07A9">
        <w:rPr>
          <w:rFonts w:ascii="Lato" w:hAnsi="Lato" w:cs="Arial"/>
          <w:bCs/>
          <w:spacing w:val="4"/>
        </w:rPr>
        <w:lastRenderedPageBreak/>
        <w:t xml:space="preserve">wymaganych decyzji. </w:t>
      </w:r>
      <w:r w:rsidRPr="0012144A">
        <w:rPr>
          <w:rFonts w:ascii="Lato" w:hAnsi="Lato" w:cs="Arial"/>
          <w:bCs/>
          <w:iCs/>
          <w:spacing w:val="4"/>
          <w:lang w:bidi="pl-PL"/>
        </w:rPr>
        <w:t xml:space="preserve">A więc decyzja Wojewody </w:t>
      </w:r>
      <w:r>
        <w:rPr>
          <w:rFonts w:ascii="Lato" w:hAnsi="Lato" w:cs="Arial"/>
          <w:bCs/>
          <w:iCs/>
          <w:spacing w:val="4"/>
          <w:lang w:bidi="pl-PL"/>
        </w:rPr>
        <w:t xml:space="preserve">Mazowieckiego </w:t>
      </w:r>
      <w:r w:rsidRPr="0012144A">
        <w:rPr>
          <w:rFonts w:ascii="Lato" w:hAnsi="Lato" w:cs="Arial"/>
          <w:bCs/>
          <w:iCs/>
          <w:spacing w:val="4"/>
          <w:lang w:bidi="pl-PL"/>
        </w:rPr>
        <w:t>została wydana na podstawie przepisów jednej z tzw. „specustaw”, a więc ustaw na podstawie których realizowane są inwestycje celu publicznego, mające szczególne znaczenie z punktu widzenia interesu publicznego, których wspólną cechą charakterystyczną jest nie tylko uproszczona procedura, ale również specyficzne uregulowanie prawne w zakresie kognicyjnym organów administracji publicznej.</w:t>
      </w:r>
    </w:p>
    <w:p w14:paraId="1937D327" w14:textId="6062EE24" w:rsidR="005D5555" w:rsidRPr="000F07A9" w:rsidRDefault="005D5555" w:rsidP="005D5555">
      <w:pPr>
        <w:tabs>
          <w:tab w:val="left" w:pos="2977"/>
        </w:tabs>
        <w:spacing w:after="240" w:line="240" w:lineRule="exact"/>
        <w:jc w:val="both"/>
        <w:outlineLvl w:val="0"/>
        <w:rPr>
          <w:rFonts w:ascii="Lato" w:hAnsi="Lato" w:cs="Arial"/>
          <w:bCs/>
          <w:spacing w:val="4"/>
          <w:lang w:bidi="pl-PL"/>
        </w:rPr>
      </w:pPr>
      <w:r w:rsidRPr="000F07A9">
        <w:rPr>
          <w:rFonts w:ascii="Lato" w:hAnsi="Lato" w:cs="Arial"/>
          <w:bCs/>
          <w:spacing w:val="4"/>
        </w:rPr>
        <w:t>Powyższymi okolicznościami należy uzasadniać z jednej strony znaczne zwiększenie uprawnień inwestora, natomiast z drugiej zdecydowane ograniczenie uprawnień właścicieli nieruchomości znajdujących się w obszarze inwestycji. Wskazać bowiem należy, iż brak zgody skarżąc</w:t>
      </w:r>
      <w:r>
        <w:rPr>
          <w:rFonts w:ascii="Lato" w:hAnsi="Lato" w:cs="Arial"/>
          <w:bCs/>
          <w:spacing w:val="4"/>
        </w:rPr>
        <w:t>ych stron</w:t>
      </w:r>
      <w:r w:rsidRPr="000F07A9">
        <w:rPr>
          <w:rFonts w:ascii="Lato" w:hAnsi="Lato" w:cs="Arial"/>
          <w:bCs/>
          <w:spacing w:val="4"/>
        </w:rPr>
        <w:t xml:space="preserve"> na lokalizację przedmiotowej inwestycji na </w:t>
      </w:r>
      <w:r>
        <w:rPr>
          <w:rFonts w:ascii="Lato" w:hAnsi="Lato" w:cs="Arial"/>
          <w:bCs/>
          <w:spacing w:val="4"/>
        </w:rPr>
        <w:t xml:space="preserve">ich </w:t>
      </w:r>
      <w:r w:rsidRPr="000F07A9">
        <w:rPr>
          <w:rFonts w:ascii="Lato" w:hAnsi="Lato" w:cs="Arial"/>
          <w:bCs/>
          <w:spacing w:val="4"/>
        </w:rPr>
        <w:t>działkach w koncepcji przyjętej przez inwestora i zatwierdzonej w decyzji Wojewody</w:t>
      </w:r>
      <w:r>
        <w:rPr>
          <w:rFonts w:ascii="Lato" w:hAnsi="Lato" w:cs="Arial"/>
          <w:bCs/>
          <w:spacing w:val="4"/>
        </w:rPr>
        <w:t xml:space="preserve"> Mazowieckiego</w:t>
      </w:r>
      <w:r w:rsidRPr="000F07A9">
        <w:rPr>
          <w:rFonts w:ascii="Lato" w:hAnsi="Lato" w:cs="Arial"/>
          <w:bCs/>
          <w:spacing w:val="4"/>
        </w:rPr>
        <w:t>, nie stanowi o wadliwości zaskarżonej decyzji, gdyż przepisy obowiązującego prawa, w tym przepisy specustawy</w:t>
      </w:r>
      <w:r>
        <w:rPr>
          <w:rFonts w:ascii="Lato" w:hAnsi="Lato" w:cs="Arial"/>
          <w:bCs/>
          <w:spacing w:val="4"/>
        </w:rPr>
        <w:t xml:space="preserve"> przesyłowej</w:t>
      </w:r>
      <w:r w:rsidRPr="000F07A9">
        <w:rPr>
          <w:rFonts w:ascii="Lato" w:hAnsi="Lato" w:cs="Arial"/>
          <w:bCs/>
          <w:spacing w:val="4"/>
        </w:rPr>
        <w:t xml:space="preserve">, nie uzależniają udzielenia inwestorowi lokalizacji inwestycji na danej nieruchomości od wyrażenia na to zgody podmiotu będącego właścicielem bądź użytkownikiem wieczystym tejże nieruchomości. Przepisy specustawy </w:t>
      </w:r>
      <w:r>
        <w:rPr>
          <w:rFonts w:ascii="Lato" w:hAnsi="Lato" w:cs="Arial"/>
          <w:bCs/>
          <w:spacing w:val="4"/>
        </w:rPr>
        <w:t xml:space="preserve">przesyłowej </w:t>
      </w:r>
      <w:r w:rsidRPr="000F07A9">
        <w:rPr>
          <w:rFonts w:ascii="Lato" w:hAnsi="Lato" w:cs="Arial"/>
          <w:bCs/>
          <w:spacing w:val="4"/>
        </w:rPr>
        <w:t>nie zobowiązują inwestora do poprzedzenia wystąpienia z wnioskiem o wydanie decyzji lokalizacyjnej przeprowadzeniem uzgodnień, czy też konsultacji, które miałyby na celu ustalenie przebiegu projektowanej inwestycji z właścicielami nieruchomości objętych inwestycją</w:t>
      </w:r>
      <w:r w:rsidRPr="000F07A9">
        <w:rPr>
          <w:rFonts w:ascii="Lato" w:hAnsi="Lato" w:cs="Arial"/>
          <w:bCs/>
          <w:spacing w:val="4"/>
          <w:lang w:bidi="pl-PL"/>
        </w:rPr>
        <w:t xml:space="preserve">. Wszystkie działania w ramach lokalizacji inwestycji na podstawie specustawy </w:t>
      </w:r>
      <w:r>
        <w:rPr>
          <w:rFonts w:ascii="Lato" w:hAnsi="Lato" w:cs="Arial"/>
          <w:bCs/>
          <w:spacing w:val="4"/>
          <w:lang w:bidi="pl-PL"/>
        </w:rPr>
        <w:t xml:space="preserve">przesyłowej </w:t>
      </w:r>
      <w:r w:rsidRPr="000F07A9">
        <w:rPr>
          <w:rFonts w:ascii="Lato" w:hAnsi="Lato" w:cs="Arial"/>
          <w:bCs/>
          <w:spacing w:val="4"/>
          <w:lang w:bidi="pl-PL"/>
        </w:rPr>
        <w:t xml:space="preserve">dokonywane są w oparciu o władztwo administracyjne, a specustawa </w:t>
      </w:r>
      <w:r>
        <w:rPr>
          <w:rFonts w:ascii="Lato" w:hAnsi="Lato" w:cs="Arial"/>
          <w:bCs/>
          <w:spacing w:val="4"/>
          <w:lang w:bidi="pl-PL"/>
        </w:rPr>
        <w:t xml:space="preserve">przesyłowa </w:t>
      </w:r>
      <w:r w:rsidRPr="000F07A9">
        <w:rPr>
          <w:rFonts w:ascii="Lato" w:hAnsi="Lato" w:cs="Arial"/>
          <w:bCs/>
          <w:spacing w:val="4"/>
          <w:lang w:bidi="pl-PL"/>
        </w:rPr>
        <w:t xml:space="preserve">nie przewiduje w tej materii konsultacji lub uzyskania zezwoleń właścicieli nieruchomości objętych zakresem inwestycji. </w:t>
      </w:r>
    </w:p>
    <w:p w14:paraId="0DAC321F" w14:textId="52C3FAB3" w:rsidR="005D5555" w:rsidRPr="000F07A9" w:rsidRDefault="005D5555" w:rsidP="005D5555">
      <w:pPr>
        <w:tabs>
          <w:tab w:val="left" w:pos="2977"/>
        </w:tabs>
        <w:spacing w:after="240" w:line="240" w:lineRule="exact"/>
        <w:jc w:val="both"/>
        <w:outlineLvl w:val="0"/>
        <w:rPr>
          <w:rFonts w:ascii="Lato" w:hAnsi="Lato" w:cs="Arial"/>
          <w:bCs/>
          <w:spacing w:val="4"/>
        </w:rPr>
      </w:pPr>
      <w:r w:rsidRPr="000F07A9">
        <w:rPr>
          <w:rFonts w:ascii="Lato" w:hAnsi="Lato" w:cs="Arial"/>
          <w:bCs/>
          <w:spacing w:val="4"/>
        </w:rPr>
        <w:t xml:space="preserve">W specustawie </w:t>
      </w:r>
      <w:r>
        <w:rPr>
          <w:rFonts w:ascii="Lato" w:hAnsi="Lato" w:cs="Arial"/>
          <w:bCs/>
          <w:spacing w:val="4"/>
        </w:rPr>
        <w:t xml:space="preserve">przesyłowej </w:t>
      </w:r>
      <w:r w:rsidRPr="000F07A9">
        <w:rPr>
          <w:rFonts w:ascii="Lato" w:hAnsi="Lato" w:cs="Arial"/>
          <w:bCs/>
          <w:spacing w:val="4"/>
        </w:rPr>
        <w:t xml:space="preserve">w ramach ujednoliconej procedury, którą wieńczy wydanie decyzji o ustaleniu lokalizacji </w:t>
      </w:r>
      <w:r w:rsidRPr="005D5555">
        <w:rPr>
          <w:rFonts w:ascii="Lato" w:hAnsi="Lato" w:cs="Arial"/>
          <w:bCs/>
          <w:spacing w:val="4"/>
        </w:rPr>
        <w:t>strategicznej inwestycji w zakresie sieci przesyłowej</w:t>
      </w:r>
      <w:r>
        <w:rPr>
          <w:rFonts w:ascii="Lato" w:hAnsi="Lato" w:cs="Arial"/>
          <w:bCs/>
          <w:spacing w:val="4"/>
        </w:rPr>
        <w:t xml:space="preserve"> </w:t>
      </w:r>
      <w:r w:rsidRPr="000F07A9">
        <w:rPr>
          <w:rFonts w:ascii="Lato" w:hAnsi="Lato" w:cs="Arial"/>
          <w:bCs/>
          <w:spacing w:val="4"/>
        </w:rPr>
        <w:t xml:space="preserve">dokonywane jest ustalenie lokalizacji inwestycji, ograniczenie sposobu korzystania </w:t>
      </w:r>
      <w:r w:rsidRPr="000F07A9">
        <w:rPr>
          <w:rFonts w:ascii="Lato" w:hAnsi="Lato" w:cs="Arial"/>
          <w:bCs/>
          <w:spacing w:val="4"/>
        </w:rPr>
        <w:br/>
        <w:t xml:space="preserve">z nieruchomości (tzw. służebność publiczna), a także niekiedy zatwierdzenie podziału nieruchomości i przejmowanie nieruchomości na własność Skarbu Państwa. Tym samym, treść decyzji administracyjnej wydawanej na podstawie specustawy </w:t>
      </w:r>
      <w:r>
        <w:rPr>
          <w:rFonts w:ascii="Lato" w:hAnsi="Lato" w:cs="Arial"/>
          <w:bCs/>
          <w:spacing w:val="4"/>
        </w:rPr>
        <w:t xml:space="preserve">przesyłowej </w:t>
      </w:r>
      <w:r w:rsidRPr="000F07A9">
        <w:rPr>
          <w:rFonts w:ascii="Lato" w:hAnsi="Lato" w:cs="Arial"/>
          <w:bCs/>
          <w:spacing w:val="4"/>
        </w:rPr>
        <w:t xml:space="preserve">inkorporuje rozstrzygnięcia kwestii, które – w zwykłym trybie – stanowiłyby przedmiot kilku odrębnych postępowań. W orzecznictwie przyjmuje się, że decyzja wydana </w:t>
      </w:r>
      <w:r>
        <w:rPr>
          <w:rFonts w:ascii="Lato" w:hAnsi="Lato" w:cs="Arial"/>
          <w:bCs/>
          <w:spacing w:val="4"/>
        </w:rPr>
        <w:br/>
      </w:r>
      <w:r w:rsidRPr="000F07A9">
        <w:rPr>
          <w:rFonts w:ascii="Lato" w:hAnsi="Lato" w:cs="Arial"/>
          <w:bCs/>
          <w:spacing w:val="4"/>
        </w:rPr>
        <w:t xml:space="preserve">w oparciu o przepisy specustawy </w:t>
      </w:r>
      <w:r>
        <w:rPr>
          <w:rFonts w:ascii="Lato" w:hAnsi="Lato" w:cs="Arial"/>
          <w:bCs/>
          <w:spacing w:val="4"/>
        </w:rPr>
        <w:t xml:space="preserve">przesyłowej </w:t>
      </w:r>
      <w:r w:rsidRPr="000F07A9">
        <w:rPr>
          <w:rFonts w:ascii="Lato" w:hAnsi="Lato" w:cs="Arial"/>
          <w:bCs/>
          <w:spacing w:val="4"/>
        </w:rPr>
        <w:t>jest rozstrzygnięciem o charakterze związanym, gdyż jak wynika z art.</w:t>
      </w:r>
      <w:r>
        <w:rPr>
          <w:rFonts w:ascii="Lato" w:hAnsi="Lato" w:cs="Arial"/>
          <w:bCs/>
          <w:spacing w:val="4"/>
        </w:rPr>
        <w:t xml:space="preserve"> 4 ust. 1a specustawy przesyłowej, n</w:t>
      </w:r>
      <w:r w:rsidRPr="005D5555">
        <w:rPr>
          <w:rFonts w:ascii="Lato" w:hAnsi="Lato" w:cs="Arial"/>
          <w:bCs/>
          <w:spacing w:val="4"/>
        </w:rPr>
        <w:t>ie można uzależniać ustalenia lokalizacji strategicznej inwestycji w zakresie sieci przesyłowej od zobowiązania inwestora do spełnienia nieprzewidzianych odrębnymi przepisami świadczeń lub warunków</w:t>
      </w:r>
      <w:r w:rsidRPr="000F07A9">
        <w:rPr>
          <w:rFonts w:ascii="Lato" w:hAnsi="Lato" w:cs="Arial"/>
          <w:bCs/>
          <w:spacing w:val="4"/>
        </w:rPr>
        <w:t xml:space="preserve">. Wynika z powyższego, że decyzja o ustaleniu lokalizacji </w:t>
      </w:r>
      <w:r w:rsidRPr="005D5555">
        <w:rPr>
          <w:rFonts w:ascii="Lato" w:hAnsi="Lato" w:cs="Arial"/>
          <w:bCs/>
          <w:spacing w:val="4"/>
        </w:rPr>
        <w:t>strategicznej inwestycji w zakresie sieci przesyłowej</w:t>
      </w:r>
      <w:r>
        <w:rPr>
          <w:rFonts w:ascii="Lato" w:hAnsi="Lato" w:cs="Arial"/>
          <w:bCs/>
          <w:spacing w:val="4"/>
        </w:rPr>
        <w:t xml:space="preserve"> </w:t>
      </w:r>
      <w:r w:rsidRPr="000F07A9">
        <w:rPr>
          <w:rFonts w:ascii="Lato" w:hAnsi="Lato" w:cs="Arial"/>
          <w:bCs/>
          <w:spacing w:val="4"/>
        </w:rPr>
        <w:t xml:space="preserve">nie ma charakteru uznaniowego </w:t>
      </w:r>
      <w:r w:rsidR="00770DD7">
        <w:rPr>
          <w:rFonts w:ascii="Lato" w:hAnsi="Lato" w:cs="Arial"/>
          <w:bCs/>
          <w:spacing w:val="4"/>
        </w:rPr>
        <w:br/>
      </w:r>
      <w:r w:rsidRPr="000F07A9">
        <w:rPr>
          <w:rFonts w:ascii="Lato" w:hAnsi="Lato" w:cs="Arial"/>
          <w:bCs/>
          <w:spacing w:val="4"/>
        </w:rPr>
        <w:t xml:space="preserve">i w razie spełnienia przez inwestora wymagań określonych w przepisach specustawy </w:t>
      </w:r>
      <w:r>
        <w:rPr>
          <w:rFonts w:ascii="Lato" w:hAnsi="Lato" w:cs="Arial"/>
          <w:bCs/>
          <w:spacing w:val="4"/>
        </w:rPr>
        <w:t xml:space="preserve">przesyłowej </w:t>
      </w:r>
      <w:r w:rsidRPr="000F07A9">
        <w:rPr>
          <w:rFonts w:ascii="Lato" w:hAnsi="Lato" w:cs="Arial"/>
          <w:bCs/>
          <w:spacing w:val="4"/>
        </w:rPr>
        <w:t xml:space="preserve">organ jest zobligowany ustalić lokalizację inwestycji w wersji zgodnej </w:t>
      </w:r>
      <w:r>
        <w:rPr>
          <w:rFonts w:ascii="Lato" w:hAnsi="Lato" w:cs="Arial"/>
          <w:bCs/>
          <w:spacing w:val="4"/>
        </w:rPr>
        <w:br/>
      </w:r>
      <w:r w:rsidRPr="000F07A9">
        <w:rPr>
          <w:rFonts w:ascii="Lato" w:hAnsi="Lato" w:cs="Arial"/>
          <w:bCs/>
          <w:spacing w:val="4"/>
        </w:rPr>
        <w:t xml:space="preserve">z wnioskiem inwestora. </w:t>
      </w:r>
    </w:p>
    <w:p w14:paraId="220B9685" w14:textId="746482F3" w:rsidR="005D5555" w:rsidRDefault="005D5555" w:rsidP="005D5555">
      <w:pPr>
        <w:tabs>
          <w:tab w:val="left" w:pos="2977"/>
        </w:tabs>
        <w:spacing w:after="240" w:line="240" w:lineRule="exact"/>
        <w:jc w:val="both"/>
        <w:outlineLvl w:val="0"/>
        <w:rPr>
          <w:rFonts w:ascii="Lato" w:hAnsi="Lato" w:cs="Arial"/>
          <w:bCs/>
          <w:spacing w:val="4"/>
        </w:rPr>
      </w:pPr>
      <w:r w:rsidRPr="000F07A9">
        <w:rPr>
          <w:rFonts w:ascii="Lato" w:hAnsi="Lato" w:cs="Arial"/>
          <w:bCs/>
          <w:spacing w:val="4"/>
        </w:rPr>
        <w:t xml:space="preserve">Podkreślenia wymaga to, że w postępowaniu w sprawie ustalenia lokalizacji </w:t>
      </w:r>
      <w:r w:rsidRPr="005D5555">
        <w:rPr>
          <w:rFonts w:ascii="Lato" w:hAnsi="Lato" w:cs="Arial"/>
          <w:bCs/>
          <w:spacing w:val="4"/>
        </w:rPr>
        <w:t>strategicznej inwestycji w zakresie sieci przesyłowej</w:t>
      </w:r>
      <w:r>
        <w:rPr>
          <w:rFonts w:ascii="Lato" w:hAnsi="Lato" w:cs="Arial"/>
          <w:bCs/>
          <w:spacing w:val="4"/>
        </w:rPr>
        <w:t xml:space="preserve"> </w:t>
      </w:r>
      <w:r w:rsidRPr="000F07A9">
        <w:rPr>
          <w:rFonts w:ascii="Lato" w:hAnsi="Lato" w:cs="Arial"/>
          <w:bCs/>
          <w:spacing w:val="4"/>
        </w:rPr>
        <w:t xml:space="preserve">organ jest związany wnioskiem inwestora, co do kształtu i przebiegu inwestycji. Zarówno wojewoda orzekający w sprawie jako organ </w:t>
      </w:r>
      <w:r>
        <w:rPr>
          <w:rFonts w:ascii="Lato" w:hAnsi="Lato" w:cs="Arial"/>
          <w:bCs/>
          <w:spacing w:val="4"/>
        </w:rPr>
        <w:br/>
      </w:r>
      <w:r w:rsidRPr="000F07A9">
        <w:rPr>
          <w:rFonts w:ascii="Lato" w:hAnsi="Lato" w:cs="Arial"/>
          <w:bCs/>
          <w:spacing w:val="4"/>
        </w:rPr>
        <w:t xml:space="preserve">I instancji, jak i Minister działający jako organ odwoławczy, pełnią w procesie inwestycyjnym funkcję organów, które będąc właściwe do wydania decyzji </w:t>
      </w:r>
      <w:r w:rsidRPr="000F07A9">
        <w:rPr>
          <w:rFonts w:ascii="Lato" w:hAnsi="Lato" w:cs="Arial"/>
          <w:bCs/>
          <w:spacing w:val="4"/>
        </w:rPr>
        <w:br/>
        <w:t xml:space="preserve">w przedmiocie </w:t>
      </w:r>
      <w:r>
        <w:rPr>
          <w:rFonts w:ascii="Lato" w:hAnsi="Lato" w:cs="Arial"/>
          <w:bCs/>
          <w:spacing w:val="4"/>
        </w:rPr>
        <w:t xml:space="preserve">ustalenia </w:t>
      </w:r>
      <w:r w:rsidRPr="005D5555">
        <w:rPr>
          <w:rFonts w:ascii="Lato" w:hAnsi="Lato" w:cs="Arial"/>
          <w:bCs/>
          <w:spacing w:val="4"/>
        </w:rPr>
        <w:t>strategicznej inwestycji w zakresie sieci przesyłowej</w:t>
      </w:r>
      <w:r w:rsidRPr="000F07A9">
        <w:rPr>
          <w:rFonts w:ascii="Lato" w:hAnsi="Lato" w:cs="Arial"/>
          <w:bCs/>
          <w:spacing w:val="4"/>
        </w:rPr>
        <w:t xml:space="preserve">, nie są jednocześnie uprawnione do wyznaczania i korygowania trasy tych inwestycji, ani do zmiany proponowanych we wniosku rozwiązań. To inwestor we wniosku o wydanie decyzji o ustaleniu lokalizacji </w:t>
      </w:r>
      <w:r w:rsidRPr="005D5555">
        <w:rPr>
          <w:rFonts w:ascii="Lato" w:hAnsi="Lato" w:cs="Arial"/>
          <w:bCs/>
          <w:spacing w:val="4"/>
        </w:rPr>
        <w:t>strategicznej inwestycji w zakresie sieci przesyłowej</w:t>
      </w:r>
      <w:r>
        <w:rPr>
          <w:rFonts w:ascii="Lato" w:hAnsi="Lato" w:cs="Arial"/>
          <w:bCs/>
          <w:spacing w:val="4"/>
        </w:rPr>
        <w:t xml:space="preserve"> </w:t>
      </w:r>
      <w:r w:rsidRPr="000F07A9">
        <w:rPr>
          <w:rFonts w:ascii="Lato" w:hAnsi="Lato" w:cs="Arial"/>
          <w:bCs/>
          <w:spacing w:val="4"/>
        </w:rPr>
        <w:t xml:space="preserve">decyduje o przebiegu inwestycji oraz o wielkości terenu niezbędnego dla jej realizacji. </w:t>
      </w:r>
      <w:r w:rsidRPr="000F07A9">
        <w:rPr>
          <w:rFonts w:ascii="Lato" w:hAnsi="Lato" w:cs="Arial"/>
          <w:bCs/>
          <w:spacing w:val="4"/>
        </w:rPr>
        <w:lastRenderedPageBreak/>
        <w:t xml:space="preserve">Inwestor samodzielnie dokonuje wyboru najbardziej korzystnych rozwiązań lokalizacyjnych. </w:t>
      </w:r>
    </w:p>
    <w:p w14:paraId="319A3C31" w14:textId="2C998004" w:rsidR="005D5555" w:rsidRDefault="005D5555" w:rsidP="005D5555">
      <w:pPr>
        <w:tabs>
          <w:tab w:val="left" w:pos="2977"/>
        </w:tabs>
        <w:spacing w:after="240" w:line="240" w:lineRule="exact"/>
        <w:jc w:val="both"/>
        <w:outlineLvl w:val="0"/>
        <w:rPr>
          <w:rFonts w:ascii="Lato" w:hAnsi="Lato" w:cs="Arial"/>
          <w:bCs/>
          <w:spacing w:val="4"/>
          <w:lang w:bidi="pl-PL"/>
        </w:rPr>
      </w:pPr>
      <w:r w:rsidRPr="000F07A9">
        <w:rPr>
          <w:rFonts w:ascii="Lato" w:hAnsi="Lato" w:cs="Arial"/>
          <w:bCs/>
          <w:spacing w:val="4"/>
        </w:rPr>
        <w:t xml:space="preserve">Zarówno wojewoda, jak i organ odwoławczy, mogą działać tylko w granicach tego wniosku i nie mają możliwości ingerowania w lokalizację inwestycji. Ocenie dokonanej przez organy I </w:t>
      </w:r>
      <w:proofErr w:type="spellStart"/>
      <w:r w:rsidRPr="000F07A9">
        <w:rPr>
          <w:rFonts w:ascii="Lato" w:hAnsi="Lato" w:cs="Arial"/>
          <w:bCs/>
          <w:spacing w:val="4"/>
        </w:rPr>
        <w:t>i</w:t>
      </w:r>
      <w:proofErr w:type="spellEnd"/>
      <w:r w:rsidRPr="000F07A9">
        <w:rPr>
          <w:rFonts w:ascii="Lato" w:hAnsi="Lato" w:cs="Arial"/>
          <w:bCs/>
          <w:spacing w:val="4"/>
        </w:rPr>
        <w:t xml:space="preserve"> II instancji podlega zgodność z prawem planowanego przedsięwzięcia, </w:t>
      </w:r>
      <w:r w:rsidRPr="000F07A9">
        <w:rPr>
          <w:rFonts w:ascii="Lato" w:hAnsi="Lato" w:cs="Arial"/>
          <w:bCs/>
          <w:spacing w:val="4"/>
        </w:rPr>
        <w:br/>
        <w:t>w szczególności spełnienie warunków zawartych w przepisach specustawy</w:t>
      </w:r>
      <w:r w:rsidR="00F41786">
        <w:rPr>
          <w:rFonts w:ascii="Lato" w:hAnsi="Lato" w:cs="Arial"/>
          <w:bCs/>
          <w:spacing w:val="4"/>
        </w:rPr>
        <w:t xml:space="preserve"> przesyłowej</w:t>
      </w:r>
      <w:r w:rsidRPr="000F07A9">
        <w:rPr>
          <w:rFonts w:ascii="Lato" w:hAnsi="Lato" w:cs="Arial"/>
          <w:bCs/>
          <w:spacing w:val="4"/>
        </w:rPr>
        <w:t xml:space="preserve">. </w:t>
      </w:r>
      <w:r w:rsidRPr="000F07A9">
        <w:rPr>
          <w:rFonts w:ascii="Lato" w:hAnsi="Lato" w:cs="Arial"/>
          <w:bCs/>
          <w:spacing w:val="4"/>
          <w:lang w:bidi="pl-PL"/>
        </w:rPr>
        <w:t xml:space="preserve">Rola organów właściwych do wydania decyzji w przedmiocie ustalenia lokalizacji inwestycji w procedurze inwestycyjnej uregulowanej przepisami specustawy </w:t>
      </w:r>
      <w:r w:rsidR="00F41786">
        <w:rPr>
          <w:rFonts w:ascii="Lato" w:hAnsi="Lato" w:cs="Arial"/>
          <w:bCs/>
          <w:spacing w:val="4"/>
          <w:lang w:bidi="pl-PL"/>
        </w:rPr>
        <w:t xml:space="preserve">przesyłowej </w:t>
      </w:r>
      <w:r w:rsidRPr="000F07A9">
        <w:rPr>
          <w:rFonts w:ascii="Lato" w:hAnsi="Lato" w:cs="Arial"/>
          <w:bCs/>
          <w:spacing w:val="4"/>
          <w:lang w:bidi="pl-PL"/>
        </w:rPr>
        <w:t xml:space="preserve">nie polega na aktywnym uczestnictwie w projektowaniu inwestycji. Organy administracji publicznej w procedurze inwestycyjnej uregulowanej przepisami specustawy </w:t>
      </w:r>
      <w:r w:rsidR="00F41786">
        <w:rPr>
          <w:rFonts w:ascii="Lato" w:hAnsi="Lato" w:cs="Arial"/>
          <w:bCs/>
          <w:spacing w:val="4"/>
          <w:lang w:bidi="pl-PL"/>
        </w:rPr>
        <w:t xml:space="preserve">przesyłowej </w:t>
      </w:r>
      <w:r w:rsidRPr="000F07A9">
        <w:rPr>
          <w:rFonts w:ascii="Lato" w:hAnsi="Lato" w:cs="Arial"/>
          <w:bCs/>
          <w:spacing w:val="4"/>
          <w:lang w:bidi="pl-PL"/>
        </w:rPr>
        <w:t xml:space="preserve">nie współuczestniczą w projektowaniu inwestycji, której usytuowanie i konkretny kształt zależą od woli inwestora. Gospodarzem projektu jest tylko inwestor, a organ wydający decyzję w oparciu o przedłożony projekt nie jest uprawniony do ingerowania w jego założenia, w tym w przebieg inwestycji liniowej. </w:t>
      </w:r>
      <w:r w:rsidRPr="00750480">
        <w:rPr>
          <w:rFonts w:ascii="Lato" w:hAnsi="Lato" w:cs="Arial"/>
          <w:bCs/>
          <w:spacing w:val="4"/>
          <w:lang w:bidi="pl-PL"/>
        </w:rPr>
        <w:t>Inwestor jest zatem kreatorem miejsca, sposobu i kształtu realizacji inwestycji, natomiast rolą organu orzekającego jest wyłącznie ocena, czy przedstawiona koncepcja jest zgodna z prawem, a nie poszukiwanie rozwiązań alternatywnych czy optymalnych z punktu widzenia interesów właścicieli poszczególnych nieruchomości.</w:t>
      </w:r>
      <w:r>
        <w:rPr>
          <w:rFonts w:ascii="Lato" w:hAnsi="Lato" w:cs="Arial"/>
          <w:bCs/>
          <w:spacing w:val="4"/>
          <w:lang w:bidi="pl-PL"/>
        </w:rPr>
        <w:t xml:space="preserve"> </w:t>
      </w:r>
      <w:r w:rsidRPr="000F07A9">
        <w:rPr>
          <w:rFonts w:ascii="Lato" w:hAnsi="Lato" w:cs="Arial"/>
          <w:bCs/>
          <w:spacing w:val="4"/>
          <w:lang w:bidi="pl-PL"/>
        </w:rPr>
        <w:t>Nie stanowią przedmiotu kontroli organów właściwych do wydania decyzji o ustaleniu lokalizacji inwestycji zagadnienia dotyczące racjonalności czy słuszności koncepcji przedstawionej przez inwestora, ewentualnych odmiennych wariantów przebiegu inwestycji, infrastruktury towarzyszącej, czy aspektów ekonomicznych i społecznych koncepcji przedstawionej przez inwestora.</w:t>
      </w:r>
      <w:r w:rsidRPr="00FD797F">
        <w:rPr>
          <w:rFonts w:ascii="Lato" w:hAnsi="Lato" w:cs="Arial"/>
          <w:bCs/>
          <w:spacing w:val="4"/>
          <w:lang w:bidi="pl-PL"/>
        </w:rPr>
        <w:t xml:space="preserve"> Warto również podkreślić, że </w:t>
      </w:r>
      <w:r w:rsidRPr="00FD797F">
        <w:rPr>
          <w:rFonts w:ascii="Lato" w:hAnsi="Lato" w:cs="Arial"/>
          <w:bCs/>
          <w:iCs/>
          <w:spacing w:val="4"/>
          <w:lang w:bidi="pl-PL"/>
        </w:rPr>
        <w:t xml:space="preserve">umiejscowienie decyzji lokalizacyjnej </w:t>
      </w:r>
      <w:r w:rsidR="00F41786">
        <w:rPr>
          <w:rFonts w:ascii="Lato" w:hAnsi="Lato" w:cs="Arial"/>
          <w:bCs/>
          <w:iCs/>
          <w:spacing w:val="4"/>
          <w:lang w:bidi="pl-PL"/>
        </w:rPr>
        <w:br/>
      </w:r>
      <w:r w:rsidRPr="00FD797F">
        <w:rPr>
          <w:rFonts w:ascii="Lato" w:hAnsi="Lato" w:cs="Arial"/>
          <w:bCs/>
          <w:iCs/>
          <w:spacing w:val="4"/>
          <w:lang w:bidi="pl-PL"/>
        </w:rPr>
        <w:t xml:space="preserve">w procesie inwestycyjnym wskazuje na to, iż ma ona charakter wstępny – określa dopuszczalność zamierzenia inwestycyjnego w wyznaczonej przez inwestora lokalizacji, a także podaje ogólne warunki i zasady, którym inwestycja powinna odpowiadać. Decyzja lokalizacyjna nie rozstrzyga w przedmiocie szczegółowych rozwiązań </w:t>
      </w:r>
      <w:proofErr w:type="gramStart"/>
      <w:r w:rsidRPr="00FD797F">
        <w:rPr>
          <w:rFonts w:ascii="Lato" w:hAnsi="Lato" w:cs="Arial"/>
          <w:bCs/>
          <w:iCs/>
          <w:spacing w:val="4"/>
          <w:lang w:bidi="pl-PL"/>
        </w:rPr>
        <w:t>projektowych,</w:t>
      </w:r>
      <w:proofErr w:type="gramEnd"/>
      <w:r w:rsidRPr="00FD797F">
        <w:rPr>
          <w:rFonts w:ascii="Lato" w:hAnsi="Lato" w:cs="Arial"/>
          <w:bCs/>
          <w:iCs/>
          <w:spacing w:val="4"/>
          <w:lang w:bidi="pl-PL"/>
        </w:rPr>
        <w:t xml:space="preserve"> ani nie odnosi się do przyszłej realizacji inwestycji.</w:t>
      </w:r>
    </w:p>
    <w:p w14:paraId="0503EF68" w14:textId="2D26E66F" w:rsidR="005D5555" w:rsidRPr="007802B8" w:rsidRDefault="005D5555" w:rsidP="005D5555">
      <w:pPr>
        <w:tabs>
          <w:tab w:val="left" w:pos="2977"/>
        </w:tabs>
        <w:spacing w:after="120" w:line="240" w:lineRule="exact"/>
        <w:jc w:val="both"/>
        <w:outlineLvl w:val="0"/>
        <w:rPr>
          <w:rFonts w:ascii="Lato" w:hAnsi="Lato" w:cs="Arial"/>
          <w:bCs/>
          <w:spacing w:val="4"/>
          <w:lang w:bidi="pl-PL"/>
        </w:rPr>
      </w:pPr>
      <w:r w:rsidRPr="007802B8">
        <w:rPr>
          <w:rFonts w:ascii="Lato" w:hAnsi="Lato" w:cs="Arial"/>
          <w:bCs/>
          <w:spacing w:val="4"/>
          <w:lang w:bidi="pl-PL"/>
        </w:rPr>
        <w:t xml:space="preserve">Powyższe stanowisko jest ugruntowane i jednolite w orzecznictwie sądów administracyjnych dotyczącym zarówno specustawy </w:t>
      </w:r>
      <w:r w:rsidR="00F41786">
        <w:rPr>
          <w:rFonts w:ascii="Lato" w:hAnsi="Lato" w:cs="Arial"/>
          <w:bCs/>
          <w:spacing w:val="4"/>
          <w:lang w:bidi="pl-PL"/>
        </w:rPr>
        <w:t>przesyłowej:</w:t>
      </w:r>
    </w:p>
    <w:p w14:paraId="5A47C1F8" w14:textId="06E27C39" w:rsidR="00F41786" w:rsidRPr="008A4BCE" w:rsidRDefault="00F41786" w:rsidP="00F41786">
      <w:pPr>
        <w:pStyle w:val="Akapitzlist"/>
        <w:numPr>
          <w:ilvl w:val="0"/>
          <w:numId w:val="35"/>
        </w:numPr>
        <w:tabs>
          <w:tab w:val="left" w:pos="2977"/>
        </w:tabs>
        <w:spacing w:after="120" w:line="240" w:lineRule="exact"/>
        <w:ind w:left="357" w:hanging="357"/>
        <w:contextualSpacing w:val="0"/>
        <w:jc w:val="both"/>
        <w:outlineLvl w:val="0"/>
        <w:rPr>
          <w:rFonts w:ascii="Lato" w:hAnsi="Lato" w:cs="Arial"/>
          <w:bCs/>
          <w:spacing w:val="4"/>
          <w:sz w:val="22"/>
          <w:szCs w:val="22"/>
          <w:lang w:bidi="pl-PL"/>
        </w:rPr>
      </w:pPr>
      <w:r w:rsidRPr="00F41786">
        <w:rPr>
          <w:rFonts w:ascii="Lato" w:hAnsi="Lato" w:cs="Arial"/>
          <w:bCs/>
          <w:iCs/>
          <w:spacing w:val="4"/>
          <w:sz w:val="22"/>
          <w:szCs w:val="22"/>
          <w:lang w:bidi="pl-PL"/>
        </w:rPr>
        <w:t>por.: np. wyroki Wojewódzkiego Sądu Administracyjnego w Warszawie: z dnia 31 maja 2023 r., sygn. akt VII SA/</w:t>
      </w:r>
      <w:proofErr w:type="spellStart"/>
      <w:r w:rsidRPr="00F41786">
        <w:rPr>
          <w:rFonts w:ascii="Lato" w:hAnsi="Lato" w:cs="Arial"/>
          <w:bCs/>
          <w:iCs/>
          <w:spacing w:val="4"/>
          <w:sz w:val="22"/>
          <w:szCs w:val="22"/>
          <w:lang w:bidi="pl-PL"/>
        </w:rPr>
        <w:t>Wa</w:t>
      </w:r>
      <w:proofErr w:type="spellEnd"/>
      <w:r w:rsidRPr="00F41786">
        <w:rPr>
          <w:rFonts w:ascii="Lato" w:hAnsi="Lato" w:cs="Arial"/>
          <w:bCs/>
          <w:iCs/>
          <w:spacing w:val="4"/>
          <w:sz w:val="22"/>
          <w:szCs w:val="22"/>
          <w:lang w:bidi="pl-PL"/>
        </w:rPr>
        <w:t xml:space="preserve"> 608/23, z dnia 27 października 2022 r., sygn. akt VII SA/</w:t>
      </w:r>
      <w:proofErr w:type="spellStart"/>
      <w:r w:rsidRPr="00F41786">
        <w:rPr>
          <w:rFonts w:ascii="Lato" w:hAnsi="Lato" w:cs="Arial"/>
          <w:bCs/>
          <w:iCs/>
          <w:spacing w:val="4"/>
          <w:sz w:val="22"/>
          <w:szCs w:val="22"/>
          <w:lang w:bidi="pl-PL"/>
        </w:rPr>
        <w:t>Wa</w:t>
      </w:r>
      <w:proofErr w:type="spellEnd"/>
      <w:r w:rsidRPr="00F41786">
        <w:rPr>
          <w:rFonts w:ascii="Lato" w:hAnsi="Lato" w:cs="Arial"/>
          <w:bCs/>
          <w:iCs/>
          <w:spacing w:val="4"/>
          <w:sz w:val="22"/>
          <w:szCs w:val="22"/>
          <w:lang w:bidi="pl-PL"/>
        </w:rPr>
        <w:t xml:space="preserve"> 1225/22, z dnia 10 października 2018 r., sygn. akt IV SA/</w:t>
      </w:r>
      <w:proofErr w:type="spellStart"/>
      <w:r w:rsidRPr="00F41786">
        <w:rPr>
          <w:rFonts w:ascii="Lato" w:hAnsi="Lato" w:cs="Arial"/>
          <w:bCs/>
          <w:iCs/>
          <w:spacing w:val="4"/>
          <w:sz w:val="22"/>
          <w:szCs w:val="22"/>
          <w:lang w:bidi="pl-PL"/>
        </w:rPr>
        <w:t>Wa</w:t>
      </w:r>
      <w:proofErr w:type="spellEnd"/>
      <w:r w:rsidRPr="00F41786">
        <w:rPr>
          <w:rFonts w:ascii="Lato" w:hAnsi="Lato" w:cs="Arial"/>
          <w:bCs/>
          <w:iCs/>
          <w:spacing w:val="4"/>
          <w:sz w:val="22"/>
          <w:szCs w:val="22"/>
          <w:lang w:bidi="pl-PL"/>
        </w:rPr>
        <w:t xml:space="preserve"> 2480/17, </w:t>
      </w:r>
      <w:r>
        <w:rPr>
          <w:rFonts w:ascii="Lato" w:hAnsi="Lato" w:cs="Arial"/>
          <w:bCs/>
          <w:iCs/>
          <w:spacing w:val="4"/>
          <w:sz w:val="22"/>
          <w:szCs w:val="22"/>
          <w:lang w:bidi="pl-PL"/>
        </w:rPr>
        <w:br/>
      </w:r>
      <w:r w:rsidRPr="00F41786">
        <w:rPr>
          <w:rFonts w:ascii="Lato" w:hAnsi="Lato" w:cs="Arial"/>
          <w:bCs/>
          <w:iCs/>
          <w:spacing w:val="4"/>
          <w:sz w:val="22"/>
          <w:szCs w:val="22"/>
          <w:lang w:bidi="pl-PL"/>
        </w:rPr>
        <w:t>z dnia 9 lutego 2018 r., sygn. akt IV SA/</w:t>
      </w:r>
      <w:proofErr w:type="spellStart"/>
      <w:r w:rsidRPr="00F41786">
        <w:rPr>
          <w:rFonts w:ascii="Lato" w:hAnsi="Lato" w:cs="Arial"/>
          <w:bCs/>
          <w:iCs/>
          <w:spacing w:val="4"/>
          <w:sz w:val="22"/>
          <w:szCs w:val="22"/>
          <w:lang w:bidi="pl-PL"/>
        </w:rPr>
        <w:t>Wa</w:t>
      </w:r>
      <w:proofErr w:type="spellEnd"/>
      <w:r w:rsidRPr="00F41786">
        <w:rPr>
          <w:rFonts w:ascii="Lato" w:hAnsi="Lato" w:cs="Arial"/>
          <w:bCs/>
          <w:iCs/>
          <w:spacing w:val="4"/>
          <w:sz w:val="22"/>
          <w:szCs w:val="22"/>
          <w:lang w:bidi="pl-PL"/>
        </w:rPr>
        <w:t xml:space="preserve"> 2780/17 i z dnia 7 września 2017 r., sygn. akt IV SA/</w:t>
      </w:r>
      <w:proofErr w:type="spellStart"/>
      <w:r w:rsidRPr="00F41786">
        <w:rPr>
          <w:rFonts w:ascii="Lato" w:hAnsi="Lato" w:cs="Arial"/>
          <w:bCs/>
          <w:iCs/>
          <w:spacing w:val="4"/>
          <w:sz w:val="22"/>
          <w:szCs w:val="22"/>
          <w:lang w:bidi="pl-PL"/>
        </w:rPr>
        <w:t>Wa</w:t>
      </w:r>
      <w:proofErr w:type="spellEnd"/>
      <w:r w:rsidRPr="00F41786">
        <w:rPr>
          <w:rFonts w:ascii="Lato" w:hAnsi="Lato" w:cs="Arial"/>
          <w:bCs/>
          <w:iCs/>
          <w:spacing w:val="4"/>
          <w:sz w:val="22"/>
          <w:szCs w:val="22"/>
          <w:lang w:bidi="pl-PL"/>
        </w:rPr>
        <w:t xml:space="preserve"> 1749/17</w:t>
      </w:r>
      <w:r>
        <w:rPr>
          <w:rFonts w:ascii="Lato" w:hAnsi="Lato" w:cs="Arial"/>
          <w:bCs/>
          <w:iCs/>
          <w:spacing w:val="4"/>
          <w:sz w:val="22"/>
          <w:szCs w:val="22"/>
          <w:lang w:bidi="pl-PL"/>
        </w:rPr>
        <w:t xml:space="preserve">, </w:t>
      </w:r>
    </w:p>
    <w:p w14:paraId="51522F6A" w14:textId="418CBA2A" w:rsidR="005D5555" w:rsidRPr="00750480" w:rsidRDefault="005D5555" w:rsidP="005D5555">
      <w:pPr>
        <w:tabs>
          <w:tab w:val="left" w:pos="2977"/>
        </w:tabs>
        <w:spacing w:after="120" w:line="240" w:lineRule="exact"/>
        <w:jc w:val="both"/>
        <w:outlineLvl w:val="0"/>
        <w:rPr>
          <w:rFonts w:ascii="Lato" w:eastAsia="Times New Roman" w:hAnsi="Lato" w:cs="Arial"/>
          <w:bCs/>
          <w:iCs/>
          <w:color w:val="000000"/>
          <w:spacing w:val="4"/>
          <w:lang w:eastAsia="pl-PL" w:bidi="pl-PL"/>
        </w:rPr>
      </w:pPr>
      <w:r>
        <w:rPr>
          <w:rFonts w:ascii="Lato" w:hAnsi="Lato" w:cs="Arial"/>
          <w:bCs/>
          <w:spacing w:val="4"/>
          <w:lang w:bidi="pl-PL"/>
        </w:rPr>
        <w:t xml:space="preserve">jak i w </w:t>
      </w:r>
      <w:r w:rsidRPr="00750480">
        <w:rPr>
          <w:rFonts w:ascii="Lato" w:eastAsia="Times New Roman" w:hAnsi="Lato" w:cs="Arial"/>
          <w:bCs/>
          <w:iCs/>
          <w:color w:val="000000"/>
          <w:spacing w:val="4"/>
          <w:lang w:eastAsia="pl-PL" w:bidi="pl-PL"/>
        </w:rPr>
        <w:t>orzecznictwie sądów administracyjnych dotyczącym innych specjalnych ustaw inwestycyjnych</w:t>
      </w:r>
      <w:r>
        <w:rPr>
          <w:rFonts w:ascii="Lato" w:eastAsia="Times New Roman" w:hAnsi="Lato" w:cs="Arial"/>
          <w:bCs/>
          <w:iCs/>
          <w:color w:val="000000"/>
          <w:spacing w:val="4"/>
          <w:lang w:eastAsia="pl-PL" w:bidi="pl-PL"/>
        </w:rPr>
        <w:t>,</w:t>
      </w:r>
      <w:r w:rsidRPr="00DF6B5B">
        <w:rPr>
          <w:rFonts w:ascii="Lato" w:hAnsi="Lato" w:cs="Arial"/>
          <w:bCs/>
          <w:iCs/>
          <w:spacing w:val="4"/>
          <w:lang w:bidi="pl-PL"/>
        </w:rPr>
        <w:t xml:space="preserve"> </w:t>
      </w:r>
      <w:r w:rsidRPr="00DF6B5B">
        <w:rPr>
          <w:rFonts w:ascii="Lato" w:eastAsia="Times New Roman" w:hAnsi="Lato" w:cs="Arial"/>
          <w:bCs/>
          <w:iCs/>
          <w:color w:val="000000"/>
          <w:spacing w:val="4"/>
          <w:lang w:eastAsia="pl-PL" w:bidi="pl-PL"/>
        </w:rPr>
        <w:t>lecz w istotnym zakresie w pełni analogiczn</w:t>
      </w:r>
      <w:r>
        <w:rPr>
          <w:rFonts w:ascii="Lato" w:eastAsia="Times New Roman" w:hAnsi="Lato" w:cs="Arial"/>
          <w:bCs/>
          <w:iCs/>
          <w:color w:val="000000"/>
          <w:spacing w:val="4"/>
          <w:lang w:eastAsia="pl-PL" w:bidi="pl-PL"/>
        </w:rPr>
        <w:t>ych</w:t>
      </w:r>
      <w:r w:rsidRPr="00DF6B5B">
        <w:rPr>
          <w:rFonts w:ascii="Lato" w:eastAsia="Times New Roman" w:hAnsi="Lato" w:cs="Arial"/>
          <w:bCs/>
          <w:iCs/>
          <w:color w:val="000000"/>
          <w:spacing w:val="4"/>
          <w:lang w:eastAsia="pl-PL" w:bidi="pl-PL"/>
        </w:rPr>
        <w:t xml:space="preserve"> do rozwiązań przyjętych w </w:t>
      </w:r>
      <w:r>
        <w:rPr>
          <w:rFonts w:ascii="Lato" w:eastAsia="Times New Roman" w:hAnsi="Lato" w:cs="Arial"/>
          <w:bCs/>
          <w:iCs/>
          <w:color w:val="000000"/>
          <w:spacing w:val="4"/>
          <w:lang w:eastAsia="pl-PL" w:bidi="pl-PL"/>
        </w:rPr>
        <w:t>spec</w:t>
      </w:r>
      <w:r w:rsidRPr="00DF6B5B">
        <w:rPr>
          <w:rFonts w:ascii="Lato" w:eastAsia="Times New Roman" w:hAnsi="Lato" w:cs="Arial"/>
          <w:bCs/>
          <w:iCs/>
          <w:color w:val="000000"/>
          <w:spacing w:val="4"/>
          <w:lang w:eastAsia="pl-PL" w:bidi="pl-PL"/>
        </w:rPr>
        <w:t>ustawie</w:t>
      </w:r>
      <w:r>
        <w:rPr>
          <w:rFonts w:ascii="Lato" w:eastAsia="Times New Roman" w:hAnsi="Lato" w:cs="Arial"/>
          <w:bCs/>
          <w:iCs/>
          <w:color w:val="000000"/>
          <w:spacing w:val="4"/>
          <w:lang w:eastAsia="pl-PL" w:bidi="pl-PL"/>
        </w:rPr>
        <w:t xml:space="preserve"> </w:t>
      </w:r>
      <w:r w:rsidR="00F41786">
        <w:rPr>
          <w:rFonts w:ascii="Lato" w:eastAsia="Times New Roman" w:hAnsi="Lato" w:cs="Arial"/>
          <w:bCs/>
          <w:iCs/>
          <w:color w:val="000000"/>
          <w:spacing w:val="4"/>
          <w:lang w:eastAsia="pl-PL" w:bidi="pl-PL"/>
        </w:rPr>
        <w:t>przesyłowej</w:t>
      </w:r>
      <w:r>
        <w:rPr>
          <w:rFonts w:ascii="Lato" w:eastAsia="Times New Roman" w:hAnsi="Lato" w:cs="Arial"/>
          <w:bCs/>
          <w:iCs/>
          <w:color w:val="000000"/>
          <w:spacing w:val="4"/>
          <w:lang w:eastAsia="pl-PL" w:bidi="pl-PL"/>
        </w:rPr>
        <w:t>,</w:t>
      </w:r>
      <w:r w:rsidRPr="00DF6B5B">
        <w:rPr>
          <w:rFonts w:ascii="Lato" w:eastAsia="Times New Roman" w:hAnsi="Lato" w:cs="Arial"/>
          <w:bCs/>
          <w:iCs/>
          <w:color w:val="000000"/>
          <w:spacing w:val="4"/>
          <w:lang w:eastAsia="pl-PL" w:bidi="pl-PL"/>
        </w:rPr>
        <w:t xml:space="preserve"> </w:t>
      </w:r>
      <w:r w:rsidRPr="00750480">
        <w:rPr>
          <w:rFonts w:ascii="Lato" w:eastAsia="Times New Roman" w:hAnsi="Lato" w:cs="Arial"/>
          <w:bCs/>
          <w:iCs/>
          <w:color w:val="000000"/>
          <w:spacing w:val="4"/>
          <w:lang w:eastAsia="pl-PL" w:bidi="pl-PL"/>
        </w:rPr>
        <w:t xml:space="preserve">takich jak: </w:t>
      </w:r>
    </w:p>
    <w:p w14:paraId="58F1C947" w14:textId="77777777" w:rsidR="005D5555" w:rsidRPr="00750480" w:rsidRDefault="005D5555" w:rsidP="005D5555">
      <w:pPr>
        <w:numPr>
          <w:ilvl w:val="0"/>
          <w:numId w:val="34"/>
        </w:numPr>
        <w:tabs>
          <w:tab w:val="num" w:pos="709"/>
        </w:tabs>
        <w:autoSpaceDE w:val="0"/>
        <w:autoSpaceDN w:val="0"/>
        <w:adjustRightInd w:val="0"/>
        <w:spacing w:after="120" w:line="240" w:lineRule="exact"/>
        <w:jc w:val="both"/>
        <w:rPr>
          <w:rFonts w:ascii="Lato" w:eastAsia="Times New Roman" w:hAnsi="Lato" w:cs="Arial"/>
          <w:bCs/>
          <w:iCs/>
          <w:color w:val="000000"/>
          <w:spacing w:val="4"/>
          <w:lang w:eastAsia="pl-PL" w:bidi="pl-PL"/>
        </w:rPr>
      </w:pPr>
      <w:r w:rsidRPr="00750480">
        <w:rPr>
          <w:rFonts w:ascii="Lato" w:eastAsia="Times New Roman" w:hAnsi="Lato" w:cs="Arial"/>
          <w:bCs/>
          <w:iCs/>
          <w:color w:val="000000"/>
          <w:spacing w:val="4"/>
          <w:lang w:eastAsia="pl-PL" w:bidi="pl-PL"/>
        </w:rPr>
        <w:t>ustawa z dnia 10 kwietnia 2003 r. o szczególnych zasadach przygotowania i realizacji inwestycji w zakresie dróg publicznych (</w:t>
      </w:r>
      <w:proofErr w:type="spellStart"/>
      <w:r w:rsidRPr="00750480">
        <w:rPr>
          <w:rFonts w:ascii="Lato" w:eastAsia="Times New Roman" w:hAnsi="Lato" w:cs="Arial"/>
          <w:bCs/>
          <w:iCs/>
          <w:color w:val="000000"/>
          <w:spacing w:val="4"/>
          <w:lang w:eastAsia="pl-PL" w:bidi="pl-PL"/>
        </w:rPr>
        <w:t>t.j</w:t>
      </w:r>
      <w:proofErr w:type="spellEnd"/>
      <w:r w:rsidRPr="00750480">
        <w:rPr>
          <w:rFonts w:ascii="Lato" w:eastAsia="Times New Roman" w:hAnsi="Lato" w:cs="Arial"/>
          <w:bCs/>
          <w:iCs/>
          <w:color w:val="000000"/>
          <w:spacing w:val="4"/>
          <w:lang w:eastAsia="pl-PL" w:bidi="pl-PL"/>
        </w:rPr>
        <w:t xml:space="preserve">. Dz.U. z 2024 r. poz. 311), zwana dalej „specustawą drogową” - por.: np. wyroki Naczelnego Sądu Administracyjnego z dnia 8 kwietnia 2025 r., sygn. akt II OSK 246/25, z dnia 17 kwietnia 2024 r., sygn. akt </w:t>
      </w:r>
      <w:r w:rsidRPr="00750480">
        <w:rPr>
          <w:rFonts w:ascii="Lato" w:eastAsia="Times New Roman" w:hAnsi="Lato" w:cs="Arial"/>
          <w:bCs/>
          <w:iCs/>
          <w:color w:val="000000"/>
          <w:spacing w:val="4"/>
          <w:lang w:eastAsia="pl-PL" w:bidi="pl-PL"/>
        </w:rPr>
        <w:br/>
        <w:t xml:space="preserve">II OSK 101/24, z dnia 5 marca 2024 r., sygn. akt II OSK 2405/23, z dnia 17 stycznia 2023 r., sygn. akt II OSK 2352/22, z dnia 14 września 2021 r., sygn. akt II OSK 1332/21, z dnia 13 kwietnia 2021 r., sygn. akt II OSK 156/21, z dnia 20 lipca </w:t>
      </w:r>
      <w:r w:rsidRPr="00750480">
        <w:rPr>
          <w:rFonts w:ascii="Lato" w:eastAsia="Times New Roman" w:hAnsi="Lato" w:cs="Arial"/>
          <w:bCs/>
          <w:iCs/>
          <w:color w:val="000000"/>
          <w:spacing w:val="4"/>
          <w:lang w:eastAsia="pl-PL" w:bidi="pl-PL"/>
        </w:rPr>
        <w:br/>
        <w:t>2021 r., sygn. akt II OSK 852/21, z dnia 5 sierpnia 2021 r., sygn. akt II OSK 1235/21,</w:t>
      </w:r>
      <w:r w:rsidRPr="00750480">
        <w:rPr>
          <w:rFonts w:ascii="Lato" w:eastAsia="Times New Roman" w:hAnsi="Lato" w:cs="Arial"/>
          <w:bCs/>
          <w:iCs/>
          <w:spacing w:val="4"/>
          <w:lang w:eastAsia="pl-PL"/>
        </w:rPr>
        <w:t xml:space="preserve"> </w:t>
      </w:r>
      <w:r w:rsidRPr="00750480">
        <w:rPr>
          <w:rFonts w:ascii="Lato" w:eastAsia="Times New Roman" w:hAnsi="Lato" w:cs="Arial"/>
          <w:bCs/>
          <w:iCs/>
          <w:color w:val="000000"/>
          <w:spacing w:val="4"/>
          <w:lang w:eastAsia="pl-PL" w:bidi="pl-PL"/>
        </w:rPr>
        <w:t>z dnia 30 września 2021 r., sygn. akt II OSK 193/21,</w:t>
      </w:r>
      <w:r w:rsidRPr="00750480">
        <w:rPr>
          <w:rFonts w:ascii="Lato" w:eastAsia="Times New Roman" w:hAnsi="Lato" w:cs="Arial"/>
          <w:bCs/>
          <w:iCs/>
          <w:spacing w:val="4"/>
          <w:lang w:eastAsia="pl-PL"/>
        </w:rPr>
        <w:t xml:space="preserve"> </w:t>
      </w:r>
      <w:r w:rsidRPr="00750480">
        <w:rPr>
          <w:rFonts w:ascii="Lato" w:eastAsia="Times New Roman" w:hAnsi="Lato" w:cs="Arial"/>
          <w:bCs/>
          <w:iCs/>
          <w:color w:val="000000"/>
          <w:spacing w:val="4"/>
          <w:lang w:eastAsia="pl-PL" w:bidi="pl-PL"/>
        </w:rPr>
        <w:t xml:space="preserve">z dnia 13 listopada 2018 r., sygn. akt II OSK 2933/18, z dnia 13 września 2017 r., sygn. akt II OSK 1705/17; </w:t>
      </w:r>
    </w:p>
    <w:p w14:paraId="4EC39C7B" w14:textId="77777777" w:rsidR="005D5555" w:rsidRPr="00750480" w:rsidRDefault="005D5555" w:rsidP="005D5555">
      <w:pPr>
        <w:numPr>
          <w:ilvl w:val="0"/>
          <w:numId w:val="34"/>
        </w:numPr>
        <w:tabs>
          <w:tab w:val="num" w:pos="709"/>
        </w:tabs>
        <w:autoSpaceDE w:val="0"/>
        <w:autoSpaceDN w:val="0"/>
        <w:adjustRightInd w:val="0"/>
        <w:spacing w:after="120" w:line="240" w:lineRule="exact"/>
        <w:jc w:val="both"/>
        <w:rPr>
          <w:rFonts w:ascii="Lato" w:hAnsi="Lato" w:cs="Arial"/>
          <w:bCs/>
          <w:iCs/>
          <w:color w:val="000000"/>
          <w:spacing w:val="4"/>
          <w:lang w:eastAsia="pl-PL" w:bidi="pl-PL"/>
        </w:rPr>
      </w:pPr>
      <w:r w:rsidRPr="00750480">
        <w:rPr>
          <w:rFonts w:ascii="Lato" w:eastAsia="Times New Roman" w:hAnsi="Lato" w:cs="Arial"/>
          <w:bCs/>
          <w:iCs/>
          <w:color w:val="000000"/>
          <w:spacing w:val="4"/>
          <w:lang w:eastAsia="pl-PL" w:bidi="pl-PL"/>
        </w:rPr>
        <w:t>ustawa z dnia 28 marca 2003 r. o transporcie kolejowym (</w:t>
      </w:r>
      <w:proofErr w:type="spellStart"/>
      <w:r w:rsidRPr="00750480">
        <w:rPr>
          <w:rFonts w:ascii="Lato" w:eastAsia="Times New Roman" w:hAnsi="Lato" w:cs="Arial"/>
          <w:bCs/>
          <w:iCs/>
          <w:color w:val="000000"/>
          <w:spacing w:val="4"/>
          <w:lang w:eastAsia="pl-PL" w:bidi="pl-PL"/>
        </w:rPr>
        <w:t>t.j</w:t>
      </w:r>
      <w:proofErr w:type="spellEnd"/>
      <w:r w:rsidRPr="00750480">
        <w:rPr>
          <w:rFonts w:ascii="Lato" w:eastAsia="Times New Roman" w:hAnsi="Lato" w:cs="Arial"/>
          <w:bCs/>
          <w:iCs/>
          <w:color w:val="000000"/>
          <w:spacing w:val="4"/>
          <w:lang w:eastAsia="pl-PL" w:bidi="pl-PL"/>
        </w:rPr>
        <w:t>. Dz.U. z 2025 r. poz. 1234)</w:t>
      </w:r>
      <w:r>
        <w:rPr>
          <w:rFonts w:ascii="Lato" w:eastAsia="Times New Roman" w:hAnsi="Lato" w:cs="Arial"/>
          <w:bCs/>
          <w:iCs/>
          <w:color w:val="000000"/>
          <w:spacing w:val="4"/>
          <w:lang w:eastAsia="pl-PL" w:bidi="pl-PL"/>
        </w:rPr>
        <w:t xml:space="preserve"> </w:t>
      </w:r>
      <w:r w:rsidRPr="00750480">
        <w:rPr>
          <w:rFonts w:ascii="Lato" w:eastAsia="Times New Roman" w:hAnsi="Lato" w:cs="Arial"/>
          <w:bCs/>
          <w:iCs/>
          <w:color w:val="000000"/>
          <w:spacing w:val="4"/>
          <w:lang w:eastAsia="pl-PL" w:bidi="pl-PL"/>
        </w:rPr>
        <w:t xml:space="preserve">- por.: np. </w:t>
      </w:r>
      <w:r w:rsidRPr="00750480">
        <w:rPr>
          <w:rFonts w:ascii="Lato" w:eastAsia="Aptos" w:hAnsi="Lato" w:cs="Arial"/>
          <w:bCs/>
          <w:iCs/>
          <w:color w:val="000000"/>
          <w:spacing w:val="4"/>
          <w:lang w:eastAsia="pl-PL" w:bidi="pl-PL"/>
        </w:rPr>
        <w:t xml:space="preserve">wyroki Naczelnego Sądu Administracyjnego z dnia 10 września </w:t>
      </w:r>
      <w:r>
        <w:rPr>
          <w:rFonts w:ascii="Lato" w:eastAsia="Aptos" w:hAnsi="Lato" w:cs="Arial"/>
          <w:bCs/>
          <w:iCs/>
          <w:color w:val="000000"/>
          <w:spacing w:val="4"/>
          <w:lang w:eastAsia="pl-PL" w:bidi="pl-PL"/>
        </w:rPr>
        <w:br/>
      </w:r>
      <w:r w:rsidRPr="00750480">
        <w:rPr>
          <w:rFonts w:ascii="Lato" w:eastAsia="Aptos" w:hAnsi="Lato" w:cs="Arial"/>
          <w:bCs/>
          <w:iCs/>
          <w:color w:val="000000"/>
          <w:spacing w:val="4"/>
          <w:lang w:eastAsia="pl-PL" w:bidi="pl-PL"/>
        </w:rPr>
        <w:lastRenderedPageBreak/>
        <w:t xml:space="preserve">2025 r., sygn. akt II OSK 899/25, z dnia 12 marca 2024 r., sygn. akt II OSK 2303/21, z dnia 5 marca 2024 r., sygn. akt II OSK 1896/23, z dnia 25 października 2023 r., sygn. akt II OSK 1350/23, z dnia 9 lutego 2018 r., sygn. akt II OSK 1282/17, z dnia </w:t>
      </w:r>
      <w:r>
        <w:rPr>
          <w:rFonts w:ascii="Lato" w:eastAsia="Aptos" w:hAnsi="Lato" w:cs="Arial"/>
          <w:bCs/>
          <w:iCs/>
          <w:color w:val="000000"/>
          <w:spacing w:val="4"/>
          <w:lang w:eastAsia="pl-PL" w:bidi="pl-PL"/>
        </w:rPr>
        <w:br/>
      </w:r>
      <w:r w:rsidRPr="00750480">
        <w:rPr>
          <w:rFonts w:ascii="Lato" w:eastAsia="Aptos" w:hAnsi="Lato" w:cs="Arial"/>
          <w:bCs/>
          <w:iCs/>
          <w:color w:val="000000"/>
          <w:spacing w:val="4"/>
          <w:lang w:eastAsia="pl-PL" w:bidi="pl-PL"/>
        </w:rPr>
        <w:t xml:space="preserve">5 września 2017 r., sygn. akt II OSK 2892/15, z dnia 30 czerwca 2017 r., sygn. akt </w:t>
      </w:r>
      <w:r>
        <w:rPr>
          <w:rFonts w:ascii="Lato" w:eastAsia="Aptos" w:hAnsi="Lato" w:cs="Arial"/>
          <w:bCs/>
          <w:iCs/>
          <w:color w:val="000000"/>
          <w:spacing w:val="4"/>
          <w:lang w:eastAsia="pl-PL" w:bidi="pl-PL"/>
        </w:rPr>
        <w:br/>
      </w:r>
      <w:r w:rsidRPr="00750480">
        <w:rPr>
          <w:rFonts w:ascii="Lato" w:eastAsia="Aptos" w:hAnsi="Lato" w:cs="Arial"/>
          <w:bCs/>
          <w:iCs/>
          <w:color w:val="000000"/>
          <w:spacing w:val="4"/>
          <w:lang w:eastAsia="pl-PL" w:bidi="pl-PL"/>
        </w:rPr>
        <w:t>II OSK 762/17, i z dnia 15 czerwca 2016 r., sygn. akt II OSK 721/16;</w:t>
      </w:r>
      <w:r w:rsidRPr="00750480">
        <w:rPr>
          <w:rFonts w:ascii="Times New Roman" w:eastAsia="Times New Roman" w:hAnsi="Times New Roman" w:cs="Times New Roman"/>
          <w:sz w:val="24"/>
          <w:szCs w:val="24"/>
          <w:lang w:eastAsia="pl-PL"/>
        </w:rPr>
        <w:t xml:space="preserve"> </w:t>
      </w:r>
      <w:r w:rsidRPr="00750480">
        <w:rPr>
          <w:rFonts w:ascii="Lato" w:eastAsia="Aptos" w:hAnsi="Lato" w:cs="Arial"/>
          <w:bCs/>
          <w:iCs/>
          <w:color w:val="000000"/>
          <w:spacing w:val="4"/>
          <w:lang w:eastAsia="pl-PL" w:bidi="pl-PL"/>
        </w:rPr>
        <w:t>wyroki Wojewódzkiego Sądu Administracyjnego w Warszawie z dnia 24 stycznia 2025 r., sygn. akt VII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2967/24</w:t>
      </w:r>
      <w:r>
        <w:rPr>
          <w:rFonts w:ascii="Lato" w:eastAsia="Aptos" w:hAnsi="Lato" w:cs="Arial"/>
          <w:bCs/>
          <w:iCs/>
          <w:color w:val="000000"/>
          <w:spacing w:val="4"/>
          <w:lang w:eastAsia="pl-PL" w:bidi="pl-PL"/>
        </w:rPr>
        <w:t xml:space="preserve">, </w:t>
      </w:r>
      <w:r w:rsidRPr="00750480">
        <w:rPr>
          <w:rFonts w:ascii="Lato" w:eastAsia="Aptos" w:hAnsi="Lato" w:cs="Arial"/>
          <w:bCs/>
          <w:iCs/>
          <w:color w:val="000000"/>
          <w:spacing w:val="4"/>
          <w:lang w:eastAsia="pl-PL" w:bidi="pl-PL"/>
        </w:rPr>
        <w:t>z dnia 9 maja 2023 r., sygn. akt VII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2679/22, </w:t>
      </w:r>
      <w:r>
        <w:rPr>
          <w:rFonts w:ascii="Lato" w:eastAsia="Aptos" w:hAnsi="Lato" w:cs="Arial"/>
          <w:bCs/>
          <w:iCs/>
          <w:color w:val="000000"/>
          <w:spacing w:val="4"/>
          <w:lang w:eastAsia="pl-PL" w:bidi="pl-PL"/>
        </w:rPr>
        <w:br/>
      </w:r>
      <w:r w:rsidRPr="00750480">
        <w:rPr>
          <w:rFonts w:ascii="Lato" w:eastAsia="Aptos" w:hAnsi="Lato" w:cs="Arial"/>
          <w:bCs/>
          <w:iCs/>
          <w:color w:val="000000"/>
          <w:spacing w:val="4"/>
          <w:lang w:eastAsia="pl-PL" w:bidi="pl-PL"/>
        </w:rPr>
        <w:t>z dnia 28 czerwca 2017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611/17, z dnia 9 czerwca 2017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786/17, z dnia 28 października 2016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1534/16, z dnia 19 października 2016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1561/16, z dnia 15 lipca 2015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1532/15, i z dnia 30 maja 2012 r., sygn. akt IV SA/</w:t>
      </w:r>
      <w:proofErr w:type="spellStart"/>
      <w:r w:rsidRPr="00750480">
        <w:rPr>
          <w:rFonts w:ascii="Lato" w:eastAsia="Aptos" w:hAnsi="Lato" w:cs="Arial"/>
          <w:bCs/>
          <w:iCs/>
          <w:color w:val="000000"/>
          <w:spacing w:val="4"/>
          <w:lang w:eastAsia="pl-PL" w:bidi="pl-PL"/>
        </w:rPr>
        <w:t>Wa</w:t>
      </w:r>
      <w:proofErr w:type="spellEnd"/>
      <w:r w:rsidRPr="00750480">
        <w:rPr>
          <w:rFonts w:ascii="Lato" w:eastAsia="Aptos" w:hAnsi="Lato" w:cs="Arial"/>
          <w:bCs/>
          <w:iCs/>
          <w:color w:val="000000"/>
          <w:spacing w:val="4"/>
          <w:lang w:eastAsia="pl-PL" w:bidi="pl-PL"/>
        </w:rPr>
        <w:t xml:space="preserve"> 1899/11;</w:t>
      </w:r>
    </w:p>
    <w:p w14:paraId="63EC0156" w14:textId="66FA63C1" w:rsidR="00F41786" w:rsidRPr="00F41786" w:rsidRDefault="00F41786" w:rsidP="00F41786">
      <w:pPr>
        <w:numPr>
          <w:ilvl w:val="0"/>
          <w:numId w:val="34"/>
        </w:numPr>
        <w:autoSpaceDE w:val="0"/>
        <w:autoSpaceDN w:val="0"/>
        <w:adjustRightInd w:val="0"/>
        <w:spacing w:after="240" w:line="240" w:lineRule="exact"/>
        <w:jc w:val="both"/>
        <w:rPr>
          <w:rFonts w:ascii="Lato" w:eastAsia="Times New Roman" w:hAnsi="Lato" w:cs="Arial"/>
          <w:bCs/>
          <w:iCs/>
          <w:color w:val="000000"/>
          <w:spacing w:val="4"/>
          <w:lang w:eastAsia="pl-PL" w:bidi="pl-PL"/>
        </w:rPr>
      </w:pPr>
      <w:bookmarkStart w:id="5" w:name="_Hlk144907730"/>
      <w:r w:rsidRPr="00F41786">
        <w:rPr>
          <w:rFonts w:ascii="Lato" w:eastAsia="Times New Roman" w:hAnsi="Lato" w:cs="Arial"/>
          <w:bCs/>
          <w:iCs/>
          <w:color w:val="000000"/>
          <w:spacing w:val="4"/>
          <w:lang w:eastAsia="pl-PL" w:bidi="pl-PL"/>
        </w:rPr>
        <w:t>ustaw</w:t>
      </w:r>
      <w:r>
        <w:rPr>
          <w:rFonts w:ascii="Lato" w:eastAsia="Times New Roman" w:hAnsi="Lato" w:cs="Arial"/>
          <w:bCs/>
          <w:iCs/>
          <w:color w:val="000000"/>
          <w:spacing w:val="4"/>
          <w:lang w:eastAsia="pl-PL" w:bidi="pl-PL"/>
        </w:rPr>
        <w:t>a</w:t>
      </w:r>
      <w:r w:rsidRPr="00F41786">
        <w:rPr>
          <w:rFonts w:ascii="Lato" w:eastAsia="Times New Roman" w:hAnsi="Lato" w:cs="Arial"/>
          <w:bCs/>
          <w:iCs/>
          <w:color w:val="000000"/>
          <w:spacing w:val="4"/>
          <w:lang w:eastAsia="pl-PL" w:bidi="pl-PL"/>
        </w:rPr>
        <w:t xml:space="preserve"> z dnia 24 kwietnia 2009 r. o inwestycjach w zakresie terminalu </w:t>
      </w:r>
      <w:proofErr w:type="spellStart"/>
      <w:r w:rsidRPr="00F41786">
        <w:rPr>
          <w:rFonts w:ascii="Lato" w:eastAsia="Times New Roman" w:hAnsi="Lato" w:cs="Arial"/>
          <w:bCs/>
          <w:iCs/>
          <w:color w:val="000000"/>
          <w:spacing w:val="4"/>
          <w:lang w:eastAsia="pl-PL" w:bidi="pl-PL"/>
        </w:rPr>
        <w:t>regazyfikacyjnego</w:t>
      </w:r>
      <w:proofErr w:type="spellEnd"/>
      <w:r w:rsidRPr="00F41786">
        <w:rPr>
          <w:rFonts w:ascii="Lato" w:eastAsia="Times New Roman" w:hAnsi="Lato" w:cs="Arial"/>
          <w:bCs/>
          <w:iCs/>
          <w:color w:val="000000"/>
          <w:spacing w:val="4"/>
          <w:lang w:eastAsia="pl-PL" w:bidi="pl-PL"/>
        </w:rPr>
        <w:t xml:space="preserve"> skroplonego gazu ziemnego w Świnoujściu </w:t>
      </w:r>
      <w:bookmarkEnd w:id="5"/>
      <w:r w:rsidRPr="00F41786">
        <w:rPr>
          <w:rFonts w:ascii="Lato" w:eastAsia="Times New Roman" w:hAnsi="Lato" w:cs="Arial"/>
          <w:bCs/>
          <w:iCs/>
          <w:color w:val="000000"/>
          <w:spacing w:val="4"/>
          <w:lang w:eastAsia="pl-PL" w:bidi="pl-PL"/>
        </w:rPr>
        <w:t>(</w:t>
      </w:r>
      <w:proofErr w:type="spellStart"/>
      <w:r w:rsidRPr="00F41786">
        <w:rPr>
          <w:rFonts w:ascii="Lato" w:eastAsia="Times New Roman" w:hAnsi="Lato" w:cs="Arial"/>
          <w:bCs/>
          <w:iCs/>
          <w:color w:val="000000"/>
          <w:spacing w:val="4"/>
          <w:lang w:eastAsia="pl-PL" w:bidi="pl-PL"/>
        </w:rPr>
        <w:t>t.j</w:t>
      </w:r>
      <w:proofErr w:type="spellEnd"/>
      <w:r w:rsidRPr="00F41786">
        <w:rPr>
          <w:rFonts w:ascii="Lato" w:eastAsia="Times New Roman" w:hAnsi="Lato" w:cs="Arial"/>
          <w:bCs/>
          <w:iCs/>
          <w:color w:val="000000"/>
          <w:spacing w:val="4"/>
          <w:lang w:eastAsia="pl-PL" w:bidi="pl-PL"/>
        </w:rPr>
        <w:t>.</w:t>
      </w:r>
      <w:r>
        <w:rPr>
          <w:rFonts w:ascii="Lato" w:eastAsia="Times New Roman" w:hAnsi="Lato" w:cs="Arial"/>
          <w:bCs/>
          <w:iCs/>
          <w:color w:val="000000"/>
          <w:spacing w:val="4"/>
          <w:lang w:eastAsia="pl-PL" w:bidi="pl-PL"/>
        </w:rPr>
        <w:t xml:space="preserve"> </w:t>
      </w:r>
      <w:r w:rsidRPr="00F41786">
        <w:rPr>
          <w:rFonts w:ascii="Lato" w:eastAsia="Times New Roman" w:hAnsi="Lato" w:cs="Arial"/>
          <w:bCs/>
          <w:iCs/>
          <w:color w:val="000000"/>
          <w:spacing w:val="4"/>
          <w:lang w:eastAsia="pl-PL" w:bidi="pl-PL"/>
        </w:rPr>
        <w:t xml:space="preserve">Dz.U. </w:t>
      </w:r>
      <w:r w:rsidRPr="00F41786">
        <w:rPr>
          <w:rFonts w:ascii="Lato" w:eastAsia="Times New Roman" w:hAnsi="Lato" w:cs="Arial"/>
          <w:bCs/>
          <w:iCs/>
          <w:color w:val="000000"/>
          <w:spacing w:val="4"/>
          <w:lang w:eastAsia="pl-PL" w:bidi="pl-PL"/>
        </w:rPr>
        <w:br/>
        <w:t>z 2025 r. poz. 1222), zwanej dalej „specustawą gazową”</w:t>
      </w:r>
      <w:r>
        <w:rPr>
          <w:rFonts w:ascii="Lato" w:eastAsia="Times New Roman" w:hAnsi="Lato" w:cs="Arial"/>
          <w:bCs/>
          <w:iCs/>
          <w:color w:val="000000"/>
          <w:spacing w:val="4"/>
          <w:lang w:eastAsia="pl-PL" w:bidi="pl-PL"/>
        </w:rPr>
        <w:t xml:space="preserve"> - </w:t>
      </w:r>
      <w:r w:rsidRPr="00F41786">
        <w:rPr>
          <w:rFonts w:ascii="Lato" w:eastAsia="Times New Roman" w:hAnsi="Lato" w:cs="Arial"/>
          <w:bCs/>
          <w:iCs/>
          <w:color w:val="000000"/>
          <w:spacing w:val="4"/>
          <w:lang w:eastAsia="pl-PL" w:bidi="pl-PL"/>
        </w:rPr>
        <w:t xml:space="preserve">por. wyroki Naczelnego Sądu Administracyjnego: z dnia 11 grudnia 2025 r., sygn. akt II OSK 2069/25, z dnia 15 października 2025 r., sygn. akt II OSK 2802/24, z dnia 23 października 2024 r., sygn. akt II OSK 1477/24, z dnia 12 września 2023 r., sygn. akt II OSK 1004/23, </w:t>
      </w:r>
      <w:r>
        <w:rPr>
          <w:rFonts w:ascii="Lato" w:eastAsia="Times New Roman" w:hAnsi="Lato" w:cs="Arial"/>
          <w:bCs/>
          <w:iCs/>
          <w:color w:val="000000"/>
          <w:spacing w:val="4"/>
          <w:lang w:eastAsia="pl-PL" w:bidi="pl-PL"/>
        </w:rPr>
        <w:br/>
      </w:r>
      <w:r w:rsidRPr="00F41786">
        <w:rPr>
          <w:rFonts w:ascii="Lato" w:eastAsia="Times New Roman" w:hAnsi="Lato" w:cs="Arial"/>
          <w:bCs/>
          <w:iCs/>
          <w:color w:val="000000"/>
          <w:spacing w:val="4"/>
          <w:lang w:eastAsia="pl-PL" w:bidi="pl-PL"/>
        </w:rPr>
        <w:t>z dnia 8 listopada 2022 r., sygn. akt II OSK 1636/22, wyroki Wojewódzkiego Sądu Administracyjnego w Warszawie: z dnia 26 lutego 2026 r., sygn. akt VII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3069/25, z dnia 12 lipca 2023 r., sygn. akt VII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1975/22, z dnia 28 października 2022 r., sygn. akt VII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544/22, z dnia 21 kwietnia 2021 r., sygn. akt VII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364/21, z dnia 19 listopada 2019 r., sygn. akt IV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1496/19, z dnia 31 sierpnia 2018 r., sygn. akt IV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3345/17, z dnia 19 września 2018 r., sygn. akt IV SA/</w:t>
      </w:r>
      <w:proofErr w:type="spellStart"/>
      <w:r w:rsidRPr="00F41786">
        <w:rPr>
          <w:rFonts w:ascii="Lato" w:eastAsia="Times New Roman" w:hAnsi="Lato" w:cs="Arial"/>
          <w:bCs/>
          <w:iCs/>
          <w:color w:val="000000"/>
          <w:spacing w:val="4"/>
          <w:lang w:eastAsia="pl-PL" w:bidi="pl-PL"/>
        </w:rPr>
        <w:t>Wa</w:t>
      </w:r>
      <w:proofErr w:type="spellEnd"/>
      <w:r w:rsidRPr="00F41786">
        <w:rPr>
          <w:rFonts w:ascii="Lato" w:eastAsia="Times New Roman" w:hAnsi="Lato" w:cs="Arial"/>
          <w:bCs/>
          <w:iCs/>
          <w:color w:val="000000"/>
          <w:spacing w:val="4"/>
          <w:lang w:eastAsia="pl-PL" w:bidi="pl-PL"/>
        </w:rPr>
        <w:t xml:space="preserve"> 510/18</w:t>
      </w:r>
      <w:r>
        <w:rPr>
          <w:rFonts w:ascii="Lato" w:eastAsia="Times New Roman" w:hAnsi="Lato" w:cs="Arial"/>
          <w:bCs/>
          <w:iCs/>
          <w:color w:val="000000"/>
          <w:spacing w:val="4"/>
          <w:lang w:eastAsia="pl-PL" w:bidi="pl-PL"/>
        </w:rPr>
        <w:t>.</w:t>
      </w:r>
    </w:p>
    <w:p w14:paraId="428A6C59" w14:textId="77777777" w:rsidR="005D5555" w:rsidRPr="00B40594" w:rsidRDefault="005D5555" w:rsidP="005D5555">
      <w:pPr>
        <w:tabs>
          <w:tab w:val="left" w:pos="2977"/>
        </w:tabs>
        <w:spacing w:after="240" w:line="240" w:lineRule="exact"/>
        <w:jc w:val="both"/>
        <w:outlineLvl w:val="0"/>
        <w:rPr>
          <w:rFonts w:ascii="Lato" w:hAnsi="Lato" w:cs="Arial"/>
          <w:bCs/>
          <w:spacing w:val="4"/>
        </w:rPr>
      </w:pPr>
      <w:r w:rsidRPr="00B40594">
        <w:rPr>
          <w:rFonts w:ascii="Lato" w:hAnsi="Lato" w:cs="Arial"/>
          <w:bCs/>
          <w:spacing w:val="4"/>
        </w:rPr>
        <w:t>W tym miejscu zasadnym jest także przywołanie stanowiska Trybunału Konstytucyjnego, który w uzasadnieniu wyroku z dnia 16 października 2012 r., K 4/10 – dotyczącym specustawy drogowej</w:t>
      </w:r>
      <w:r>
        <w:rPr>
          <w:rFonts w:ascii="Lato" w:hAnsi="Lato" w:cs="Arial"/>
          <w:bCs/>
          <w:spacing w:val="4"/>
        </w:rPr>
        <w:t xml:space="preserve"> </w:t>
      </w:r>
      <w:r w:rsidRPr="00956783">
        <w:rPr>
          <w:rFonts w:ascii="Lato" w:hAnsi="Lato" w:cs="Arial"/>
          <w:bCs/>
          <w:iCs/>
          <w:spacing w:val="4"/>
          <w:lang w:bidi="pl-PL"/>
        </w:rPr>
        <w:t>[która jest często uznawana za wzór dla innych przepisów szczególnych (specustaw) w Polsce ze względu na stworzenie efektywnego modelu przyspieszania kluczowych inwestycji]</w:t>
      </w:r>
      <w:r>
        <w:rPr>
          <w:rFonts w:ascii="Lato" w:hAnsi="Lato" w:cs="Arial"/>
          <w:bCs/>
          <w:spacing w:val="4"/>
        </w:rPr>
        <w:t xml:space="preserve"> </w:t>
      </w:r>
      <w:r w:rsidRPr="00B40594">
        <w:rPr>
          <w:rFonts w:ascii="Lato" w:hAnsi="Lato" w:cs="Arial"/>
          <w:bCs/>
          <w:spacing w:val="4"/>
        </w:rPr>
        <w:t xml:space="preserve">–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zwrócił uwagę, że po pierwsze, drogi są budowane nie w interesie państwa, jednostki samorządu terytorialnego czy zarządcy drogi, lecz 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że przebieg drogi jest wyznaczony w sposób racjonalny przez grono specjalistów z zakresu transportu, geologii, ochrony środowiska, musimy przyjąć nieuchronność zajęcia ściśle oznaczonych gruntów pod budowę drogi. Trzeba mieć na względzie liniowy charakter inwestycji drogowych, który dyktuje w sposób naturalny pewne rozstrzygnięcia, </w:t>
      </w:r>
      <w:r>
        <w:rPr>
          <w:rFonts w:ascii="Lato" w:hAnsi="Lato" w:cs="Arial"/>
          <w:bCs/>
          <w:spacing w:val="4"/>
        </w:rPr>
        <w:br/>
      </w:r>
      <w:r w:rsidRPr="00B40594">
        <w:rPr>
          <w:rFonts w:ascii="Lato" w:hAnsi="Lato" w:cs="Arial"/>
          <w:bCs/>
          <w:spacing w:val="4"/>
        </w:rPr>
        <w:t xml:space="preserve">w szczególności co do wyboru nieruchomości objętych decyzją i – w następstwie jej wydania – wywłaszczonych. Przy założonym przebiegu drogi – z jednej strony, wybór działek, przez które ma ona przebiegać, jest bardzo ograniczony albo wręcz wybór taki nie istnieje, z drugiej strony – wypadnięcie choćby jednej z grup wywłaszczonych nieruchomości może unicestwić całą inwestycję. </w:t>
      </w:r>
    </w:p>
    <w:p w14:paraId="4D37DA41" w14:textId="1F965F21" w:rsidR="00F41786" w:rsidRPr="00CF78FF" w:rsidRDefault="005D5555" w:rsidP="005D5555">
      <w:pPr>
        <w:tabs>
          <w:tab w:val="left" w:pos="2977"/>
        </w:tabs>
        <w:spacing w:after="240" w:line="240" w:lineRule="exact"/>
        <w:jc w:val="both"/>
        <w:outlineLvl w:val="0"/>
        <w:rPr>
          <w:rFonts w:ascii="Lato" w:hAnsi="Lato" w:cs="Arial"/>
          <w:bCs/>
          <w:spacing w:val="4"/>
          <w:lang w:bidi="pl-PL"/>
        </w:rPr>
      </w:pPr>
      <w:r w:rsidRPr="00B40594">
        <w:rPr>
          <w:rFonts w:ascii="Lato" w:hAnsi="Lato" w:cs="Arial"/>
          <w:bCs/>
          <w:spacing w:val="4"/>
        </w:rPr>
        <w:t>W ocenie organu odwoławczego przedstawiony powyżej pogląd Trybunału Konstytucyjnego znajduje zastosowanie również w zakresie zasad ustalania lokalizacji</w:t>
      </w:r>
      <w:r w:rsidR="00F41786" w:rsidRPr="00F41786">
        <w:t xml:space="preserve"> </w:t>
      </w:r>
      <w:r w:rsidR="00F41786" w:rsidRPr="00F41786">
        <w:rPr>
          <w:rFonts w:ascii="Lato" w:hAnsi="Lato" w:cs="Arial"/>
          <w:bCs/>
          <w:spacing w:val="4"/>
        </w:rPr>
        <w:t>strategicznej inwestycji w zakresie sieci przesyłowej</w:t>
      </w:r>
      <w:r w:rsidRPr="00B40594">
        <w:rPr>
          <w:rFonts w:ascii="Lato" w:hAnsi="Lato" w:cs="Arial"/>
          <w:bCs/>
          <w:spacing w:val="4"/>
        </w:rPr>
        <w:t>.</w:t>
      </w:r>
      <w:r w:rsidRPr="00B40594">
        <w:rPr>
          <w:rFonts w:ascii="Lato" w:hAnsi="Lato" w:cs="Arial"/>
          <w:bCs/>
          <w:spacing w:val="4"/>
          <w:lang w:bidi="pl-PL"/>
        </w:rPr>
        <w:t xml:space="preserve"> Powyższe stwierdzenia mają </w:t>
      </w:r>
      <w:r w:rsidRPr="00B40594">
        <w:rPr>
          <w:rFonts w:ascii="Lato" w:hAnsi="Lato" w:cs="Arial"/>
          <w:bCs/>
          <w:spacing w:val="4"/>
          <w:lang w:bidi="pl-PL"/>
        </w:rPr>
        <w:lastRenderedPageBreak/>
        <w:t>bowiem uniwersalny wymiar, niezależnie od przedmiotu postępowania, z uwagi na jedność interpretacji w ramach spójnego systemu prawa.</w:t>
      </w:r>
      <w:r w:rsidR="00CF78FF">
        <w:rPr>
          <w:rFonts w:ascii="Lato" w:hAnsi="Lato" w:cs="Arial"/>
          <w:bCs/>
          <w:spacing w:val="4"/>
          <w:lang w:bidi="pl-PL"/>
        </w:rPr>
        <w:t xml:space="preserve"> </w:t>
      </w:r>
      <w:r w:rsidR="00F41786" w:rsidRPr="0009014A">
        <w:rPr>
          <w:rFonts w:ascii="Lato" w:hAnsi="Lato" w:cs="Arial"/>
          <w:bCs/>
          <w:iCs/>
          <w:spacing w:val="4"/>
          <w:lang w:bidi="pl-PL"/>
        </w:rPr>
        <w:t xml:space="preserve">Mając na uwadze wyżej opisaną systemową charakterystykę </w:t>
      </w:r>
      <w:r w:rsidR="00F41786">
        <w:rPr>
          <w:rFonts w:ascii="Lato" w:hAnsi="Lato" w:cs="Arial"/>
          <w:bCs/>
          <w:iCs/>
          <w:spacing w:val="4"/>
          <w:lang w:bidi="pl-PL"/>
        </w:rPr>
        <w:t>spec</w:t>
      </w:r>
      <w:r w:rsidR="00F41786" w:rsidRPr="0009014A">
        <w:rPr>
          <w:rFonts w:ascii="Lato" w:hAnsi="Lato" w:cs="Arial"/>
          <w:bCs/>
          <w:iCs/>
          <w:spacing w:val="4"/>
          <w:lang w:bidi="pl-PL"/>
        </w:rPr>
        <w:t>ustawy</w:t>
      </w:r>
      <w:r w:rsidR="00F41786">
        <w:rPr>
          <w:rFonts w:ascii="Lato" w:hAnsi="Lato" w:cs="Arial"/>
          <w:bCs/>
          <w:iCs/>
          <w:spacing w:val="4"/>
          <w:lang w:bidi="pl-PL"/>
        </w:rPr>
        <w:t xml:space="preserve"> przesyłowej </w:t>
      </w:r>
      <w:r w:rsidR="00F41786" w:rsidRPr="0009014A">
        <w:rPr>
          <w:rFonts w:ascii="Lato" w:hAnsi="Lato" w:cs="Arial"/>
          <w:bCs/>
          <w:iCs/>
          <w:spacing w:val="4"/>
          <w:lang w:bidi="pl-PL"/>
        </w:rPr>
        <w:t xml:space="preserve">i decyzji o ustaleniu lokalizacji </w:t>
      </w:r>
      <w:r w:rsidR="00CF78FF">
        <w:rPr>
          <w:rFonts w:ascii="Lato" w:hAnsi="Lato" w:cs="Arial"/>
          <w:bCs/>
          <w:iCs/>
          <w:spacing w:val="4"/>
          <w:lang w:bidi="pl-PL"/>
        </w:rPr>
        <w:br/>
      </w:r>
      <w:r w:rsidR="00F41786" w:rsidRPr="00F41786">
        <w:rPr>
          <w:rFonts w:ascii="Lato" w:hAnsi="Lato" w:cs="Arial"/>
          <w:bCs/>
          <w:iCs/>
          <w:spacing w:val="4"/>
          <w:lang w:bidi="pl-PL"/>
        </w:rPr>
        <w:t>o ustaleniu lokalizacji strategicznej inwestycji w zakresie sieci przesyłowej</w:t>
      </w:r>
      <w:r w:rsidR="00F41786">
        <w:rPr>
          <w:rFonts w:ascii="Lato" w:hAnsi="Lato" w:cs="Arial"/>
          <w:bCs/>
          <w:iCs/>
          <w:spacing w:val="4"/>
          <w:lang w:bidi="pl-PL"/>
        </w:rPr>
        <w:t xml:space="preserve"> </w:t>
      </w:r>
      <w:r w:rsidR="00F41786" w:rsidRPr="0009014A">
        <w:rPr>
          <w:rFonts w:ascii="Lato" w:hAnsi="Lato" w:cs="Arial"/>
          <w:bCs/>
          <w:iCs/>
          <w:spacing w:val="4"/>
          <w:lang w:bidi="pl-PL"/>
        </w:rPr>
        <w:t>wydawanej na podstawie tego aktu prawnego, przechodząc do rozpoznania poszczególnych zarzutów skarżących, Minister stwierdził, co następuje.</w:t>
      </w:r>
    </w:p>
    <w:p w14:paraId="553A7EAD" w14:textId="75E5B128" w:rsidR="00ED5750" w:rsidRPr="0054222F" w:rsidRDefault="00ED5750" w:rsidP="008A4BCE">
      <w:pPr>
        <w:spacing w:after="120" w:line="240" w:lineRule="exact"/>
        <w:jc w:val="both"/>
        <w:outlineLvl w:val="0"/>
        <w:rPr>
          <w:rFonts w:ascii="Lato" w:eastAsia="Times New Roman" w:hAnsi="Lato" w:cs="Times New Roman"/>
          <w:bCs/>
          <w:iCs/>
          <w:color w:val="000000" w:themeColor="text1"/>
          <w:spacing w:val="4"/>
          <w:lang w:eastAsia="pl-PL"/>
        </w:rPr>
      </w:pPr>
      <w:r w:rsidRPr="008A4BCE">
        <w:rPr>
          <w:rFonts w:ascii="Lato" w:eastAsia="Times New Roman" w:hAnsi="Lato" w:cs="Times New Roman"/>
          <w:bCs/>
          <w:iCs/>
          <w:color w:val="000000" w:themeColor="text1"/>
          <w:spacing w:val="4"/>
          <w:lang w:eastAsia="pl-PL"/>
        </w:rPr>
        <w:t>Na uwzglę</w:t>
      </w:r>
      <w:r w:rsidR="00F41786" w:rsidRPr="008A4BCE">
        <w:rPr>
          <w:rFonts w:ascii="Lato" w:eastAsia="Times New Roman" w:hAnsi="Lato" w:cs="Times New Roman"/>
          <w:bCs/>
          <w:iCs/>
          <w:color w:val="000000" w:themeColor="text1"/>
          <w:spacing w:val="4"/>
          <w:lang w:eastAsia="pl-PL"/>
        </w:rPr>
        <w:t>dnienie</w:t>
      </w:r>
      <w:r w:rsidRPr="008A4BCE">
        <w:rPr>
          <w:rFonts w:ascii="Lato" w:eastAsia="Times New Roman" w:hAnsi="Lato" w:cs="Times New Roman"/>
          <w:bCs/>
          <w:iCs/>
          <w:color w:val="000000" w:themeColor="text1"/>
          <w:spacing w:val="4"/>
          <w:lang w:eastAsia="pl-PL"/>
        </w:rPr>
        <w:t xml:space="preserve"> nie zasługują zarzuty </w:t>
      </w:r>
      <w:r w:rsidR="00F41786" w:rsidRPr="008A4BCE">
        <w:rPr>
          <w:rFonts w:ascii="Lato" w:eastAsia="Times New Roman" w:hAnsi="Lato" w:cs="Times New Roman"/>
          <w:bCs/>
          <w:iCs/>
          <w:color w:val="000000" w:themeColor="text1"/>
          <w:spacing w:val="4"/>
          <w:lang w:eastAsia="pl-PL"/>
        </w:rPr>
        <w:t>Pani E</w:t>
      </w:r>
      <w:r w:rsidR="00810B6C">
        <w:rPr>
          <w:rFonts w:ascii="Lato" w:eastAsia="Times New Roman" w:hAnsi="Lato" w:cs="Times New Roman"/>
          <w:bCs/>
          <w:iCs/>
          <w:color w:val="000000" w:themeColor="text1"/>
          <w:spacing w:val="4"/>
          <w:lang w:eastAsia="pl-PL"/>
        </w:rPr>
        <w:t>.</w:t>
      </w:r>
      <w:r w:rsidR="00F41786" w:rsidRPr="008A4BCE">
        <w:rPr>
          <w:rFonts w:ascii="Lato" w:eastAsia="Times New Roman" w:hAnsi="Lato" w:cs="Times New Roman"/>
          <w:bCs/>
          <w:iCs/>
          <w:color w:val="000000" w:themeColor="text1"/>
          <w:spacing w:val="4"/>
          <w:lang w:eastAsia="pl-PL"/>
        </w:rPr>
        <w:t xml:space="preserve"> R</w:t>
      </w:r>
      <w:r w:rsidR="00810B6C">
        <w:rPr>
          <w:rFonts w:ascii="Lato" w:eastAsia="Times New Roman" w:hAnsi="Lato" w:cs="Times New Roman"/>
          <w:bCs/>
          <w:iCs/>
          <w:color w:val="000000" w:themeColor="text1"/>
          <w:spacing w:val="4"/>
          <w:lang w:eastAsia="pl-PL"/>
        </w:rPr>
        <w:t>.</w:t>
      </w:r>
      <w:r w:rsidR="00770DD7" w:rsidRPr="008A4BCE">
        <w:rPr>
          <w:rFonts w:ascii="Lato" w:eastAsia="Times New Roman" w:hAnsi="Lato" w:cs="Times New Roman"/>
          <w:bCs/>
          <w:iCs/>
          <w:color w:val="000000" w:themeColor="text1"/>
          <w:spacing w:val="4"/>
          <w:lang w:eastAsia="pl-PL"/>
        </w:rPr>
        <w:t xml:space="preserve"> i Pani D</w:t>
      </w:r>
      <w:r w:rsidR="00810B6C">
        <w:rPr>
          <w:rFonts w:ascii="Lato" w:eastAsia="Times New Roman" w:hAnsi="Lato" w:cs="Times New Roman"/>
          <w:bCs/>
          <w:iCs/>
          <w:color w:val="000000" w:themeColor="text1"/>
          <w:spacing w:val="4"/>
          <w:lang w:eastAsia="pl-PL"/>
        </w:rPr>
        <w:t>.</w:t>
      </w:r>
      <w:r w:rsidR="00770DD7" w:rsidRPr="008A4BCE">
        <w:rPr>
          <w:rFonts w:ascii="Lato" w:eastAsia="Times New Roman" w:hAnsi="Lato" w:cs="Times New Roman"/>
          <w:bCs/>
          <w:iCs/>
          <w:color w:val="000000" w:themeColor="text1"/>
          <w:spacing w:val="4"/>
          <w:lang w:eastAsia="pl-PL"/>
        </w:rPr>
        <w:t>T</w:t>
      </w:r>
      <w:r w:rsidR="00810B6C">
        <w:rPr>
          <w:rFonts w:ascii="Lato" w:eastAsia="Times New Roman" w:hAnsi="Lato" w:cs="Times New Roman"/>
          <w:bCs/>
          <w:iCs/>
          <w:color w:val="000000" w:themeColor="text1"/>
          <w:spacing w:val="4"/>
          <w:lang w:eastAsia="pl-PL"/>
        </w:rPr>
        <w:t>.</w:t>
      </w:r>
      <w:r w:rsidR="00F41786" w:rsidRPr="008A4BCE">
        <w:rPr>
          <w:rFonts w:ascii="Lato" w:eastAsia="Times New Roman" w:hAnsi="Lato" w:cs="Times New Roman"/>
          <w:bCs/>
          <w:iCs/>
          <w:color w:val="000000" w:themeColor="text1"/>
          <w:spacing w:val="4"/>
          <w:lang w:eastAsia="pl-PL"/>
        </w:rPr>
        <w:t xml:space="preserve"> dotyczące:</w:t>
      </w:r>
    </w:p>
    <w:p w14:paraId="43D12166" w14:textId="32406F37" w:rsidR="00F41786" w:rsidRPr="008A4BCE" w:rsidRDefault="00892EB7" w:rsidP="008A4BCE">
      <w:pPr>
        <w:pStyle w:val="Akapitzlist"/>
        <w:numPr>
          <w:ilvl w:val="0"/>
          <w:numId w:val="36"/>
        </w:numPr>
        <w:spacing w:after="120" w:line="240" w:lineRule="exact"/>
        <w:contextualSpacing w:val="0"/>
        <w:jc w:val="both"/>
        <w:outlineLvl w:val="0"/>
        <w:rPr>
          <w:rFonts w:ascii="Lato" w:hAnsi="Lato"/>
          <w:bCs/>
          <w:iCs/>
          <w:color w:val="000000" w:themeColor="text1"/>
          <w:spacing w:val="4"/>
          <w:sz w:val="22"/>
          <w:szCs w:val="22"/>
        </w:rPr>
      </w:pPr>
      <w:r w:rsidRPr="008A4BCE">
        <w:rPr>
          <w:rFonts w:ascii="Lato" w:hAnsi="Lato"/>
          <w:bCs/>
          <w:iCs/>
          <w:color w:val="000000" w:themeColor="text1"/>
          <w:spacing w:val="4"/>
          <w:sz w:val="22"/>
          <w:szCs w:val="22"/>
        </w:rPr>
        <w:t xml:space="preserve">naruszenia </w:t>
      </w:r>
      <w:r w:rsidR="00ED5750" w:rsidRPr="008A4BCE">
        <w:rPr>
          <w:rFonts w:ascii="Lato" w:hAnsi="Lato"/>
          <w:bCs/>
          <w:iCs/>
          <w:color w:val="000000" w:themeColor="text1"/>
          <w:spacing w:val="4"/>
          <w:sz w:val="22"/>
          <w:szCs w:val="22"/>
        </w:rPr>
        <w:t>zasad prawidłowego projektowania poprzez poprowadzenie linii na całej długości działek</w:t>
      </w:r>
      <w:r w:rsidR="00F41786" w:rsidRPr="008A4BCE">
        <w:rPr>
          <w:rFonts w:ascii="Lato" w:hAnsi="Lato"/>
          <w:bCs/>
          <w:iCs/>
          <w:color w:val="000000" w:themeColor="text1"/>
          <w:spacing w:val="4"/>
          <w:sz w:val="22"/>
          <w:szCs w:val="22"/>
        </w:rPr>
        <w:t xml:space="preserve"> nr </w:t>
      </w:r>
      <w:r w:rsidRPr="008A4BCE">
        <w:rPr>
          <w:rFonts w:ascii="Lato" w:hAnsi="Lato"/>
          <w:bCs/>
          <w:iCs/>
          <w:color w:val="000000" w:themeColor="text1"/>
          <w:spacing w:val="4"/>
          <w:sz w:val="22"/>
          <w:szCs w:val="22"/>
        </w:rPr>
        <w:t xml:space="preserve">45, nr </w:t>
      </w:r>
      <w:r w:rsidR="00F41786" w:rsidRPr="008A4BCE">
        <w:rPr>
          <w:rFonts w:ascii="Lato" w:hAnsi="Lato"/>
          <w:bCs/>
          <w:iCs/>
          <w:color w:val="000000" w:themeColor="text1"/>
          <w:spacing w:val="4"/>
          <w:sz w:val="22"/>
          <w:szCs w:val="22"/>
        </w:rPr>
        <w:t xml:space="preserve">84, </w:t>
      </w:r>
      <w:r w:rsidRPr="008A4BCE">
        <w:rPr>
          <w:rFonts w:ascii="Lato" w:hAnsi="Lato"/>
          <w:bCs/>
          <w:iCs/>
          <w:color w:val="000000" w:themeColor="text1"/>
          <w:spacing w:val="4"/>
          <w:sz w:val="22"/>
          <w:szCs w:val="22"/>
        </w:rPr>
        <w:t xml:space="preserve">nr </w:t>
      </w:r>
      <w:r w:rsidR="00F41786" w:rsidRPr="008A4BCE">
        <w:rPr>
          <w:rFonts w:ascii="Lato" w:hAnsi="Lato"/>
          <w:bCs/>
          <w:iCs/>
          <w:color w:val="000000" w:themeColor="text1"/>
          <w:spacing w:val="4"/>
          <w:sz w:val="22"/>
          <w:szCs w:val="22"/>
        </w:rPr>
        <w:t>85, z obrębu 0004 Budy-</w:t>
      </w:r>
      <w:proofErr w:type="spellStart"/>
      <w:r w:rsidR="00F41786" w:rsidRPr="008A4BCE">
        <w:rPr>
          <w:rFonts w:ascii="Lato" w:hAnsi="Lato"/>
          <w:bCs/>
          <w:iCs/>
          <w:color w:val="000000" w:themeColor="text1"/>
          <w:spacing w:val="4"/>
          <w:sz w:val="22"/>
          <w:szCs w:val="22"/>
        </w:rPr>
        <w:t>Przetycz</w:t>
      </w:r>
      <w:proofErr w:type="spellEnd"/>
      <w:r w:rsidRPr="008A4BCE">
        <w:rPr>
          <w:rFonts w:ascii="Lato" w:hAnsi="Lato"/>
          <w:bCs/>
          <w:iCs/>
          <w:color w:val="000000" w:themeColor="text1"/>
          <w:spacing w:val="4"/>
          <w:sz w:val="22"/>
          <w:szCs w:val="22"/>
        </w:rPr>
        <w:t>,</w:t>
      </w:r>
    </w:p>
    <w:p w14:paraId="5C743CED" w14:textId="513EEDCE" w:rsidR="00ED5750" w:rsidRPr="0054222F" w:rsidRDefault="00ED5750" w:rsidP="008A4BCE">
      <w:pPr>
        <w:pStyle w:val="Akapitzlist"/>
        <w:numPr>
          <w:ilvl w:val="0"/>
          <w:numId w:val="36"/>
        </w:numPr>
        <w:spacing w:after="120" w:line="240" w:lineRule="exact"/>
        <w:contextualSpacing w:val="0"/>
        <w:jc w:val="both"/>
        <w:outlineLvl w:val="0"/>
        <w:rPr>
          <w:rFonts w:ascii="Lato" w:hAnsi="Lato"/>
          <w:bCs/>
          <w:iCs/>
          <w:color w:val="000000" w:themeColor="text1"/>
          <w:spacing w:val="4"/>
          <w:sz w:val="22"/>
          <w:szCs w:val="22"/>
        </w:rPr>
      </w:pPr>
      <w:r w:rsidRPr="008A4BCE">
        <w:rPr>
          <w:rFonts w:ascii="Lato" w:hAnsi="Lato"/>
          <w:bCs/>
          <w:iCs/>
          <w:color w:val="000000" w:themeColor="text1"/>
          <w:spacing w:val="4"/>
          <w:sz w:val="22"/>
          <w:szCs w:val="22"/>
        </w:rPr>
        <w:t>obciążeni</w:t>
      </w:r>
      <w:r w:rsidR="00127A92">
        <w:rPr>
          <w:rFonts w:ascii="Lato" w:hAnsi="Lato"/>
          <w:bCs/>
          <w:iCs/>
          <w:color w:val="000000" w:themeColor="text1"/>
          <w:spacing w:val="4"/>
          <w:sz w:val="22"/>
          <w:szCs w:val="22"/>
        </w:rPr>
        <w:t>a</w:t>
      </w:r>
      <w:r w:rsidRPr="008A4BCE">
        <w:rPr>
          <w:rFonts w:ascii="Lato" w:hAnsi="Lato"/>
          <w:bCs/>
          <w:iCs/>
          <w:color w:val="000000" w:themeColor="text1"/>
          <w:spacing w:val="4"/>
          <w:sz w:val="22"/>
          <w:szCs w:val="22"/>
        </w:rPr>
        <w:t xml:space="preserve"> </w:t>
      </w:r>
      <w:r w:rsidR="00892EB7" w:rsidRPr="008A4BCE">
        <w:rPr>
          <w:rFonts w:ascii="Lato" w:hAnsi="Lato"/>
          <w:bCs/>
          <w:iCs/>
          <w:color w:val="000000" w:themeColor="text1"/>
          <w:spacing w:val="4"/>
          <w:sz w:val="22"/>
          <w:szCs w:val="22"/>
        </w:rPr>
        <w:t xml:space="preserve">ww. działek </w:t>
      </w:r>
      <w:r w:rsidRPr="008A4BCE">
        <w:rPr>
          <w:rFonts w:ascii="Lato" w:hAnsi="Lato"/>
          <w:bCs/>
          <w:iCs/>
          <w:color w:val="000000" w:themeColor="text1"/>
          <w:spacing w:val="4"/>
          <w:sz w:val="22"/>
          <w:szCs w:val="22"/>
        </w:rPr>
        <w:t>ograniczeniami w sposobie korzystania ponad rozsądną miarę, uniemożliwiającą dalsze racjonalne korzystanie</w:t>
      </w:r>
      <w:r w:rsidR="00344343">
        <w:rPr>
          <w:rFonts w:ascii="Lato" w:hAnsi="Lato"/>
          <w:bCs/>
          <w:iCs/>
          <w:color w:val="000000" w:themeColor="text1"/>
          <w:spacing w:val="4"/>
          <w:sz w:val="22"/>
          <w:szCs w:val="22"/>
        </w:rPr>
        <w:t xml:space="preserve"> z nich</w:t>
      </w:r>
      <w:r w:rsidR="00262BFF">
        <w:rPr>
          <w:rFonts w:ascii="Lato" w:hAnsi="Lato"/>
          <w:bCs/>
          <w:iCs/>
          <w:color w:val="000000" w:themeColor="text1"/>
          <w:spacing w:val="4"/>
          <w:sz w:val="22"/>
          <w:szCs w:val="22"/>
        </w:rPr>
        <w:t>,</w:t>
      </w:r>
    </w:p>
    <w:p w14:paraId="7DC75536" w14:textId="61651079" w:rsidR="00892EB7" w:rsidRDefault="00892EB7" w:rsidP="008A4BCE">
      <w:pPr>
        <w:pStyle w:val="Akapitzlist"/>
        <w:numPr>
          <w:ilvl w:val="0"/>
          <w:numId w:val="36"/>
        </w:numPr>
        <w:spacing w:after="120" w:line="240" w:lineRule="exact"/>
        <w:ind w:left="357" w:hanging="357"/>
        <w:contextualSpacing w:val="0"/>
        <w:jc w:val="both"/>
        <w:rPr>
          <w:rFonts w:ascii="Lato" w:hAnsi="Lato"/>
          <w:bCs/>
          <w:iCs/>
          <w:color w:val="000000" w:themeColor="text1"/>
          <w:spacing w:val="4"/>
          <w:sz w:val="22"/>
          <w:szCs w:val="22"/>
        </w:rPr>
      </w:pPr>
      <w:r w:rsidRPr="0054222F">
        <w:rPr>
          <w:rFonts w:ascii="Lato" w:hAnsi="Lato"/>
          <w:bCs/>
          <w:iCs/>
          <w:color w:val="000000" w:themeColor="text1"/>
          <w:spacing w:val="4"/>
          <w:sz w:val="22"/>
          <w:szCs w:val="22"/>
        </w:rPr>
        <w:t>naruszeni</w:t>
      </w:r>
      <w:r w:rsidR="00344343">
        <w:rPr>
          <w:rFonts w:ascii="Lato" w:hAnsi="Lato"/>
          <w:bCs/>
          <w:iCs/>
          <w:color w:val="000000" w:themeColor="text1"/>
          <w:spacing w:val="4"/>
          <w:sz w:val="22"/>
          <w:szCs w:val="22"/>
        </w:rPr>
        <w:t>a</w:t>
      </w:r>
      <w:r w:rsidRPr="0054222F">
        <w:rPr>
          <w:rFonts w:ascii="Lato" w:hAnsi="Lato"/>
          <w:bCs/>
          <w:iCs/>
          <w:color w:val="000000" w:themeColor="text1"/>
          <w:spacing w:val="4"/>
          <w:sz w:val="22"/>
          <w:szCs w:val="22"/>
        </w:rPr>
        <w:t xml:space="preserve"> art. 24 specustawy przesyłowej poprzez niezastosowanie przepisów </w:t>
      </w:r>
      <w:r w:rsidR="0054222F" w:rsidRPr="0054222F">
        <w:rPr>
          <w:rFonts w:ascii="Lato" w:hAnsi="Lato"/>
          <w:bCs/>
          <w:iCs/>
          <w:color w:val="000000" w:themeColor="text1"/>
          <w:spacing w:val="4"/>
          <w:sz w:val="22"/>
          <w:szCs w:val="22"/>
          <w:lang w:bidi="pl-PL"/>
        </w:rPr>
        <w:t>ustawy z dnia 21 sierpnia 1997 r. o gospodarce nieruchomościami (</w:t>
      </w:r>
      <w:proofErr w:type="spellStart"/>
      <w:r w:rsidR="0054222F" w:rsidRPr="0054222F">
        <w:rPr>
          <w:rFonts w:ascii="Lato" w:hAnsi="Lato"/>
          <w:bCs/>
          <w:iCs/>
          <w:color w:val="000000" w:themeColor="text1"/>
          <w:spacing w:val="4"/>
          <w:sz w:val="22"/>
          <w:szCs w:val="22"/>
          <w:lang w:bidi="pl-PL"/>
        </w:rPr>
        <w:t>t.j</w:t>
      </w:r>
      <w:proofErr w:type="spellEnd"/>
      <w:r w:rsidR="0054222F" w:rsidRPr="0054222F">
        <w:rPr>
          <w:rFonts w:ascii="Lato" w:hAnsi="Lato"/>
          <w:bCs/>
          <w:iCs/>
          <w:color w:val="000000" w:themeColor="text1"/>
          <w:spacing w:val="4"/>
          <w:sz w:val="22"/>
          <w:szCs w:val="22"/>
          <w:lang w:bidi="pl-PL"/>
        </w:rPr>
        <w:t xml:space="preserve">. Dz.U. </w:t>
      </w:r>
      <w:r w:rsidR="00344343">
        <w:rPr>
          <w:rFonts w:ascii="Lato" w:hAnsi="Lato"/>
          <w:bCs/>
          <w:iCs/>
          <w:color w:val="000000" w:themeColor="text1"/>
          <w:spacing w:val="4"/>
          <w:sz w:val="22"/>
          <w:szCs w:val="22"/>
          <w:lang w:bidi="pl-PL"/>
        </w:rPr>
        <w:br/>
      </w:r>
      <w:r w:rsidR="0054222F" w:rsidRPr="0054222F">
        <w:rPr>
          <w:rFonts w:ascii="Lato" w:hAnsi="Lato"/>
          <w:bCs/>
          <w:iCs/>
          <w:color w:val="000000" w:themeColor="text1"/>
          <w:spacing w:val="4"/>
          <w:sz w:val="22"/>
          <w:szCs w:val="22"/>
          <w:lang w:bidi="pl-PL"/>
        </w:rPr>
        <w:t>z 2026 r. poz. 399), zwanej dalej „</w:t>
      </w:r>
      <w:proofErr w:type="spellStart"/>
      <w:r w:rsidR="0054222F" w:rsidRPr="0054222F">
        <w:rPr>
          <w:rFonts w:ascii="Lato" w:hAnsi="Lato"/>
          <w:bCs/>
          <w:iCs/>
          <w:color w:val="000000" w:themeColor="text1"/>
          <w:spacing w:val="4"/>
          <w:sz w:val="22"/>
          <w:szCs w:val="22"/>
          <w:lang w:bidi="pl-PL"/>
        </w:rPr>
        <w:t>ugn</w:t>
      </w:r>
      <w:proofErr w:type="spellEnd"/>
      <w:r w:rsidR="0054222F" w:rsidRPr="0054222F">
        <w:rPr>
          <w:rFonts w:ascii="Lato" w:hAnsi="Lato"/>
          <w:bCs/>
          <w:iCs/>
          <w:color w:val="000000" w:themeColor="text1"/>
          <w:spacing w:val="4"/>
          <w:sz w:val="22"/>
          <w:szCs w:val="22"/>
          <w:lang w:bidi="pl-PL"/>
        </w:rPr>
        <w:t xml:space="preserve">”, </w:t>
      </w:r>
      <w:r w:rsidRPr="008A4BCE">
        <w:rPr>
          <w:rFonts w:ascii="Lato" w:hAnsi="Lato"/>
          <w:bCs/>
          <w:iCs/>
          <w:color w:val="000000" w:themeColor="text1"/>
          <w:spacing w:val="4"/>
          <w:sz w:val="22"/>
          <w:szCs w:val="22"/>
        </w:rPr>
        <w:t xml:space="preserve">w odniesieniu do </w:t>
      </w:r>
      <w:r w:rsidR="00262BFF">
        <w:rPr>
          <w:rFonts w:ascii="Lato" w:hAnsi="Lato"/>
          <w:bCs/>
          <w:iCs/>
          <w:color w:val="000000" w:themeColor="text1"/>
          <w:spacing w:val="4"/>
          <w:sz w:val="22"/>
          <w:szCs w:val="22"/>
        </w:rPr>
        <w:t xml:space="preserve">ww. </w:t>
      </w:r>
      <w:r w:rsidRPr="008A4BCE">
        <w:rPr>
          <w:rFonts w:ascii="Lato" w:hAnsi="Lato"/>
          <w:bCs/>
          <w:iCs/>
          <w:color w:val="000000" w:themeColor="text1"/>
          <w:spacing w:val="4"/>
          <w:sz w:val="22"/>
          <w:szCs w:val="22"/>
        </w:rPr>
        <w:t>działek</w:t>
      </w:r>
      <w:r w:rsidR="00127A92">
        <w:rPr>
          <w:rFonts w:ascii="Lato" w:hAnsi="Lato"/>
          <w:bCs/>
          <w:iCs/>
          <w:color w:val="000000" w:themeColor="text1"/>
          <w:spacing w:val="4"/>
          <w:sz w:val="22"/>
          <w:szCs w:val="22"/>
        </w:rPr>
        <w:t>,</w:t>
      </w:r>
    </w:p>
    <w:p w14:paraId="18EE077E" w14:textId="45EF3FE2" w:rsidR="00262BFF" w:rsidRPr="008A4BCE" w:rsidRDefault="00127A92" w:rsidP="008A4BCE">
      <w:pPr>
        <w:pStyle w:val="Akapitzlist"/>
        <w:numPr>
          <w:ilvl w:val="0"/>
          <w:numId w:val="36"/>
        </w:numPr>
        <w:spacing w:after="240" w:line="240" w:lineRule="exact"/>
        <w:ind w:left="357" w:hanging="357"/>
        <w:contextualSpacing w:val="0"/>
        <w:jc w:val="both"/>
        <w:rPr>
          <w:rFonts w:ascii="Lato" w:hAnsi="Lato"/>
          <w:bCs/>
          <w:iCs/>
          <w:color w:val="000000" w:themeColor="text1"/>
          <w:spacing w:val="4"/>
          <w:sz w:val="22"/>
          <w:szCs w:val="22"/>
        </w:rPr>
      </w:pPr>
      <w:r w:rsidRPr="00127A92">
        <w:rPr>
          <w:rFonts w:ascii="Lato" w:hAnsi="Lato"/>
          <w:bCs/>
          <w:iCs/>
          <w:color w:val="000000" w:themeColor="text1"/>
          <w:spacing w:val="4"/>
          <w:sz w:val="22"/>
          <w:szCs w:val="22"/>
        </w:rPr>
        <w:t>naruszeni</w:t>
      </w:r>
      <w:r w:rsidR="00683C54">
        <w:rPr>
          <w:rFonts w:ascii="Lato" w:hAnsi="Lato"/>
          <w:bCs/>
          <w:iCs/>
          <w:color w:val="000000" w:themeColor="text1"/>
          <w:spacing w:val="4"/>
          <w:sz w:val="22"/>
          <w:szCs w:val="22"/>
        </w:rPr>
        <w:t>a</w:t>
      </w:r>
      <w:r w:rsidRPr="00127A92">
        <w:rPr>
          <w:rFonts w:ascii="Lato" w:hAnsi="Lato"/>
          <w:bCs/>
          <w:iCs/>
          <w:color w:val="000000" w:themeColor="text1"/>
          <w:spacing w:val="4"/>
          <w:sz w:val="22"/>
          <w:szCs w:val="22"/>
        </w:rPr>
        <w:t xml:space="preserve"> art. 22 ust. 1 </w:t>
      </w:r>
      <w:r w:rsidR="00683C54">
        <w:rPr>
          <w:rFonts w:ascii="Lato" w:hAnsi="Lato"/>
          <w:bCs/>
          <w:iCs/>
          <w:color w:val="000000" w:themeColor="text1"/>
          <w:spacing w:val="4"/>
          <w:sz w:val="22"/>
          <w:szCs w:val="22"/>
        </w:rPr>
        <w:t xml:space="preserve">specustawy przesyłowej </w:t>
      </w:r>
      <w:r w:rsidRPr="00127A92">
        <w:rPr>
          <w:rFonts w:ascii="Lato" w:hAnsi="Lato"/>
          <w:bCs/>
          <w:iCs/>
          <w:color w:val="000000" w:themeColor="text1"/>
          <w:spacing w:val="4"/>
          <w:sz w:val="22"/>
          <w:szCs w:val="22"/>
        </w:rPr>
        <w:t>poprzez brak określenia w decyzji ograniczenia za odszkodowaniem i ustaleni</w:t>
      </w:r>
      <w:r w:rsidR="00262BFF">
        <w:rPr>
          <w:rFonts w:ascii="Lato" w:hAnsi="Lato"/>
          <w:bCs/>
          <w:iCs/>
          <w:color w:val="000000" w:themeColor="text1"/>
          <w:spacing w:val="4"/>
          <w:sz w:val="22"/>
          <w:szCs w:val="22"/>
        </w:rPr>
        <w:t>a</w:t>
      </w:r>
      <w:r w:rsidRPr="00127A92">
        <w:rPr>
          <w:rFonts w:ascii="Lato" w:hAnsi="Lato"/>
          <w:bCs/>
          <w:iCs/>
          <w:color w:val="000000" w:themeColor="text1"/>
          <w:spacing w:val="4"/>
          <w:sz w:val="22"/>
          <w:szCs w:val="22"/>
        </w:rPr>
        <w:t xml:space="preserve"> tego odszkodowania</w:t>
      </w:r>
      <w:r w:rsidR="00683C54">
        <w:rPr>
          <w:rFonts w:ascii="Lato" w:hAnsi="Lato"/>
          <w:bCs/>
          <w:iCs/>
          <w:color w:val="000000" w:themeColor="text1"/>
          <w:spacing w:val="4"/>
          <w:sz w:val="22"/>
          <w:szCs w:val="22"/>
        </w:rPr>
        <w:t>.</w:t>
      </w:r>
    </w:p>
    <w:p w14:paraId="1ECE7EE0" w14:textId="11111B94" w:rsidR="0054222F" w:rsidRDefault="0054222F" w:rsidP="00CF78FF">
      <w:pPr>
        <w:spacing w:after="240" w:line="240" w:lineRule="exact"/>
        <w:jc w:val="both"/>
        <w:rPr>
          <w:rFonts w:ascii="Lato" w:hAnsi="Lato" w:cs="Arial"/>
          <w:bCs/>
          <w:spacing w:val="4"/>
          <w:lang w:bidi="pl-PL"/>
        </w:rPr>
      </w:pPr>
      <w:r w:rsidRPr="00344343">
        <w:rPr>
          <w:rFonts w:ascii="Lato" w:hAnsi="Lato" w:cs="Arial"/>
          <w:bCs/>
          <w:spacing w:val="4"/>
        </w:rPr>
        <w:t>W niniejszej sprawie ww. działki skarżących (jak i działki pozostałego skarżącego, tj.</w:t>
      </w:r>
      <w:r w:rsidRPr="00344343">
        <w:rPr>
          <w:rFonts w:ascii="Lato" w:hAnsi="Lato" w:cs="Arial"/>
          <w:bCs/>
          <w:spacing w:val="4"/>
          <w:lang w:bidi="pl-PL"/>
        </w:rPr>
        <w:t xml:space="preserve"> Pana S</w:t>
      </w:r>
      <w:r w:rsidR="00EE2FEE">
        <w:rPr>
          <w:rFonts w:ascii="Lato" w:hAnsi="Lato" w:cs="Arial"/>
          <w:bCs/>
          <w:spacing w:val="4"/>
          <w:lang w:bidi="pl-PL"/>
        </w:rPr>
        <w:t>.</w:t>
      </w:r>
      <w:r w:rsidRPr="00344343">
        <w:rPr>
          <w:rFonts w:ascii="Lato" w:hAnsi="Lato" w:cs="Arial"/>
          <w:bCs/>
          <w:spacing w:val="4"/>
          <w:lang w:bidi="pl-PL"/>
        </w:rPr>
        <w:t xml:space="preserve"> P</w:t>
      </w:r>
      <w:r w:rsidR="00EE2FEE">
        <w:rPr>
          <w:rFonts w:ascii="Lato" w:hAnsi="Lato" w:cs="Arial"/>
          <w:bCs/>
          <w:spacing w:val="4"/>
          <w:lang w:bidi="pl-PL"/>
        </w:rPr>
        <w:t>.</w:t>
      </w:r>
      <w:r w:rsidRPr="00344343">
        <w:rPr>
          <w:rFonts w:ascii="Lato" w:hAnsi="Lato" w:cs="Arial"/>
          <w:bCs/>
          <w:spacing w:val="4"/>
          <w:lang w:bidi="pl-PL"/>
        </w:rPr>
        <w:t>) zostały wymienione w tabeli znajdującej się w pkt I.1 zaskarżonej decyzji dotyczącym ograniczeń w korzystaniu z nieruchomości (art. 22 ust. 1 specustawy przesyłowej).</w:t>
      </w:r>
      <w:r w:rsidR="00683C54" w:rsidRPr="00344343">
        <w:rPr>
          <w:rFonts w:ascii="Lato" w:hAnsi="Lato" w:cs="Arial"/>
          <w:bCs/>
          <w:spacing w:val="4"/>
          <w:lang w:bidi="pl-PL"/>
        </w:rPr>
        <w:t xml:space="preserve"> </w:t>
      </w:r>
      <w:r w:rsidRPr="00344343">
        <w:rPr>
          <w:rFonts w:ascii="Lato" w:hAnsi="Lato" w:cs="Arial"/>
          <w:bCs/>
          <w:spacing w:val="4"/>
          <w:lang w:bidi="pl-PL"/>
        </w:rPr>
        <w:t xml:space="preserve">Jak wynika z treści art. 22 ust. 1 specustawy przesyłowej, </w:t>
      </w:r>
      <w:r w:rsidR="00683C54" w:rsidRPr="00344343">
        <w:rPr>
          <w:rFonts w:ascii="Lato" w:hAnsi="Lato" w:cs="Arial"/>
          <w:bCs/>
          <w:spacing w:val="4"/>
          <w:lang w:bidi="pl-PL"/>
        </w:rPr>
        <w:br/>
      </w:r>
      <w:r w:rsidRPr="00344343">
        <w:rPr>
          <w:rFonts w:ascii="Lato" w:hAnsi="Lato" w:cs="Arial"/>
          <w:bCs/>
          <w:spacing w:val="4"/>
          <w:lang w:bidi="pl-PL"/>
        </w:rPr>
        <w:t>w odniesieniu do nieruchomości objętych decyzją</w:t>
      </w:r>
      <w:r w:rsidRPr="0054222F">
        <w:rPr>
          <w:rFonts w:ascii="Lato" w:hAnsi="Lato" w:cs="Arial"/>
          <w:bCs/>
          <w:spacing w:val="4"/>
          <w:lang w:bidi="pl-PL"/>
        </w:rPr>
        <w:t xml:space="preserve"> o ustaleniu lokalizacji strategicznej inwestycji w zakresie sieci przesyłowej, oznaczonych zgodnie z art. 8 ust. 1 pkt 8, w celu zapewnienia prawa do wejścia na teren nieruchomości dla prowadzenia budowy strategicznej inwestycji w zakresie sieci przesyłowej, a także prac związanych </w:t>
      </w:r>
      <w:r w:rsidR="00683C54">
        <w:rPr>
          <w:rFonts w:ascii="Lato" w:hAnsi="Lato" w:cs="Arial"/>
          <w:bCs/>
          <w:spacing w:val="4"/>
          <w:lang w:bidi="pl-PL"/>
        </w:rPr>
        <w:br/>
      </w:r>
      <w:r w:rsidRPr="0054222F">
        <w:rPr>
          <w:rFonts w:ascii="Lato" w:hAnsi="Lato" w:cs="Arial"/>
          <w:bCs/>
          <w:spacing w:val="4"/>
          <w:lang w:bidi="pl-PL"/>
        </w:rPr>
        <w:t xml:space="preserve">z rozbiórką, przebudową, zmianą sposobu użytkowania, utrzymaniem, eksploatacją, użytkowaniem, remontami oraz usuwaniem awarii, wojewoda w decyzji o ustaleniu lokalizacji strategicznej inwestycji w zakresie sieci przesyłowej ograniczy, </w:t>
      </w:r>
      <w:r w:rsidR="00683C54">
        <w:rPr>
          <w:rFonts w:ascii="Lato" w:hAnsi="Lato" w:cs="Arial"/>
          <w:bCs/>
          <w:spacing w:val="4"/>
          <w:lang w:bidi="pl-PL"/>
        </w:rPr>
        <w:br/>
      </w:r>
      <w:r w:rsidRPr="0054222F">
        <w:rPr>
          <w:rFonts w:ascii="Lato" w:hAnsi="Lato" w:cs="Arial"/>
          <w:bCs/>
          <w:spacing w:val="4"/>
          <w:lang w:bidi="pl-PL"/>
        </w:rPr>
        <w:t xml:space="preserve">za odszkodowaniem, sposób korzystania z nieruchomości przez udzielenie zezwolenia </w:t>
      </w:r>
      <w:r w:rsidR="00683C54">
        <w:rPr>
          <w:rFonts w:ascii="Lato" w:hAnsi="Lato" w:cs="Arial"/>
          <w:bCs/>
          <w:spacing w:val="4"/>
          <w:lang w:bidi="pl-PL"/>
        </w:rPr>
        <w:br/>
      </w:r>
      <w:r w:rsidRPr="0054222F">
        <w:rPr>
          <w:rFonts w:ascii="Lato" w:hAnsi="Lato" w:cs="Arial"/>
          <w:bCs/>
          <w:spacing w:val="4"/>
          <w:lang w:bidi="pl-PL"/>
        </w:rPr>
        <w:t xml:space="preserve">w szczególności na zakładanie i przeprowadzenie na nieruchomości ciągów drenażowych, przewodów i urządzeń służących do przesyłania płynów, pary, gazów </w:t>
      </w:r>
      <w:r w:rsidR="00683C54">
        <w:rPr>
          <w:rFonts w:ascii="Lato" w:hAnsi="Lato" w:cs="Arial"/>
          <w:bCs/>
          <w:spacing w:val="4"/>
          <w:lang w:bidi="pl-PL"/>
        </w:rPr>
        <w:br/>
      </w:r>
      <w:r w:rsidRPr="0054222F">
        <w:rPr>
          <w:rFonts w:ascii="Lato" w:hAnsi="Lato" w:cs="Arial"/>
          <w:bCs/>
          <w:spacing w:val="4"/>
          <w:lang w:bidi="pl-PL"/>
        </w:rPr>
        <w:t>i energii elektrycznej oraz urządzeń łączności publicznej i sygnalizacji, a także innych podziemnych, naziemnych lub nadziemnych obiektów i urządzeń niezbędnych do założenia, przeprowadzenia oraz korzystania z tych przewodów i urządzeń.</w:t>
      </w:r>
    </w:p>
    <w:p w14:paraId="107CBFD1" w14:textId="4BAC10EF" w:rsidR="00A90A4E" w:rsidRDefault="00A90A4E" w:rsidP="00CF78FF">
      <w:pPr>
        <w:tabs>
          <w:tab w:val="left" w:pos="2977"/>
        </w:tabs>
        <w:spacing w:after="240" w:line="240" w:lineRule="exact"/>
        <w:jc w:val="both"/>
        <w:outlineLvl w:val="0"/>
        <w:rPr>
          <w:rFonts w:ascii="Lato" w:hAnsi="Lato" w:cs="Arial"/>
          <w:bCs/>
          <w:spacing w:val="4"/>
          <w:lang w:bidi="pl-PL"/>
        </w:rPr>
      </w:pPr>
      <w:r w:rsidRPr="007C3A26">
        <w:rPr>
          <w:rFonts w:ascii="Lato" w:hAnsi="Lato" w:cs="Arial"/>
          <w:bCs/>
          <w:spacing w:val="4"/>
          <w:lang w:bidi="pl-PL"/>
        </w:rPr>
        <w:t>Przepis art. 2</w:t>
      </w:r>
      <w:r w:rsidR="00361BBF">
        <w:rPr>
          <w:rFonts w:ascii="Lato" w:hAnsi="Lato" w:cs="Arial"/>
          <w:bCs/>
          <w:spacing w:val="4"/>
          <w:lang w:bidi="pl-PL"/>
        </w:rPr>
        <w:t>2</w:t>
      </w:r>
      <w:r w:rsidRPr="007C3A26">
        <w:rPr>
          <w:rFonts w:ascii="Lato" w:hAnsi="Lato" w:cs="Arial"/>
          <w:bCs/>
          <w:spacing w:val="4"/>
          <w:lang w:bidi="pl-PL"/>
        </w:rPr>
        <w:t xml:space="preserve"> specustawy</w:t>
      </w:r>
      <w:r w:rsidR="00361BBF">
        <w:rPr>
          <w:rFonts w:ascii="Lato" w:hAnsi="Lato" w:cs="Arial"/>
          <w:bCs/>
          <w:spacing w:val="4"/>
          <w:lang w:bidi="pl-PL"/>
        </w:rPr>
        <w:t xml:space="preserve"> przesyłowej</w:t>
      </w:r>
      <w:r w:rsidRPr="007C3A26">
        <w:rPr>
          <w:rFonts w:ascii="Lato" w:hAnsi="Lato" w:cs="Arial"/>
          <w:bCs/>
          <w:spacing w:val="4"/>
          <w:lang w:bidi="pl-PL"/>
        </w:rPr>
        <w:t>, podobnie jak m.in. art. 2</w:t>
      </w:r>
      <w:r w:rsidR="00361BBF">
        <w:rPr>
          <w:rFonts w:ascii="Lato" w:hAnsi="Lato" w:cs="Arial"/>
          <w:bCs/>
          <w:spacing w:val="4"/>
          <w:lang w:bidi="pl-PL"/>
        </w:rPr>
        <w:t xml:space="preserve">4 specustawy </w:t>
      </w:r>
      <w:proofErr w:type="gramStart"/>
      <w:r w:rsidR="00361BBF">
        <w:rPr>
          <w:rFonts w:ascii="Lato" w:hAnsi="Lato" w:cs="Arial"/>
          <w:bCs/>
          <w:spacing w:val="4"/>
          <w:lang w:bidi="pl-PL"/>
        </w:rPr>
        <w:t>gazowej</w:t>
      </w:r>
      <w:r w:rsidRPr="007C3A26">
        <w:rPr>
          <w:rFonts w:ascii="Lato" w:hAnsi="Lato" w:cs="Arial"/>
          <w:bCs/>
          <w:spacing w:val="4"/>
          <w:lang w:bidi="pl-PL"/>
        </w:rPr>
        <w:t>,</w:t>
      </w:r>
      <w:proofErr w:type="gramEnd"/>
      <w:r w:rsidRPr="007C3A26">
        <w:rPr>
          <w:rFonts w:ascii="Lato" w:hAnsi="Lato" w:cs="Arial"/>
          <w:bCs/>
          <w:spacing w:val="4"/>
          <w:lang w:bidi="pl-PL"/>
        </w:rPr>
        <w:t xml:space="preserve"> oraz art. 30 ustawy z dnia 22 lutego 2019 r. o przygotowaniu i realizacji strategicznych inwestycji w sektorze naftowym (</w:t>
      </w:r>
      <w:proofErr w:type="spellStart"/>
      <w:r w:rsidRPr="007C3A26">
        <w:rPr>
          <w:rFonts w:ascii="Lato" w:hAnsi="Lato" w:cs="Arial"/>
          <w:bCs/>
          <w:spacing w:val="4"/>
          <w:lang w:bidi="pl-PL"/>
        </w:rPr>
        <w:t>t.j</w:t>
      </w:r>
      <w:proofErr w:type="spellEnd"/>
      <w:r w:rsidRPr="007C3A26">
        <w:rPr>
          <w:rFonts w:ascii="Lato" w:hAnsi="Lato" w:cs="Arial"/>
          <w:bCs/>
          <w:spacing w:val="4"/>
          <w:lang w:bidi="pl-PL"/>
        </w:rPr>
        <w:t xml:space="preserve">. Dz.U. z 2024 r. poz. 1839) na zasadzie lex </w:t>
      </w:r>
      <w:proofErr w:type="spellStart"/>
      <w:r w:rsidRPr="007C3A26">
        <w:rPr>
          <w:rFonts w:ascii="Lato" w:hAnsi="Lato" w:cs="Arial"/>
          <w:bCs/>
          <w:spacing w:val="4"/>
          <w:lang w:bidi="pl-PL"/>
        </w:rPr>
        <w:t>specialis</w:t>
      </w:r>
      <w:proofErr w:type="spellEnd"/>
      <w:r w:rsidRPr="007C3A26">
        <w:rPr>
          <w:rFonts w:ascii="Lato" w:hAnsi="Lato" w:cs="Arial"/>
          <w:bCs/>
          <w:spacing w:val="4"/>
          <w:lang w:bidi="pl-PL"/>
        </w:rPr>
        <w:t xml:space="preserve"> przewiduje szczególny tryb ustanowienia i wykonywania służebności publicznej </w:t>
      </w:r>
      <w:r w:rsidR="00361BBF">
        <w:rPr>
          <w:rFonts w:ascii="Lato" w:hAnsi="Lato" w:cs="Arial"/>
          <w:bCs/>
          <w:spacing w:val="4"/>
          <w:lang w:bidi="pl-PL"/>
        </w:rPr>
        <w:br/>
      </w:r>
      <w:r w:rsidRPr="007C3A26">
        <w:rPr>
          <w:rFonts w:ascii="Lato" w:hAnsi="Lato" w:cs="Arial"/>
          <w:bCs/>
          <w:spacing w:val="4"/>
          <w:lang w:bidi="pl-PL"/>
        </w:rPr>
        <w:t xml:space="preserve">w stosunku do generalnego rozwiązania dotyczącego służebności publicznej zawartego w art. 124 </w:t>
      </w:r>
      <w:proofErr w:type="spellStart"/>
      <w:r w:rsidRPr="007C3A26">
        <w:rPr>
          <w:rFonts w:ascii="Lato" w:hAnsi="Lato" w:cs="Arial"/>
          <w:bCs/>
          <w:spacing w:val="4"/>
          <w:lang w:bidi="pl-PL"/>
        </w:rPr>
        <w:t>ugn</w:t>
      </w:r>
      <w:proofErr w:type="spellEnd"/>
      <w:r w:rsidRPr="007C3A26">
        <w:rPr>
          <w:rFonts w:ascii="Lato" w:hAnsi="Lato" w:cs="Arial"/>
          <w:bCs/>
          <w:spacing w:val="4"/>
          <w:lang w:bidi="pl-PL"/>
        </w:rPr>
        <w:t xml:space="preserve">. </w:t>
      </w:r>
      <w:r w:rsidRPr="007C3A26">
        <w:rPr>
          <w:rFonts w:ascii="Lato" w:hAnsi="Lato"/>
          <w:spacing w:val="4"/>
        </w:rPr>
        <w:t xml:space="preserve">Konstrukcja prawna służebności publicznej staje się coraz ważniejszym publicznoprawnym instrumentem kształtowania treści prawa własności w rozumieniu art. 140 </w:t>
      </w:r>
      <w:r w:rsidR="00361BBF" w:rsidRPr="00361BBF">
        <w:rPr>
          <w:rFonts w:ascii="Lato" w:hAnsi="Lato"/>
          <w:bCs/>
          <w:spacing w:val="4"/>
          <w:lang w:bidi="pl-PL"/>
        </w:rPr>
        <w:t>ustawy z dnia 23 kwietnia 1964 r. – Kodeks cywilny (</w:t>
      </w:r>
      <w:proofErr w:type="spellStart"/>
      <w:r w:rsidR="00361BBF" w:rsidRPr="00361BBF">
        <w:rPr>
          <w:rFonts w:ascii="Lato" w:hAnsi="Lato"/>
          <w:bCs/>
          <w:spacing w:val="4"/>
          <w:lang w:bidi="pl-PL"/>
        </w:rPr>
        <w:t>t.j</w:t>
      </w:r>
      <w:proofErr w:type="spellEnd"/>
      <w:r w:rsidR="00361BBF" w:rsidRPr="00361BBF">
        <w:rPr>
          <w:rFonts w:ascii="Lato" w:hAnsi="Lato"/>
          <w:bCs/>
          <w:spacing w:val="4"/>
          <w:lang w:bidi="pl-PL"/>
        </w:rPr>
        <w:t>. Dz.U. z 2026 r. poz. 795), zwanej dalej „kodeksem cywilnym”</w:t>
      </w:r>
      <w:r w:rsidRPr="007C3A26">
        <w:rPr>
          <w:rFonts w:ascii="Lato" w:hAnsi="Lato"/>
          <w:spacing w:val="4"/>
        </w:rPr>
        <w:t xml:space="preserve">. Służebność publiczna jest ustanawiana </w:t>
      </w:r>
      <w:r w:rsidR="00361BBF">
        <w:rPr>
          <w:rFonts w:ascii="Lato" w:hAnsi="Lato"/>
          <w:spacing w:val="4"/>
        </w:rPr>
        <w:br/>
      </w:r>
      <w:r w:rsidRPr="007C3A26">
        <w:rPr>
          <w:rFonts w:ascii="Lato" w:hAnsi="Lato"/>
          <w:spacing w:val="4"/>
        </w:rPr>
        <w:t xml:space="preserve">w interesie publicznym. Kształtuje treść prawa własności w ramach kompetencji regulacyjnej – narzucając właścicielowi obowiązek określonego zachowania (znoszenia ingerencji). Jej istotą jest właśnie ograniczenie uprawnień właścicielskich i narzucenie publicznego współkorzystania z nieruchomości w interesie publicznym (por. M. </w:t>
      </w:r>
      <w:proofErr w:type="spellStart"/>
      <w:r w:rsidRPr="007C3A26">
        <w:rPr>
          <w:rFonts w:ascii="Lato" w:hAnsi="Lato"/>
          <w:spacing w:val="4"/>
        </w:rPr>
        <w:t>Gdesz</w:t>
      </w:r>
      <w:proofErr w:type="spellEnd"/>
      <w:r w:rsidRPr="007C3A26">
        <w:rPr>
          <w:rFonts w:ascii="Lato" w:hAnsi="Lato"/>
          <w:spacing w:val="4"/>
        </w:rPr>
        <w:t xml:space="preserve">, A. </w:t>
      </w:r>
      <w:proofErr w:type="spellStart"/>
      <w:r w:rsidRPr="007C3A26">
        <w:rPr>
          <w:rFonts w:ascii="Lato" w:hAnsi="Lato"/>
          <w:spacing w:val="4"/>
        </w:rPr>
        <w:t>Milicka-Stojek</w:t>
      </w:r>
      <w:proofErr w:type="spellEnd"/>
      <w:r w:rsidRPr="007C3A26">
        <w:rPr>
          <w:rFonts w:ascii="Lato" w:hAnsi="Lato"/>
          <w:spacing w:val="4"/>
        </w:rPr>
        <w:t xml:space="preserve">, C. Kowalczyk, D. Konieczny: „Aspekty prawne i ekonomiczne administracyjnego ograniczenia korzystania z nieruchomości – służebność publiczna </w:t>
      </w:r>
      <w:r w:rsidR="00361BBF">
        <w:rPr>
          <w:rFonts w:ascii="Lato" w:hAnsi="Lato"/>
          <w:spacing w:val="4"/>
        </w:rPr>
        <w:br/>
      </w:r>
      <w:r w:rsidRPr="007C3A26">
        <w:rPr>
          <w:rFonts w:ascii="Lato" w:hAnsi="Lato"/>
          <w:spacing w:val="4"/>
        </w:rPr>
        <w:t xml:space="preserve">i odszkodowania”, wyd. Instytut Infrastruktury Liniowej, Olsztyn 2016). Zatem </w:t>
      </w:r>
      <w:r w:rsidRPr="007C3A26">
        <w:rPr>
          <w:rFonts w:ascii="Lato" w:hAnsi="Lato"/>
          <w:spacing w:val="4"/>
        </w:rPr>
        <w:lastRenderedPageBreak/>
        <w:t xml:space="preserve">podstawowym elementem służebności publicznej jest dokonane w interesie publicznym, w drodze aktu administracyjnego (decyzji administracyjnej) ograniczenie prawa własności dla umożliwienia realizacji celu publicznego. Na poziomie ustawowym pojęcie „celu publicznego” zostało zdefiniowane w art. 6 </w:t>
      </w:r>
      <w:proofErr w:type="spellStart"/>
      <w:r w:rsidRPr="007C3A26">
        <w:rPr>
          <w:rFonts w:ascii="Lato" w:hAnsi="Lato"/>
          <w:spacing w:val="4"/>
        </w:rPr>
        <w:t>ugn</w:t>
      </w:r>
      <w:proofErr w:type="spellEnd"/>
      <w:r w:rsidRPr="007C3A26">
        <w:rPr>
          <w:rFonts w:ascii="Lato" w:hAnsi="Lato"/>
          <w:spacing w:val="4"/>
        </w:rPr>
        <w:t xml:space="preserve">. Decyzja administracyjna </w:t>
      </w:r>
      <w:r w:rsidR="00361BBF">
        <w:rPr>
          <w:rFonts w:ascii="Lato" w:hAnsi="Lato"/>
          <w:spacing w:val="4"/>
        </w:rPr>
        <w:br/>
      </w:r>
      <w:r w:rsidRPr="007C3A26">
        <w:rPr>
          <w:rFonts w:ascii="Lato" w:hAnsi="Lato"/>
          <w:spacing w:val="4"/>
        </w:rPr>
        <w:t xml:space="preserve">o ograniczeniu w korzystaniu z nieruchomości, narzuca zatem określoną treść służebności publicznej każdoczesnemu właścicielowi nieruchomości, w związku </w:t>
      </w:r>
      <w:r w:rsidR="00361BBF">
        <w:rPr>
          <w:rFonts w:ascii="Lato" w:hAnsi="Lato"/>
          <w:spacing w:val="4"/>
        </w:rPr>
        <w:br/>
      </w:r>
      <w:r w:rsidRPr="007C3A26">
        <w:rPr>
          <w:rFonts w:ascii="Lato" w:hAnsi="Lato"/>
          <w:spacing w:val="4"/>
        </w:rPr>
        <w:t>z realizacją określonego celu publicznego</w:t>
      </w:r>
      <w:r w:rsidRPr="007C3A26">
        <w:rPr>
          <w:rFonts w:ascii="Lato" w:hAnsi="Lato" w:cs="Arial"/>
          <w:bCs/>
          <w:spacing w:val="4"/>
          <w:lang w:bidi="pl-PL"/>
        </w:rPr>
        <w:t xml:space="preserve">. </w:t>
      </w:r>
    </w:p>
    <w:p w14:paraId="6BB2FD86" w14:textId="2E40A496" w:rsidR="00361BBF" w:rsidRPr="008A4BCE" w:rsidRDefault="00361BBF" w:rsidP="008A4BCE">
      <w:pPr>
        <w:tabs>
          <w:tab w:val="left" w:pos="2977"/>
        </w:tabs>
        <w:spacing w:after="240" w:line="240" w:lineRule="exact"/>
        <w:jc w:val="both"/>
        <w:outlineLvl w:val="0"/>
        <w:rPr>
          <w:rFonts w:ascii="Lato" w:hAnsi="Lato" w:cs="Arial"/>
          <w:bCs/>
          <w:iCs/>
          <w:spacing w:val="4"/>
          <w:lang w:bidi="pl-PL"/>
        </w:rPr>
      </w:pPr>
      <w:r w:rsidRPr="00311D5F">
        <w:rPr>
          <w:rFonts w:ascii="Lato" w:hAnsi="Lato" w:cs="Arial"/>
          <w:bCs/>
          <w:iCs/>
          <w:spacing w:val="4"/>
          <w:lang w:bidi="pl-PL"/>
        </w:rPr>
        <w:t>Bezspornym w niniejszej sprawie jest, że zastosowanie w pierwszej kolejności mają przepisy specustawy</w:t>
      </w:r>
      <w:r>
        <w:rPr>
          <w:rFonts w:ascii="Lato" w:hAnsi="Lato" w:cs="Arial"/>
          <w:bCs/>
          <w:iCs/>
          <w:spacing w:val="4"/>
          <w:lang w:bidi="pl-PL"/>
        </w:rPr>
        <w:t xml:space="preserve"> przesyłowej</w:t>
      </w:r>
      <w:r w:rsidRPr="00311D5F">
        <w:rPr>
          <w:rFonts w:ascii="Lato" w:hAnsi="Lato" w:cs="Arial"/>
          <w:bCs/>
          <w:iCs/>
          <w:spacing w:val="4"/>
          <w:lang w:bidi="pl-PL"/>
        </w:rPr>
        <w:t xml:space="preserve">, która w stosunku do </w:t>
      </w:r>
      <w:proofErr w:type="spellStart"/>
      <w:r w:rsidRPr="00311D5F">
        <w:rPr>
          <w:rFonts w:ascii="Lato" w:hAnsi="Lato" w:cs="Arial"/>
          <w:bCs/>
          <w:iCs/>
          <w:spacing w:val="4"/>
          <w:lang w:bidi="pl-PL"/>
        </w:rPr>
        <w:t>ugn</w:t>
      </w:r>
      <w:proofErr w:type="spellEnd"/>
      <w:r w:rsidRPr="00311D5F">
        <w:rPr>
          <w:rFonts w:ascii="Lato" w:hAnsi="Lato" w:cs="Arial"/>
          <w:bCs/>
          <w:iCs/>
          <w:spacing w:val="4"/>
          <w:lang w:bidi="pl-PL"/>
        </w:rPr>
        <w:t xml:space="preserve">, ma charakter lex </w:t>
      </w:r>
      <w:proofErr w:type="spellStart"/>
      <w:r w:rsidRPr="00311D5F">
        <w:rPr>
          <w:rFonts w:ascii="Lato" w:hAnsi="Lato" w:cs="Arial"/>
          <w:bCs/>
          <w:iCs/>
          <w:spacing w:val="4"/>
          <w:lang w:bidi="pl-PL"/>
        </w:rPr>
        <w:t>specialis</w:t>
      </w:r>
      <w:proofErr w:type="spellEnd"/>
      <w:r w:rsidRPr="00311D5F">
        <w:rPr>
          <w:rFonts w:ascii="Lato" w:hAnsi="Lato" w:cs="Arial"/>
          <w:bCs/>
          <w:iCs/>
          <w:spacing w:val="4"/>
          <w:lang w:bidi="pl-PL"/>
        </w:rPr>
        <w:t xml:space="preserve">, tym samym to specustawa </w:t>
      </w:r>
      <w:r>
        <w:rPr>
          <w:rFonts w:ascii="Lato" w:hAnsi="Lato" w:cs="Arial"/>
          <w:bCs/>
          <w:iCs/>
          <w:spacing w:val="4"/>
          <w:lang w:bidi="pl-PL"/>
        </w:rPr>
        <w:t xml:space="preserve">przesyłowa </w:t>
      </w:r>
      <w:r w:rsidRPr="00311D5F">
        <w:rPr>
          <w:rFonts w:ascii="Lato" w:hAnsi="Lato" w:cs="Arial"/>
          <w:bCs/>
          <w:iCs/>
          <w:spacing w:val="4"/>
          <w:lang w:bidi="pl-PL"/>
        </w:rPr>
        <w:t xml:space="preserve">określa w jakim zakresie i w jakich przypadkach mają zastosowanie przepisy </w:t>
      </w:r>
      <w:proofErr w:type="spellStart"/>
      <w:r w:rsidRPr="00311D5F">
        <w:rPr>
          <w:rFonts w:ascii="Lato" w:hAnsi="Lato" w:cs="Arial"/>
          <w:bCs/>
          <w:iCs/>
          <w:spacing w:val="4"/>
          <w:lang w:bidi="pl-PL"/>
        </w:rPr>
        <w:t>ugn</w:t>
      </w:r>
      <w:proofErr w:type="spellEnd"/>
      <w:r w:rsidRPr="00311D5F">
        <w:rPr>
          <w:rFonts w:ascii="Lato" w:hAnsi="Lato" w:cs="Arial"/>
          <w:bCs/>
          <w:iCs/>
          <w:spacing w:val="4"/>
          <w:lang w:bidi="pl-PL"/>
        </w:rPr>
        <w:t xml:space="preserve">. </w:t>
      </w:r>
      <w:bookmarkStart w:id="6" w:name="_Hlk188179128"/>
      <w:r w:rsidRPr="00311D5F">
        <w:rPr>
          <w:rFonts w:ascii="Lato" w:hAnsi="Lato" w:cs="Arial"/>
          <w:bCs/>
          <w:iCs/>
          <w:spacing w:val="4"/>
          <w:lang w:bidi="pl-PL"/>
        </w:rPr>
        <w:t>Zgodnie z art. 2</w:t>
      </w:r>
      <w:r>
        <w:rPr>
          <w:rFonts w:ascii="Lato" w:hAnsi="Lato" w:cs="Arial"/>
          <w:bCs/>
          <w:iCs/>
          <w:spacing w:val="4"/>
          <w:lang w:bidi="pl-PL"/>
        </w:rPr>
        <w:t>2</w:t>
      </w:r>
      <w:r w:rsidRPr="00311D5F">
        <w:rPr>
          <w:rFonts w:ascii="Lato" w:hAnsi="Lato" w:cs="Arial"/>
          <w:bCs/>
          <w:iCs/>
          <w:spacing w:val="4"/>
          <w:lang w:bidi="pl-PL"/>
        </w:rPr>
        <w:t xml:space="preserve"> ust. </w:t>
      </w:r>
      <w:r>
        <w:rPr>
          <w:rFonts w:ascii="Lato" w:hAnsi="Lato" w:cs="Arial"/>
          <w:bCs/>
          <w:iCs/>
          <w:spacing w:val="4"/>
          <w:lang w:bidi="pl-PL"/>
        </w:rPr>
        <w:t>3</w:t>
      </w:r>
      <w:r w:rsidRPr="00311D5F">
        <w:rPr>
          <w:rFonts w:ascii="Lato" w:hAnsi="Lato" w:cs="Arial"/>
          <w:bCs/>
          <w:iCs/>
          <w:spacing w:val="4"/>
          <w:lang w:bidi="pl-PL"/>
        </w:rPr>
        <w:t xml:space="preserve"> specustawy </w:t>
      </w:r>
      <w:proofErr w:type="gramStart"/>
      <w:r>
        <w:rPr>
          <w:rFonts w:ascii="Lato" w:hAnsi="Lato" w:cs="Arial"/>
          <w:bCs/>
          <w:iCs/>
          <w:spacing w:val="4"/>
          <w:lang w:bidi="pl-PL"/>
        </w:rPr>
        <w:t>przesyłowej,  p</w:t>
      </w:r>
      <w:r w:rsidRPr="00361BBF">
        <w:rPr>
          <w:rFonts w:ascii="Lato" w:hAnsi="Lato" w:cs="Arial"/>
          <w:bCs/>
          <w:iCs/>
          <w:spacing w:val="4"/>
          <w:lang w:bidi="pl-PL"/>
        </w:rPr>
        <w:t>rzepisy</w:t>
      </w:r>
      <w:proofErr w:type="gramEnd"/>
      <w:r w:rsidRPr="00361BBF">
        <w:rPr>
          <w:rFonts w:ascii="Lato" w:hAnsi="Lato" w:cs="Arial"/>
          <w:bCs/>
          <w:iCs/>
          <w:spacing w:val="4"/>
          <w:lang w:bidi="pl-PL"/>
        </w:rPr>
        <w:t xml:space="preserve"> art. 124 ust. 4-7 </w:t>
      </w:r>
      <w:proofErr w:type="spellStart"/>
      <w:r>
        <w:rPr>
          <w:rFonts w:ascii="Lato" w:hAnsi="Lato" w:cs="Arial"/>
          <w:bCs/>
          <w:iCs/>
          <w:spacing w:val="4"/>
          <w:lang w:bidi="pl-PL"/>
        </w:rPr>
        <w:t>ugn</w:t>
      </w:r>
      <w:proofErr w:type="spellEnd"/>
      <w:r>
        <w:rPr>
          <w:rFonts w:ascii="Lato" w:hAnsi="Lato" w:cs="Arial"/>
          <w:bCs/>
          <w:iCs/>
          <w:spacing w:val="4"/>
          <w:lang w:bidi="pl-PL"/>
        </w:rPr>
        <w:t xml:space="preserve"> </w:t>
      </w:r>
      <w:r w:rsidRPr="00361BBF">
        <w:rPr>
          <w:rFonts w:ascii="Lato" w:hAnsi="Lato" w:cs="Arial"/>
          <w:bCs/>
          <w:iCs/>
          <w:spacing w:val="4"/>
          <w:lang w:bidi="pl-PL"/>
        </w:rPr>
        <w:t>stosuje się odpowiednio, z uwzględnieniem przepisów niniejszej ustawy.</w:t>
      </w:r>
      <w:r w:rsidRPr="00361BBF">
        <w:rPr>
          <w:rFonts w:ascii="Lato" w:eastAsia="MS Mincho" w:hAnsi="Lato" w:cs="Arial"/>
          <w:bCs/>
          <w:color w:val="000000"/>
          <w:spacing w:val="4"/>
          <w:lang w:bidi="pl-PL"/>
        </w:rPr>
        <w:t xml:space="preserve"> </w:t>
      </w:r>
      <w:r w:rsidRPr="00361BBF">
        <w:rPr>
          <w:rFonts w:ascii="Lato" w:hAnsi="Lato" w:cs="Arial"/>
          <w:bCs/>
          <w:iCs/>
          <w:spacing w:val="4"/>
          <w:lang w:bidi="pl-PL"/>
        </w:rPr>
        <w:t xml:space="preserve">Zauważyć należy, że art. 8 ust. 1 pkt 8 w zw. z art. 22 specustawy przesyłowej stanowi normę szczególną wobec art. 124 ust. 1 i ust. 3 </w:t>
      </w:r>
      <w:proofErr w:type="spellStart"/>
      <w:r w:rsidRPr="00361BBF">
        <w:rPr>
          <w:rFonts w:ascii="Lato" w:hAnsi="Lato" w:cs="Arial"/>
          <w:bCs/>
          <w:iCs/>
          <w:spacing w:val="4"/>
          <w:lang w:bidi="pl-PL"/>
        </w:rPr>
        <w:t>ugn</w:t>
      </w:r>
      <w:proofErr w:type="spellEnd"/>
      <w:r w:rsidRPr="00361BBF">
        <w:rPr>
          <w:rFonts w:ascii="Lato" w:hAnsi="Lato" w:cs="Arial"/>
          <w:bCs/>
          <w:iCs/>
          <w:spacing w:val="4"/>
          <w:lang w:bidi="pl-PL"/>
        </w:rPr>
        <w:t xml:space="preserve"> i okoliczność określenia ograniczeń w korzystaniu z nieruchomości i prowadzenia robót może być </w:t>
      </w:r>
      <w:r>
        <w:rPr>
          <w:rFonts w:ascii="Lato" w:hAnsi="Lato" w:cs="Arial"/>
          <w:bCs/>
          <w:iCs/>
          <w:spacing w:val="4"/>
          <w:lang w:bidi="pl-PL"/>
        </w:rPr>
        <w:br/>
      </w:r>
      <w:r w:rsidRPr="00361BBF">
        <w:rPr>
          <w:rFonts w:ascii="Lato" w:hAnsi="Lato" w:cs="Arial"/>
          <w:bCs/>
          <w:iCs/>
          <w:spacing w:val="4"/>
          <w:lang w:bidi="pl-PL"/>
        </w:rPr>
        <w:t>w tym przypadku oparta tylko na ww. przepisach specustawy przesyłowej. Służebność publiczna ustanawiana jest w oparciu o przepisy szczególne (w niniejszej sprawie - art. 22 ust. 1 specustawy przesyłowej)</w:t>
      </w:r>
      <w:bookmarkEnd w:id="6"/>
      <w:r>
        <w:rPr>
          <w:rFonts w:ascii="Lato" w:hAnsi="Lato" w:cs="Arial"/>
          <w:bCs/>
          <w:iCs/>
          <w:spacing w:val="4"/>
          <w:lang w:bidi="pl-PL"/>
        </w:rPr>
        <w:t xml:space="preserve">. </w:t>
      </w:r>
      <w:r w:rsidR="00A90A4E" w:rsidRPr="007C3A26">
        <w:rPr>
          <w:rFonts w:ascii="Lato" w:eastAsia="MS Mincho" w:hAnsi="Lato" w:cs="Arial"/>
          <w:bCs/>
          <w:color w:val="000000"/>
          <w:spacing w:val="4"/>
          <w:lang w:bidi="pl-PL"/>
        </w:rPr>
        <w:t xml:space="preserve">W omawianym przypadku nie stosuje się procedury uzyskiwania zgody właściciela nieruchomości na ograniczenie w korzystaniu </w:t>
      </w:r>
      <w:r>
        <w:rPr>
          <w:rFonts w:ascii="Lato" w:eastAsia="MS Mincho" w:hAnsi="Lato" w:cs="Arial"/>
          <w:bCs/>
          <w:color w:val="000000"/>
          <w:spacing w:val="4"/>
          <w:lang w:bidi="pl-PL"/>
        </w:rPr>
        <w:br/>
      </w:r>
      <w:r w:rsidR="00A90A4E" w:rsidRPr="007C3A26">
        <w:rPr>
          <w:rFonts w:ascii="Lato" w:eastAsia="MS Mincho" w:hAnsi="Lato" w:cs="Arial"/>
          <w:bCs/>
          <w:color w:val="000000"/>
          <w:spacing w:val="4"/>
          <w:lang w:bidi="pl-PL"/>
        </w:rPr>
        <w:t xml:space="preserve">z nieruchomości, bowiem wyłączony jest obowiązek prowadzenia rokowań między właścicielem nieruchomości a inwestorem co do przeprowadzenia robót. Specustawa </w:t>
      </w:r>
      <w:r>
        <w:rPr>
          <w:rFonts w:ascii="Lato" w:eastAsia="MS Mincho" w:hAnsi="Lato" w:cs="Arial"/>
          <w:bCs/>
          <w:color w:val="000000"/>
          <w:spacing w:val="4"/>
          <w:lang w:bidi="pl-PL"/>
        </w:rPr>
        <w:t xml:space="preserve">przesyłowa </w:t>
      </w:r>
      <w:r w:rsidR="00A90A4E" w:rsidRPr="007C3A26">
        <w:rPr>
          <w:rFonts w:ascii="Lato" w:eastAsia="MS Mincho" w:hAnsi="Lato" w:cs="Arial"/>
          <w:bCs/>
          <w:color w:val="000000"/>
          <w:spacing w:val="4"/>
          <w:lang w:bidi="pl-PL"/>
        </w:rPr>
        <w:t>nie uzależnia uzyskania decyzji o ustaleniu lokalizacji inwestycji od zgód lub umów pochodzących od podmiotów, którym przysługuje tytuł prawny do gruntu. W tym zakresie wystarczające jest wskazanie we wniosku konkretnych nieruchomości, których mają dotyczyć skutki o jakich mowa w art. 2</w:t>
      </w:r>
      <w:r>
        <w:rPr>
          <w:rFonts w:ascii="Lato" w:eastAsia="MS Mincho" w:hAnsi="Lato" w:cs="Arial"/>
          <w:bCs/>
          <w:color w:val="000000"/>
          <w:spacing w:val="4"/>
          <w:lang w:bidi="pl-PL"/>
        </w:rPr>
        <w:t>2</w:t>
      </w:r>
      <w:r w:rsidR="00A90A4E" w:rsidRPr="007C3A26">
        <w:rPr>
          <w:rFonts w:ascii="Lato" w:eastAsia="MS Mincho" w:hAnsi="Lato" w:cs="Arial"/>
          <w:bCs/>
          <w:color w:val="000000"/>
          <w:spacing w:val="4"/>
          <w:lang w:bidi="pl-PL"/>
        </w:rPr>
        <w:t xml:space="preserve"> ust. 1 ww. ustawy. (por. wyrok Naczelnego Sądu Administracyjnego z dnia 23 października 2024 r., sygn. akt II OSK 1477/24, oraz wyrok Naczelnego Sądu Administracyjnego z dnia 18 lutego 2021 r., sygn. akt II OSK 2897/20, </w:t>
      </w:r>
      <w:proofErr w:type="spellStart"/>
      <w:r w:rsidR="00A90A4E" w:rsidRPr="007C3A26">
        <w:rPr>
          <w:rFonts w:ascii="Lato" w:eastAsia="MS Mincho" w:hAnsi="Lato" w:cs="Arial"/>
          <w:bCs/>
          <w:color w:val="000000"/>
          <w:spacing w:val="4"/>
          <w:lang w:bidi="pl-PL"/>
        </w:rPr>
        <w:t>opubl</w:t>
      </w:r>
      <w:proofErr w:type="spellEnd"/>
      <w:r w:rsidR="00A90A4E" w:rsidRPr="007C3A26">
        <w:rPr>
          <w:rFonts w:ascii="Lato" w:eastAsia="MS Mincho" w:hAnsi="Lato" w:cs="Arial"/>
          <w:bCs/>
          <w:color w:val="000000"/>
          <w:spacing w:val="4"/>
          <w:lang w:bidi="pl-PL"/>
        </w:rPr>
        <w:t xml:space="preserve">. Centralna Baza Orzeczeń Sądów Administracyjnych, </w:t>
      </w:r>
      <w:proofErr w:type="spellStart"/>
      <w:r w:rsidR="00A90A4E" w:rsidRPr="007C3A26">
        <w:rPr>
          <w:rFonts w:ascii="Lato" w:eastAsia="MS Mincho" w:hAnsi="Lato" w:cs="Arial"/>
          <w:bCs/>
          <w:color w:val="000000"/>
          <w:spacing w:val="4"/>
          <w:lang w:bidi="pl-PL"/>
        </w:rPr>
        <w:t>opubl</w:t>
      </w:r>
      <w:proofErr w:type="spellEnd"/>
      <w:r w:rsidR="00A90A4E" w:rsidRPr="007C3A26">
        <w:rPr>
          <w:rFonts w:ascii="Lato" w:eastAsia="MS Mincho" w:hAnsi="Lato" w:cs="Arial"/>
          <w:bCs/>
          <w:color w:val="000000"/>
          <w:spacing w:val="4"/>
          <w:lang w:bidi="pl-PL"/>
        </w:rPr>
        <w:t>. Centralna Baza Orzeczeń Sądów Administracyjnych).</w:t>
      </w:r>
      <w:r w:rsidR="00A90A4E" w:rsidRPr="007C3A26" w:rsidDel="000F35D5">
        <w:rPr>
          <w:rFonts w:ascii="Lato" w:eastAsia="MS Mincho" w:hAnsi="Lato" w:cs="Arial"/>
          <w:bCs/>
          <w:color w:val="000000"/>
          <w:spacing w:val="4"/>
          <w:lang w:bidi="pl-PL"/>
        </w:rPr>
        <w:t xml:space="preserve"> </w:t>
      </w:r>
    </w:p>
    <w:p w14:paraId="0DAD9607" w14:textId="5B0194A8" w:rsidR="00A90A4E" w:rsidRPr="00E168D1" w:rsidRDefault="00A90A4E" w:rsidP="00CF78FF">
      <w:pPr>
        <w:spacing w:after="240" w:line="240" w:lineRule="exact"/>
        <w:jc w:val="both"/>
        <w:outlineLvl w:val="0"/>
        <w:rPr>
          <w:rFonts w:ascii="Lato" w:eastAsia="MS Mincho" w:hAnsi="Lato" w:cs="Arial"/>
          <w:bCs/>
          <w:iCs/>
          <w:color w:val="000000"/>
          <w:spacing w:val="4"/>
          <w:lang w:bidi="pl-PL"/>
        </w:rPr>
      </w:pPr>
      <w:r w:rsidRPr="007C3A26">
        <w:rPr>
          <w:rFonts w:ascii="Lato" w:eastAsia="MS Mincho" w:hAnsi="Lato" w:cs="Arial"/>
          <w:bCs/>
          <w:color w:val="000000"/>
          <w:spacing w:val="4"/>
          <w:lang w:bidi="pl-PL"/>
        </w:rPr>
        <w:t>Skarżąc</w:t>
      </w:r>
      <w:r w:rsidR="00E168D1">
        <w:rPr>
          <w:rFonts w:ascii="Lato" w:eastAsia="MS Mincho" w:hAnsi="Lato" w:cs="Arial"/>
          <w:bCs/>
          <w:color w:val="000000"/>
          <w:spacing w:val="4"/>
          <w:lang w:bidi="pl-PL"/>
        </w:rPr>
        <w:t>e</w:t>
      </w:r>
      <w:r w:rsidRPr="007C3A26">
        <w:rPr>
          <w:rFonts w:ascii="Lato" w:eastAsia="MS Mincho" w:hAnsi="Lato" w:cs="Arial"/>
          <w:bCs/>
          <w:color w:val="000000"/>
          <w:spacing w:val="4"/>
          <w:lang w:bidi="pl-PL"/>
        </w:rPr>
        <w:t xml:space="preserve"> wnosząc odwołanie domaga</w:t>
      </w:r>
      <w:r w:rsidR="00E168D1">
        <w:rPr>
          <w:rFonts w:ascii="Lato" w:eastAsia="MS Mincho" w:hAnsi="Lato" w:cs="Arial"/>
          <w:bCs/>
          <w:color w:val="000000"/>
          <w:spacing w:val="4"/>
          <w:lang w:bidi="pl-PL"/>
        </w:rPr>
        <w:t>ją</w:t>
      </w:r>
      <w:r w:rsidRPr="007C3A26">
        <w:rPr>
          <w:rFonts w:ascii="Lato" w:eastAsia="MS Mincho" w:hAnsi="Lato" w:cs="Arial"/>
          <w:bCs/>
          <w:color w:val="000000"/>
          <w:spacing w:val="4"/>
          <w:lang w:bidi="pl-PL"/>
        </w:rPr>
        <w:t xml:space="preserve"> się przeprowadzenia rzeczonej inwestycji </w:t>
      </w:r>
      <w:r w:rsidRPr="007C3A26">
        <w:rPr>
          <w:rFonts w:ascii="Lato" w:eastAsia="MS Mincho" w:hAnsi="Lato" w:cs="Arial"/>
          <w:bCs/>
          <w:color w:val="000000"/>
          <w:spacing w:val="4"/>
          <w:lang w:bidi="pl-PL"/>
        </w:rPr>
        <w:br/>
        <w:t xml:space="preserve">w sposób alternatywny, tj. zgodny z </w:t>
      </w:r>
      <w:r w:rsidR="00E168D1">
        <w:rPr>
          <w:rFonts w:ascii="Lato" w:eastAsia="MS Mincho" w:hAnsi="Lato" w:cs="Arial"/>
          <w:bCs/>
          <w:color w:val="000000"/>
          <w:spacing w:val="4"/>
          <w:lang w:bidi="pl-PL"/>
        </w:rPr>
        <w:t>ich</w:t>
      </w:r>
      <w:r w:rsidRPr="007C3A26">
        <w:rPr>
          <w:rFonts w:ascii="Lato" w:eastAsia="MS Mincho" w:hAnsi="Lato" w:cs="Arial"/>
          <w:bCs/>
          <w:color w:val="000000"/>
          <w:spacing w:val="4"/>
          <w:lang w:bidi="pl-PL"/>
        </w:rPr>
        <w:t xml:space="preserve"> oczekiwaniami</w:t>
      </w:r>
      <w:r w:rsidR="00E168D1">
        <w:rPr>
          <w:rFonts w:ascii="Lato" w:eastAsia="Times New Roman" w:hAnsi="Lato" w:cs="Times New Roman"/>
          <w:color w:val="000000"/>
          <w:spacing w:val="4"/>
          <w:lang w:eastAsia="pl-PL"/>
        </w:rPr>
        <w:t>.</w:t>
      </w:r>
      <w:r w:rsidRPr="007C3A26">
        <w:rPr>
          <w:rFonts w:ascii="Lato" w:eastAsia="MS Mincho" w:hAnsi="Lato" w:cs="Arial"/>
          <w:bCs/>
          <w:color w:val="000000"/>
          <w:spacing w:val="4"/>
          <w:lang w:bidi="pl-PL"/>
        </w:rPr>
        <w:t xml:space="preserve"> Jednakże przepisy specustawy</w:t>
      </w:r>
      <w:r w:rsidR="00E168D1">
        <w:rPr>
          <w:rFonts w:ascii="Lato" w:eastAsia="MS Mincho" w:hAnsi="Lato" w:cs="Arial"/>
          <w:bCs/>
          <w:color w:val="000000"/>
          <w:spacing w:val="4"/>
          <w:lang w:bidi="pl-PL"/>
        </w:rPr>
        <w:t xml:space="preserve"> przesyłowej</w:t>
      </w:r>
      <w:r w:rsidRPr="007C3A26">
        <w:rPr>
          <w:rFonts w:ascii="Lato" w:eastAsia="MS Mincho" w:hAnsi="Lato" w:cs="Arial"/>
          <w:bCs/>
          <w:color w:val="000000"/>
          <w:spacing w:val="4"/>
          <w:lang w:bidi="pl-PL"/>
        </w:rPr>
        <w:t xml:space="preserve">, jak już to zasygnalizowano powyżej, nie zobowiązują inwestora do przedstawienia różnych wariantów przebiegu planowanej inwestycji i nie ma on obowiązku uwzględniać oczekiwań stron postępowania. Tego rodzaju żądanie </w:t>
      </w:r>
      <w:proofErr w:type="gramStart"/>
      <w:r w:rsidRPr="007C3A26">
        <w:rPr>
          <w:rFonts w:ascii="Lato" w:eastAsia="MS Mincho" w:hAnsi="Lato" w:cs="Arial"/>
          <w:bCs/>
          <w:color w:val="000000"/>
          <w:spacing w:val="4"/>
          <w:lang w:bidi="pl-PL"/>
        </w:rPr>
        <w:t>-  aczkolwiek</w:t>
      </w:r>
      <w:proofErr w:type="gramEnd"/>
      <w:r w:rsidRPr="007C3A26">
        <w:rPr>
          <w:rFonts w:ascii="Lato" w:eastAsia="MS Mincho" w:hAnsi="Lato" w:cs="Arial"/>
          <w:bCs/>
          <w:color w:val="000000"/>
          <w:spacing w:val="4"/>
          <w:lang w:bidi="pl-PL"/>
        </w:rPr>
        <w:t xml:space="preserve"> zrozumiałe faktycznie - nie upoważnia prawnie ani organu I instancji ani organu II instancji do korekty ustalenia lokalizacji inwestycji we własnym zakresie lub nakazania takowej inwestorowi. Dlatego też organy I </w:t>
      </w:r>
      <w:proofErr w:type="spellStart"/>
      <w:r w:rsidRPr="007C3A26">
        <w:rPr>
          <w:rFonts w:ascii="Lato" w:eastAsia="MS Mincho" w:hAnsi="Lato" w:cs="Arial"/>
          <w:bCs/>
          <w:color w:val="000000"/>
          <w:spacing w:val="4"/>
          <w:lang w:bidi="pl-PL"/>
        </w:rPr>
        <w:t>i</w:t>
      </w:r>
      <w:proofErr w:type="spellEnd"/>
      <w:r w:rsidRPr="007C3A26">
        <w:rPr>
          <w:rFonts w:ascii="Lato" w:eastAsia="MS Mincho" w:hAnsi="Lato" w:cs="Arial"/>
          <w:bCs/>
          <w:color w:val="000000"/>
          <w:spacing w:val="4"/>
          <w:lang w:bidi="pl-PL"/>
        </w:rPr>
        <w:t xml:space="preserve"> II instancji mają obowiązek dokonać oceny zgodności z prawem takiego wariantu, jaki przedstawił wnioskodawca, nie są natomiast władne nakazać inwestorowi przyjęcia innych rozwiązań lokalizacyjnych, skoro te przedstawione przez inwestora są zgodne z prawem. Stanowisko to potwierdza niekwestionowany dorobek powołanego już w niniejszej decyzji orzecznictwa sądów administracyjnych. Ze wskazanego orzecznictwa wynika, </w:t>
      </w:r>
      <w:r w:rsidRPr="007C3A26">
        <w:rPr>
          <w:rFonts w:ascii="Lato" w:eastAsia="MS Mincho" w:hAnsi="Lato" w:cs="Arial"/>
          <w:bCs/>
          <w:color w:val="000000"/>
          <w:spacing w:val="4"/>
          <w:lang w:bidi="pl-PL"/>
        </w:rPr>
        <w:br/>
        <w:t xml:space="preserve">iż badanie zasadności ingerencji w prawo własności i badanie zasadności określonego przebiegu inwestycji, ogranicza się do kontroli zgodności z przepisami wariantu przedstawionego przez wnioskodawcę bez prawa do dokonywania zmian </w:t>
      </w:r>
      <w:r w:rsidR="00344343">
        <w:rPr>
          <w:rFonts w:ascii="Lato" w:eastAsia="MS Mincho" w:hAnsi="Lato" w:cs="Arial"/>
          <w:bCs/>
          <w:color w:val="000000"/>
          <w:spacing w:val="4"/>
          <w:lang w:bidi="pl-PL"/>
        </w:rPr>
        <w:br/>
      </w:r>
      <w:r w:rsidRPr="007C3A26">
        <w:rPr>
          <w:rFonts w:ascii="Lato" w:eastAsia="MS Mincho" w:hAnsi="Lato" w:cs="Arial"/>
          <w:bCs/>
          <w:color w:val="000000"/>
          <w:spacing w:val="4"/>
          <w:lang w:bidi="pl-PL"/>
        </w:rPr>
        <w:t xml:space="preserve">w przedstawionej przez inwestora koncepcji przebiegu inwestycji. </w:t>
      </w:r>
      <w:r w:rsidRPr="007C3A26">
        <w:rPr>
          <w:rFonts w:ascii="Lato" w:eastAsia="MS Mincho" w:hAnsi="Lato" w:cs="Arial"/>
          <w:bCs/>
          <w:iCs/>
          <w:color w:val="000000"/>
          <w:spacing w:val="4"/>
          <w:lang w:bidi="pl-PL"/>
        </w:rPr>
        <w:t xml:space="preserve">Proces inwestycyjny nie polega na tym, że to osoby trzecie (właściciele gruntów), a nie inwestor, decydują </w:t>
      </w:r>
      <w:r w:rsidRPr="007C3A26">
        <w:rPr>
          <w:rFonts w:ascii="Lato" w:eastAsia="MS Mincho" w:hAnsi="Lato" w:cs="Arial"/>
          <w:bCs/>
          <w:iCs/>
          <w:color w:val="000000"/>
          <w:spacing w:val="4"/>
          <w:lang w:bidi="pl-PL"/>
        </w:rPr>
        <w:br/>
        <w:t>o możliwości lokalizacji inwestycji, jej miejscu, a do tego w zasadzie sprowadzałoby się uznanie zarzutów skarżąc</w:t>
      </w:r>
      <w:r w:rsidR="00E168D1">
        <w:rPr>
          <w:rFonts w:ascii="Lato" w:eastAsia="MS Mincho" w:hAnsi="Lato" w:cs="Arial"/>
          <w:bCs/>
          <w:iCs/>
          <w:color w:val="000000"/>
          <w:spacing w:val="4"/>
          <w:lang w:bidi="pl-PL"/>
        </w:rPr>
        <w:t>ych</w:t>
      </w:r>
      <w:r w:rsidRPr="007C3A26">
        <w:rPr>
          <w:rFonts w:ascii="Lato" w:eastAsia="MS Mincho" w:hAnsi="Lato" w:cs="Arial"/>
          <w:bCs/>
          <w:iCs/>
          <w:color w:val="000000"/>
          <w:spacing w:val="4"/>
          <w:lang w:bidi="pl-PL"/>
        </w:rPr>
        <w:t>. Nie można dopuścić do sytuacji, w której uprawnienia właściciela nieruchomości całkowicie ograniczają uprawnienia inwestora.</w:t>
      </w:r>
      <w:r w:rsidRPr="007C3A26">
        <w:rPr>
          <w:rFonts w:ascii="Lato" w:eastAsia="MS Mincho" w:hAnsi="Lato" w:cs="Arial"/>
          <w:bCs/>
          <w:color w:val="000000"/>
          <w:spacing w:val="4"/>
          <w:lang w:bidi="pl-PL"/>
        </w:rPr>
        <w:t xml:space="preserve"> </w:t>
      </w:r>
      <w:r w:rsidRPr="007C3A26">
        <w:rPr>
          <w:rFonts w:ascii="Lato" w:eastAsia="MS Mincho" w:hAnsi="Lato" w:cs="Arial"/>
          <w:bCs/>
          <w:iCs/>
          <w:color w:val="000000"/>
          <w:spacing w:val="4"/>
          <w:lang w:bidi="pl-PL"/>
        </w:rPr>
        <w:t xml:space="preserve">Przedmiotem orzekania w sprawie ustalenia lokalizacji </w:t>
      </w:r>
      <w:r w:rsidR="00E168D1" w:rsidRPr="00E168D1">
        <w:rPr>
          <w:rFonts w:ascii="Lato" w:eastAsia="MS Mincho" w:hAnsi="Lato" w:cs="Arial"/>
          <w:bCs/>
          <w:iCs/>
          <w:color w:val="000000"/>
          <w:spacing w:val="4"/>
          <w:lang w:bidi="pl-PL"/>
        </w:rPr>
        <w:t>strategicznej inwestycji w zakresie sieci przesyłowej</w:t>
      </w:r>
      <w:r w:rsidR="00E168D1">
        <w:rPr>
          <w:rFonts w:ascii="Lato" w:eastAsia="MS Mincho" w:hAnsi="Lato" w:cs="Arial"/>
          <w:bCs/>
          <w:iCs/>
          <w:color w:val="000000"/>
          <w:spacing w:val="4"/>
          <w:lang w:bidi="pl-PL"/>
        </w:rPr>
        <w:t xml:space="preserve"> </w:t>
      </w:r>
      <w:r w:rsidRPr="007C3A26">
        <w:rPr>
          <w:rFonts w:ascii="Lato" w:eastAsia="MS Mincho" w:hAnsi="Lato" w:cs="Arial"/>
          <w:bCs/>
          <w:iCs/>
          <w:color w:val="000000"/>
          <w:spacing w:val="4"/>
          <w:lang w:bidi="pl-PL"/>
        </w:rPr>
        <w:t xml:space="preserve">jest zatem inwestycja w kształcie wskazanym we wniosku, a nie </w:t>
      </w:r>
      <w:r w:rsidRPr="007C3A26">
        <w:rPr>
          <w:rFonts w:ascii="Lato" w:eastAsia="MS Mincho" w:hAnsi="Lato" w:cs="Arial"/>
          <w:bCs/>
          <w:iCs/>
          <w:color w:val="000000"/>
          <w:spacing w:val="4"/>
          <w:lang w:bidi="pl-PL"/>
        </w:rPr>
        <w:lastRenderedPageBreak/>
        <w:t>poszukiwanie rozwiązań alternatywnych w celu uwzględnienia interesów jednej lub kilku ze stron postępowania.</w:t>
      </w:r>
    </w:p>
    <w:p w14:paraId="576133AD" w14:textId="2E01A6B6" w:rsidR="00A90A4E" w:rsidRPr="007C3A26" w:rsidRDefault="00A90A4E" w:rsidP="00CF78FF">
      <w:pPr>
        <w:spacing w:after="240" w:line="240" w:lineRule="exact"/>
        <w:jc w:val="both"/>
        <w:rPr>
          <w:rFonts w:ascii="Lato" w:hAnsi="Lato" w:cs="Arial"/>
          <w:bCs/>
          <w:spacing w:val="4"/>
          <w:lang w:bidi="pl-PL"/>
        </w:rPr>
      </w:pPr>
      <w:r w:rsidRPr="007C3A26">
        <w:rPr>
          <w:rFonts w:ascii="Lato" w:hAnsi="Lato" w:cs="Arial"/>
          <w:bCs/>
          <w:spacing w:val="4"/>
          <w:lang w:bidi="pl-PL"/>
        </w:rPr>
        <w:t xml:space="preserve">Miejsce posadowienia infrastruktury </w:t>
      </w:r>
      <w:r w:rsidR="00E168D1">
        <w:rPr>
          <w:rFonts w:ascii="Lato" w:hAnsi="Lato" w:cs="Arial"/>
          <w:bCs/>
          <w:spacing w:val="4"/>
          <w:lang w:bidi="pl-PL"/>
        </w:rPr>
        <w:t xml:space="preserve">energetycznej </w:t>
      </w:r>
      <w:r w:rsidRPr="007C3A26">
        <w:rPr>
          <w:rFonts w:ascii="Lato" w:hAnsi="Lato" w:cs="Arial"/>
          <w:bCs/>
          <w:spacing w:val="4"/>
          <w:lang w:bidi="pl-PL"/>
        </w:rPr>
        <w:t>stanowi wypadkową szeregu czynników – technicznych, środowiskowych, planistycznych oraz społecznych – określających optymalne warunki budowy i przyszłej eksploatacji</w:t>
      </w:r>
      <w:r w:rsidR="00E168D1">
        <w:rPr>
          <w:rFonts w:ascii="Lato" w:hAnsi="Lato" w:cs="Arial"/>
          <w:bCs/>
          <w:spacing w:val="4"/>
          <w:lang w:bidi="pl-PL"/>
        </w:rPr>
        <w:t xml:space="preserve"> sieci przesyłowej</w:t>
      </w:r>
      <w:r w:rsidRPr="007C3A26">
        <w:rPr>
          <w:rFonts w:ascii="Lato" w:hAnsi="Lato" w:cs="Arial"/>
          <w:bCs/>
          <w:spacing w:val="4"/>
          <w:lang w:bidi="pl-PL"/>
        </w:rPr>
        <w:t xml:space="preserve">. </w:t>
      </w:r>
      <w:r w:rsidR="00E168D1">
        <w:rPr>
          <w:rFonts w:ascii="Lato" w:hAnsi="Lato" w:cs="Arial"/>
          <w:bCs/>
          <w:spacing w:val="4"/>
          <w:lang w:bidi="pl-PL"/>
        </w:rPr>
        <w:br/>
      </w:r>
      <w:r w:rsidRPr="007C3A26">
        <w:rPr>
          <w:rFonts w:ascii="Lato" w:hAnsi="Lato" w:cs="Arial"/>
          <w:bCs/>
          <w:spacing w:val="4"/>
          <w:lang w:bidi="pl-PL"/>
        </w:rPr>
        <w:t xml:space="preserve">W wypadku inwestycji liniowych ich przebieg zawsze pozostaje kompromisem uwzględniającym szereg czynników i nie jest możliwe całkowite zrezygnowanie z ich przebiegu przez nieruchomości będące własnością prywatną. Oczywistym jest, </w:t>
      </w:r>
      <w:r w:rsidR="00E168D1">
        <w:rPr>
          <w:rFonts w:ascii="Lato" w:hAnsi="Lato" w:cs="Arial"/>
          <w:bCs/>
          <w:spacing w:val="4"/>
          <w:lang w:bidi="pl-PL"/>
        </w:rPr>
        <w:br/>
      </w:r>
      <w:r w:rsidRPr="007C3A26">
        <w:rPr>
          <w:rFonts w:ascii="Lato" w:hAnsi="Lato" w:cs="Arial"/>
          <w:bCs/>
          <w:spacing w:val="4"/>
          <w:lang w:bidi="pl-PL"/>
        </w:rPr>
        <w:t xml:space="preserve">iż lokalizacja przedmiotowej inwestycji wiąże się z ograniczeniami dla właścicieli przejmowanych nieruchomości. Dokonany przez inwestora wybór jakiegokolwiek </w:t>
      </w:r>
      <w:r w:rsidR="00E168D1">
        <w:rPr>
          <w:rFonts w:ascii="Lato" w:hAnsi="Lato" w:cs="Arial"/>
          <w:bCs/>
          <w:spacing w:val="4"/>
          <w:lang w:bidi="pl-PL"/>
        </w:rPr>
        <w:br/>
      </w:r>
      <w:r w:rsidRPr="007C3A26">
        <w:rPr>
          <w:rFonts w:ascii="Lato" w:hAnsi="Lato" w:cs="Arial"/>
          <w:bCs/>
          <w:spacing w:val="4"/>
          <w:lang w:bidi="pl-PL"/>
        </w:rPr>
        <w:t>z wariantów przebiegu inwestycji liniowej musi się wiązać z koniecznością pozyskania pod nią gruntów.</w:t>
      </w:r>
      <w:r w:rsidRPr="007C3A26">
        <w:rPr>
          <w:rFonts w:ascii="Lato" w:hAnsi="Lato" w:cs="Arial"/>
          <w:bCs/>
          <w:spacing w:val="4"/>
        </w:rPr>
        <w:t xml:space="preserve"> </w:t>
      </w:r>
      <w:r w:rsidRPr="007C3A26">
        <w:rPr>
          <w:rFonts w:ascii="Lato" w:hAnsi="Lato" w:cs="Arial"/>
          <w:bCs/>
          <w:spacing w:val="4"/>
          <w:lang w:bidi="pl-PL"/>
        </w:rPr>
        <w:t xml:space="preserve">Nie można też zapomnieć, że ograniczenia techniczne związane </w:t>
      </w:r>
      <w:r w:rsidR="00E168D1">
        <w:rPr>
          <w:rFonts w:ascii="Lato" w:hAnsi="Lato" w:cs="Arial"/>
          <w:bCs/>
          <w:spacing w:val="4"/>
          <w:lang w:bidi="pl-PL"/>
        </w:rPr>
        <w:br/>
      </w:r>
      <w:r w:rsidRPr="007C3A26">
        <w:rPr>
          <w:rFonts w:ascii="Lato" w:hAnsi="Lato" w:cs="Arial"/>
          <w:bCs/>
          <w:spacing w:val="4"/>
          <w:lang w:bidi="pl-PL"/>
        </w:rPr>
        <w:t xml:space="preserve">z charakterem projektu </w:t>
      </w:r>
      <w:r w:rsidR="00E168D1">
        <w:rPr>
          <w:rFonts w:ascii="Lato" w:hAnsi="Lato" w:cs="Arial"/>
          <w:bCs/>
          <w:spacing w:val="4"/>
          <w:lang w:bidi="pl-PL"/>
        </w:rPr>
        <w:t xml:space="preserve">linii elektroenergetycznej </w:t>
      </w:r>
      <w:r w:rsidRPr="007C3A26">
        <w:rPr>
          <w:rFonts w:ascii="Lato" w:hAnsi="Lato" w:cs="Arial"/>
          <w:bCs/>
          <w:spacing w:val="4"/>
          <w:lang w:bidi="pl-PL"/>
        </w:rPr>
        <w:t>powodują, że niemożliwe jest dowolne kształtowanie je</w:t>
      </w:r>
      <w:r w:rsidR="00E168D1">
        <w:rPr>
          <w:rFonts w:ascii="Lato" w:hAnsi="Lato" w:cs="Arial"/>
          <w:bCs/>
          <w:spacing w:val="4"/>
          <w:lang w:bidi="pl-PL"/>
        </w:rPr>
        <w:t>j</w:t>
      </w:r>
      <w:r w:rsidRPr="007C3A26">
        <w:rPr>
          <w:rFonts w:ascii="Lato" w:hAnsi="Lato" w:cs="Arial"/>
          <w:bCs/>
          <w:spacing w:val="4"/>
          <w:lang w:bidi="pl-PL"/>
        </w:rPr>
        <w:t xml:space="preserve"> przebiegu. Projektowanie </w:t>
      </w:r>
      <w:r w:rsidR="00E168D1">
        <w:rPr>
          <w:rFonts w:ascii="Lato" w:hAnsi="Lato" w:cs="Arial"/>
          <w:bCs/>
          <w:spacing w:val="4"/>
          <w:lang w:bidi="pl-PL"/>
        </w:rPr>
        <w:t>sieci przesyłowej</w:t>
      </w:r>
      <w:r w:rsidRPr="007C3A26">
        <w:rPr>
          <w:rFonts w:ascii="Lato" w:hAnsi="Lato" w:cs="Arial"/>
          <w:bCs/>
          <w:spacing w:val="4"/>
          <w:lang w:bidi="pl-PL"/>
        </w:rPr>
        <w:t>, z uwagi na bezpieczeństwo je</w:t>
      </w:r>
      <w:r w:rsidR="00E168D1">
        <w:rPr>
          <w:rFonts w:ascii="Lato" w:hAnsi="Lato" w:cs="Arial"/>
          <w:bCs/>
          <w:spacing w:val="4"/>
          <w:lang w:bidi="pl-PL"/>
        </w:rPr>
        <w:t>j</w:t>
      </w:r>
      <w:r w:rsidRPr="007C3A26">
        <w:rPr>
          <w:rFonts w:ascii="Lato" w:hAnsi="Lato" w:cs="Arial"/>
          <w:bCs/>
          <w:spacing w:val="4"/>
          <w:lang w:bidi="pl-PL"/>
        </w:rPr>
        <w:t xml:space="preserve"> funkcjonowania, podlega ściśle określonym regułom wynikającym z obowiązujących przepisów technicznych. Przy założonym przebiegu inwestycji – z jednej strony, wybór działek, przez które ma ona przebiegać, jest bardzo ograniczony albo wręcz wybór taki nie istnieje, z drugiej strony – wypadnięcie choćby jednej z grup nieruchomości może unicestwić całą inwestycję (por. wyrok Wojewódzkiego Sądu Administracyjnego </w:t>
      </w:r>
      <w:r w:rsidR="00782E98">
        <w:rPr>
          <w:rFonts w:ascii="Lato" w:hAnsi="Lato" w:cs="Arial"/>
          <w:bCs/>
          <w:spacing w:val="4"/>
          <w:lang w:bidi="pl-PL"/>
        </w:rPr>
        <w:br/>
      </w:r>
      <w:r w:rsidRPr="007C3A26">
        <w:rPr>
          <w:rFonts w:ascii="Lato" w:hAnsi="Lato" w:cs="Arial"/>
          <w:bCs/>
          <w:spacing w:val="4"/>
          <w:lang w:bidi="pl-PL"/>
        </w:rPr>
        <w:t>w Warszawie z dnia 21 kwietnia 2021 r., sygn. akt VII SA/</w:t>
      </w:r>
      <w:proofErr w:type="spellStart"/>
      <w:r w:rsidRPr="007C3A26">
        <w:rPr>
          <w:rFonts w:ascii="Lato" w:hAnsi="Lato" w:cs="Arial"/>
          <w:bCs/>
          <w:spacing w:val="4"/>
          <w:lang w:bidi="pl-PL"/>
        </w:rPr>
        <w:t>Wa</w:t>
      </w:r>
      <w:proofErr w:type="spellEnd"/>
      <w:r w:rsidRPr="007C3A26">
        <w:rPr>
          <w:rFonts w:ascii="Lato" w:hAnsi="Lato" w:cs="Arial"/>
          <w:bCs/>
          <w:spacing w:val="4"/>
          <w:lang w:bidi="pl-PL"/>
        </w:rPr>
        <w:t xml:space="preserve"> 364/21, </w:t>
      </w:r>
      <w:proofErr w:type="spellStart"/>
      <w:r w:rsidRPr="007C3A26">
        <w:rPr>
          <w:rFonts w:ascii="Lato" w:hAnsi="Lato" w:cs="Arial"/>
          <w:bCs/>
          <w:spacing w:val="4"/>
          <w:lang w:bidi="pl-PL"/>
        </w:rPr>
        <w:t>opubl</w:t>
      </w:r>
      <w:proofErr w:type="spellEnd"/>
      <w:r w:rsidRPr="007C3A26">
        <w:rPr>
          <w:rFonts w:ascii="Lato" w:hAnsi="Lato" w:cs="Arial"/>
          <w:bCs/>
          <w:spacing w:val="4"/>
          <w:lang w:bidi="pl-PL"/>
        </w:rPr>
        <w:t xml:space="preserve">. Centralna Baza Orzeczeń Sądów Administracyjnych). </w:t>
      </w:r>
    </w:p>
    <w:p w14:paraId="577C1D9E" w14:textId="426DC4DC" w:rsidR="006E6B77" w:rsidRPr="006E6B77" w:rsidRDefault="00A90A4E" w:rsidP="00CF78FF">
      <w:pPr>
        <w:spacing w:after="240" w:line="240" w:lineRule="exact"/>
        <w:jc w:val="both"/>
        <w:rPr>
          <w:rFonts w:ascii="Lato" w:hAnsi="Lato"/>
          <w:bCs/>
          <w:spacing w:val="4"/>
          <w:lang w:bidi="pl-PL"/>
        </w:rPr>
      </w:pPr>
      <w:r w:rsidRPr="007C3A26">
        <w:rPr>
          <w:rFonts w:ascii="Lato" w:eastAsia="Aptos" w:hAnsi="Lato" w:cs="Aptos"/>
          <w:bCs/>
          <w:spacing w:val="4"/>
          <w:lang w:bidi="pl-PL"/>
        </w:rPr>
        <w:t xml:space="preserve">Podkreślić należy, że realizacja inwestycji </w:t>
      </w:r>
      <w:r w:rsidR="00E168D1">
        <w:rPr>
          <w:rFonts w:ascii="Lato" w:eastAsia="Aptos" w:hAnsi="Lato" w:cs="Aptos"/>
          <w:bCs/>
          <w:spacing w:val="4"/>
          <w:lang w:bidi="pl-PL"/>
        </w:rPr>
        <w:t xml:space="preserve">przesyłowej </w:t>
      </w:r>
      <w:r w:rsidRPr="007C3A26">
        <w:rPr>
          <w:rFonts w:ascii="Lato" w:eastAsia="Aptos" w:hAnsi="Lato" w:cs="Aptos"/>
          <w:bCs/>
          <w:spacing w:val="4"/>
          <w:lang w:bidi="pl-PL"/>
        </w:rPr>
        <w:t xml:space="preserve">(a więc inwestycji o przebiegu liniowym) każdorazowo wiąże się z licznymi ograniczeniami w korzystaniu </w:t>
      </w:r>
      <w:r w:rsidRPr="007C3A26">
        <w:rPr>
          <w:rFonts w:ascii="Lato" w:eastAsia="Aptos" w:hAnsi="Lato" w:cs="Aptos"/>
          <w:bCs/>
          <w:spacing w:val="4"/>
          <w:lang w:bidi="pl-PL"/>
        </w:rPr>
        <w:br/>
        <w:t xml:space="preserve">z nieruchomości objętych jej zakresem (niekiedy nawet wywłaszczeniami), a inwestycja </w:t>
      </w:r>
      <w:r w:rsidR="00E168D1">
        <w:rPr>
          <w:rFonts w:ascii="Lato" w:eastAsia="Aptos" w:hAnsi="Lato" w:cs="Aptos"/>
          <w:bCs/>
          <w:spacing w:val="4"/>
          <w:lang w:bidi="pl-PL"/>
        </w:rPr>
        <w:t xml:space="preserve">elektroenergetyczna </w:t>
      </w:r>
      <w:r w:rsidRPr="007C3A26">
        <w:rPr>
          <w:rFonts w:ascii="Lato" w:eastAsia="Aptos" w:hAnsi="Lato" w:cs="Aptos"/>
          <w:bCs/>
          <w:spacing w:val="4"/>
          <w:lang w:bidi="pl-PL"/>
        </w:rPr>
        <w:t xml:space="preserve">byłaby niemożliwa do zrealizowania, jeśli organy orzekające </w:t>
      </w:r>
      <w:r w:rsidR="00E168D1">
        <w:rPr>
          <w:rFonts w:ascii="Lato" w:eastAsia="Aptos" w:hAnsi="Lato" w:cs="Aptos"/>
          <w:bCs/>
          <w:spacing w:val="4"/>
          <w:lang w:bidi="pl-PL"/>
        </w:rPr>
        <w:br/>
      </w:r>
      <w:r w:rsidRPr="007C3A26">
        <w:rPr>
          <w:rFonts w:ascii="Lato" w:eastAsia="Aptos" w:hAnsi="Lato" w:cs="Aptos"/>
          <w:bCs/>
          <w:spacing w:val="4"/>
          <w:lang w:bidi="pl-PL"/>
        </w:rPr>
        <w:t>w sprawie miałyby obowiązek uwzględniać uwagi właścicieli nieruchomości dotyczące nadmiernego obciążenia ich nieruchomości. Ewentualna korekta w zakresie obciążeń nieruchomości skarżąc</w:t>
      </w:r>
      <w:r w:rsidR="00E168D1">
        <w:rPr>
          <w:rFonts w:ascii="Lato" w:eastAsia="Aptos" w:hAnsi="Lato" w:cs="Aptos"/>
          <w:bCs/>
          <w:spacing w:val="4"/>
          <w:lang w:bidi="pl-PL"/>
        </w:rPr>
        <w:t>ych</w:t>
      </w:r>
      <w:r w:rsidRPr="007C3A26">
        <w:rPr>
          <w:rFonts w:ascii="Lato" w:eastAsia="Aptos" w:hAnsi="Lato" w:cs="Aptos"/>
          <w:bCs/>
          <w:spacing w:val="4"/>
          <w:lang w:bidi="pl-PL"/>
        </w:rPr>
        <w:t xml:space="preserve"> mogłaby budzić z kolei sprzeciw podmiotu, którego prawa </w:t>
      </w:r>
      <w:r w:rsidR="00E168D1">
        <w:rPr>
          <w:rFonts w:ascii="Lato" w:eastAsia="Aptos" w:hAnsi="Lato" w:cs="Aptos"/>
          <w:bCs/>
          <w:spacing w:val="4"/>
          <w:lang w:bidi="pl-PL"/>
        </w:rPr>
        <w:br/>
      </w:r>
      <w:r w:rsidRPr="007C3A26">
        <w:rPr>
          <w:rFonts w:ascii="Lato" w:eastAsia="Aptos" w:hAnsi="Lato" w:cs="Aptos"/>
          <w:bCs/>
          <w:spacing w:val="4"/>
          <w:lang w:bidi="pl-PL"/>
        </w:rPr>
        <w:t xml:space="preserve">w wyniku dokonania tej korekty podlegałyby zwiększonym ograniczeniom. Projektowanie inwestycji </w:t>
      </w:r>
      <w:r w:rsidR="00E168D1">
        <w:rPr>
          <w:rFonts w:ascii="Lato" w:eastAsia="Aptos" w:hAnsi="Lato" w:cs="Aptos"/>
          <w:bCs/>
          <w:spacing w:val="4"/>
          <w:lang w:bidi="pl-PL"/>
        </w:rPr>
        <w:t xml:space="preserve">w zakresie sieci przesyłowej </w:t>
      </w:r>
      <w:r w:rsidRPr="007C3A26">
        <w:rPr>
          <w:rFonts w:ascii="Lato" w:eastAsia="Aptos" w:hAnsi="Lato" w:cs="Aptos"/>
          <w:bCs/>
          <w:spacing w:val="4"/>
          <w:lang w:bidi="pl-PL"/>
        </w:rPr>
        <w:t xml:space="preserve">ze względu na ich złożoność </w:t>
      </w:r>
      <w:r w:rsidR="00E168D1">
        <w:rPr>
          <w:rFonts w:ascii="Lato" w:eastAsia="Aptos" w:hAnsi="Lato" w:cs="Aptos"/>
          <w:bCs/>
          <w:spacing w:val="4"/>
          <w:lang w:bidi="pl-PL"/>
        </w:rPr>
        <w:br/>
      </w:r>
      <w:r w:rsidRPr="007C3A26">
        <w:rPr>
          <w:rFonts w:ascii="Lato" w:eastAsia="Aptos" w:hAnsi="Lato" w:cs="Aptos"/>
          <w:bCs/>
          <w:spacing w:val="4"/>
          <w:lang w:bidi="pl-PL"/>
        </w:rPr>
        <w:t xml:space="preserve">i konieczność zapewnienia warunków technicznych oraz bezpieczeństwa nie może się opierać wyłącznie o wiedzę ogólną, gdyż nie jest to wystarczające do prawidłowej oceny sytuacji i możliwości zarówno technicznych, jak i uwarunkowań lokalizacyjnych </w:t>
      </w:r>
      <w:r w:rsidR="00E168D1">
        <w:rPr>
          <w:rFonts w:ascii="Lato" w:eastAsia="Aptos" w:hAnsi="Lato" w:cs="Aptos"/>
          <w:bCs/>
          <w:spacing w:val="4"/>
          <w:lang w:bidi="pl-PL"/>
        </w:rPr>
        <w:br/>
      </w:r>
      <w:r w:rsidRPr="007C3A26">
        <w:rPr>
          <w:rFonts w:ascii="Lato" w:eastAsia="Aptos" w:hAnsi="Lato" w:cs="Aptos"/>
          <w:bCs/>
          <w:spacing w:val="4"/>
          <w:lang w:bidi="pl-PL"/>
        </w:rPr>
        <w:t xml:space="preserve">w szerszym kontekście. Konieczne jest bowiem postrzeganie inwestycji w całym jej przebiegu. Z tego powodu często nie jest możliwa lokalna korekta trasy inwestycji, gdyż dana zmiana jest ograniczona przez przebieg </w:t>
      </w:r>
      <w:r w:rsidR="00E168D1">
        <w:rPr>
          <w:rFonts w:ascii="Lato" w:eastAsia="Aptos" w:hAnsi="Lato" w:cs="Aptos"/>
          <w:bCs/>
          <w:spacing w:val="4"/>
          <w:lang w:bidi="pl-PL"/>
        </w:rPr>
        <w:t xml:space="preserve">linii elektroenergetycznej </w:t>
      </w:r>
      <w:r w:rsidRPr="007C3A26">
        <w:rPr>
          <w:rFonts w:ascii="Lato" w:eastAsia="Aptos" w:hAnsi="Lato" w:cs="Aptos"/>
          <w:bCs/>
          <w:spacing w:val="4"/>
          <w:lang w:bidi="pl-PL"/>
        </w:rPr>
        <w:t>na wcześniejszym i/lub dalszym odcinku</w:t>
      </w:r>
      <w:r w:rsidR="00E168D1">
        <w:rPr>
          <w:rFonts w:ascii="Lato" w:eastAsia="Aptos" w:hAnsi="Lato" w:cs="Aptos"/>
          <w:bCs/>
          <w:spacing w:val="4"/>
          <w:lang w:bidi="pl-PL"/>
        </w:rPr>
        <w:t xml:space="preserve">. Linia elektroenergetyczna </w:t>
      </w:r>
      <w:r w:rsidRPr="007C3A26">
        <w:rPr>
          <w:rFonts w:ascii="Lato" w:hAnsi="Lato"/>
          <w:bCs/>
          <w:spacing w:val="4"/>
          <w:lang w:bidi="pl-PL"/>
        </w:rPr>
        <w:t xml:space="preserve">jest bowiem układem połączonym, </w:t>
      </w:r>
      <w:r w:rsidR="00344343">
        <w:rPr>
          <w:rFonts w:ascii="Lato" w:hAnsi="Lato"/>
          <w:bCs/>
          <w:spacing w:val="4"/>
          <w:lang w:bidi="pl-PL"/>
        </w:rPr>
        <w:br/>
      </w:r>
      <w:r w:rsidRPr="007C3A26">
        <w:rPr>
          <w:rFonts w:ascii="Lato" w:hAnsi="Lato"/>
          <w:bCs/>
          <w:spacing w:val="4"/>
          <w:lang w:bidi="pl-PL"/>
        </w:rPr>
        <w:t xml:space="preserve">co oznacza, że </w:t>
      </w:r>
      <w:r w:rsidR="00E168D1">
        <w:rPr>
          <w:rFonts w:ascii="Lato" w:hAnsi="Lato"/>
          <w:bCs/>
          <w:spacing w:val="4"/>
          <w:lang w:bidi="pl-PL"/>
        </w:rPr>
        <w:t xml:space="preserve">jej </w:t>
      </w:r>
      <w:r w:rsidRPr="007C3A26">
        <w:rPr>
          <w:rFonts w:ascii="Lato" w:hAnsi="Lato"/>
          <w:bCs/>
          <w:spacing w:val="4"/>
          <w:lang w:bidi="pl-PL"/>
        </w:rPr>
        <w:t>trasa na konkret</w:t>
      </w:r>
      <w:r w:rsidR="00E168D1">
        <w:rPr>
          <w:rFonts w:ascii="Lato" w:hAnsi="Lato"/>
          <w:bCs/>
          <w:spacing w:val="4"/>
          <w:lang w:bidi="pl-PL"/>
        </w:rPr>
        <w:t>nych</w:t>
      </w:r>
      <w:r w:rsidRPr="007C3A26">
        <w:rPr>
          <w:rFonts w:ascii="Lato" w:hAnsi="Lato"/>
          <w:bCs/>
          <w:spacing w:val="4"/>
          <w:lang w:bidi="pl-PL"/>
        </w:rPr>
        <w:t xml:space="preserve"> dział</w:t>
      </w:r>
      <w:r w:rsidR="00E168D1">
        <w:rPr>
          <w:rFonts w:ascii="Lato" w:hAnsi="Lato"/>
          <w:bCs/>
          <w:spacing w:val="4"/>
          <w:lang w:bidi="pl-PL"/>
        </w:rPr>
        <w:t>kach</w:t>
      </w:r>
      <w:r w:rsidRPr="007C3A26">
        <w:rPr>
          <w:rFonts w:ascii="Lato" w:hAnsi="Lato"/>
          <w:bCs/>
          <w:spacing w:val="4"/>
          <w:lang w:bidi="pl-PL"/>
        </w:rPr>
        <w:t xml:space="preserve"> wynika z technicznych uwarunkowań całego układu. </w:t>
      </w:r>
      <w:r w:rsidR="00DB4ACA" w:rsidRPr="00DB4ACA">
        <w:rPr>
          <w:rFonts w:ascii="Lato" w:hAnsi="Lato"/>
          <w:bCs/>
          <w:spacing w:val="4"/>
          <w:lang w:bidi="pl-PL"/>
        </w:rPr>
        <w:t>W przypadku wielokilometrowych obiektów liniowych (przedmiotowa linia ma ok. 100 km) ich przebieg</w:t>
      </w:r>
      <w:r w:rsidR="00DB4ACA" w:rsidRPr="00DB4ACA">
        <w:rPr>
          <w:rFonts w:ascii="Times New Roman" w:eastAsia="Times New Roman" w:hAnsi="Times New Roman" w:cs="Times New Roman"/>
          <w:color w:val="000000"/>
          <w:sz w:val="21"/>
          <w:szCs w:val="21"/>
          <w:lang w:eastAsia="pl-PL"/>
        </w:rPr>
        <w:t xml:space="preserve"> </w:t>
      </w:r>
      <w:r w:rsidR="00DB4ACA" w:rsidRPr="00DB4ACA">
        <w:rPr>
          <w:rFonts w:ascii="Lato" w:hAnsi="Lato"/>
          <w:bCs/>
          <w:spacing w:val="4"/>
          <w:lang w:bidi="pl-PL"/>
        </w:rPr>
        <w:t xml:space="preserve">nie jest indywidualnie przyjmowany dla każdej odrębnej </w:t>
      </w:r>
      <w:proofErr w:type="gramStart"/>
      <w:r w:rsidR="00DB4ACA" w:rsidRPr="00DB4ACA">
        <w:rPr>
          <w:rFonts w:ascii="Lato" w:hAnsi="Lato"/>
          <w:bCs/>
          <w:spacing w:val="4"/>
          <w:lang w:bidi="pl-PL"/>
        </w:rPr>
        <w:t>nieruchomości</w:t>
      </w:r>
      <w:proofErr w:type="gramEnd"/>
      <w:r w:rsidR="00DB4ACA" w:rsidRPr="00DB4ACA">
        <w:rPr>
          <w:rFonts w:ascii="Lato" w:hAnsi="Lato"/>
          <w:bCs/>
          <w:spacing w:val="4"/>
          <w:lang w:bidi="pl-PL"/>
        </w:rPr>
        <w:t xml:space="preserve"> przez którą taki obiekt przebiega, tylko jest przyjmowany dla poszczególnych obszarów terenowych z uwzględnieniem ich specyfiki, w szczególności istniejącego zagospodarowania tych obszarów i związanych z tym zagospodarowaniem warunków środowiskowych.</w:t>
      </w:r>
      <w:r w:rsidR="00DB4ACA">
        <w:rPr>
          <w:rFonts w:ascii="Lato" w:hAnsi="Lato"/>
          <w:bCs/>
          <w:spacing w:val="4"/>
          <w:lang w:bidi="pl-PL"/>
        </w:rPr>
        <w:t xml:space="preserve"> </w:t>
      </w:r>
      <w:r w:rsidRPr="007C3A26">
        <w:rPr>
          <w:rFonts w:ascii="Lato" w:hAnsi="Lato"/>
          <w:bCs/>
          <w:spacing w:val="4"/>
          <w:lang w:bidi="pl-PL"/>
        </w:rPr>
        <w:t xml:space="preserve">Zatem przyjęty wariant lokalizacyjny na danym odcinku inwestycji wymusza dostosowanie przebiegu trasy na działkach sąsiednich. Jest to nieuchronny stan rzeczy wynikający z liniowego charakteru inwestycji </w:t>
      </w:r>
      <w:r w:rsidR="00E168D1">
        <w:rPr>
          <w:rFonts w:ascii="Lato" w:hAnsi="Lato"/>
          <w:bCs/>
          <w:spacing w:val="4"/>
          <w:lang w:bidi="pl-PL"/>
        </w:rPr>
        <w:t xml:space="preserve">w zakresie sieci przesyłowej. </w:t>
      </w:r>
      <w:r w:rsidR="00782E98">
        <w:rPr>
          <w:rFonts w:ascii="Lato" w:hAnsi="Lato"/>
          <w:bCs/>
          <w:spacing w:val="4"/>
          <w:lang w:bidi="pl-PL"/>
        </w:rPr>
        <w:t>Ponadto</w:t>
      </w:r>
      <w:r w:rsidR="00344343">
        <w:rPr>
          <w:rFonts w:ascii="Lato" w:hAnsi="Lato"/>
          <w:bCs/>
          <w:spacing w:val="4"/>
          <w:lang w:bidi="pl-PL"/>
        </w:rPr>
        <w:t xml:space="preserve"> </w:t>
      </w:r>
      <w:r w:rsidR="00782E98">
        <w:rPr>
          <w:rFonts w:ascii="Lato" w:hAnsi="Lato"/>
          <w:bCs/>
          <w:spacing w:val="4"/>
          <w:lang w:bidi="pl-PL"/>
        </w:rPr>
        <w:t>ze względu na częste duże roz</w:t>
      </w:r>
      <w:r w:rsidR="006E6B77">
        <w:rPr>
          <w:rFonts w:ascii="Lato" w:hAnsi="Lato"/>
          <w:bCs/>
          <w:spacing w:val="4"/>
          <w:lang w:bidi="pl-PL"/>
        </w:rPr>
        <w:t xml:space="preserve">proszenie zabudowy mieszkaniowej </w:t>
      </w:r>
      <w:r w:rsidR="00DB4ACA">
        <w:rPr>
          <w:rFonts w:ascii="Lato" w:hAnsi="Lato"/>
          <w:bCs/>
          <w:spacing w:val="4"/>
          <w:lang w:bidi="pl-PL"/>
        </w:rPr>
        <w:t xml:space="preserve">na Mazowszu </w:t>
      </w:r>
      <w:r w:rsidR="00344343">
        <w:rPr>
          <w:rFonts w:ascii="Lato" w:hAnsi="Lato"/>
          <w:bCs/>
          <w:spacing w:val="4"/>
          <w:lang w:bidi="pl-PL"/>
        </w:rPr>
        <w:t>(f</w:t>
      </w:r>
      <w:r w:rsidR="00344343" w:rsidRPr="00344343">
        <w:rPr>
          <w:rFonts w:ascii="Lato" w:hAnsi="Lato"/>
          <w:bCs/>
          <w:spacing w:val="4"/>
          <w:lang w:bidi="pl-PL"/>
        </w:rPr>
        <w:t>akt notoryjny</w:t>
      </w:r>
      <w:r w:rsidR="00344343">
        <w:rPr>
          <w:rFonts w:ascii="Lato" w:hAnsi="Lato"/>
          <w:bCs/>
          <w:spacing w:val="4"/>
          <w:lang w:bidi="pl-PL"/>
        </w:rPr>
        <w:t xml:space="preserve">) </w:t>
      </w:r>
      <w:r w:rsidR="006E6B77">
        <w:rPr>
          <w:rFonts w:ascii="Lato" w:hAnsi="Lato"/>
          <w:bCs/>
          <w:spacing w:val="4"/>
          <w:lang w:bidi="pl-PL"/>
        </w:rPr>
        <w:t xml:space="preserve">nie możliwe jest takie zaprojektowanie linii, które pozwoliłoby wyeliminować miejscowe zbliżenia do budynków. Zawsze jednak zachowane są odległości gwarantujące bezpieczeństwo okolicznych mieszkańców, zgodnie z obowiązującymi w tym zakresie przepisami. Ponadto każda inwestycja liniowa </w:t>
      </w:r>
      <w:r w:rsidR="006E6B77" w:rsidRPr="006E6B77">
        <w:rPr>
          <w:rFonts w:ascii="Lato" w:eastAsia="Aptos" w:hAnsi="Lato" w:cs="Aptos"/>
          <w:bCs/>
          <w:spacing w:val="4"/>
          <w:lang w:bidi="pl-PL"/>
        </w:rPr>
        <w:t>ma określoną specyfikę, która istotnie ogranicza możliwości jej trasowania</w:t>
      </w:r>
      <w:r w:rsidR="006E6B77">
        <w:rPr>
          <w:rFonts w:ascii="Lato" w:eastAsia="Aptos" w:hAnsi="Lato" w:cs="Aptos"/>
          <w:bCs/>
          <w:spacing w:val="4"/>
          <w:lang w:bidi="pl-PL"/>
        </w:rPr>
        <w:t xml:space="preserve">. Linia </w:t>
      </w:r>
      <w:r w:rsidR="006E6B77">
        <w:rPr>
          <w:rFonts w:ascii="Lato" w:eastAsia="Aptos" w:hAnsi="Lato" w:cs="Aptos"/>
          <w:bCs/>
          <w:spacing w:val="4"/>
          <w:lang w:bidi="pl-PL"/>
        </w:rPr>
        <w:lastRenderedPageBreak/>
        <w:t xml:space="preserve">elektroenergetyczna </w:t>
      </w:r>
      <w:r w:rsidR="006E6B77" w:rsidRPr="006E6B77">
        <w:rPr>
          <w:rFonts w:ascii="Lato" w:eastAsia="Aptos" w:hAnsi="Lato" w:cs="Aptos"/>
          <w:bCs/>
          <w:spacing w:val="4"/>
          <w:lang w:bidi="pl-PL"/>
        </w:rPr>
        <w:t>ma połączyć ze sobą 3 punkty: Stanisławów, Wyszków i Ostrołękę. Nowa stacja Wyszków znajduje się w gminie Brańszczyk sąsiadującej z gminą Długosiodło, niemal w połowie jej długości, co w połączeniu z układem zabudowy mieszkalnej, determinuje jednocześnie, przez jakie tereny i gminy będzie musiała ona przejść. Na umiejscowienie linii istotny wpływ ma także sąsiedztwo terenów cennych pod względem przyrodniczym, które należy chronić.</w:t>
      </w:r>
    </w:p>
    <w:p w14:paraId="5AD2EE13" w14:textId="4B3263F4" w:rsidR="00CD58AC" w:rsidRDefault="00A90A4E" w:rsidP="00CF78FF">
      <w:pPr>
        <w:tabs>
          <w:tab w:val="left" w:pos="2977"/>
        </w:tabs>
        <w:spacing w:after="240" w:line="240" w:lineRule="exact"/>
        <w:jc w:val="both"/>
        <w:outlineLvl w:val="0"/>
        <w:rPr>
          <w:rFonts w:ascii="Lato" w:hAnsi="Lato" w:cs="Arial"/>
          <w:bCs/>
          <w:spacing w:val="4"/>
          <w:lang w:bidi="pl-PL"/>
        </w:rPr>
      </w:pPr>
      <w:r w:rsidRPr="007C3A26">
        <w:rPr>
          <w:rFonts w:ascii="Lato" w:hAnsi="Lato" w:cs="Arial"/>
          <w:bCs/>
          <w:spacing w:val="4"/>
          <w:lang w:bidi="pl-PL"/>
        </w:rPr>
        <w:t xml:space="preserve">Nie można pominąć istotnej okoliczności, że </w:t>
      </w:r>
      <w:r w:rsidRPr="007C3A26">
        <w:rPr>
          <w:rFonts w:ascii="Lato" w:hAnsi="Lato" w:cs="Arial"/>
          <w:bCs/>
          <w:spacing w:val="4"/>
        </w:rPr>
        <w:t xml:space="preserve">określenie wariantu przebiegu przedmiotowej inwestycji i analiza aspektów jej wpływu na środowisko i ludzi nastąpiło na etapie postępowania w sprawie wydania </w:t>
      </w:r>
      <w:r w:rsidRPr="007C3A26">
        <w:rPr>
          <w:rFonts w:ascii="Lato" w:hAnsi="Lato" w:cs="Arial"/>
          <w:bCs/>
          <w:spacing w:val="4"/>
          <w:lang w:bidi="pl-PL"/>
        </w:rPr>
        <w:t xml:space="preserve">decyzji </w:t>
      </w:r>
      <w:r w:rsidR="00357B29">
        <w:rPr>
          <w:rFonts w:ascii="Lato" w:hAnsi="Lato" w:cs="Arial"/>
          <w:bCs/>
          <w:spacing w:val="4"/>
          <w:lang w:bidi="pl-PL"/>
        </w:rPr>
        <w:t>o środowiskowych uwarunkowaniach</w:t>
      </w:r>
      <w:r w:rsidR="00AB1143">
        <w:rPr>
          <w:rFonts w:ascii="Lato" w:hAnsi="Lato" w:cs="Arial"/>
          <w:bCs/>
          <w:spacing w:val="4"/>
          <w:lang w:bidi="pl-PL"/>
        </w:rPr>
        <w:t xml:space="preserve">, które to postępowanie było </w:t>
      </w:r>
      <w:r w:rsidR="00253F90">
        <w:rPr>
          <w:rFonts w:ascii="Lato" w:hAnsi="Lato" w:cs="Arial"/>
          <w:bCs/>
          <w:spacing w:val="4"/>
          <w:lang w:bidi="pl-PL"/>
        </w:rPr>
        <w:t xml:space="preserve">prowadzone w I instancji przez RDOŚ </w:t>
      </w:r>
      <w:r w:rsidR="00AB1143">
        <w:rPr>
          <w:rFonts w:ascii="Lato" w:hAnsi="Lato" w:cs="Arial"/>
          <w:bCs/>
          <w:spacing w:val="4"/>
          <w:lang w:bidi="pl-PL"/>
        </w:rPr>
        <w:br/>
      </w:r>
      <w:r w:rsidR="00253F90">
        <w:rPr>
          <w:rFonts w:ascii="Lato" w:hAnsi="Lato" w:cs="Arial"/>
          <w:bCs/>
          <w:spacing w:val="4"/>
          <w:lang w:bidi="pl-PL"/>
        </w:rPr>
        <w:t>w Warszawie (zakończon</w:t>
      </w:r>
      <w:r w:rsidR="00AB1143">
        <w:rPr>
          <w:rFonts w:ascii="Lato" w:hAnsi="Lato" w:cs="Arial"/>
          <w:bCs/>
          <w:spacing w:val="4"/>
          <w:lang w:bidi="pl-PL"/>
        </w:rPr>
        <w:t>e</w:t>
      </w:r>
      <w:r w:rsidR="00253F90">
        <w:rPr>
          <w:rFonts w:ascii="Lato" w:hAnsi="Lato" w:cs="Arial"/>
          <w:bCs/>
          <w:spacing w:val="4"/>
          <w:lang w:bidi="pl-PL"/>
        </w:rPr>
        <w:t xml:space="preserve"> wydaniem decyzji o środowiskowych uwarunkowaniach RDOŚ) i</w:t>
      </w:r>
      <w:r w:rsidR="00AB1143">
        <w:rPr>
          <w:rFonts w:ascii="Lato" w:hAnsi="Lato" w:cs="Arial"/>
          <w:bCs/>
          <w:spacing w:val="4"/>
          <w:lang w:bidi="pl-PL"/>
        </w:rPr>
        <w:t xml:space="preserve"> </w:t>
      </w:r>
      <w:r w:rsidR="00253F90">
        <w:rPr>
          <w:rFonts w:ascii="Lato" w:hAnsi="Lato" w:cs="Arial"/>
          <w:bCs/>
          <w:spacing w:val="4"/>
          <w:lang w:bidi="pl-PL"/>
        </w:rPr>
        <w:t>w II instancji przez GDOŚ (zakończone wydaniem decyzji o środowiskowych uwarunkowaniach GDOŚ)</w:t>
      </w:r>
      <w:r w:rsidR="00AB1143">
        <w:rPr>
          <w:rFonts w:ascii="Lato" w:hAnsi="Lato" w:cs="Arial"/>
          <w:bCs/>
          <w:spacing w:val="4"/>
          <w:lang w:bidi="pl-PL"/>
        </w:rPr>
        <w:t>. To w postępowaniu w przedmiocie wydania decyzji</w:t>
      </w:r>
      <w:r w:rsidR="00DD2FF9">
        <w:rPr>
          <w:rFonts w:ascii="Lato" w:hAnsi="Lato" w:cs="Arial"/>
          <w:bCs/>
          <w:spacing w:val="4"/>
          <w:lang w:bidi="pl-PL"/>
        </w:rPr>
        <w:br/>
      </w:r>
      <w:r w:rsidR="00AB1143">
        <w:rPr>
          <w:rFonts w:ascii="Lato" w:hAnsi="Lato" w:cs="Arial"/>
          <w:bCs/>
          <w:spacing w:val="4"/>
          <w:lang w:bidi="pl-PL"/>
        </w:rPr>
        <w:t xml:space="preserve">o środowiskowych uwarunkowaniach </w:t>
      </w:r>
      <w:r w:rsidRPr="007C3A26">
        <w:rPr>
          <w:rFonts w:ascii="Lato" w:hAnsi="Lato" w:cs="Arial"/>
          <w:bCs/>
          <w:spacing w:val="4"/>
        </w:rPr>
        <w:t xml:space="preserve">strony mogły wnosić uwagi co do trasy projektowanej inwestycji (por. wyrok Wojewódzkiego Sądu Administracyjnego </w:t>
      </w:r>
      <w:r w:rsidR="00DD2FF9">
        <w:rPr>
          <w:rFonts w:ascii="Lato" w:hAnsi="Lato" w:cs="Arial"/>
          <w:bCs/>
          <w:spacing w:val="4"/>
        </w:rPr>
        <w:br/>
      </w:r>
      <w:r w:rsidRPr="007C3A26">
        <w:rPr>
          <w:rFonts w:ascii="Lato" w:hAnsi="Lato" w:cs="Arial"/>
          <w:bCs/>
          <w:spacing w:val="4"/>
        </w:rPr>
        <w:t>w Warszawie z dnia 7 września 2017 r., sygn. akt IV SA/</w:t>
      </w:r>
      <w:proofErr w:type="spellStart"/>
      <w:r w:rsidRPr="007C3A26">
        <w:rPr>
          <w:rFonts w:ascii="Lato" w:hAnsi="Lato" w:cs="Arial"/>
          <w:bCs/>
          <w:spacing w:val="4"/>
        </w:rPr>
        <w:t>Wa</w:t>
      </w:r>
      <w:proofErr w:type="spellEnd"/>
      <w:r w:rsidRPr="007C3A26">
        <w:rPr>
          <w:rFonts w:ascii="Lato" w:hAnsi="Lato" w:cs="Arial"/>
          <w:bCs/>
          <w:spacing w:val="4"/>
        </w:rPr>
        <w:t xml:space="preserve"> 1749/17</w:t>
      </w:r>
      <w:r w:rsidR="00AB1143">
        <w:rPr>
          <w:rFonts w:ascii="Lato" w:hAnsi="Lato" w:cs="Arial"/>
          <w:bCs/>
          <w:spacing w:val="4"/>
        </w:rPr>
        <w:t xml:space="preserve">, </w:t>
      </w:r>
      <w:proofErr w:type="spellStart"/>
      <w:r w:rsidR="00AB1143">
        <w:rPr>
          <w:rFonts w:ascii="Lato" w:hAnsi="Lato" w:cs="Arial"/>
          <w:bCs/>
          <w:spacing w:val="4"/>
        </w:rPr>
        <w:t>opubl</w:t>
      </w:r>
      <w:proofErr w:type="spellEnd"/>
      <w:r w:rsidR="00AB1143">
        <w:rPr>
          <w:rFonts w:ascii="Lato" w:hAnsi="Lato" w:cs="Arial"/>
          <w:bCs/>
          <w:spacing w:val="4"/>
        </w:rPr>
        <w:t xml:space="preserve">. </w:t>
      </w:r>
      <w:r w:rsidR="00AB1143" w:rsidRPr="00AB1143">
        <w:rPr>
          <w:rFonts w:ascii="Lato" w:hAnsi="Lato" w:cs="Arial"/>
          <w:bCs/>
          <w:spacing w:val="4"/>
        </w:rPr>
        <w:t>Centralna Baza Orzeczeń Sądów Administracyjnych</w:t>
      </w:r>
      <w:r w:rsidRPr="007C3A26">
        <w:rPr>
          <w:rFonts w:ascii="Lato" w:hAnsi="Lato" w:cs="Arial"/>
          <w:bCs/>
          <w:spacing w:val="4"/>
        </w:rPr>
        <w:t>).</w:t>
      </w:r>
      <w:r w:rsidR="00CF78FF">
        <w:rPr>
          <w:rFonts w:ascii="Lato" w:hAnsi="Lato" w:cs="Arial"/>
          <w:bCs/>
          <w:spacing w:val="4"/>
        </w:rPr>
        <w:t xml:space="preserve"> </w:t>
      </w:r>
      <w:r w:rsidRPr="007C3A26">
        <w:rPr>
          <w:rFonts w:ascii="Lato" w:hAnsi="Lato" w:cs="Arial"/>
          <w:bCs/>
          <w:spacing w:val="4"/>
          <w:lang w:bidi="pl-PL"/>
        </w:rPr>
        <w:t>Decyzja o środowiskowych uwarunkowaniach jest, co do zasady, pierwszą decyzją, o wydanie której występuje inwestor przed rozpoczęciem planowanego przedsięwzięcia. Wynika to z konieczności objęcia rozstrzygnięciem decyzji o środowiskowych uwarunkowaniach dopuszczalności usytuowania danego przedsięwzięcia z punktu widzenia ochrony zasobów środowiska, zdrowia ludzi i ewentualnego przeciwdziałania negatywnym oddziaływaniom. Ewentualne uwagi i zastrzeżenia co do skutków środowiskowych realizacji przedmiotowej inwestycji, w tym proponowanego wariantu przebiegu inwestycji, strony mogły zgłaszać w toku postępowania środowiskowego.</w:t>
      </w:r>
      <w:r w:rsidR="00AB1143">
        <w:rPr>
          <w:rFonts w:ascii="Lato" w:hAnsi="Lato" w:cs="Arial"/>
          <w:bCs/>
          <w:spacing w:val="4"/>
          <w:lang w:bidi="pl-PL"/>
        </w:rPr>
        <w:t xml:space="preserve"> </w:t>
      </w:r>
    </w:p>
    <w:p w14:paraId="17E75F02" w14:textId="100EB0A8" w:rsidR="00AB1143" w:rsidRPr="002F7D3A" w:rsidRDefault="00A90A4E" w:rsidP="00CF78FF">
      <w:pPr>
        <w:tabs>
          <w:tab w:val="left" w:pos="2977"/>
        </w:tabs>
        <w:spacing w:after="240" w:line="240" w:lineRule="exact"/>
        <w:jc w:val="both"/>
        <w:outlineLvl w:val="0"/>
        <w:rPr>
          <w:rFonts w:ascii="Lato" w:eastAsia="Times New Roman" w:hAnsi="Lato" w:cs="Arial"/>
          <w:bCs/>
          <w:iCs/>
          <w:spacing w:val="4"/>
          <w:lang w:eastAsia="pl-PL" w:bidi="pl-PL"/>
        </w:rPr>
      </w:pPr>
      <w:r w:rsidRPr="007C3A26">
        <w:rPr>
          <w:rFonts w:ascii="Lato" w:eastAsia="Times New Roman" w:hAnsi="Lato" w:cs="Arial"/>
          <w:bCs/>
          <w:iCs/>
          <w:spacing w:val="4"/>
          <w:lang w:eastAsia="pl-PL" w:bidi="pl-PL"/>
        </w:rPr>
        <w:t xml:space="preserve">Znacznie decyzji o środowiskowych uwarunkowaniach dla dalszego procesu inwestycyjnego zostało określone w art. 86 pkt 2 ustawy z dnia 3 października 2008 r. </w:t>
      </w:r>
      <w:r w:rsidR="00CD58AC">
        <w:rPr>
          <w:rFonts w:ascii="Lato" w:eastAsia="Times New Roman" w:hAnsi="Lato" w:cs="Arial"/>
          <w:bCs/>
          <w:iCs/>
          <w:spacing w:val="4"/>
          <w:lang w:eastAsia="pl-PL" w:bidi="pl-PL"/>
        </w:rPr>
        <w:br/>
      </w:r>
      <w:r w:rsidRPr="007C3A26">
        <w:rPr>
          <w:rFonts w:ascii="Lato" w:eastAsia="Times New Roman" w:hAnsi="Lato" w:cs="Arial"/>
          <w:bCs/>
          <w:iCs/>
          <w:spacing w:val="4"/>
          <w:lang w:eastAsia="pl-PL" w:bidi="pl-PL"/>
        </w:rPr>
        <w:t xml:space="preserve">o udostępnianiu informacji o środowisku i jego ochronie, udziale społeczeństwa </w:t>
      </w:r>
      <w:r w:rsidR="00CD58AC">
        <w:rPr>
          <w:rFonts w:ascii="Lato" w:eastAsia="Times New Roman" w:hAnsi="Lato" w:cs="Arial"/>
          <w:bCs/>
          <w:iCs/>
          <w:spacing w:val="4"/>
          <w:lang w:eastAsia="pl-PL" w:bidi="pl-PL"/>
        </w:rPr>
        <w:br/>
      </w:r>
      <w:r w:rsidRPr="007C3A26">
        <w:rPr>
          <w:rFonts w:ascii="Lato" w:eastAsia="Times New Roman" w:hAnsi="Lato" w:cs="Arial"/>
          <w:bCs/>
          <w:iCs/>
          <w:spacing w:val="4"/>
          <w:lang w:eastAsia="pl-PL" w:bidi="pl-PL"/>
        </w:rPr>
        <w:t>w ochronie środowiska oraz o ocenach oddziaływania na środowisko (</w:t>
      </w:r>
      <w:proofErr w:type="spellStart"/>
      <w:r w:rsidRPr="007C3A26">
        <w:rPr>
          <w:rFonts w:ascii="Lato" w:eastAsia="Times New Roman" w:hAnsi="Lato" w:cs="Arial"/>
          <w:bCs/>
          <w:iCs/>
          <w:spacing w:val="4"/>
          <w:lang w:eastAsia="pl-PL" w:bidi="pl-PL"/>
        </w:rPr>
        <w:t>t.j</w:t>
      </w:r>
      <w:proofErr w:type="spellEnd"/>
      <w:r w:rsidRPr="007C3A26">
        <w:rPr>
          <w:rFonts w:ascii="Lato" w:eastAsia="Times New Roman" w:hAnsi="Lato" w:cs="Arial"/>
          <w:bCs/>
          <w:iCs/>
          <w:spacing w:val="4"/>
          <w:lang w:eastAsia="pl-PL" w:bidi="pl-PL"/>
        </w:rPr>
        <w:t>. Dz.U. z 2026 r. poz. 670)</w:t>
      </w:r>
      <w:r w:rsidR="00AB1143">
        <w:rPr>
          <w:rFonts w:ascii="Lato" w:eastAsia="Times New Roman" w:hAnsi="Lato" w:cs="Arial"/>
          <w:bCs/>
          <w:iCs/>
          <w:spacing w:val="4"/>
          <w:lang w:eastAsia="pl-PL" w:bidi="pl-PL"/>
        </w:rPr>
        <w:t xml:space="preserve">, </w:t>
      </w:r>
      <w:r w:rsidRPr="007C3A26">
        <w:rPr>
          <w:rFonts w:ascii="Lato" w:eastAsia="Times New Roman" w:hAnsi="Lato" w:cs="Arial"/>
          <w:bCs/>
          <w:iCs/>
          <w:spacing w:val="4"/>
          <w:lang w:eastAsia="pl-PL" w:bidi="pl-PL"/>
        </w:rPr>
        <w:t xml:space="preserve">zwanej dalej „ustawą o udostępnianiu informacji o środowisku i jego ochronie”. Zgodnie z tym przepisem, decyzja o środowiskowych uwarunkowaniach wiąże organ wydający decyzję </w:t>
      </w:r>
      <w:r w:rsidR="00AB1143" w:rsidRPr="00AB1143">
        <w:rPr>
          <w:rFonts w:ascii="Lato" w:eastAsia="Times New Roman" w:hAnsi="Lato" w:cs="Arial"/>
          <w:bCs/>
          <w:iCs/>
          <w:spacing w:val="4"/>
          <w:lang w:eastAsia="pl-PL" w:bidi="pl-PL"/>
        </w:rPr>
        <w:t>o ustaleniu lokalizacji strategicznej inwestycji w zakresie sieci przesyłowej wydawan</w:t>
      </w:r>
      <w:r w:rsidR="00AB1143">
        <w:rPr>
          <w:rFonts w:ascii="Lato" w:eastAsia="Times New Roman" w:hAnsi="Lato" w:cs="Arial"/>
          <w:bCs/>
          <w:iCs/>
          <w:spacing w:val="4"/>
          <w:lang w:eastAsia="pl-PL" w:bidi="pl-PL"/>
        </w:rPr>
        <w:t>ą</w:t>
      </w:r>
      <w:r w:rsidR="00AB1143" w:rsidRPr="00AB1143">
        <w:rPr>
          <w:rFonts w:ascii="Lato" w:eastAsia="Times New Roman" w:hAnsi="Lato" w:cs="Arial"/>
          <w:bCs/>
          <w:iCs/>
          <w:spacing w:val="4"/>
          <w:lang w:eastAsia="pl-PL" w:bidi="pl-PL"/>
        </w:rPr>
        <w:t xml:space="preserve"> na podstawie </w:t>
      </w:r>
      <w:r w:rsidR="00AB1143">
        <w:rPr>
          <w:rFonts w:ascii="Lato" w:eastAsia="Times New Roman" w:hAnsi="Lato" w:cs="Arial"/>
          <w:bCs/>
          <w:iCs/>
          <w:spacing w:val="4"/>
          <w:lang w:eastAsia="pl-PL" w:bidi="pl-PL"/>
        </w:rPr>
        <w:t>spec</w:t>
      </w:r>
      <w:r w:rsidR="00AB1143" w:rsidRPr="00AB1143">
        <w:rPr>
          <w:rFonts w:ascii="Lato" w:eastAsia="Times New Roman" w:hAnsi="Lato" w:cs="Arial"/>
          <w:bCs/>
          <w:iCs/>
          <w:spacing w:val="4"/>
          <w:lang w:eastAsia="pl-PL" w:bidi="pl-PL"/>
        </w:rPr>
        <w:t>ustawy</w:t>
      </w:r>
      <w:r w:rsidR="00AB1143">
        <w:rPr>
          <w:rFonts w:ascii="Lato" w:eastAsia="Times New Roman" w:hAnsi="Lato" w:cs="Arial"/>
          <w:bCs/>
          <w:iCs/>
          <w:spacing w:val="4"/>
          <w:lang w:eastAsia="pl-PL" w:bidi="pl-PL"/>
        </w:rPr>
        <w:t xml:space="preserve"> przesyłowej</w:t>
      </w:r>
      <w:r w:rsidRPr="007C3A26">
        <w:rPr>
          <w:rFonts w:ascii="Lato" w:eastAsia="Times New Roman" w:hAnsi="Lato" w:cs="Arial"/>
          <w:bCs/>
          <w:iCs/>
          <w:spacing w:val="4"/>
          <w:lang w:eastAsia="pl-PL" w:bidi="pl-PL"/>
        </w:rPr>
        <w:t>. Zatem zarówno Wojewoda</w:t>
      </w:r>
      <w:r w:rsidR="00AB1143">
        <w:rPr>
          <w:rFonts w:ascii="Lato" w:eastAsia="Times New Roman" w:hAnsi="Lato" w:cs="Arial"/>
          <w:bCs/>
          <w:iCs/>
          <w:spacing w:val="4"/>
          <w:lang w:eastAsia="pl-PL" w:bidi="pl-PL"/>
        </w:rPr>
        <w:t xml:space="preserve"> Mazowiecki</w:t>
      </w:r>
      <w:r w:rsidRPr="007C3A26">
        <w:rPr>
          <w:rFonts w:ascii="Lato" w:eastAsia="Times New Roman" w:hAnsi="Lato" w:cs="Arial"/>
          <w:bCs/>
          <w:iCs/>
          <w:spacing w:val="4"/>
          <w:lang w:eastAsia="pl-PL" w:bidi="pl-PL"/>
        </w:rPr>
        <w:t>, jak i Minister w ramach postępowania w sprawie wydania decyzji o ustaleniu lokalizacji przedmiotowej inwestycji z mocy prawa są związani ustaleniami decyzji o środowiskowych uwarunkowaniach</w:t>
      </w:r>
      <w:r w:rsidRPr="007C3A26">
        <w:rPr>
          <w:rFonts w:ascii="Lato" w:eastAsia="Times New Roman" w:hAnsi="Lato" w:cs="Arial"/>
          <w:bCs/>
          <w:i/>
          <w:iCs/>
          <w:spacing w:val="4"/>
          <w:lang w:eastAsia="pl-PL" w:bidi="pl-PL"/>
        </w:rPr>
        <w:t xml:space="preserve">, </w:t>
      </w:r>
      <w:r w:rsidRPr="007C3A26">
        <w:rPr>
          <w:rFonts w:ascii="Lato" w:eastAsia="Times New Roman" w:hAnsi="Lato" w:cs="Arial"/>
          <w:bCs/>
          <w:iCs/>
          <w:spacing w:val="4"/>
          <w:lang w:eastAsia="pl-PL" w:bidi="pl-PL"/>
        </w:rPr>
        <w:t>w tym również</w:t>
      </w:r>
      <w:r w:rsidRPr="007C3A26">
        <w:rPr>
          <w:rFonts w:ascii="Lato" w:eastAsia="Times New Roman" w:hAnsi="Lato" w:cs="Arial"/>
          <w:bCs/>
          <w:i/>
          <w:iCs/>
          <w:spacing w:val="4"/>
          <w:lang w:eastAsia="pl-PL" w:bidi="pl-PL"/>
        </w:rPr>
        <w:t xml:space="preserve"> </w:t>
      </w:r>
      <w:proofErr w:type="gramStart"/>
      <w:r w:rsidRPr="007C3A26">
        <w:rPr>
          <w:rFonts w:ascii="Lato" w:eastAsia="Times New Roman" w:hAnsi="Lato" w:cs="Arial"/>
          <w:bCs/>
          <w:iCs/>
          <w:spacing w:val="4"/>
          <w:lang w:eastAsia="pl-PL" w:bidi="pl-PL"/>
        </w:rPr>
        <w:t>odnośnie</w:t>
      </w:r>
      <w:proofErr w:type="gramEnd"/>
      <w:r w:rsidRPr="007C3A26">
        <w:rPr>
          <w:rFonts w:ascii="Lato" w:eastAsia="Times New Roman" w:hAnsi="Lato" w:cs="Arial"/>
          <w:bCs/>
          <w:iCs/>
          <w:spacing w:val="4"/>
          <w:lang w:eastAsia="pl-PL" w:bidi="pl-PL"/>
        </w:rPr>
        <w:t xml:space="preserve"> przyjętego wariantu przebiegu inwestycji. </w:t>
      </w:r>
    </w:p>
    <w:p w14:paraId="77301D77" w14:textId="4F73A4B9" w:rsidR="00A90A4E" w:rsidRPr="00DD2FF9" w:rsidRDefault="00DD2FF9" w:rsidP="00CF78FF">
      <w:pPr>
        <w:tabs>
          <w:tab w:val="left" w:pos="2977"/>
        </w:tabs>
        <w:spacing w:after="240" w:line="240" w:lineRule="exact"/>
        <w:jc w:val="both"/>
        <w:outlineLvl w:val="0"/>
        <w:rPr>
          <w:rFonts w:ascii="Lato" w:hAnsi="Lato" w:cs="Arial"/>
          <w:bCs/>
          <w:iCs/>
          <w:spacing w:val="4"/>
          <w:lang w:bidi="pl-PL"/>
        </w:rPr>
      </w:pPr>
      <w:r>
        <w:rPr>
          <w:rFonts w:ascii="Lato" w:hAnsi="Lato" w:cs="Arial"/>
          <w:bCs/>
          <w:spacing w:val="4"/>
          <w:lang w:bidi="pl-PL"/>
        </w:rPr>
        <w:t>N</w:t>
      </w:r>
      <w:r w:rsidR="00A90A4E" w:rsidRPr="007C3A26">
        <w:rPr>
          <w:rFonts w:ascii="Lato" w:hAnsi="Lato" w:cs="Arial"/>
          <w:bCs/>
          <w:spacing w:val="4"/>
          <w:lang w:bidi="pl-PL"/>
        </w:rPr>
        <w:t xml:space="preserve">a etapie postępowania </w:t>
      </w:r>
      <w:r w:rsidR="002F7D3A" w:rsidRPr="002F7D3A">
        <w:rPr>
          <w:rFonts w:ascii="Lato" w:hAnsi="Lato" w:cs="Arial"/>
          <w:bCs/>
          <w:iCs/>
          <w:spacing w:val="4"/>
          <w:lang w:bidi="pl-PL"/>
        </w:rPr>
        <w:t>o wydanie decyzji o ustaleniu lokalizacji strategicznej inwestycji</w:t>
      </w:r>
      <w:r>
        <w:rPr>
          <w:rFonts w:ascii="Lato" w:hAnsi="Lato" w:cs="Arial"/>
          <w:bCs/>
          <w:iCs/>
          <w:spacing w:val="4"/>
          <w:lang w:bidi="pl-PL"/>
        </w:rPr>
        <w:t xml:space="preserve"> </w:t>
      </w:r>
      <w:r w:rsidR="002F7D3A" w:rsidRPr="002F7D3A">
        <w:rPr>
          <w:rFonts w:ascii="Lato" w:hAnsi="Lato" w:cs="Arial"/>
          <w:bCs/>
          <w:iCs/>
          <w:spacing w:val="4"/>
          <w:lang w:bidi="pl-PL"/>
        </w:rPr>
        <w:t>w zakresie sieci przesyłowej</w:t>
      </w:r>
      <w:r w:rsidR="002F7D3A">
        <w:rPr>
          <w:rFonts w:ascii="Lato" w:hAnsi="Lato" w:cs="Arial"/>
          <w:bCs/>
          <w:iCs/>
          <w:spacing w:val="4"/>
          <w:lang w:bidi="pl-PL"/>
        </w:rPr>
        <w:t xml:space="preserve"> </w:t>
      </w:r>
      <w:r w:rsidR="002F7D3A" w:rsidRPr="002F7D3A">
        <w:rPr>
          <w:rFonts w:ascii="Lato" w:hAnsi="Lato" w:cs="Arial"/>
          <w:bCs/>
          <w:iCs/>
          <w:spacing w:val="4"/>
          <w:lang w:bidi="pl-PL"/>
        </w:rPr>
        <w:t xml:space="preserve">nie można dokonywać analizy prawidłowości decyzji środowiskowej i oceny dokumentacji stanowiącej podstawę wydania tej decyzji, nie można zatem ponownie rozważać kwestii wariantu ustalenia lokalizacji </w:t>
      </w:r>
      <w:r w:rsidR="002F7D3A">
        <w:rPr>
          <w:rFonts w:ascii="Lato" w:hAnsi="Lato" w:cs="Arial"/>
          <w:bCs/>
          <w:iCs/>
          <w:spacing w:val="4"/>
          <w:lang w:bidi="pl-PL"/>
        </w:rPr>
        <w:t>i</w:t>
      </w:r>
      <w:r w:rsidR="002F7D3A" w:rsidRPr="002F7D3A">
        <w:rPr>
          <w:rFonts w:ascii="Lato" w:hAnsi="Lato" w:cs="Arial"/>
          <w:bCs/>
          <w:iCs/>
          <w:spacing w:val="4"/>
          <w:lang w:bidi="pl-PL"/>
        </w:rPr>
        <w:t xml:space="preserve">nwestycji, </w:t>
      </w:r>
      <w:r w:rsidR="002F7D3A">
        <w:rPr>
          <w:rFonts w:ascii="Lato" w:hAnsi="Lato" w:cs="Arial"/>
          <w:bCs/>
          <w:iCs/>
          <w:spacing w:val="4"/>
          <w:lang w:bidi="pl-PL"/>
        </w:rPr>
        <w:br/>
      </w:r>
      <w:r w:rsidR="002F7D3A" w:rsidRPr="002F7D3A">
        <w:rPr>
          <w:rFonts w:ascii="Lato" w:hAnsi="Lato" w:cs="Arial"/>
          <w:bCs/>
          <w:iCs/>
          <w:spacing w:val="4"/>
          <w:lang w:bidi="pl-PL"/>
        </w:rPr>
        <w:t>a do tego zmierza argumentacja</w:t>
      </w:r>
      <w:r w:rsidR="002F7D3A">
        <w:rPr>
          <w:rFonts w:ascii="Lato" w:hAnsi="Lato" w:cs="Arial"/>
          <w:bCs/>
          <w:iCs/>
          <w:spacing w:val="4"/>
          <w:lang w:bidi="pl-PL"/>
        </w:rPr>
        <w:t xml:space="preserve"> skarżących</w:t>
      </w:r>
      <w:r w:rsidR="002F7D3A" w:rsidRPr="002F7D3A">
        <w:rPr>
          <w:rFonts w:ascii="Lato" w:hAnsi="Lato" w:cs="Arial"/>
          <w:bCs/>
          <w:iCs/>
          <w:spacing w:val="4"/>
          <w:lang w:bidi="pl-PL"/>
        </w:rPr>
        <w:t xml:space="preserve">. Potwierdza to utrwalone orzecznictwo </w:t>
      </w:r>
      <w:proofErr w:type="spellStart"/>
      <w:r w:rsidR="002F7D3A" w:rsidRPr="002F7D3A">
        <w:rPr>
          <w:rFonts w:ascii="Lato" w:hAnsi="Lato" w:cs="Arial"/>
          <w:bCs/>
          <w:iCs/>
          <w:spacing w:val="4"/>
          <w:lang w:bidi="pl-PL"/>
        </w:rPr>
        <w:t>sądowoadministracyjne</w:t>
      </w:r>
      <w:proofErr w:type="spellEnd"/>
      <w:r w:rsidR="002F7D3A" w:rsidRPr="002F7D3A">
        <w:rPr>
          <w:rFonts w:ascii="Lato" w:hAnsi="Lato" w:cs="Arial"/>
          <w:bCs/>
          <w:iCs/>
          <w:spacing w:val="4"/>
          <w:lang w:bidi="pl-PL"/>
        </w:rPr>
        <w:t xml:space="preserve"> (por. wyroki Naczelnego Sądu Administracyjnego z dnia </w:t>
      </w:r>
      <w:r w:rsidR="002F7D3A">
        <w:rPr>
          <w:rFonts w:ascii="Lato" w:hAnsi="Lato" w:cs="Arial"/>
          <w:bCs/>
          <w:iCs/>
          <w:spacing w:val="4"/>
          <w:lang w:bidi="pl-PL"/>
        </w:rPr>
        <w:br/>
      </w:r>
      <w:r w:rsidR="002F7D3A" w:rsidRPr="002F7D3A">
        <w:rPr>
          <w:rFonts w:ascii="Lato" w:hAnsi="Lato" w:cs="Arial"/>
          <w:bCs/>
          <w:iCs/>
          <w:spacing w:val="4"/>
          <w:lang w:bidi="pl-PL"/>
        </w:rPr>
        <w:t xml:space="preserve">8 kwietnia 2025 r., sygn. akt II OSK 246/25, z dnia 14 maja 2021 r., sygn. akt II OSK 383/21, z dnia 30 września 2021 r., sygn. akt II OSK 193/21, z dnia 11 października </w:t>
      </w:r>
      <w:r w:rsidR="002F7D3A">
        <w:rPr>
          <w:rFonts w:ascii="Lato" w:hAnsi="Lato" w:cs="Arial"/>
          <w:bCs/>
          <w:iCs/>
          <w:spacing w:val="4"/>
          <w:lang w:bidi="pl-PL"/>
        </w:rPr>
        <w:br/>
      </w:r>
      <w:r w:rsidR="002F7D3A" w:rsidRPr="002F7D3A">
        <w:rPr>
          <w:rFonts w:ascii="Lato" w:hAnsi="Lato" w:cs="Arial"/>
          <w:bCs/>
          <w:iCs/>
          <w:spacing w:val="4"/>
          <w:lang w:bidi="pl-PL"/>
        </w:rPr>
        <w:t>2011 r., sygn. akt II OSK 1688/11, wyrok</w:t>
      </w:r>
      <w:r w:rsidR="002F7D3A">
        <w:rPr>
          <w:rFonts w:ascii="Lato" w:hAnsi="Lato" w:cs="Arial"/>
          <w:bCs/>
          <w:iCs/>
          <w:spacing w:val="4"/>
          <w:lang w:bidi="pl-PL"/>
        </w:rPr>
        <w:t>i</w:t>
      </w:r>
      <w:r w:rsidR="002F7D3A" w:rsidRPr="002F7D3A">
        <w:rPr>
          <w:rFonts w:ascii="Lato" w:hAnsi="Lato" w:cs="Arial"/>
          <w:bCs/>
          <w:iCs/>
          <w:spacing w:val="4"/>
          <w:lang w:bidi="pl-PL"/>
        </w:rPr>
        <w:t xml:space="preserve"> Wojewódzkiego Sądu Administracyjnego </w:t>
      </w:r>
      <w:r w:rsidR="002F7D3A">
        <w:rPr>
          <w:rFonts w:ascii="Lato" w:hAnsi="Lato" w:cs="Arial"/>
          <w:bCs/>
          <w:iCs/>
          <w:spacing w:val="4"/>
          <w:lang w:bidi="pl-PL"/>
        </w:rPr>
        <w:br/>
      </w:r>
      <w:r w:rsidR="002F7D3A" w:rsidRPr="002F7D3A">
        <w:rPr>
          <w:rFonts w:ascii="Lato" w:hAnsi="Lato" w:cs="Arial"/>
          <w:bCs/>
          <w:iCs/>
          <w:spacing w:val="4"/>
          <w:lang w:bidi="pl-PL"/>
        </w:rPr>
        <w:t>w Warszawie z dnia 25 października 2013 r., sygn. akt VII SA/</w:t>
      </w:r>
      <w:proofErr w:type="spellStart"/>
      <w:r w:rsidR="002F7D3A" w:rsidRPr="002F7D3A">
        <w:rPr>
          <w:rFonts w:ascii="Lato" w:hAnsi="Lato" w:cs="Arial"/>
          <w:bCs/>
          <w:iCs/>
          <w:spacing w:val="4"/>
          <w:lang w:bidi="pl-PL"/>
        </w:rPr>
        <w:t>Wa</w:t>
      </w:r>
      <w:proofErr w:type="spellEnd"/>
      <w:r w:rsidR="002F7D3A" w:rsidRPr="002F7D3A">
        <w:rPr>
          <w:rFonts w:ascii="Lato" w:hAnsi="Lato" w:cs="Arial"/>
          <w:bCs/>
          <w:iCs/>
          <w:spacing w:val="4"/>
          <w:lang w:bidi="pl-PL"/>
        </w:rPr>
        <w:t xml:space="preserve"> 1587/13, z dnia </w:t>
      </w:r>
      <w:r w:rsidR="002F7D3A">
        <w:rPr>
          <w:rFonts w:ascii="Lato" w:hAnsi="Lato" w:cs="Arial"/>
          <w:bCs/>
          <w:iCs/>
          <w:spacing w:val="4"/>
          <w:lang w:bidi="pl-PL"/>
        </w:rPr>
        <w:br/>
      </w:r>
      <w:r w:rsidR="002F7D3A" w:rsidRPr="002F7D3A">
        <w:rPr>
          <w:rFonts w:ascii="Lato" w:hAnsi="Lato" w:cs="Arial"/>
          <w:bCs/>
          <w:iCs/>
          <w:spacing w:val="4"/>
          <w:lang w:bidi="pl-PL"/>
        </w:rPr>
        <w:t>19 września 2019 r., sygn. akt IV SA/</w:t>
      </w:r>
      <w:proofErr w:type="spellStart"/>
      <w:r w:rsidR="002F7D3A" w:rsidRPr="002F7D3A">
        <w:rPr>
          <w:rFonts w:ascii="Lato" w:hAnsi="Lato" w:cs="Arial"/>
          <w:bCs/>
          <w:iCs/>
          <w:spacing w:val="4"/>
          <w:lang w:bidi="pl-PL"/>
        </w:rPr>
        <w:t>Wa</w:t>
      </w:r>
      <w:proofErr w:type="spellEnd"/>
      <w:r w:rsidR="002F7D3A" w:rsidRPr="002F7D3A">
        <w:rPr>
          <w:rFonts w:ascii="Lato" w:hAnsi="Lato" w:cs="Arial"/>
          <w:bCs/>
          <w:iCs/>
          <w:spacing w:val="4"/>
          <w:lang w:bidi="pl-PL"/>
        </w:rPr>
        <w:t xml:space="preserve"> 510/18, </w:t>
      </w:r>
      <w:proofErr w:type="spellStart"/>
      <w:r w:rsidR="002F7D3A" w:rsidRPr="002F7D3A">
        <w:rPr>
          <w:rFonts w:ascii="Lato" w:hAnsi="Lato" w:cs="Arial"/>
          <w:bCs/>
          <w:iCs/>
          <w:spacing w:val="4"/>
          <w:lang w:bidi="pl-PL"/>
        </w:rPr>
        <w:t>opubl</w:t>
      </w:r>
      <w:proofErr w:type="spellEnd"/>
      <w:r w:rsidR="002F7D3A" w:rsidRPr="002F7D3A">
        <w:rPr>
          <w:rFonts w:ascii="Lato" w:hAnsi="Lato" w:cs="Arial"/>
          <w:bCs/>
          <w:iCs/>
          <w:spacing w:val="4"/>
          <w:lang w:bidi="pl-PL"/>
        </w:rPr>
        <w:t>. Centralna Baza Orzeczeń Sądów Administracyjnych</w:t>
      </w:r>
      <w:r w:rsidR="002F7D3A">
        <w:rPr>
          <w:rFonts w:ascii="Lato" w:hAnsi="Lato" w:cs="Arial"/>
          <w:bCs/>
          <w:iCs/>
          <w:spacing w:val="4"/>
          <w:lang w:bidi="pl-PL"/>
        </w:rPr>
        <w:t xml:space="preserve">, </w:t>
      </w:r>
      <w:proofErr w:type="spellStart"/>
      <w:r w:rsidR="002F7D3A" w:rsidRPr="002F7D3A">
        <w:rPr>
          <w:rFonts w:ascii="Lato" w:hAnsi="Lato" w:cs="Arial"/>
          <w:bCs/>
          <w:iCs/>
          <w:spacing w:val="4"/>
          <w:lang w:bidi="pl-PL"/>
        </w:rPr>
        <w:t>opubl</w:t>
      </w:r>
      <w:proofErr w:type="spellEnd"/>
      <w:r w:rsidR="002F7D3A" w:rsidRPr="002F7D3A">
        <w:rPr>
          <w:rFonts w:ascii="Lato" w:hAnsi="Lato" w:cs="Arial"/>
          <w:bCs/>
          <w:iCs/>
          <w:spacing w:val="4"/>
          <w:lang w:bidi="pl-PL"/>
        </w:rPr>
        <w:t xml:space="preserve">. Centralna Baza Orzeczeń Sądów Administracyjnych). Zatem na etapie wydania decyzji o ustaleniu lokalizacji strategicznej inwestycji w zakresie sieci przesyłowej, zarówno </w:t>
      </w:r>
      <w:proofErr w:type="gramStart"/>
      <w:r w:rsidR="002F7D3A" w:rsidRPr="002F7D3A">
        <w:rPr>
          <w:rFonts w:ascii="Lato" w:hAnsi="Lato" w:cs="Arial"/>
          <w:bCs/>
          <w:iCs/>
          <w:spacing w:val="4"/>
          <w:lang w:bidi="pl-PL"/>
        </w:rPr>
        <w:t>Wojewoda  Mazowiecki</w:t>
      </w:r>
      <w:proofErr w:type="gramEnd"/>
      <w:r w:rsidR="002F7D3A" w:rsidRPr="002F7D3A">
        <w:rPr>
          <w:rFonts w:ascii="Lato" w:hAnsi="Lato" w:cs="Arial"/>
          <w:bCs/>
          <w:iCs/>
          <w:spacing w:val="4"/>
          <w:lang w:bidi="pl-PL"/>
        </w:rPr>
        <w:t xml:space="preserve">, jak i Minister nie posiadają kompetencji </w:t>
      </w:r>
      <w:r w:rsidR="002F7D3A" w:rsidRPr="002F7D3A">
        <w:rPr>
          <w:rFonts w:ascii="Lato" w:hAnsi="Lato" w:cs="Arial"/>
          <w:bCs/>
          <w:iCs/>
          <w:spacing w:val="4"/>
          <w:lang w:bidi="pl-PL"/>
        </w:rPr>
        <w:lastRenderedPageBreak/>
        <w:t xml:space="preserve">do badania alternatywnych wariantów ustalenia lokalizacji przedmiotowej </w:t>
      </w:r>
      <w:r w:rsidR="002F7D3A">
        <w:rPr>
          <w:rFonts w:ascii="Lato" w:hAnsi="Lato" w:cs="Arial"/>
          <w:bCs/>
          <w:iCs/>
          <w:spacing w:val="4"/>
          <w:lang w:bidi="pl-PL"/>
        </w:rPr>
        <w:t>i</w:t>
      </w:r>
      <w:r w:rsidR="002F7D3A" w:rsidRPr="002F7D3A">
        <w:rPr>
          <w:rFonts w:ascii="Lato" w:hAnsi="Lato" w:cs="Arial"/>
          <w:bCs/>
          <w:iCs/>
          <w:spacing w:val="4"/>
          <w:lang w:bidi="pl-PL"/>
        </w:rPr>
        <w:t xml:space="preserve">nwestycji. </w:t>
      </w:r>
      <w:r w:rsidR="00A90A4E" w:rsidRPr="007C3A26">
        <w:rPr>
          <w:rFonts w:ascii="Lato" w:hAnsi="Lato" w:cs="Arial"/>
          <w:bCs/>
          <w:spacing w:val="4"/>
          <w:lang w:bidi="pl-PL"/>
        </w:rPr>
        <w:t xml:space="preserve">Jak to bowiem wskazał Naczelny Sąd Administracyjny w wyroku z dnia 12 września </w:t>
      </w:r>
      <w:r w:rsidR="00CD58AC">
        <w:rPr>
          <w:rFonts w:ascii="Lato" w:hAnsi="Lato" w:cs="Arial"/>
          <w:bCs/>
          <w:spacing w:val="4"/>
          <w:lang w:bidi="pl-PL"/>
        </w:rPr>
        <w:br/>
      </w:r>
      <w:r w:rsidR="00A90A4E" w:rsidRPr="007C3A26">
        <w:rPr>
          <w:rFonts w:ascii="Lato" w:hAnsi="Lato" w:cs="Arial"/>
          <w:bCs/>
          <w:spacing w:val="4"/>
          <w:lang w:bidi="pl-PL"/>
        </w:rPr>
        <w:t>2023 r., sygn. akt II OSK 1004/23, żaden z organów administracji właściwych do wydania decyzji o ustaleniu lokalizacji inwestycji</w:t>
      </w:r>
      <w:r w:rsidR="00CD58AC">
        <w:rPr>
          <w:rFonts w:ascii="Lato" w:hAnsi="Lato" w:cs="Arial"/>
          <w:bCs/>
          <w:spacing w:val="4"/>
          <w:lang w:bidi="pl-PL"/>
        </w:rPr>
        <w:t xml:space="preserve"> </w:t>
      </w:r>
      <w:r w:rsidR="00A90A4E" w:rsidRPr="007C3A26">
        <w:rPr>
          <w:rFonts w:ascii="Lato" w:hAnsi="Lato" w:cs="Arial"/>
          <w:bCs/>
          <w:spacing w:val="4"/>
          <w:lang w:bidi="pl-PL"/>
        </w:rPr>
        <w:t xml:space="preserve">nie miał uprawnienia do ingerowania w przebieg inwestycji zaproponowany przez inwestora a który to wcześniej został zatwierdzony </w:t>
      </w:r>
      <w:r w:rsidR="00CD58AC">
        <w:rPr>
          <w:rFonts w:ascii="Lato" w:hAnsi="Lato" w:cs="Arial"/>
          <w:bCs/>
          <w:spacing w:val="4"/>
          <w:lang w:bidi="pl-PL"/>
        </w:rPr>
        <w:br/>
      </w:r>
      <w:r w:rsidR="00A90A4E" w:rsidRPr="007C3A26">
        <w:rPr>
          <w:rFonts w:ascii="Lato" w:hAnsi="Lato" w:cs="Arial"/>
          <w:bCs/>
          <w:spacing w:val="4"/>
          <w:lang w:bidi="pl-PL"/>
        </w:rPr>
        <w:t>i zaakceptowany w decyzji określającej środowiskowe uwarunkowania realizacji inwestycji.</w:t>
      </w:r>
      <w:r w:rsidR="00A90A4E" w:rsidRPr="007C3A26">
        <w:rPr>
          <w:rFonts w:ascii="Lato" w:eastAsia="Times New Roman" w:hAnsi="Lato" w:cs="Arial"/>
          <w:bCs/>
          <w:spacing w:val="4"/>
          <w:lang w:eastAsia="pl-PL" w:bidi="pl-PL"/>
        </w:rPr>
        <w:t xml:space="preserve"> </w:t>
      </w:r>
      <w:r w:rsidR="00A90A4E" w:rsidRPr="007C3A26">
        <w:rPr>
          <w:rFonts w:ascii="Lato" w:hAnsi="Lato" w:cs="Arial"/>
          <w:bCs/>
          <w:spacing w:val="4"/>
          <w:lang w:bidi="pl-PL"/>
        </w:rPr>
        <w:t xml:space="preserve">Odstąpienie od ustalonego kształtu przebiegu przedmiotowej inwestycji, poprzez ingerencję w konkretne rozwiązania zaproponowane przez inwestora </w:t>
      </w:r>
      <w:r w:rsidR="00CD58AC">
        <w:rPr>
          <w:rFonts w:ascii="Lato" w:hAnsi="Lato" w:cs="Arial"/>
          <w:bCs/>
          <w:spacing w:val="4"/>
          <w:lang w:bidi="pl-PL"/>
        </w:rPr>
        <w:br/>
      </w:r>
      <w:r w:rsidR="00A90A4E" w:rsidRPr="007C3A26">
        <w:rPr>
          <w:rFonts w:ascii="Lato" w:hAnsi="Lato" w:cs="Arial"/>
          <w:bCs/>
          <w:spacing w:val="4"/>
          <w:lang w:bidi="pl-PL"/>
        </w:rPr>
        <w:t xml:space="preserve">w złożonym wniosku, należałoby uznać za nieuprawnioną w świetle obowiązujących przepisów ingerencję organów administracyjnych (por. wyrok Naczelnego Sądu Administracyjnego </w:t>
      </w:r>
      <w:r w:rsidR="00A90A4E" w:rsidRPr="007C3A26">
        <w:rPr>
          <w:rFonts w:ascii="Lato" w:hAnsi="Lato" w:cs="Arial"/>
          <w:bCs/>
          <w:iCs/>
          <w:spacing w:val="4"/>
          <w:lang w:bidi="pl-PL"/>
        </w:rPr>
        <w:t>z dnia 15 października 2025 r., sygn. akt II OSK 2802/24</w:t>
      </w:r>
      <w:r w:rsidR="00A90A4E" w:rsidRPr="007C3A26">
        <w:rPr>
          <w:rFonts w:ascii="Lato" w:hAnsi="Lato" w:cs="Arial"/>
          <w:bCs/>
          <w:spacing w:val="4"/>
          <w:lang w:bidi="pl-PL"/>
        </w:rPr>
        <w:t>, jak również wyrok Wojewódzkiego Sądu Administracyjnego w Warszawie z dnia 5 kwietnia 2019 r., sygn. akt VII SA/</w:t>
      </w:r>
      <w:proofErr w:type="spellStart"/>
      <w:r w:rsidR="00A90A4E" w:rsidRPr="007C3A26">
        <w:rPr>
          <w:rFonts w:ascii="Lato" w:hAnsi="Lato" w:cs="Arial"/>
          <w:bCs/>
          <w:spacing w:val="4"/>
          <w:lang w:bidi="pl-PL"/>
        </w:rPr>
        <w:t>Wa</w:t>
      </w:r>
      <w:proofErr w:type="spellEnd"/>
      <w:r w:rsidR="00A90A4E" w:rsidRPr="007C3A26">
        <w:rPr>
          <w:rFonts w:ascii="Lato" w:hAnsi="Lato" w:cs="Arial"/>
          <w:bCs/>
          <w:spacing w:val="4"/>
          <w:lang w:bidi="pl-PL"/>
        </w:rPr>
        <w:t xml:space="preserve"> 301/19, </w:t>
      </w:r>
      <w:proofErr w:type="spellStart"/>
      <w:r w:rsidR="00A90A4E" w:rsidRPr="007C3A26">
        <w:rPr>
          <w:rFonts w:ascii="Lato" w:hAnsi="Lato" w:cs="Arial"/>
          <w:bCs/>
          <w:spacing w:val="4"/>
          <w:lang w:bidi="pl-PL"/>
        </w:rPr>
        <w:t>opubl</w:t>
      </w:r>
      <w:proofErr w:type="spellEnd"/>
      <w:r w:rsidR="00A90A4E" w:rsidRPr="007C3A26">
        <w:rPr>
          <w:rFonts w:ascii="Lato" w:hAnsi="Lato" w:cs="Arial"/>
          <w:bCs/>
          <w:spacing w:val="4"/>
          <w:lang w:bidi="pl-PL"/>
        </w:rPr>
        <w:t>. Centralna Baza Orzeczeń Sądów Administracyjnych).</w:t>
      </w:r>
    </w:p>
    <w:p w14:paraId="45AE7F0A" w14:textId="44F9DE96" w:rsidR="00A90A4E" w:rsidRPr="007C3A26" w:rsidRDefault="00A90A4E" w:rsidP="00CF78FF">
      <w:pPr>
        <w:tabs>
          <w:tab w:val="left" w:pos="2977"/>
        </w:tabs>
        <w:spacing w:after="240" w:line="240" w:lineRule="exact"/>
        <w:jc w:val="both"/>
        <w:outlineLvl w:val="0"/>
        <w:rPr>
          <w:rFonts w:ascii="Lato" w:hAnsi="Lato" w:cs="Arial"/>
          <w:bCs/>
          <w:spacing w:val="4"/>
          <w:lang w:bidi="pl-PL"/>
        </w:rPr>
      </w:pPr>
      <w:r w:rsidRPr="007C3A26">
        <w:rPr>
          <w:rFonts w:ascii="Lato" w:hAnsi="Lato" w:cs="Arial"/>
          <w:bCs/>
          <w:spacing w:val="4"/>
          <w:lang w:bidi="pl-PL"/>
        </w:rPr>
        <w:t xml:space="preserve">Ważąc interes prywatny, mocno akcentowany przez skarżące, należy mieć na uwadze wszystkie powyższe uwarunkowania i wymogi dotyczące zasad ustalenia lokalizacji inwestycji </w:t>
      </w:r>
      <w:r w:rsidR="00CD58AC" w:rsidRPr="00CD58AC">
        <w:rPr>
          <w:rFonts w:ascii="Lato" w:hAnsi="Lato" w:cs="Arial"/>
          <w:bCs/>
          <w:spacing w:val="4"/>
          <w:lang w:bidi="pl-PL"/>
        </w:rPr>
        <w:t>w zakresie sieci przesyłowej</w:t>
      </w:r>
      <w:r w:rsidRPr="007C3A26">
        <w:rPr>
          <w:rFonts w:ascii="Lato" w:hAnsi="Lato" w:cs="Arial"/>
          <w:bCs/>
          <w:spacing w:val="4"/>
          <w:lang w:bidi="pl-PL"/>
        </w:rPr>
        <w:t xml:space="preserve">. Mając na uwadze powyższe uwarunkowania, założyć więc trzeba pewną racjonalność rozwiązań lokalizacyjnych, w tym w kwestii odnoszącej się do określenia nieruchomości objętych zakresem inwestycji i wybranego przez inwestora przebiegu inwestycji przez teren poszczególnych nieruchomości. </w:t>
      </w:r>
      <w:r w:rsidRPr="007C3A26" w:rsidDel="00E50C8D">
        <w:rPr>
          <w:rFonts w:ascii="Lato" w:hAnsi="Lato" w:cs="Arial"/>
          <w:bCs/>
          <w:spacing w:val="4"/>
          <w:lang w:bidi="pl-PL"/>
        </w:rPr>
        <w:t>Dostrzec trzeba, że skarżąc</w:t>
      </w:r>
      <w:r w:rsidR="00CD58AC">
        <w:rPr>
          <w:rFonts w:ascii="Lato" w:hAnsi="Lato" w:cs="Arial"/>
          <w:bCs/>
          <w:spacing w:val="4"/>
          <w:lang w:bidi="pl-PL"/>
        </w:rPr>
        <w:t>e</w:t>
      </w:r>
      <w:r w:rsidRPr="007C3A26" w:rsidDel="00E50C8D">
        <w:rPr>
          <w:rFonts w:ascii="Lato" w:hAnsi="Lato" w:cs="Arial"/>
          <w:bCs/>
          <w:spacing w:val="4"/>
          <w:lang w:bidi="pl-PL"/>
        </w:rPr>
        <w:t xml:space="preserve"> domaga</w:t>
      </w:r>
      <w:r w:rsidR="00CD58AC">
        <w:rPr>
          <w:rFonts w:ascii="Lato" w:hAnsi="Lato" w:cs="Arial"/>
          <w:bCs/>
          <w:spacing w:val="4"/>
          <w:lang w:bidi="pl-PL"/>
        </w:rPr>
        <w:t>ją</w:t>
      </w:r>
      <w:r w:rsidRPr="007C3A26" w:rsidDel="00E50C8D">
        <w:rPr>
          <w:rFonts w:ascii="Lato" w:hAnsi="Lato" w:cs="Arial"/>
          <w:bCs/>
          <w:spacing w:val="4"/>
          <w:lang w:bidi="pl-PL"/>
        </w:rPr>
        <w:t xml:space="preserve"> się utrzymania swojego status quo w zakresie, </w:t>
      </w:r>
      <w:r w:rsidR="00CD58AC">
        <w:rPr>
          <w:rFonts w:ascii="Lato" w:hAnsi="Lato" w:cs="Arial"/>
          <w:bCs/>
          <w:spacing w:val="4"/>
          <w:lang w:bidi="pl-PL"/>
        </w:rPr>
        <w:br/>
      </w:r>
      <w:r w:rsidRPr="007C3A26" w:rsidDel="00E50C8D">
        <w:rPr>
          <w:rFonts w:ascii="Lato" w:hAnsi="Lato" w:cs="Arial"/>
          <w:bCs/>
          <w:spacing w:val="4"/>
          <w:lang w:bidi="pl-PL"/>
        </w:rPr>
        <w:t>w jakim dotychczas korzysta</w:t>
      </w:r>
      <w:r w:rsidRPr="007C3A26">
        <w:rPr>
          <w:rFonts w:ascii="Lato" w:hAnsi="Lato" w:cs="Arial"/>
          <w:bCs/>
          <w:spacing w:val="4"/>
          <w:lang w:bidi="pl-PL"/>
        </w:rPr>
        <w:t>ł</w:t>
      </w:r>
      <w:r w:rsidR="00CD58AC">
        <w:rPr>
          <w:rFonts w:ascii="Lato" w:hAnsi="Lato" w:cs="Arial"/>
          <w:bCs/>
          <w:spacing w:val="4"/>
          <w:lang w:bidi="pl-PL"/>
        </w:rPr>
        <w:t>y</w:t>
      </w:r>
      <w:r w:rsidRPr="007C3A26" w:rsidDel="00E50C8D">
        <w:rPr>
          <w:rFonts w:ascii="Lato" w:hAnsi="Lato" w:cs="Arial"/>
          <w:bCs/>
          <w:spacing w:val="4"/>
          <w:lang w:bidi="pl-PL"/>
        </w:rPr>
        <w:t xml:space="preserve"> z nieruchomości objętych lokalizacją przedmiotowej inwestycji lub planowa</w:t>
      </w:r>
      <w:r w:rsidRPr="007C3A26">
        <w:rPr>
          <w:rFonts w:ascii="Lato" w:hAnsi="Lato" w:cs="Arial"/>
          <w:bCs/>
          <w:spacing w:val="4"/>
          <w:lang w:bidi="pl-PL"/>
        </w:rPr>
        <w:t>ł</w:t>
      </w:r>
      <w:r w:rsidR="00CD58AC">
        <w:rPr>
          <w:rFonts w:ascii="Lato" w:hAnsi="Lato" w:cs="Arial"/>
          <w:bCs/>
          <w:spacing w:val="4"/>
          <w:lang w:bidi="pl-PL"/>
        </w:rPr>
        <w:t>y</w:t>
      </w:r>
      <w:r w:rsidRPr="007C3A26" w:rsidDel="00E50C8D">
        <w:rPr>
          <w:rFonts w:ascii="Lato" w:hAnsi="Lato" w:cs="Arial"/>
          <w:bCs/>
          <w:spacing w:val="4"/>
          <w:lang w:bidi="pl-PL"/>
        </w:rPr>
        <w:t xml:space="preserve"> ich przyszłe wykorzystanie i w tym kontekście </w:t>
      </w:r>
      <w:r w:rsidR="00CD58AC">
        <w:rPr>
          <w:rFonts w:ascii="Lato" w:hAnsi="Lato" w:cs="Arial"/>
          <w:bCs/>
          <w:spacing w:val="4"/>
          <w:lang w:bidi="pl-PL"/>
        </w:rPr>
        <w:t xml:space="preserve">ich </w:t>
      </w:r>
      <w:r w:rsidRPr="007C3A26" w:rsidDel="00E50C8D">
        <w:rPr>
          <w:rFonts w:ascii="Lato" w:hAnsi="Lato" w:cs="Arial"/>
          <w:bCs/>
          <w:spacing w:val="4"/>
          <w:lang w:bidi="pl-PL"/>
        </w:rPr>
        <w:t xml:space="preserve">sprzeciw wydaje się być oczywiście naturalnym odruchem ochrony sposobu </w:t>
      </w:r>
      <w:r w:rsidRPr="007C3A26">
        <w:rPr>
          <w:rFonts w:ascii="Lato" w:hAnsi="Lato" w:cs="Arial"/>
          <w:bCs/>
          <w:spacing w:val="4"/>
          <w:lang w:bidi="pl-PL"/>
        </w:rPr>
        <w:t>w</w:t>
      </w:r>
      <w:r w:rsidRPr="007C3A26" w:rsidDel="00E50C8D">
        <w:rPr>
          <w:rFonts w:ascii="Lato" w:hAnsi="Lato" w:cs="Arial"/>
          <w:bCs/>
          <w:spacing w:val="4"/>
          <w:lang w:bidi="pl-PL"/>
        </w:rPr>
        <w:t>ykonywania dotychczasowego prawa własności nieruchomości.</w:t>
      </w:r>
      <w:r w:rsidRPr="007C3A26">
        <w:rPr>
          <w:rFonts w:ascii="Lato" w:hAnsi="Lato" w:cs="Arial"/>
          <w:bCs/>
          <w:spacing w:val="4"/>
          <w:lang w:bidi="pl-PL"/>
        </w:rPr>
        <w:t xml:space="preserve"> </w:t>
      </w:r>
      <w:r w:rsidRPr="007C3A26" w:rsidDel="00E50C8D">
        <w:rPr>
          <w:rFonts w:ascii="Lato" w:hAnsi="Lato" w:cs="Arial"/>
          <w:bCs/>
          <w:spacing w:val="4"/>
          <w:lang w:bidi="pl-PL"/>
        </w:rPr>
        <w:t>Jednakże rozwój urbanizacyjny skutkuje zwiększającym się ograniczaniem indywidualnych praw właścicielskich na rzecz konieczności rozwoju infrastruktury publicznej lub społecznej użyteczności w ramach społecznej funkcji prawa własności. W takich okolicznościach inwestor zawsze będzie narażony na niezadowolenie części właścicieli nieruchomości objętych lokalizacją inwestycji, ponieważ to on samodzielnie dokonuje wyboru najbardziej korzystnych rozwiązań lokalizacyjnych, o czym była już mowa szerzej w niniejszej decyzji.</w:t>
      </w:r>
      <w:r w:rsidRPr="007C3A26">
        <w:rPr>
          <w:rFonts w:ascii="Lato" w:hAnsi="Lato" w:cs="Arial"/>
          <w:bCs/>
          <w:spacing w:val="4"/>
          <w:lang w:bidi="pl-PL"/>
        </w:rPr>
        <w:t xml:space="preserve"> Ustalenie lokalizacji inwestycji </w:t>
      </w:r>
      <w:r w:rsidR="00CD58AC" w:rsidRPr="00CD58AC">
        <w:rPr>
          <w:rFonts w:ascii="Lato" w:hAnsi="Lato" w:cs="Arial"/>
          <w:bCs/>
          <w:spacing w:val="4"/>
          <w:lang w:bidi="pl-PL"/>
        </w:rPr>
        <w:t>w zakresie sieci przesyłowej</w:t>
      </w:r>
      <w:r w:rsidR="00CD58AC">
        <w:rPr>
          <w:rFonts w:ascii="Lato" w:hAnsi="Lato" w:cs="Arial"/>
          <w:bCs/>
          <w:spacing w:val="4"/>
          <w:lang w:bidi="pl-PL"/>
        </w:rPr>
        <w:t xml:space="preserve"> </w:t>
      </w:r>
      <w:r w:rsidRPr="007C3A26">
        <w:rPr>
          <w:rFonts w:ascii="Lato" w:hAnsi="Lato" w:cs="Arial"/>
          <w:bCs/>
          <w:spacing w:val="4"/>
          <w:lang w:bidi="pl-PL"/>
        </w:rPr>
        <w:t xml:space="preserve">w wielu wypadkach musi uwzględniać sprzeczne interesy wielu osób i podmiotów, których prawa lub interesy mogą być zagrożone lub naruszone w związku z lokalizacją takiej inwestycji. Granice tych praw </w:t>
      </w:r>
      <w:r w:rsidR="00CD58AC">
        <w:rPr>
          <w:rFonts w:ascii="Lato" w:hAnsi="Lato" w:cs="Arial"/>
          <w:bCs/>
          <w:spacing w:val="4"/>
          <w:lang w:bidi="pl-PL"/>
        </w:rPr>
        <w:br/>
      </w:r>
      <w:r w:rsidRPr="007C3A26">
        <w:rPr>
          <w:rFonts w:ascii="Lato" w:hAnsi="Lato" w:cs="Arial"/>
          <w:bCs/>
          <w:spacing w:val="4"/>
          <w:lang w:bidi="pl-PL"/>
        </w:rPr>
        <w:t xml:space="preserve">i interesów określają przepisy specustawy </w:t>
      </w:r>
      <w:r w:rsidR="0020338E">
        <w:rPr>
          <w:rFonts w:ascii="Lato" w:hAnsi="Lato" w:cs="Arial"/>
          <w:bCs/>
          <w:spacing w:val="4"/>
          <w:lang w:bidi="pl-PL"/>
        </w:rPr>
        <w:t>przesyłowej</w:t>
      </w:r>
      <w:r w:rsidR="00CD58AC">
        <w:rPr>
          <w:rFonts w:ascii="Lato" w:hAnsi="Lato" w:cs="Arial"/>
          <w:bCs/>
          <w:spacing w:val="4"/>
          <w:lang w:bidi="pl-PL"/>
        </w:rPr>
        <w:t xml:space="preserve"> </w:t>
      </w:r>
      <w:r w:rsidRPr="007C3A26">
        <w:rPr>
          <w:rFonts w:ascii="Lato" w:hAnsi="Lato" w:cs="Arial"/>
          <w:bCs/>
          <w:spacing w:val="4"/>
          <w:lang w:bidi="pl-PL"/>
        </w:rPr>
        <w:t xml:space="preserve">oraz innych aktów prawnych wydanych na podstawie i w wykonaniu przepisów tego prawa lub przepisów wydanych dla ochrony środowiska. Poza tymi granicami, a zatem poza ochroną prawną wynikającą z norm prawa pozytywnego, pozostają natomiast protesty obywateli wyrażające ich osobiste zapatrywania, oczekiwania, postulaty i życzenia. Jednakże oczekiwania, postulaty i życzenia, co do określonego przebiegu inwestycji – nie mające prawnego osadzenia – są bezskuteczne i nieuwzględnienie ich nie może stanowić podstawy kwestionowania legalności ustalenia lokalizacji inwestycji </w:t>
      </w:r>
      <w:r w:rsidR="00CD58AC" w:rsidRPr="00CD58AC">
        <w:rPr>
          <w:rFonts w:ascii="Lato" w:hAnsi="Lato" w:cs="Arial"/>
          <w:bCs/>
          <w:spacing w:val="4"/>
          <w:lang w:bidi="pl-PL"/>
        </w:rPr>
        <w:t>w zakresie sieci przesyłowej</w:t>
      </w:r>
      <w:r w:rsidRPr="007C3A26">
        <w:rPr>
          <w:rFonts w:ascii="Lato" w:hAnsi="Lato" w:cs="Arial"/>
          <w:bCs/>
          <w:spacing w:val="4"/>
          <w:lang w:bidi="pl-PL"/>
        </w:rPr>
        <w:t>.</w:t>
      </w:r>
    </w:p>
    <w:p w14:paraId="01CA8643" w14:textId="6413147D" w:rsidR="0020338E" w:rsidRPr="0020338E" w:rsidRDefault="00A90A4E" w:rsidP="00CF78FF">
      <w:pPr>
        <w:tabs>
          <w:tab w:val="left" w:pos="2977"/>
        </w:tabs>
        <w:spacing w:after="240" w:line="240" w:lineRule="exact"/>
        <w:jc w:val="both"/>
        <w:outlineLvl w:val="0"/>
        <w:rPr>
          <w:rFonts w:ascii="Lato" w:hAnsi="Lato" w:cs="Arial"/>
          <w:bCs/>
          <w:iCs/>
          <w:spacing w:val="4"/>
          <w:lang w:bidi="pl-PL"/>
        </w:rPr>
      </w:pPr>
      <w:r w:rsidRPr="007C3A26">
        <w:rPr>
          <w:rFonts w:ascii="Lato" w:hAnsi="Lato" w:cs="Arial"/>
          <w:bCs/>
          <w:iCs/>
          <w:spacing w:val="4"/>
          <w:lang w:bidi="pl-PL"/>
        </w:rPr>
        <w:t xml:space="preserve">W sprawach ustalenia lokalizacji inwestycji </w:t>
      </w:r>
      <w:r w:rsidR="00CD58AC" w:rsidRPr="00CD58AC">
        <w:rPr>
          <w:rFonts w:ascii="Lato" w:hAnsi="Lato" w:cs="Arial"/>
          <w:bCs/>
          <w:iCs/>
          <w:spacing w:val="4"/>
          <w:lang w:bidi="pl-PL"/>
        </w:rPr>
        <w:t>w zakresie sieci przesyłowej</w:t>
      </w:r>
      <w:r w:rsidR="00CD58AC">
        <w:rPr>
          <w:rFonts w:ascii="Lato" w:hAnsi="Lato" w:cs="Arial"/>
          <w:bCs/>
          <w:iCs/>
          <w:spacing w:val="4"/>
          <w:lang w:bidi="pl-PL"/>
        </w:rPr>
        <w:t xml:space="preserve"> </w:t>
      </w:r>
      <w:r w:rsidRPr="007C3A26">
        <w:rPr>
          <w:rFonts w:ascii="Lato" w:hAnsi="Lato" w:cs="Arial"/>
          <w:bCs/>
          <w:iCs/>
          <w:spacing w:val="4"/>
          <w:lang w:bidi="pl-PL"/>
        </w:rPr>
        <w:t xml:space="preserve">na podstawie specustawy </w:t>
      </w:r>
      <w:r w:rsidR="00CD58AC">
        <w:rPr>
          <w:rFonts w:ascii="Lato" w:hAnsi="Lato" w:cs="Arial"/>
          <w:bCs/>
          <w:iCs/>
          <w:spacing w:val="4"/>
          <w:lang w:bidi="pl-PL"/>
        </w:rPr>
        <w:t xml:space="preserve">przesyłowej </w:t>
      </w:r>
      <w:r w:rsidRPr="007C3A26">
        <w:rPr>
          <w:rFonts w:ascii="Lato" w:hAnsi="Lato" w:cs="Arial"/>
          <w:bCs/>
          <w:iCs/>
          <w:spacing w:val="4"/>
          <w:lang w:bidi="pl-PL"/>
        </w:rPr>
        <w:t xml:space="preserve">na tle konstytucyjnych praw i ochrony tych praw, do podważenia legalności decyzji o ustaleniu lokalizacji </w:t>
      </w:r>
      <w:r w:rsidR="00CD58AC">
        <w:rPr>
          <w:rFonts w:ascii="Lato" w:hAnsi="Lato" w:cs="Arial"/>
          <w:bCs/>
          <w:iCs/>
          <w:spacing w:val="4"/>
          <w:lang w:bidi="pl-PL"/>
        </w:rPr>
        <w:t xml:space="preserve">tego rodzaju </w:t>
      </w:r>
      <w:r w:rsidRPr="007C3A26">
        <w:rPr>
          <w:rFonts w:ascii="Lato" w:hAnsi="Lato" w:cs="Arial"/>
          <w:bCs/>
          <w:iCs/>
          <w:spacing w:val="4"/>
          <w:lang w:bidi="pl-PL"/>
        </w:rPr>
        <w:t xml:space="preserve">inwestycji nie wystarczy samo wskazanie faktu, że dana inwestycja ingeruje w prawo własności, które to prawo w ogólności może mieć postać np. słusznego interesu obywatela, ponieważ przewidziana w specustawie </w:t>
      </w:r>
      <w:r w:rsidR="00CD58AC">
        <w:rPr>
          <w:rFonts w:ascii="Lato" w:hAnsi="Lato" w:cs="Arial"/>
          <w:bCs/>
          <w:iCs/>
          <w:spacing w:val="4"/>
          <w:lang w:bidi="pl-PL"/>
        </w:rPr>
        <w:t xml:space="preserve">przesyłowej </w:t>
      </w:r>
      <w:r w:rsidRPr="007C3A26">
        <w:rPr>
          <w:rFonts w:ascii="Lato" w:hAnsi="Lato" w:cs="Arial"/>
          <w:bCs/>
          <w:iCs/>
          <w:spacing w:val="4"/>
          <w:lang w:bidi="pl-PL"/>
        </w:rPr>
        <w:t>możliwość wywłaszczenia i ograniczenia wpisuje się w przewidzianą w Konstytucji RP dopuszczalność ingerencji władzy publicznej w prawo własności (patrz: art. 21 ust. 2, art. 31 ust. 3 i art. 64 ust. 3 Konstytucji RP). Nie jest to nic nadzwyczajnego w demokratycznym państwie prawnym, jeżeli są ku temu spełnione wszystkie konstytucyjne przesłanki, jak ma to miejsce w przypadku inwestycji realizowanych na podstawie specustawy</w:t>
      </w:r>
      <w:r w:rsidR="00CD58AC">
        <w:rPr>
          <w:rFonts w:ascii="Lato" w:hAnsi="Lato" w:cs="Arial"/>
          <w:bCs/>
          <w:iCs/>
          <w:spacing w:val="4"/>
          <w:lang w:bidi="pl-PL"/>
        </w:rPr>
        <w:t xml:space="preserve"> przesyłowej</w:t>
      </w:r>
      <w:r w:rsidRPr="007C3A26">
        <w:rPr>
          <w:rFonts w:ascii="Lato" w:hAnsi="Lato" w:cs="Arial"/>
          <w:bCs/>
          <w:iCs/>
          <w:spacing w:val="4"/>
          <w:lang w:bidi="pl-PL"/>
        </w:rPr>
        <w:t xml:space="preserve">. Tym samym </w:t>
      </w:r>
      <w:r w:rsidRPr="007C3A26">
        <w:rPr>
          <w:rFonts w:ascii="Lato" w:hAnsi="Lato" w:cs="Arial"/>
          <w:bCs/>
          <w:iCs/>
          <w:spacing w:val="4"/>
          <w:lang w:bidi="pl-PL"/>
        </w:rPr>
        <w:lastRenderedPageBreak/>
        <w:t xml:space="preserve">przysługujące </w:t>
      </w:r>
      <w:r w:rsidR="00CD58AC">
        <w:rPr>
          <w:rFonts w:ascii="Lato" w:hAnsi="Lato" w:cs="Arial"/>
          <w:bCs/>
          <w:iCs/>
          <w:spacing w:val="4"/>
          <w:lang w:bidi="pl-PL"/>
        </w:rPr>
        <w:t xml:space="preserve">skarżącym </w:t>
      </w:r>
      <w:r w:rsidRPr="007C3A26">
        <w:rPr>
          <w:rFonts w:ascii="Lato" w:hAnsi="Lato" w:cs="Arial"/>
          <w:bCs/>
          <w:iCs/>
          <w:spacing w:val="4"/>
          <w:lang w:bidi="pl-PL"/>
        </w:rPr>
        <w:t xml:space="preserve">prawo własności nie stanowi „prawa nieskończonego” </w:t>
      </w:r>
      <w:r w:rsidR="0020338E">
        <w:rPr>
          <w:rFonts w:ascii="Lato" w:hAnsi="Lato" w:cs="Arial"/>
          <w:bCs/>
          <w:iCs/>
          <w:spacing w:val="4"/>
          <w:lang w:bidi="pl-PL"/>
        </w:rPr>
        <w:br/>
      </w:r>
      <w:r w:rsidRPr="007C3A26">
        <w:rPr>
          <w:rFonts w:ascii="Lato" w:hAnsi="Lato" w:cs="Arial"/>
          <w:bCs/>
          <w:iCs/>
          <w:spacing w:val="4"/>
          <w:lang w:bidi="pl-PL"/>
        </w:rPr>
        <w:t>(</w:t>
      </w:r>
      <w:proofErr w:type="spellStart"/>
      <w:r w:rsidRPr="007C3A26">
        <w:rPr>
          <w:rFonts w:ascii="Lato" w:hAnsi="Lato" w:cs="Arial"/>
          <w:bCs/>
          <w:iCs/>
          <w:spacing w:val="4"/>
          <w:lang w:bidi="pl-PL"/>
        </w:rPr>
        <w:t>ius</w:t>
      </w:r>
      <w:proofErr w:type="spellEnd"/>
      <w:r w:rsidRPr="007C3A26">
        <w:rPr>
          <w:rFonts w:ascii="Lato" w:hAnsi="Lato" w:cs="Arial"/>
          <w:bCs/>
          <w:iCs/>
          <w:spacing w:val="4"/>
          <w:lang w:bidi="pl-PL"/>
        </w:rPr>
        <w:t xml:space="preserve"> infinitum), tzn. wartości absolutnej, niepodlegającej żadnym ograniczeniom.</w:t>
      </w:r>
      <w:r w:rsidRPr="007C3A26">
        <w:rPr>
          <w:rFonts w:ascii="Lato" w:hAnsi="Lato" w:cs="Arial"/>
          <w:bCs/>
          <w:spacing w:val="4"/>
          <w:lang w:bidi="pl-PL"/>
        </w:rPr>
        <w:t xml:space="preserve"> Konstytucja RP w art. 64 ust. 3 dopuszcza możliwość ograniczenia prawa własności </w:t>
      </w:r>
      <w:r w:rsidR="0020338E">
        <w:rPr>
          <w:rFonts w:ascii="Lato" w:hAnsi="Lato" w:cs="Arial"/>
          <w:bCs/>
          <w:spacing w:val="4"/>
          <w:lang w:bidi="pl-PL"/>
        </w:rPr>
        <w:br/>
      </w:r>
      <w:r w:rsidRPr="007C3A26">
        <w:rPr>
          <w:rFonts w:ascii="Lato" w:hAnsi="Lato" w:cs="Arial"/>
          <w:bCs/>
          <w:spacing w:val="4"/>
          <w:lang w:bidi="pl-PL"/>
        </w:rPr>
        <w:t>w drodze ustawy i w zakresie, w jakim nie narusza istoty prawa własności. Zaskarżoną decyzję wydano na podstawie przepisu ustawy – specustawy</w:t>
      </w:r>
      <w:r w:rsidR="00CD58AC">
        <w:rPr>
          <w:rFonts w:ascii="Lato" w:hAnsi="Lato" w:cs="Arial"/>
          <w:bCs/>
          <w:spacing w:val="4"/>
          <w:lang w:bidi="pl-PL"/>
        </w:rPr>
        <w:t xml:space="preserve"> przesyłowej</w:t>
      </w:r>
      <w:r w:rsidRPr="007C3A26">
        <w:rPr>
          <w:rFonts w:ascii="Lato" w:hAnsi="Lato" w:cs="Arial"/>
          <w:bCs/>
          <w:spacing w:val="4"/>
          <w:lang w:bidi="pl-PL"/>
        </w:rPr>
        <w:t xml:space="preserve">. Skoro ustawodawca w art. </w:t>
      </w:r>
      <w:r w:rsidR="00CD58AC">
        <w:rPr>
          <w:rFonts w:ascii="Lato" w:hAnsi="Lato" w:cs="Arial"/>
          <w:bCs/>
          <w:spacing w:val="4"/>
          <w:lang w:bidi="pl-PL"/>
        </w:rPr>
        <w:t xml:space="preserve">8 </w:t>
      </w:r>
      <w:r w:rsidRPr="007C3A26">
        <w:rPr>
          <w:rFonts w:ascii="Lato" w:hAnsi="Lato" w:cs="Arial"/>
          <w:bCs/>
          <w:spacing w:val="4"/>
          <w:lang w:bidi="pl-PL"/>
        </w:rPr>
        <w:t>ust. 1 pkt 8 w zw. z art. 2</w:t>
      </w:r>
      <w:r w:rsidR="00127A92">
        <w:rPr>
          <w:rFonts w:ascii="Lato" w:hAnsi="Lato" w:cs="Arial"/>
          <w:bCs/>
          <w:spacing w:val="4"/>
          <w:lang w:bidi="pl-PL"/>
        </w:rPr>
        <w:t>2</w:t>
      </w:r>
      <w:r w:rsidRPr="007C3A26">
        <w:rPr>
          <w:rFonts w:ascii="Lato" w:hAnsi="Lato" w:cs="Arial"/>
          <w:bCs/>
          <w:spacing w:val="4"/>
          <w:lang w:bidi="pl-PL"/>
        </w:rPr>
        <w:t xml:space="preserve"> ust. 1 specustawy </w:t>
      </w:r>
      <w:r w:rsidR="0020338E">
        <w:rPr>
          <w:rFonts w:ascii="Lato" w:hAnsi="Lato" w:cs="Arial"/>
          <w:bCs/>
          <w:spacing w:val="4"/>
          <w:lang w:bidi="pl-PL"/>
        </w:rPr>
        <w:t>przesyłowej</w:t>
      </w:r>
      <w:r w:rsidR="00127A92">
        <w:rPr>
          <w:rFonts w:ascii="Lato" w:hAnsi="Lato" w:cs="Arial"/>
          <w:bCs/>
          <w:spacing w:val="4"/>
          <w:lang w:bidi="pl-PL"/>
        </w:rPr>
        <w:t xml:space="preserve"> </w:t>
      </w:r>
      <w:r w:rsidRPr="007C3A26">
        <w:rPr>
          <w:rFonts w:ascii="Lato" w:hAnsi="Lato" w:cs="Arial"/>
          <w:bCs/>
          <w:spacing w:val="4"/>
          <w:lang w:bidi="pl-PL"/>
        </w:rPr>
        <w:t>przewidział wywołanie określonych skutków prawnych – w tym prawnorzeczowych – decyzją o ustaleniu lokalizacji inwestycji, to tym samym ograniczenie praw właścicielskich wynika z ustawy, a tym samym jest dopuszczalne. Ograniczenie prawa własności skarżąc</w:t>
      </w:r>
      <w:r w:rsidR="00127A92">
        <w:rPr>
          <w:rFonts w:ascii="Lato" w:hAnsi="Lato" w:cs="Arial"/>
          <w:bCs/>
          <w:spacing w:val="4"/>
          <w:lang w:bidi="pl-PL"/>
        </w:rPr>
        <w:t>ych</w:t>
      </w:r>
      <w:r w:rsidRPr="007C3A26">
        <w:rPr>
          <w:rFonts w:ascii="Lato" w:hAnsi="Lato" w:cs="Arial"/>
          <w:bCs/>
          <w:spacing w:val="4"/>
          <w:lang w:bidi="pl-PL"/>
        </w:rPr>
        <w:t xml:space="preserve"> </w:t>
      </w:r>
      <w:r w:rsidRPr="007C3A26">
        <w:rPr>
          <w:rFonts w:ascii="Lato" w:hAnsi="Lato" w:cs="Arial"/>
          <w:bCs/>
          <w:iCs/>
          <w:spacing w:val="4"/>
          <w:lang w:bidi="pl-PL"/>
        </w:rPr>
        <w:t xml:space="preserve">zostało dokonane na cel publiczny, bowiem </w:t>
      </w:r>
      <w:r w:rsidRPr="007C3A26">
        <w:rPr>
          <w:rFonts w:ascii="Lato" w:hAnsi="Lato" w:cs="Arial"/>
          <w:bCs/>
          <w:spacing w:val="4"/>
          <w:lang w:bidi="pl-PL"/>
        </w:rPr>
        <w:t xml:space="preserve">art. </w:t>
      </w:r>
      <w:r w:rsidR="00127A92">
        <w:rPr>
          <w:rFonts w:ascii="Lato" w:hAnsi="Lato" w:cs="Arial"/>
          <w:bCs/>
          <w:spacing w:val="4"/>
          <w:lang w:bidi="pl-PL"/>
        </w:rPr>
        <w:t>3</w:t>
      </w:r>
      <w:r w:rsidRPr="007C3A26">
        <w:rPr>
          <w:rFonts w:ascii="Lato" w:hAnsi="Lato" w:cs="Arial"/>
          <w:bCs/>
          <w:spacing w:val="4"/>
          <w:lang w:bidi="pl-PL"/>
        </w:rPr>
        <w:t xml:space="preserve"> specustawy </w:t>
      </w:r>
      <w:r w:rsidR="00127A92">
        <w:rPr>
          <w:rFonts w:ascii="Lato" w:hAnsi="Lato" w:cs="Arial"/>
          <w:bCs/>
          <w:spacing w:val="4"/>
          <w:lang w:bidi="pl-PL"/>
        </w:rPr>
        <w:t>przesyłowej</w:t>
      </w:r>
      <w:r w:rsidRPr="007C3A26">
        <w:rPr>
          <w:rFonts w:ascii="Lato" w:hAnsi="Lato" w:cs="Arial"/>
          <w:bCs/>
          <w:spacing w:val="4"/>
          <w:lang w:bidi="pl-PL"/>
        </w:rPr>
        <w:t xml:space="preserve">, nadaje </w:t>
      </w:r>
      <w:r w:rsidR="00127A92">
        <w:rPr>
          <w:rFonts w:ascii="Lato" w:hAnsi="Lato" w:cs="Arial"/>
          <w:bCs/>
          <w:spacing w:val="4"/>
          <w:lang w:bidi="pl-PL"/>
        </w:rPr>
        <w:t>s</w:t>
      </w:r>
      <w:r w:rsidR="00127A92" w:rsidRPr="00127A92">
        <w:rPr>
          <w:rFonts w:ascii="Lato" w:hAnsi="Lato" w:cs="Arial"/>
          <w:bCs/>
          <w:spacing w:val="4"/>
          <w:lang w:bidi="pl-PL"/>
        </w:rPr>
        <w:t>trategiczn</w:t>
      </w:r>
      <w:r w:rsidR="00127A92">
        <w:rPr>
          <w:rFonts w:ascii="Lato" w:hAnsi="Lato" w:cs="Arial"/>
          <w:bCs/>
          <w:spacing w:val="4"/>
          <w:lang w:bidi="pl-PL"/>
        </w:rPr>
        <w:t>ym</w:t>
      </w:r>
      <w:r w:rsidR="00127A92" w:rsidRPr="00127A92">
        <w:rPr>
          <w:rFonts w:ascii="Lato" w:hAnsi="Lato" w:cs="Arial"/>
          <w:bCs/>
          <w:spacing w:val="4"/>
          <w:lang w:bidi="pl-PL"/>
        </w:rPr>
        <w:t xml:space="preserve"> inwestycj</w:t>
      </w:r>
      <w:r w:rsidR="00127A92">
        <w:rPr>
          <w:rFonts w:ascii="Lato" w:hAnsi="Lato" w:cs="Arial"/>
          <w:bCs/>
          <w:spacing w:val="4"/>
          <w:lang w:bidi="pl-PL"/>
        </w:rPr>
        <w:t>om</w:t>
      </w:r>
      <w:r w:rsidR="00127A92" w:rsidRPr="00127A92">
        <w:rPr>
          <w:rFonts w:ascii="Lato" w:hAnsi="Lato" w:cs="Arial"/>
          <w:bCs/>
          <w:spacing w:val="4"/>
          <w:lang w:bidi="pl-PL"/>
        </w:rPr>
        <w:t xml:space="preserve"> w zakresie sieci przesyłowych </w:t>
      </w:r>
      <w:r w:rsidRPr="007C3A26">
        <w:rPr>
          <w:rFonts w:ascii="Lato" w:hAnsi="Lato" w:cs="Arial"/>
          <w:bCs/>
          <w:spacing w:val="4"/>
          <w:lang w:bidi="pl-PL"/>
        </w:rPr>
        <w:t xml:space="preserve">status celu publicznego w rozumieniu przepisów </w:t>
      </w:r>
      <w:proofErr w:type="spellStart"/>
      <w:r w:rsidRPr="007C3A26">
        <w:rPr>
          <w:rFonts w:ascii="Lato" w:hAnsi="Lato" w:cs="Arial"/>
          <w:bCs/>
          <w:spacing w:val="4"/>
          <w:lang w:bidi="pl-PL"/>
        </w:rPr>
        <w:t>ugn</w:t>
      </w:r>
      <w:proofErr w:type="spellEnd"/>
      <w:r w:rsidRPr="007C3A26">
        <w:rPr>
          <w:rFonts w:ascii="Lato" w:hAnsi="Lato" w:cs="Arial"/>
          <w:bCs/>
          <w:spacing w:val="4"/>
          <w:lang w:bidi="pl-PL"/>
        </w:rPr>
        <w:t xml:space="preserve">. Realizacja strategicznych inwestycji </w:t>
      </w:r>
      <w:r w:rsidR="00127A92">
        <w:rPr>
          <w:rFonts w:ascii="Lato" w:hAnsi="Lato" w:cs="Arial"/>
          <w:bCs/>
          <w:spacing w:val="4"/>
          <w:lang w:bidi="pl-PL"/>
        </w:rPr>
        <w:br/>
      </w:r>
      <w:r w:rsidRPr="007C3A26">
        <w:rPr>
          <w:rFonts w:ascii="Lato" w:hAnsi="Lato" w:cs="Arial"/>
          <w:bCs/>
          <w:spacing w:val="4"/>
          <w:lang w:bidi="pl-PL"/>
        </w:rPr>
        <w:t>w zakresie bezpieczeństwa energetycznego państwa</w:t>
      </w:r>
      <w:r w:rsidR="00127A92">
        <w:rPr>
          <w:rFonts w:ascii="Lato" w:hAnsi="Lato" w:cs="Arial"/>
          <w:bCs/>
          <w:spacing w:val="4"/>
          <w:lang w:bidi="pl-PL"/>
        </w:rPr>
        <w:t xml:space="preserve"> </w:t>
      </w:r>
      <w:r w:rsidRPr="007C3A26">
        <w:rPr>
          <w:rFonts w:ascii="Lato" w:hAnsi="Lato" w:cs="Arial"/>
          <w:bCs/>
          <w:spacing w:val="4"/>
          <w:lang w:bidi="pl-PL"/>
        </w:rPr>
        <w:t>stanowi ważny interes publiczny</w:t>
      </w:r>
      <w:r w:rsidR="00127A92">
        <w:rPr>
          <w:rFonts w:ascii="Lato" w:hAnsi="Lato" w:cs="Arial"/>
          <w:bCs/>
          <w:spacing w:val="4"/>
          <w:lang w:bidi="pl-PL"/>
        </w:rPr>
        <w:t>.</w:t>
      </w:r>
      <w:r w:rsidR="00683C54" w:rsidRPr="00683C54">
        <w:rPr>
          <w:rFonts w:ascii="Lato" w:eastAsia="Times New Roman" w:hAnsi="Lato" w:cs="Arial"/>
          <w:bCs/>
          <w:iCs/>
          <w:color w:val="000000"/>
          <w:spacing w:val="4"/>
          <w:lang w:eastAsia="pl-PL" w:bidi="pl-PL"/>
        </w:rPr>
        <w:t xml:space="preserve"> </w:t>
      </w:r>
      <w:r w:rsidR="00683C54" w:rsidRPr="00683C54">
        <w:rPr>
          <w:rFonts w:ascii="Lato" w:hAnsi="Lato" w:cs="Arial"/>
          <w:bCs/>
          <w:iCs/>
          <w:spacing w:val="4"/>
          <w:lang w:bidi="pl-PL"/>
        </w:rPr>
        <w:t>Przyznanie prymatu interesowi publicznemu nad interesem partykularnym skarżąc</w:t>
      </w:r>
      <w:r w:rsidR="00683C54">
        <w:rPr>
          <w:rFonts w:ascii="Lato" w:hAnsi="Lato" w:cs="Arial"/>
          <w:bCs/>
          <w:iCs/>
          <w:spacing w:val="4"/>
          <w:lang w:bidi="pl-PL"/>
        </w:rPr>
        <w:t>ych</w:t>
      </w:r>
      <w:r w:rsidR="00683C54" w:rsidRPr="00683C54">
        <w:rPr>
          <w:rFonts w:ascii="Lato" w:hAnsi="Lato" w:cs="Arial"/>
          <w:bCs/>
          <w:iCs/>
          <w:spacing w:val="4"/>
          <w:lang w:bidi="pl-PL"/>
        </w:rPr>
        <w:t xml:space="preserve"> było więc w tej sprawie uzasadnione.</w:t>
      </w:r>
      <w:r w:rsidR="00683C54">
        <w:rPr>
          <w:rFonts w:ascii="Lato" w:hAnsi="Lato" w:cs="Arial"/>
          <w:bCs/>
          <w:spacing w:val="4"/>
          <w:lang w:bidi="pl-PL"/>
        </w:rPr>
        <w:t xml:space="preserve"> </w:t>
      </w:r>
    </w:p>
    <w:p w14:paraId="5A1640ED" w14:textId="04D86CE6" w:rsidR="00A90A4E" w:rsidRPr="007C3A26" w:rsidRDefault="00A90A4E" w:rsidP="00CF78FF">
      <w:pPr>
        <w:tabs>
          <w:tab w:val="left" w:pos="2977"/>
        </w:tabs>
        <w:spacing w:after="240" w:line="240" w:lineRule="exact"/>
        <w:jc w:val="both"/>
        <w:outlineLvl w:val="0"/>
        <w:rPr>
          <w:rFonts w:ascii="Lato" w:hAnsi="Lato" w:cs="Arial"/>
          <w:bCs/>
          <w:spacing w:val="4"/>
          <w:lang w:bidi="pl-PL"/>
        </w:rPr>
      </w:pPr>
      <w:r w:rsidRPr="007C3A26">
        <w:rPr>
          <w:rFonts w:ascii="Lato" w:eastAsia="Times New Roman" w:hAnsi="Lato" w:cs="Arial"/>
          <w:bCs/>
          <w:iCs/>
          <w:color w:val="000000"/>
          <w:spacing w:val="4"/>
          <w:lang w:eastAsia="pl-PL" w:bidi="pl-PL"/>
        </w:rPr>
        <w:t>W orzecznictwie Naczelnego Sądu Administracyjnego dotyczącym specustawy drogowej i ustawy o transporcie kolejowym, ugruntował się jednolity pogląd,</w:t>
      </w:r>
      <w:r w:rsidRPr="007C3A26">
        <w:rPr>
          <w:rFonts w:ascii="Lato" w:eastAsia="Times New Roman" w:hAnsi="Lato" w:cs="Times New Roman"/>
          <w:spacing w:val="4"/>
          <w:lang w:eastAsia="pl-PL"/>
        </w:rPr>
        <w:t xml:space="preserve"> </w:t>
      </w:r>
      <w:r w:rsidRPr="007C3A26">
        <w:rPr>
          <w:rFonts w:ascii="Lato" w:eastAsia="Times New Roman" w:hAnsi="Lato" w:cs="Arial"/>
          <w:bCs/>
          <w:iCs/>
          <w:color w:val="000000"/>
          <w:spacing w:val="4"/>
          <w:lang w:eastAsia="pl-PL" w:bidi="pl-PL"/>
        </w:rPr>
        <w:t xml:space="preserve">że przy realizacji systemu dróg/kolei służących poprawie bezpieczeństwa, komunikacji, transportu nie dochodzi do naruszenia proporcji między interesem publicznym, a ingerencją w sferę praw i wolności, które na mocy ustawy są rekompensowane stosownym odszkodowaniem (por. np. wyroki Naczelnego Sądu Administracyjnego z dnia 5 września 2024 r., sygn. akt II OSK 970/24, z dnia 30 czerwca 2017 r., sygn. akt II OSK 762/17, </w:t>
      </w:r>
      <w:r w:rsidR="0020338E">
        <w:rPr>
          <w:rFonts w:ascii="Lato" w:eastAsia="Times New Roman" w:hAnsi="Lato" w:cs="Arial"/>
          <w:bCs/>
          <w:iCs/>
          <w:color w:val="000000"/>
          <w:spacing w:val="4"/>
          <w:lang w:eastAsia="pl-PL" w:bidi="pl-PL"/>
        </w:rPr>
        <w:br/>
      </w:r>
      <w:r w:rsidRPr="007C3A26">
        <w:rPr>
          <w:rFonts w:ascii="Lato" w:eastAsia="Times New Roman" w:hAnsi="Lato" w:cs="Arial"/>
          <w:bCs/>
          <w:iCs/>
          <w:color w:val="000000"/>
          <w:spacing w:val="4"/>
          <w:lang w:eastAsia="pl-PL" w:bidi="pl-PL"/>
        </w:rPr>
        <w:t>z dnia 11 stycznia 2023 r., sygn. akt II OSK 2348/22, z dnia 5 marca 2024 r.</w:t>
      </w:r>
      <w:r w:rsidRPr="007C3A26">
        <w:rPr>
          <w:rFonts w:ascii="Lato" w:eastAsia="Times New Roman" w:hAnsi="Lato" w:cs="Times New Roman"/>
          <w:spacing w:val="4"/>
          <w:lang w:eastAsia="pl-PL"/>
        </w:rPr>
        <w:t xml:space="preserve"> sygn. akt </w:t>
      </w:r>
      <w:r w:rsidR="0020338E">
        <w:rPr>
          <w:rFonts w:ascii="Lato" w:eastAsia="Times New Roman" w:hAnsi="Lato" w:cs="Times New Roman"/>
          <w:spacing w:val="4"/>
          <w:lang w:eastAsia="pl-PL"/>
        </w:rPr>
        <w:br/>
      </w:r>
      <w:r w:rsidRPr="007C3A26">
        <w:rPr>
          <w:rFonts w:ascii="Lato" w:eastAsia="Times New Roman" w:hAnsi="Lato" w:cs="Arial"/>
          <w:bCs/>
          <w:iCs/>
          <w:color w:val="000000"/>
          <w:spacing w:val="4"/>
          <w:lang w:eastAsia="pl-PL" w:bidi="pl-PL"/>
        </w:rPr>
        <w:t xml:space="preserve">II OSK 2405/23, z dnia 8 kwietnia 2024 r., sygn. akt II OSK 246/25, </w:t>
      </w:r>
      <w:proofErr w:type="spellStart"/>
      <w:r w:rsidRPr="007C3A26">
        <w:rPr>
          <w:rFonts w:ascii="Lato" w:eastAsia="Times New Roman" w:hAnsi="Lato" w:cs="Arial"/>
          <w:bCs/>
          <w:iCs/>
          <w:color w:val="000000"/>
          <w:spacing w:val="4"/>
          <w:lang w:eastAsia="pl-PL" w:bidi="pl-PL"/>
        </w:rPr>
        <w:t>opubl</w:t>
      </w:r>
      <w:proofErr w:type="spellEnd"/>
      <w:r w:rsidRPr="007C3A26">
        <w:rPr>
          <w:rFonts w:ascii="Lato" w:eastAsia="Times New Roman" w:hAnsi="Lato" w:cs="Arial"/>
          <w:bCs/>
          <w:iCs/>
          <w:color w:val="000000"/>
          <w:spacing w:val="4"/>
          <w:lang w:eastAsia="pl-PL" w:bidi="pl-PL"/>
        </w:rPr>
        <w:t xml:space="preserve">. Centralna Baza Orzeczeń Sądów Administracyjnych). Stanowisko to na zasadzie analogi znajduje również zastosowanie do decyzji o ustaleniu lokalizacji inwestycji wydawanej </w:t>
      </w:r>
      <w:r w:rsidR="0020338E">
        <w:rPr>
          <w:rFonts w:ascii="Lato" w:eastAsia="Times New Roman" w:hAnsi="Lato" w:cs="Arial"/>
          <w:bCs/>
          <w:iCs/>
          <w:color w:val="000000"/>
          <w:spacing w:val="4"/>
          <w:lang w:eastAsia="pl-PL" w:bidi="pl-PL"/>
        </w:rPr>
        <w:br/>
      </w:r>
      <w:r w:rsidRPr="007C3A26">
        <w:rPr>
          <w:rFonts w:ascii="Lato" w:eastAsia="Times New Roman" w:hAnsi="Lato" w:cs="Arial"/>
          <w:bCs/>
          <w:iCs/>
          <w:color w:val="000000"/>
          <w:spacing w:val="4"/>
          <w:lang w:eastAsia="pl-PL" w:bidi="pl-PL"/>
        </w:rPr>
        <w:t xml:space="preserve">na podstawie specustawy </w:t>
      </w:r>
      <w:r w:rsidR="00127A92">
        <w:rPr>
          <w:rFonts w:ascii="Lato" w:eastAsia="Times New Roman" w:hAnsi="Lato" w:cs="Arial"/>
          <w:bCs/>
          <w:iCs/>
          <w:color w:val="000000"/>
          <w:spacing w:val="4"/>
          <w:lang w:eastAsia="pl-PL" w:bidi="pl-PL"/>
        </w:rPr>
        <w:t xml:space="preserve">przesyłowej. </w:t>
      </w:r>
    </w:p>
    <w:p w14:paraId="7E44B822" w14:textId="5CB0DE53" w:rsidR="00683C54" w:rsidRDefault="00A90A4E" w:rsidP="00CF78FF">
      <w:pPr>
        <w:tabs>
          <w:tab w:val="left" w:pos="2977"/>
        </w:tabs>
        <w:spacing w:after="240" w:line="240" w:lineRule="exact"/>
        <w:jc w:val="both"/>
        <w:outlineLvl w:val="0"/>
        <w:rPr>
          <w:rFonts w:ascii="Lato" w:eastAsia="Times New Roman" w:hAnsi="Lato" w:cs="Arial"/>
          <w:bCs/>
          <w:iCs/>
          <w:color w:val="000000"/>
          <w:spacing w:val="4"/>
          <w:lang w:eastAsia="pl-PL" w:bidi="pl-PL"/>
        </w:rPr>
      </w:pPr>
      <w:r w:rsidRPr="007C3A26">
        <w:rPr>
          <w:rFonts w:ascii="Lato" w:hAnsi="Lato" w:cs="Arial"/>
          <w:bCs/>
          <w:spacing w:val="4"/>
          <w:lang w:bidi="pl-PL"/>
        </w:rPr>
        <w:t>W ocenie Ministra ograniczenie prawa własności skarżąc</w:t>
      </w:r>
      <w:r w:rsidR="00127A92">
        <w:rPr>
          <w:rFonts w:ascii="Lato" w:hAnsi="Lato" w:cs="Arial"/>
          <w:bCs/>
          <w:spacing w:val="4"/>
          <w:lang w:bidi="pl-PL"/>
        </w:rPr>
        <w:t>ych</w:t>
      </w:r>
      <w:r w:rsidRPr="007C3A26">
        <w:rPr>
          <w:rFonts w:ascii="Lato" w:hAnsi="Lato" w:cs="Arial"/>
          <w:bCs/>
          <w:spacing w:val="4"/>
          <w:lang w:bidi="pl-PL"/>
        </w:rPr>
        <w:t xml:space="preserve"> nastąpiło w zakresie, </w:t>
      </w:r>
      <w:r w:rsidRPr="007C3A26">
        <w:rPr>
          <w:rFonts w:ascii="Lato" w:hAnsi="Lato" w:cs="Arial"/>
          <w:bCs/>
          <w:spacing w:val="4"/>
          <w:lang w:bidi="pl-PL"/>
        </w:rPr>
        <w:br/>
        <w:t xml:space="preserve">w jakim nie narusza istoty prawa własności, gdyż decyzja </w:t>
      </w:r>
      <w:proofErr w:type="spellStart"/>
      <w:r w:rsidRPr="007C3A26">
        <w:rPr>
          <w:rFonts w:ascii="Lato" w:hAnsi="Lato" w:cs="Arial"/>
          <w:bCs/>
          <w:spacing w:val="4"/>
          <w:lang w:bidi="pl-PL"/>
        </w:rPr>
        <w:t>pierwszoinstancyjna</w:t>
      </w:r>
      <w:proofErr w:type="spellEnd"/>
      <w:r w:rsidRPr="007C3A26">
        <w:rPr>
          <w:rFonts w:ascii="Lato" w:hAnsi="Lato" w:cs="Arial"/>
          <w:bCs/>
          <w:spacing w:val="4"/>
          <w:lang w:bidi="pl-PL"/>
        </w:rPr>
        <w:t xml:space="preserve"> nie przewiduje rozwiązań, które wprowadzają nadmierną i nieuzasadnioną ingerencję </w:t>
      </w:r>
      <w:r w:rsidRPr="007C3A26">
        <w:rPr>
          <w:rFonts w:ascii="Lato" w:hAnsi="Lato" w:cs="Arial"/>
          <w:bCs/>
          <w:spacing w:val="4"/>
          <w:lang w:bidi="pl-PL"/>
        </w:rPr>
        <w:br/>
        <w:t>w prawo własności skarżąc</w:t>
      </w:r>
      <w:r w:rsidR="00127A92">
        <w:rPr>
          <w:rFonts w:ascii="Lato" w:hAnsi="Lato" w:cs="Arial"/>
          <w:bCs/>
          <w:spacing w:val="4"/>
          <w:lang w:bidi="pl-PL"/>
        </w:rPr>
        <w:t>ych</w:t>
      </w:r>
      <w:r w:rsidRPr="007C3A26">
        <w:rPr>
          <w:rFonts w:ascii="Lato" w:eastAsia="Times New Roman" w:hAnsi="Lato" w:cs="Arial"/>
          <w:bCs/>
          <w:iCs/>
          <w:color w:val="000000"/>
          <w:spacing w:val="4"/>
          <w:lang w:eastAsia="pl-PL" w:bidi="pl-PL"/>
        </w:rPr>
        <w:t xml:space="preserve">. </w:t>
      </w:r>
      <w:r w:rsidR="00127A92" w:rsidRPr="00127A92">
        <w:rPr>
          <w:rFonts w:ascii="Lato" w:eastAsia="Times New Roman" w:hAnsi="Lato" w:cs="Arial"/>
          <w:bCs/>
          <w:iCs/>
          <w:color w:val="000000"/>
          <w:spacing w:val="4"/>
          <w:lang w:eastAsia="pl-PL" w:bidi="pl-PL"/>
        </w:rPr>
        <w:t xml:space="preserve">Jednocześnie zauważyć należy, iż w specustawie przesyłowej przewidziano mechanizmy równoważące ingerencję w prawo własności </w:t>
      </w:r>
      <w:r w:rsidR="00683C54">
        <w:rPr>
          <w:rFonts w:ascii="Lato" w:eastAsia="Times New Roman" w:hAnsi="Lato" w:cs="Arial"/>
          <w:bCs/>
          <w:iCs/>
          <w:color w:val="000000"/>
          <w:spacing w:val="4"/>
          <w:lang w:eastAsia="pl-PL" w:bidi="pl-PL"/>
        </w:rPr>
        <w:br/>
      </w:r>
      <w:r w:rsidR="00127A92" w:rsidRPr="00127A92">
        <w:rPr>
          <w:rFonts w:ascii="Lato" w:eastAsia="Times New Roman" w:hAnsi="Lato" w:cs="Arial"/>
          <w:bCs/>
          <w:iCs/>
          <w:color w:val="000000"/>
          <w:spacing w:val="4"/>
          <w:lang w:eastAsia="pl-PL" w:bidi="pl-PL"/>
        </w:rPr>
        <w:t>w związku z planowaną inwestycją</w:t>
      </w:r>
      <w:r w:rsidR="00127A92">
        <w:rPr>
          <w:rFonts w:ascii="Lato" w:eastAsia="Times New Roman" w:hAnsi="Lato" w:cs="Arial"/>
          <w:bCs/>
          <w:iCs/>
          <w:color w:val="000000"/>
          <w:spacing w:val="4"/>
          <w:lang w:eastAsia="pl-PL" w:bidi="pl-PL"/>
        </w:rPr>
        <w:t xml:space="preserve">. </w:t>
      </w:r>
      <w:r w:rsidR="00127A92" w:rsidRPr="00127A92">
        <w:rPr>
          <w:rFonts w:ascii="Lato" w:eastAsia="Times New Roman" w:hAnsi="Lato" w:cs="Arial"/>
          <w:bCs/>
          <w:iCs/>
          <w:color w:val="000000"/>
          <w:spacing w:val="4"/>
          <w:lang w:eastAsia="pl-PL" w:bidi="pl-PL"/>
        </w:rPr>
        <w:t>Funkcję kompensacyjną pełni w tych sytuacjach odszkodowanie (z treści art. 2</w:t>
      </w:r>
      <w:r w:rsidR="00127A92">
        <w:rPr>
          <w:rFonts w:ascii="Lato" w:eastAsia="Times New Roman" w:hAnsi="Lato" w:cs="Arial"/>
          <w:bCs/>
          <w:iCs/>
          <w:color w:val="000000"/>
          <w:spacing w:val="4"/>
          <w:lang w:eastAsia="pl-PL" w:bidi="pl-PL"/>
        </w:rPr>
        <w:t>2</w:t>
      </w:r>
      <w:r w:rsidR="00127A92" w:rsidRPr="00127A92">
        <w:rPr>
          <w:rFonts w:ascii="Lato" w:eastAsia="Times New Roman" w:hAnsi="Lato" w:cs="Arial"/>
          <w:bCs/>
          <w:iCs/>
          <w:color w:val="000000"/>
          <w:spacing w:val="4"/>
          <w:lang w:eastAsia="pl-PL" w:bidi="pl-PL"/>
        </w:rPr>
        <w:t xml:space="preserve"> ust. 1 specustawy gazowej wynika, że ograniczenie sposobu korzystania z nieruchomości następuje za odszkodowaniem), jak i możliwość skorzystania przez właściciela nieruchomości z uprawnienia wynikającego z art. 124 ust. 5 </w:t>
      </w:r>
      <w:proofErr w:type="spellStart"/>
      <w:r w:rsidR="00127A92" w:rsidRPr="00127A92">
        <w:rPr>
          <w:rFonts w:ascii="Lato" w:eastAsia="Times New Roman" w:hAnsi="Lato" w:cs="Arial"/>
          <w:bCs/>
          <w:iCs/>
          <w:color w:val="000000"/>
          <w:spacing w:val="4"/>
          <w:lang w:eastAsia="pl-PL" w:bidi="pl-PL"/>
        </w:rPr>
        <w:t>ugn</w:t>
      </w:r>
      <w:proofErr w:type="spellEnd"/>
      <w:r w:rsidR="00127A92" w:rsidRPr="00127A92">
        <w:rPr>
          <w:rFonts w:ascii="Lato" w:eastAsia="Times New Roman" w:hAnsi="Lato" w:cs="Arial"/>
          <w:bCs/>
          <w:iCs/>
          <w:color w:val="000000"/>
          <w:spacing w:val="4"/>
          <w:lang w:eastAsia="pl-PL" w:bidi="pl-PL"/>
        </w:rPr>
        <w:t xml:space="preserve"> (o czym będzie mowa szerzej w dalszej części niniejszej decyzji). Pomimo zatem ograniczenia własności, dochodzi w ten sposób do równoważenia strat i szkód związanych z prowadzonym postępowaniem.</w:t>
      </w:r>
      <w:r w:rsidR="00C56A5F">
        <w:rPr>
          <w:rFonts w:ascii="Lato" w:eastAsia="Times New Roman" w:hAnsi="Lato" w:cs="Arial"/>
          <w:bCs/>
          <w:iCs/>
          <w:color w:val="000000"/>
          <w:spacing w:val="4"/>
          <w:lang w:eastAsia="pl-PL" w:bidi="pl-PL"/>
        </w:rPr>
        <w:t xml:space="preserve"> </w:t>
      </w:r>
      <w:r w:rsidR="00683C54">
        <w:rPr>
          <w:rFonts w:ascii="Lato" w:eastAsia="Times New Roman" w:hAnsi="Lato" w:cs="Arial"/>
          <w:bCs/>
          <w:iCs/>
          <w:color w:val="000000"/>
          <w:spacing w:val="4"/>
          <w:lang w:eastAsia="pl-PL" w:bidi="pl-PL"/>
        </w:rPr>
        <w:t>Jednakże f</w:t>
      </w:r>
      <w:r w:rsidR="00683C54" w:rsidRPr="00683C54">
        <w:rPr>
          <w:rFonts w:ascii="Lato" w:eastAsia="Times New Roman" w:hAnsi="Lato" w:cs="Arial"/>
          <w:bCs/>
          <w:iCs/>
          <w:color w:val="000000"/>
          <w:spacing w:val="4"/>
          <w:lang w:eastAsia="pl-PL" w:bidi="pl-PL"/>
        </w:rPr>
        <w:t xml:space="preserve">akt, że przepisy specustawy przesyłowej w art. 22 ust. 1 wskazują, że „(…) w celu zapewnienia prawa do wejścia na teren nieruchomości dla prowadzenia budowy strategicznej inwestycji w zakresie sieci przesyłowej (…) wojewoda w decyzji o ustaleniu lokalizacji strategicznej inwestycji </w:t>
      </w:r>
      <w:r w:rsidR="00C56A5F">
        <w:rPr>
          <w:rFonts w:ascii="Lato" w:eastAsia="Times New Roman" w:hAnsi="Lato" w:cs="Arial"/>
          <w:bCs/>
          <w:iCs/>
          <w:color w:val="000000"/>
          <w:spacing w:val="4"/>
          <w:lang w:eastAsia="pl-PL" w:bidi="pl-PL"/>
        </w:rPr>
        <w:br/>
      </w:r>
      <w:r w:rsidR="00683C54" w:rsidRPr="00683C54">
        <w:rPr>
          <w:rFonts w:ascii="Lato" w:eastAsia="Times New Roman" w:hAnsi="Lato" w:cs="Arial"/>
          <w:bCs/>
          <w:iCs/>
          <w:color w:val="000000"/>
          <w:spacing w:val="4"/>
          <w:lang w:eastAsia="pl-PL" w:bidi="pl-PL"/>
        </w:rPr>
        <w:t xml:space="preserve">w zakresie sieci przesyłowej ograniczy, za odszkodowaniem, sposób korzystania </w:t>
      </w:r>
      <w:r w:rsidR="00C56A5F">
        <w:rPr>
          <w:rFonts w:ascii="Lato" w:eastAsia="Times New Roman" w:hAnsi="Lato" w:cs="Arial"/>
          <w:bCs/>
          <w:iCs/>
          <w:color w:val="000000"/>
          <w:spacing w:val="4"/>
          <w:lang w:eastAsia="pl-PL" w:bidi="pl-PL"/>
        </w:rPr>
        <w:br/>
      </w:r>
      <w:r w:rsidR="00683C54" w:rsidRPr="00683C54">
        <w:rPr>
          <w:rFonts w:ascii="Lato" w:eastAsia="Times New Roman" w:hAnsi="Lato" w:cs="Arial"/>
          <w:bCs/>
          <w:iCs/>
          <w:color w:val="000000"/>
          <w:spacing w:val="4"/>
          <w:lang w:eastAsia="pl-PL" w:bidi="pl-PL"/>
        </w:rPr>
        <w:t xml:space="preserve">z nieruchomości przez udzielenie zezwolenia w szczególności na (…)”, a w art. 22 ust. </w:t>
      </w:r>
      <w:r w:rsidR="00C56A5F">
        <w:rPr>
          <w:rFonts w:ascii="Lato" w:eastAsia="Times New Roman" w:hAnsi="Lato" w:cs="Arial"/>
          <w:bCs/>
          <w:iCs/>
          <w:color w:val="000000"/>
          <w:spacing w:val="4"/>
          <w:lang w:eastAsia="pl-PL" w:bidi="pl-PL"/>
        </w:rPr>
        <w:br/>
      </w:r>
      <w:r w:rsidR="00683C54" w:rsidRPr="00683C54">
        <w:rPr>
          <w:rFonts w:ascii="Lato" w:eastAsia="Times New Roman" w:hAnsi="Lato" w:cs="Arial"/>
          <w:bCs/>
          <w:iCs/>
          <w:color w:val="000000"/>
          <w:spacing w:val="4"/>
          <w:lang w:eastAsia="pl-PL" w:bidi="pl-PL"/>
        </w:rPr>
        <w:t xml:space="preserve">3 wskazują na stosowanie przepisów art. 124 ust. 4-7 </w:t>
      </w:r>
      <w:proofErr w:type="spellStart"/>
      <w:r w:rsidR="00683C54" w:rsidRPr="00683C54">
        <w:rPr>
          <w:rFonts w:ascii="Lato" w:eastAsia="Times New Roman" w:hAnsi="Lato" w:cs="Arial"/>
          <w:bCs/>
          <w:iCs/>
          <w:color w:val="000000"/>
          <w:spacing w:val="4"/>
          <w:lang w:eastAsia="pl-PL" w:bidi="pl-PL"/>
        </w:rPr>
        <w:t>ugn</w:t>
      </w:r>
      <w:proofErr w:type="spellEnd"/>
      <w:r w:rsidR="00683C54" w:rsidRPr="00683C54">
        <w:rPr>
          <w:rFonts w:ascii="Lato" w:eastAsia="Times New Roman" w:hAnsi="Lato" w:cs="Arial"/>
          <w:bCs/>
          <w:iCs/>
          <w:color w:val="000000"/>
          <w:spacing w:val="4"/>
          <w:lang w:eastAsia="pl-PL" w:bidi="pl-PL"/>
        </w:rPr>
        <w:t>, nie oznacza, że to decyzja lokalizacyjna rozstrzyga o odszkodowaniu.</w:t>
      </w:r>
      <w:r w:rsidR="00683C54" w:rsidRPr="00683C54">
        <w:rPr>
          <w:rFonts w:ascii="Lato" w:eastAsia="Times New Roman" w:hAnsi="Lato" w:cs="Arial"/>
          <w:b/>
          <w:bCs/>
          <w:iCs/>
          <w:color w:val="000000"/>
          <w:spacing w:val="4"/>
          <w:lang w:eastAsia="pl-PL" w:bidi="pl-PL"/>
        </w:rPr>
        <w:t xml:space="preserve"> </w:t>
      </w:r>
      <w:r w:rsidR="00683C54" w:rsidRPr="00683C54">
        <w:rPr>
          <w:rFonts w:ascii="Lato" w:eastAsia="Times New Roman" w:hAnsi="Lato" w:cs="Arial"/>
          <w:bCs/>
          <w:iCs/>
          <w:color w:val="000000"/>
          <w:spacing w:val="4"/>
          <w:lang w:eastAsia="pl-PL" w:bidi="pl-PL"/>
        </w:rPr>
        <w:t xml:space="preserve">Podkreślić trzeba, że przepis art. 8 specustawy przesyłowej wśród elementów, jakie zawiera decyzja lokalizacyjna nie wymienia odszkodowania, jakie może być przyznane w wyniku wprowadzenia ograniczenia sposobu korzystania z nieruchomości nią objętych. </w:t>
      </w:r>
      <w:bookmarkStart w:id="7" w:name="_Hlk187499518"/>
      <w:r w:rsidR="00683C54" w:rsidRPr="00683C54">
        <w:rPr>
          <w:rFonts w:ascii="Lato" w:eastAsia="Times New Roman" w:hAnsi="Lato" w:cs="Arial"/>
          <w:bCs/>
          <w:iCs/>
          <w:color w:val="000000"/>
          <w:spacing w:val="4"/>
          <w:lang w:eastAsia="pl-PL" w:bidi="pl-PL"/>
        </w:rPr>
        <w:t>Kwestie te pozostają zatem poza zakresem rozważań w niniejszej sprawie</w:t>
      </w:r>
      <w:bookmarkEnd w:id="7"/>
      <w:r w:rsidR="00683C54" w:rsidRPr="00683C54">
        <w:rPr>
          <w:rFonts w:ascii="Lato" w:eastAsia="Times New Roman" w:hAnsi="Lato" w:cs="Arial"/>
          <w:bCs/>
          <w:iCs/>
          <w:color w:val="000000"/>
          <w:spacing w:val="4"/>
          <w:lang w:eastAsia="pl-PL" w:bidi="pl-PL"/>
        </w:rPr>
        <w:t xml:space="preserve">. Kwestie związane z ustaleniem </w:t>
      </w:r>
      <w:proofErr w:type="gramStart"/>
      <w:r w:rsidR="00683C54" w:rsidRPr="00683C54">
        <w:rPr>
          <w:rFonts w:ascii="Lato" w:eastAsia="Times New Roman" w:hAnsi="Lato" w:cs="Arial"/>
          <w:bCs/>
          <w:iCs/>
          <w:color w:val="000000"/>
          <w:spacing w:val="4"/>
          <w:lang w:eastAsia="pl-PL" w:bidi="pl-PL"/>
        </w:rPr>
        <w:t xml:space="preserve">wysokości </w:t>
      </w:r>
      <w:r w:rsidR="00683C54">
        <w:rPr>
          <w:rFonts w:ascii="Lato" w:eastAsia="Times New Roman" w:hAnsi="Lato" w:cs="Arial"/>
          <w:bCs/>
          <w:iCs/>
          <w:color w:val="000000"/>
          <w:spacing w:val="4"/>
          <w:lang w:eastAsia="pl-PL" w:bidi="pl-PL"/>
        </w:rPr>
        <w:t xml:space="preserve"> </w:t>
      </w:r>
      <w:r w:rsidR="00683C54" w:rsidRPr="00683C54">
        <w:rPr>
          <w:rFonts w:ascii="Lato" w:eastAsia="Times New Roman" w:hAnsi="Lato" w:cs="Arial"/>
          <w:bCs/>
          <w:iCs/>
          <w:color w:val="000000"/>
          <w:spacing w:val="4"/>
          <w:lang w:eastAsia="pl-PL" w:bidi="pl-PL"/>
        </w:rPr>
        <w:t>i</w:t>
      </w:r>
      <w:proofErr w:type="gramEnd"/>
      <w:r w:rsidR="00683C54" w:rsidRPr="00683C54">
        <w:rPr>
          <w:rFonts w:ascii="Lato" w:eastAsia="Times New Roman" w:hAnsi="Lato" w:cs="Arial"/>
          <w:bCs/>
          <w:iCs/>
          <w:color w:val="000000"/>
          <w:spacing w:val="4"/>
          <w:lang w:eastAsia="pl-PL" w:bidi="pl-PL"/>
        </w:rPr>
        <w:t xml:space="preserve"> wypłatą odszkodowań, mimo iż w pewnym stopniu są związane z decyzją </w:t>
      </w:r>
      <w:r w:rsidR="00262BFF">
        <w:rPr>
          <w:rFonts w:ascii="Lato" w:eastAsia="Times New Roman" w:hAnsi="Lato" w:cs="Arial"/>
          <w:bCs/>
          <w:iCs/>
          <w:color w:val="000000"/>
          <w:spacing w:val="4"/>
          <w:lang w:eastAsia="pl-PL" w:bidi="pl-PL"/>
        </w:rPr>
        <w:br/>
      </w:r>
      <w:r w:rsidR="00683C54" w:rsidRPr="00683C54">
        <w:rPr>
          <w:rFonts w:ascii="Lato" w:eastAsia="Times New Roman" w:hAnsi="Lato" w:cs="Arial"/>
          <w:bCs/>
          <w:iCs/>
          <w:color w:val="000000"/>
          <w:spacing w:val="4"/>
          <w:lang w:eastAsia="pl-PL" w:bidi="pl-PL"/>
        </w:rPr>
        <w:t xml:space="preserve">o ustaleniu lokalizacji inwestycji stanowią oddzielne byty, podlegające odrębnym trybom </w:t>
      </w:r>
      <w:r w:rsidR="00683C54" w:rsidRPr="00683C54">
        <w:rPr>
          <w:rFonts w:ascii="Lato" w:eastAsia="Times New Roman" w:hAnsi="Lato" w:cs="Arial"/>
          <w:bCs/>
          <w:iCs/>
          <w:color w:val="000000"/>
          <w:spacing w:val="4"/>
          <w:lang w:eastAsia="pl-PL" w:bidi="pl-PL"/>
        </w:rPr>
        <w:lastRenderedPageBreak/>
        <w:t>zaskarżenia</w:t>
      </w:r>
      <w:r w:rsidR="00683C54">
        <w:rPr>
          <w:rFonts w:ascii="Lato" w:eastAsia="Times New Roman" w:hAnsi="Lato" w:cs="Arial"/>
          <w:bCs/>
          <w:iCs/>
          <w:color w:val="000000"/>
          <w:spacing w:val="4"/>
          <w:lang w:eastAsia="pl-PL" w:bidi="pl-PL"/>
        </w:rPr>
        <w:t xml:space="preserve"> </w:t>
      </w:r>
      <w:r w:rsidR="00683C54" w:rsidRPr="00683C54">
        <w:rPr>
          <w:rFonts w:ascii="Lato" w:eastAsia="Times New Roman" w:hAnsi="Lato" w:cs="Arial"/>
          <w:bCs/>
          <w:iCs/>
          <w:color w:val="000000"/>
          <w:spacing w:val="4"/>
          <w:lang w:eastAsia="pl-PL" w:bidi="pl-PL"/>
        </w:rPr>
        <w:t xml:space="preserve">(por. wyrok Wojewódzkiego Sądu Administracyjnego w Warszawie z dnia </w:t>
      </w:r>
      <w:r w:rsidR="00262BFF">
        <w:rPr>
          <w:rFonts w:ascii="Lato" w:eastAsia="Times New Roman" w:hAnsi="Lato" w:cs="Arial"/>
          <w:bCs/>
          <w:iCs/>
          <w:color w:val="000000"/>
          <w:spacing w:val="4"/>
          <w:lang w:eastAsia="pl-PL" w:bidi="pl-PL"/>
        </w:rPr>
        <w:br/>
      </w:r>
      <w:r w:rsidR="00683C54" w:rsidRPr="00683C54">
        <w:rPr>
          <w:rFonts w:ascii="Lato" w:eastAsia="Times New Roman" w:hAnsi="Lato" w:cs="Arial"/>
          <w:bCs/>
          <w:iCs/>
          <w:color w:val="000000"/>
          <w:spacing w:val="4"/>
          <w:lang w:eastAsia="pl-PL" w:bidi="pl-PL"/>
        </w:rPr>
        <w:t>25 stycznia 2024 r., sygn. akt VII SA/</w:t>
      </w:r>
      <w:proofErr w:type="spellStart"/>
      <w:r w:rsidR="00683C54" w:rsidRPr="00683C54">
        <w:rPr>
          <w:rFonts w:ascii="Lato" w:eastAsia="Times New Roman" w:hAnsi="Lato" w:cs="Arial"/>
          <w:bCs/>
          <w:iCs/>
          <w:color w:val="000000"/>
          <w:spacing w:val="4"/>
          <w:lang w:eastAsia="pl-PL" w:bidi="pl-PL"/>
        </w:rPr>
        <w:t>Wa</w:t>
      </w:r>
      <w:proofErr w:type="spellEnd"/>
      <w:r w:rsidR="00683C54" w:rsidRPr="00683C54">
        <w:rPr>
          <w:rFonts w:ascii="Lato" w:eastAsia="Times New Roman" w:hAnsi="Lato" w:cs="Arial"/>
          <w:bCs/>
          <w:iCs/>
          <w:color w:val="000000"/>
          <w:spacing w:val="4"/>
          <w:lang w:eastAsia="pl-PL" w:bidi="pl-PL"/>
        </w:rPr>
        <w:t xml:space="preserve"> 456/23). </w:t>
      </w:r>
    </w:p>
    <w:p w14:paraId="29DE7B5A" w14:textId="167278EF" w:rsidR="0020338E" w:rsidRDefault="00683C54" w:rsidP="00CF78FF">
      <w:pPr>
        <w:tabs>
          <w:tab w:val="left" w:pos="2977"/>
        </w:tabs>
        <w:spacing w:after="240" w:line="240" w:lineRule="exact"/>
        <w:jc w:val="both"/>
        <w:outlineLvl w:val="0"/>
        <w:rPr>
          <w:rFonts w:ascii="Lato" w:hAnsi="Lato" w:cs="Arial"/>
          <w:bCs/>
          <w:spacing w:val="4"/>
          <w:lang w:bidi="pl-PL"/>
        </w:rPr>
      </w:pPr>
      <w:r w:rsidRPr="007C3A26">
        <w:rPr>
          <w:rFonts w:ascii="Lato" w:hAnsi="Lato" w:cs="Arial"/>
          <w:spacing w:val="4"/>
        </w:rPr>
        <w:t xml:space="preserve">O wadliwości decyzji Wojewody </w:t>
      </w:r>
      <w:r>
        <w:rPr>
          <w:rFonts w:ascii="Lato" w:hAnsi="Lato" w:cs="Arial"/>
          <w:spacing w:val="4"/>
        </w:rPr>
        <w:t xml:space="preserve">Mazowieckiego </w:t>
      </w:r>
      <w:r w:rsidRPr="007C3A26">
        <w:rPr>
          <w:rFonts w:ascii="Lato" w:hAnsi="Lato" w:cs="Arial"/>
          <w:spacing w:val="4"/>
        </w:rPr>
        <w:t xml:space="preserve">nie świadczą zarzuty </w:t>
      </w:r>
      <w:r w:rsidR="00262BFF" w:rsidRPr="00262BFF">
        <w:rPr>
          <w:rFonts w:ascii="Lato" w:hAnsi="Lato" w:cs="Arial"/>
          <w:bCs/>
          <w:iCs/>
          <w:spacing w:val="4"/>
        </w:rPr>
        <w:t>Pani E</w:t>
      </w:r>
      <w:r w:rsidR="008101F8">
        <w:rPr>
          <w:rFonts w:ascii="Lato" w:hAnsi="Lato" w:cs="Arial"/>
          <w:bCs/>
          <w:iCs/>
          <w:spacing w:val="4"/>
        </w:rPr>
        <w:t xml:space="preserve">. </w:t>
      </w:r>
      <w:r w:rsidR="00262BFF" w:rsidRPr="00262BFF">
        <w:rPr>
          <w:rFonts w:ascii="Lato" w:hAnsi="Lato" w:cs="Arial"/>
          <w:bCs/>
          <w:iCs/>
          <w:spacing w:val="4"/>
        </w:rPr>
        <w:t>R</w:t>
      </w:r>
      <w:r w:rsidR="008101F8">
        <w:rPr>
          <w:rFonts w:ascii="Lato" w:hAnsi="Lato" w:cs="Arial"/>
          <w:bCs/>
          <w:iCs/>
          <w:spacing w:val="4"/>
        </w:rPr>
        <w:t>.</w:t>
      </w:r>
      <w:r w:rsidR="00262BFF" w:rsidRPr="00262BFF">
        <w:rPr>
          <w:rFonts w:ascii="Lato" w:hAnsi="Lato" w:cs="Arial"/>
          <w:bCs/>
          <w:iCs/>
          <w:spacing w:val="4"/>
        </w:rPr>
        <w:t xml:space="preserve"> i Pani D</w:t>
      </w:r>
      <w:r w:rsidR="008101F8">
        <w:rPr>
          <w:rFonts w:ascii="Lato" w:hAnsi="Lato" w:cs="Arial"/>
          <w:bCs/>
          <w:iCs/>
          <w:spacing w:val="4"/>
        </w:rPr>
        <w:t>.</w:t>
      </w:r>
      <w:r w:rsidR="00262BFF" w:rsidRPr="00262BFF">
        <w:rPr>
          <w:rFonts w:ascii="Lato" w:hAnsi="Lato" w:cs="Arial"/>
          <w:bCs/>
          <w:iCs/>
          <w:spacing w:val="4"/>
        </w:rPr>
        <w:t xml:space="preserve"> T</w:t>
      </w:r>
      <w:r w:rsidR="008101F8">
        <w:rPr>
          <w:rFonts w:ascii="Lato" w:hAnsi="Lato" w:cs="Arial"/>
          <w:bCs/>
          <w:iCs/>
          <w:spacing w:val="4"/>
        </w:rPr>
        <w:t>.</w:t>
      </w:r>
      <w:r w:rsidR="00262BFF" w:rsidRPr="00262BFF">
        <w:rPr>
          <w:rFonts w:ascii="Lato" w:hAnsi="Lato" w:cs="Arial"/>
          <w:bCs/>
          <w:iCs/>
          <w:spacing w:val="4"/>
        </w:rPr>
        <w:t xml:space="preserve"> </w:t>
      </w:r>
      <w:r w:rsidRPr="007C3A26">
        <w:rPr>
          <w:rFonts w:ascii="Lato" w:hAnsi="Lato" w:cs="Arial"/>
          <w:spacing w:val="4"/>
        </w:rPr>
        <w:t xml:space="preserve">dotyczące tego, iż zlokalizowanie inwestycji na części </w:t>
      </w:r>
      <w:r>
        <w:rPr>
          <w:rFonts w:ascii="Lato" w:hAnsi="Lato" w:cs="Arial"/>
          <w:spacing w:val="4"/>
        </w:rPr>
        <w:t xml:space="preserve">ich </w:t>
      </w:r>
      <w:r w:rsidRPr="007C3A26">
        <w:rPr>
          <w:rFonts w:ascii="Lato" w:hAnsi="Lato" w:cs="Arial"/>
          <w:spacing w:val="4"/>
        </w:rPr>
        <w:t>nieruchomości spowoduje</w:t>
      </w:r>
      <w:r w:rsidR="008F63B4">
        <w:rPr>
          <w:rFonts w:ascii="Lato" w:hAnsi="Lato" w:cs="Arial"/>
          <w:spacing w:val="4"/>
        </w:rPr>
        <w:t xml:space="preserve">, że dotychczasowe rolnicze korzystane z tych nieruchomości (wypas krów) będzie niemożliwe. </w:t>
      </w:r>
      <w:r w:rsidRPr="007C3A26">
        <w:rPr>
          <w:rFonts w:ascii="Lato" w:hAnsi="Lato" w:cs="Arial"/>
          <w:spacing w:val="4"/>
        </w:rPr>
        <w:t xml:space="preserve">Wyjaśnić bowiem należy, iż </w:t>
      </w:r>
      <w:r w:rsidRPr="007C3A26">
        <w:rPr>
          <w:rFonts w:ascii="Lato" w:hAnsi="Lato" w:cs="Arial"/>
          <w:bCs/>
          <w:spacing w:val="4"/>
        </w:rPr>
        <w:t xml:space="preserve">wskazane </w:t>
      </w:r>
      <w:r w:rsidR="00262BFF">
        <w:rPr>
          <w:rFonts w:ascii="Lato" w:hAnsi="Lato" w:cs="Arial"/>
          <w:bCs/>
          <w:spacing w:val="4"/>
        </w:rPr>
        <w:t xml:space="preserve">przez skarżące kwestie </w:t>
      </w:r>
      <w:r w:rsidRPr="007C3A26">
        <w:rPr>
          <w:rFonts w:ascii="Lato" w:hAnsi="Lato" w:cs="Arial"/>
          <w:bCs/>
          <w:spacing w:val="4"/>
          <w:lang w:bidi="pl-PL"/>
        </w:rPr>
        <w:t xml:space="preserve">nie są przedmiotem rozważań organów administracji właściwych w sprawie wydania decyzji </w:t>
      </w:r>
      <w:r w:rsidR="008101F8">
        <w:rPr>
          <w:rFonts w:ascii="Lato" w:hAnsi="Lato" w:cs="Arial"/>
          <w:bCs/>
          <w:spacing w:val="4"/>
          <w:lang w:bidi="pl-PL"/>
        </w:rPr>
        <w:br/>
      </w:r>
      <w:r w:rsidRPr="007C3A26">
        <w:rPr>
          <w:rFonts w:ascii="Lato" w:hAnsi="Lato" w:cs="Arial"/>
          <w:bCs/>
          <w:spacing w:val="4"/>
          <w:lang w:bidi="pl-PL"/>
        </w:rPr>
        <w:t xml:space="preserve">o ustaleniu lokalizacji </w:t>
      </w:r>
      <w:r w:rsidR="008F63B4" w:rsidRPr="008F63B4">
        <w:rPr>
          <w:rFonts w:ascii="Lato" w:hAnsi="Lato" w:cs="Arial"/>
          <w:bCs/>
          <w:spacing w:val="4"/>
          <w:lang w:bidi="pl-PL"/>
        </w:rPr>
        <w:t>strategicznej inwestycji w zakresie sieci przesyłowej</w:t>
      </w:r>
      <w:r w:rsidRPr="007C3A26">
        <w:rPr>
          <w:rFonts w:ascii="Lato" w:hAnsi="Lato" w:cs="Arial"/>
          <w:bCs/>
          <w:spacing w:val="4"/>
          <w:lang w:bidi="pl-PL"/>
        </w:rPr>
        <w:t xml:space="preserve">. </w:t>
      </w:r>
    </w:p>
    <w:p w14:paraId="7560627D" w14:textId="5886A2A9" w:rsidR="00782E98" w:rsidRPr="0020338E" w:rsidRDefault="00683C54" w:rsidP="00CF78FF">
      <w:pPr>
        <w:tabs>
          <w:tab w:val="left" w:pos="2977"/>
        </w:tabs>
        <w:spacing w:after="240" w:line="240" w:lineRule="exact"/>
        <w:jc w:val="both"/>
        <w:outlineLvl w:val="0"/>
        <w:rPr>
          <w:rFonts w:ascii="Lato" w:hAnsi="Lato" w:cs="Arial"/>
          <w:bCs/>
          <w:spacing w:val="4"/>
          <w:lang w:bidi="pl-PL"/>
        </w:rPr>
      </w:pPr>
      <w:r w:rsidRPr="007C3A26">
        <w:rPr>
          <w:rFonts w:ascii="Lato" w:hAnsi="Lato" w:cs="Arial"/>
          <w:bCs/>
          <w:spacing w:val="4"/>
          <w:lang w:bidi="pl-PL"/>
        </w:rPr>
        <w:t xml:space="preserve">Przepisy specustawy </w:t>
      </w:r>
      <w:r w:rsidR="008F63B4">
        <w:rPr>
          <w:rFonts w:ascii="Lato" w:hAnsi="Lato" w:cs="Arial"/>
          <w:bCs/>
          <w:spacing w:val="4"/>
          <w:lang w:bidi="pl-PL"/>
        </w:rPr>
        <w:t xml:space="preserve">przesyłowej </w:t>
      </w:r>
      <w:r w:rsidRPr="007C3A26">
        <w:rPr>
          <w:rFonts w:ascii="Lato" w:hAnsi="Lato" w:cs="Arial"/>
          <w:bCs/>
          <w:spacing w:val="4"/>
          <w:lang w:bidi="pl-PL"/>
        </w:rPr>
        <w:t xml:space="preserve">nie wymagają oceny wniosku inwestora przez pryzmat możliwości korzystania z nieruchomości objętej lokalizacją inwestycji w dotychczasowym zakresie lub w zakresie planowanym przez właściciela oraz badania indywidualnych skutków ingerencji w prawo własności z punktu widzenia swobody jego wykonywania względem działek objętych inwestycją. </w:t>
      </w:r>
      <w:r w:rsidRPr="007C3A26">
        <w:rPr>
          <w:rFonts w:ascii="Lato" w:hAnsi="Lato" w:cs="Arial"/>
          <w:spacing w:val="4"/>
          <w:lang w:bidi="pl-PL"/>
        </w:rPr>
        <w:t xml:space="preserve">Możliwość dokonania oceny czy posadowienie </w:t>
      </w:r>
      <w:r w:rsidR="008F63B4">
        <w:rPr>
          <w:rFonts w:ascii="Lato" w:hAnsi="Lato" w:cs="Arial"/>
          <w:spacing w:val="4"/>
          <w:lang w:bidi="pl-PL"/>
        </w:rPr>
        <w:t xml:space="preserve">przedmiotowej inwestycji przesyłowej </w:t>
      </w:r>
      <w:r w:rsidRPr="007C3A26">
        <w:rPr>
          <w:rFonts w:ascii="Lato" w:hAnsi="Lato" w:cs="Arial"/>
          <w:spacing w:val="4"/>
          <w:lang w:bidi="pl-PL"/>
        </w:rPr>
        <w:t>na gruntach skarżąc</w:t>
      </w:r>
      <w:r w:rsidR="008F63B4">
        <w:rPr>
          <w:rFonts w:ascii="Lato" w:hAnsi="Lato" w:cs="Arial"/>
          <w:spacing w:val="4"/>
          <w:lang w:bidi="pl-PL"/>
        </w:rPr>
        <w:t>ych</w:t>
      </w:r>
      <w:r w:rsidRPr="007C3A26">
        <w:rPr>
          <w:rFonts w:ascii="Lato" w:hAnsi="Lato" w:cs="Arial"/>
          <w:spacing w:val="4"/>
          <w:lang w:bidi="pl-PL"/>
        </w:rPr>
        <w:t xml:space="preserve"> pociąga za sobą skutki </w:t>
      </w:r>
      <w:r w:rsidR="008F63B4">
        <w:rPr>
          <w:rFonts w:ascii="Lato" w:hAnsi="Lato" w:cs="Arial"/>
          <w:spacing w:val="4"/>
          <w:lang w:bidi="pl-PL"/>
        </w:rPr>
        <w:br/>
      </w:r>
      <w:r w:rsidRPr="007C3A26">
        <w:rPr>
          <w:rFonts w:ascii="Lato" w:hAnsi="Lato" w:cs="Arial"/>
          <w:spacing w:val="4"/>
          <w:lang w:bidi="pl-PL"/>
        </w:rPr>
        <w:t xml:space="preserve">w postaci braku możliwości dalszego prawidłowego korzystania z nieruchomości </w:t>
      </w:r>
      <w:r w:rsidR="00782E98">
        <w:rPr>
          <w:rFonts w:ascii="Lato" w:hAnsi="Lato" w:cs="Arial"/>
          <w:spacing w:val="4"/>
          <w:lang w:bidi="pl-PL"/>
        </w:rPr>
        <w:br/>
      </w:r>
      <w:r w:rsidRPr="007C3A26">
        <w:rPr>
          <w:rFonts w:ascii="Lato" w:hAnsi="Lato" w:cs="Arial"/>
          <w:spacing w:val="4"/>
          <w:lang w:bidi="pl-PL"/>
        </w:rPr>
        <w:t xml:space="preserve">w sposób dotychczasowy albo w sposób zgodny z jej dotychczasowym przeznaczeniem, będzie możliwe dopiero po posadowieniu urządzeń </w:t>
      </w:r>
      <w:r w:rsidR="008F63B4">
        <w:rPr>
          <w:rFonts w:ascii="Lato" w:hAnsi="Lato" w:cs="Arial"/>
          <w:spacing w:val="4"/>
          <w:lang w:bidi="pl-PL"/>
        </w:rPr>
        <w:t xml:space="preserve">na </w:t>
      </w:r>
      <w:r w:rsidRPr="007C3A26">
        <w:rPr>
          <w:rFonts w:ascii="Lato" w:hAnsi="Lato" w:cs="Arial"/>
          <w:spacing w:val="4"/>
          <w:lang w:bidi="pl-PL"/>
        </w:rPr>
        <w:t xml:space="preserve">gruncie. Dopiero wówczas, </w:t>
      </w:r>
      <w:r w:rsidR="0020338E">
        <w:rPr>
          <w:rFonts w:ascii="Lato" w:hAnsi="Lato" w:cs="Arial"/>
          <w:spacing w:val="4"/>
          <w:lang w:bidi="pl-PL"/>
        </w:rPr>
        <w:br/>
      </w:r>
      <w:r w:rsidRPr="007C3A26">
        <w:rPr>
          <w:rFonts w:ascii="Lato" w:hAnsi="Lato" w:cs="Arial"/>
          <w:spacing w:val="4"/>
          <w:lang w:bidi="pl-PL"/>
        </w:rPr>
        <w:t xml:space="preserve">po uprzednim ustaleniu, w jaki sposób właściciel czy użytkownik wieczysty korzystał </w:t>
      </w:r>
      <w:r w:rsidR="00782E98">
        <w:rPr>
          <w:rFonts w:ascii="Lato" w:hAnsi="Lato" w:cs="Arial"/>
          <w:spacing w:val="4"/>
          <w:lang w:bidi="pl-PL"/>
        </w:rPr>
        <w:br/>
      </w:r>
      <w:r w:rsidRPr="007C3A26">
        <w:rPr>
          <w:rFonts w:ascii="Lato" w:hAnsi="Lato" w:cs="Arial"/>
          <w:spacing w:val="4"/>
          <w:lang w:bidi="pl-PL"/>
        </w:rPr>
        <w:t>z nieruchomości, można ocenić, czy w konsekwencji zrealizowania inwestycji nastąpił brak możliwości korzystania z nieruchomości w sposób zgodny z jej dotychczasowym przeznaczeniem. Skutki ograniczenia w korzystaniu z nieruchomości na mocy art. 2</w:t>
      </w:r>
      <w:r w:rsidR="008F63B4">
        <w:rPr>
          <w:rFonts w:ascii="Lato" w:hAnsi="Lato" w:cs="Arial"/>
          <w:spacing w:val="4"/>
          <w:lang w:bidi="pl-PL"/>
        </w:rPr>
        <w:t>2</w:t>
      </w:r>
      <w:r w:rsidRPr="007C3A26">
        <w:rPr>
          <w:rFonts w:ascii="Lato" w:hAnsi="Lato" w:cs="Arial"/>
          <w:spacing w:val="4"/>
          <w:lang w:bidi="pl-PL"/>
        </w:rPr>
        <w:t xml:space="preserve"> ust. 1 specustawy </w:t>
      </w:r>
      <w:r w:rsidR="008F63B4">
        <w:rPr>
          <w:rFonts w:ascii="Lato" w:hAnsi="Lato" w:cs="Arial"/>
          <w:spacing w:val="4"/>
          <w:lang w:bidi="pl-PL"/>
        </w:rPr>
        <w:t xml:space="preserve">przesyłowej </w:t>
      </w:r>
      <w:r w:rsidRPr="007C3A26">
        <w:rPr>
          <w:rFonts w:ascii="Lato" w:hAnsi="Lato" w:cs="Arial"/>
          <w:spacing w:val="4"/>
          <w:lang w:bidi="pl-PL"/>
        </w:rPr>
        <w:t xml:space="preserve">oceniane są jednak w odrębnych postępowaniach, w tym przewidzianym w specustawie </w:t>
      </w:r>
      <w:r w:rsidR="00782E98">
        <w:rPr>
          <w:rFonts w:ascii="Lato" w:hAnsi="Lato" w:cs="Arial"/>
          <w:spacing w:val="4"/>
          <w:lang w:bidi="pl-PL"/>
        </w:rPr>
        <w:t xml:space="preserve">przesyłowej </w:t>
      </w:r>
      <w:r w:rsidRPr="007C3A26">
        <w:rPr>
          <w:rFonts w:ascii="Lato" w:hAnsi="Lato" w:cs="Arial"/>
          <w:spacing w:val="4"/>
          <w:lang w:bidi="pl-PL"/>
        </w:rPr>
        <w:t xml:space="preserve">- postępowaniu odszkodowawczym, a nie </w:t>
      </w:r>
      <w:r w:rsidR="00782E98">
        <w:rPr>
          <w:rFonts w:ascii="Lato" w:hAnsi="Lato" w:cs="Arial"/>
          <w:spacing w:val="4"/>
          <w:lang w:bidi="pl-PL"/>
        </w:rPr>
        <w:br/>
      </w:r>
      <w:r w:rsidRPr="007C3A26">
        <w:rPr>
          <w:rFonts w:ascii="Lato" w:hAnsi="Lato" w:cs="Arial"/>
          <w:spacing w:val="4"/>
          <w:lang w:bidi="pl-PL"/>
        </w:rPr>
        <w:t xml:space="preserve">w decyzji o ustaleniu lokalizacji </w:t>
      </w:r>
      <w:r w:rsidR="0020338E" w:rsidRPr="0020338E">
        <w:rPr>
          <w:rFonts w:ascii="Lato" w:hAnsi="Lato" w:cs="Arial"/>
          <w:bCs/>
          <w:spacing w:val="4"/>
          <w:lang w:bidi="pl-PL"/>
        </w:rPr>
        <w:t>strategicznej inwestycji w zakresie sieci przesyłowej</w:t>
      </w:r>
      <w:r w:rsidRPr="007C3A26">
        <w:rPr>
          <w:rFonts w:ascii="Lato" w:hAnsi="Lato" w:cs="Arial"/>
          <w:spacing w:val="4"/>
          <w:lang w:bidi="pl-PL"/>
        </w:rPr>
        <w:t xml:space="preserve">. </w:t>
      </w:r>
      <w:bookmarkStart w:id="8" w:name="_Hlk181643346"/>
    </w:p>
    <w:p w14:paraId="18D4E0DF" w14:textId="51B1627F" w:rsidR="00683C54" w:rsidRPr="008A4BCE" w:rsidRDefault="00683C54" w:rsidP="008A4BCE">
      <w:pPr>
        <w:tabs>
          <w:tab w:val="left" w:pos="2977"/>
        </w:tabs>
        <w:spacing w:after="240" w:line="240" w:lineRule="exact"/>
        <w:jc w:val="both"/>
        <w:outlineLvl w:val="0"/>
        <w:rPr>
          <w:rFonts w:ascii="Lato" w:hAnsi="Lato" w:cs="Arial"/>
          <w:spacing w:val="4"/>
          <w:lang w:bidi="pl-PL"/>
        </w:rPr>
      </w:pPr>
      <w:r w:rsidRPr="008A4BCE">
        <w:rPr>
          <w:rFonts w:ascii="Lato" w:hAnsi="Lato" w:cs="Arial"/>
          <w:spacing w:val="4"/>
          <w:lang w:bidi="pl-PL"/>
        </w:rPr>
        <w:t>Dla decyzji o ustaleniu lokalizacji inwestycji dotychczasowe lub planowane przeznaczenie nieruchomości nie ma żadnego znaczenia i nie podważa prawidłowości decyzji.</w:t>
      </w:r>
      <w:bookmarkEnd w:id="8"/>
      <w:r w:rsidRPr="008A4BCE">
        <w:rPr>
          <w:rFonts w:ascii="Lato" w:hAnsi="Lato" w:cs="Arial"/>
          <w:spacing w:val="4"/>
          <w:lang w:bidi="pl-PL"/>
        </w:rPr>
        <w:t xml:space="preserve"> Może mieć jednak znaczenie dla obiektywnej możliwości dalszego korzystania </w:t>
      </w:r>
      <w:r w:rsidR="00782E98" w:rsidRPr="008A4BCE">
        <w:rPr>
          <w:rFonts w:ascii="Lato" w:hAnsi="Lato" w:cs="Arial"/>
          <w:spacing w:val="4"/>
          <w:lang w:bidi="pl-PL"/>
        </w:rPr>
        <w:br/>
      </w:r>
      <w:r w:rsidRPr="008A4BCE">
        <w:rPr>
          <w:rFonts w:ascii="Lato" w:hAnsi="Lato" w:cs="Arial"/>
          <w:spacing w:val="4"/>
          <w:lang w:bidi="pl-PL"/>
        </w:rPr>
        <w:t xml:space="preserve">z nieruchomości i ewentualnego roszczenia odszkodowawczego przysługującego zgodnie z art. 124 ust. 5 </w:t>
      </w:r>
      <w:proofErr w:type="spellStart"/>
      <w:r w:rsidRPr="008A4BCE">
        <w:rPr>
          <w:rFonts w:ascii="Lato" w:hAnsi="Lato" w:cs="Arial"/>
          <w:spacing w:val="4"/>
          <w:lang w:bidi="pl-PL"/>
        </w:rPr>
        <w:t>ugn</w:t>
      </w:r>
      <w:proofErr w:type="spellEnd"/>
      <w:r w:rsidRPr="008A4BCE">
        <w:rPr>
          <w:rFonts w:ascii="Lato" w:hAnsi="Lato" w:cs="Arial"/>
          <w:spacing w:val="4"/>
          <w:lang w:bidi="pl-PL"/>
        </w:rPr>
        <w:t>. Według bowiem art. 2</w:t>
      </w:r>
      <w:r w:rsidR="00782E98" w:rsidRPr="008A4BCE">
        <w:rPr>
          <w:rFonts w:ascii="Lato" w:hAnsi="Lato" w:cs="Arial"/>
          <w:spacing w:val="4"/>
          <w:lang w:bidi="pl-PL"/>
        </w:rPr>
        <w:t>2</w:t>
      </w:r>
      <w:r w:rsidRPr="008A4BCE">
        <w:rPr>
          <w:rFonts w:ascii="Lato" w:hAnsi="Lato" w:cs="Arial"/>
          <w:spacing w:val="4"/>
          <w:lang w:bidi="pl-PL"/>
        </w:rPr>
        <w:t xml:space="preserve"> ust. </w:t>
      </w:r>
      <w:r w:rsidR="00782E98" w:rsidRPr="008A4BCE">
        <w:rPr>
          <w:rFonts w:ascii="Lato" w:hAnsi="Lato" w:cs="Arial"/>
          <w:spacing w:val="4"/>
          <w:lang w:bidi="pl-PL"/>
        </w:rPr>
        <w:t>3</w:t>
      </w:r>
      <w:r w:rsidRPr="008A4BCE">
        <w:rPr>
          <w:rFonts w:ascii="Lato" w:hAnsi="Lato" w:cs="Arial"/>
          <w:spacing w:val="4"/>
          <w:lang w:bidi="pl-PL"/>
        </w:rPr>
        <w:t xml:space="preserve"> specustawy </w:t>
      </w:r>
      <w:r w:rsidR="00782E98" w:rsidRPr="008A4BCE">
        <w:rPr>
          <w:rFonts w:ascii="Lato" w:hAnsi="Lato" w:cs="Arial"/>
          <w:spacing w:val="4"/>
          <w:lang w:bidi="pl-PL"/>
        </w:rPr>
        <w:t xml:space="preserve">przesyłowej, przepisy art. 124 ust. 4-7 </w:t>
      </w:r>
      <w:proofErr w:type="spellStart"/>
      <w:r w:rsidR="00782E98" w:rsidRPr="008A4BCE">
        <w:rPr>
          <w:rFonts w:ascii="Lato" w:hAnsi="Lato" w:cs="Arial"/>
          <w:spacing w:val="4"/>
          <w:lang w:bidi="pl-PL"/>
        </w:rPr>
        <w:t>ugn</w:t>
      </w:r>
      <w:proofErr w:type="spellEnd"/>
      <w:r w:rsidR="00782E98" w:rsidRPr="008A4BCE">
        <w:rPr>
          <w:rFonts w:ascii="Lato" w:hAnsi="Lato" w:cs="Arial"/>
          <w:spacing w:val="4"/>
          <w:lang w:bidi="pl-PL"/>
        </w:rPr>
        <w:t xml:space="preserve"> stosuje się odpowiednio, z uwzględnieniem przepisów niniejszej ustawy</w:t>
      </w:r>
      <w:r w:rsidRPr="008A4BCE">
        <w:rPr>
          <w:rFonts w:ascii="Lato" w:hAnsi="Lato" w:cs="Arial"/>
          <w:spacing w:val="4"/>
          <w:lang w:bidi="pl-PL"/>
        </w:rPr>
        <w:t xml:space="preserve"> (por. wyroki Wojewódzkiego Sądu Administracyjnego z dnia 30 sierpnia 2019 r., sygn. akt IV SA/</w:t>
      </w:r>
      <w:proofErr w:type="spellStart"/>
      <w:r w:rsidRPr="008A4BCE">
        <w:rPr>
          <w:rFonts w:ascii="Lato" w:hAnsi="Lato" w:cs="Arial"/>
          <w:spacing w:val="4"/>
          <w:lang w:bidi="pl-PL"/>
        </w:rPr>
        <w:t>Wa</w:t>
      </w:r>
      <w:proofErr w:type="spellEnd"/>
      <w:r w:rsidRPr="008A4BCE">
        <w:rPr>
          <w:rFonts w:ascii="Lato" w:hAnsi="Lato" w:cs="Arial"/>
          <w:spacing w:val="4"/>
          <w:lang w:bidi="pl-PL"/>
        </w:rPr>
        <w:t xml:space="preserve"> 1477/19 i z dnia 31 sierpnia 2018 r., sygn. akt IV SA/</w:t>
      </w:r>
      <w:proofErr w:type="spellStart"/>
      <w:r w:rsidRPr="008A4BCE">
        <w:rPr>
          <w:rFonts w:ascii="Lato" w:hAnsi="Lato" w:cs="Arial"/>
          <w:spacing w:val="4"/>
          <w:lang w:bidi="pl-PL"/>
        </w:rPr>
        <w:t>Wa</w:t>
      </w:r>
      <w:proofErr w:type="spellEnd"/>
      <w:r w:rsidRPr="008A4BCE">
        <w:rPr>
          <w:rFonts w:ascii="Lato" w:hAnsi="Lato" w:cs="Arial"/>
          <w:spacing w:val="4"/>
          <w:lang w:bidi="pl-PL"/>
        </w:rPr>
        <w:t xml:space="preserve"> 3345/17, </w:t>
      </w:r>
      <w:proofErr w:type="spellStart"/>
      <w:r w:rsidRPr="008A4BCE">
        <w:rPr>
          <w:rFonts w:ascii="Lato" w:hAnsi="Lato" w:cs="Arial"/>
          <w:spacing w:val="4"/>
          <w:lang w:bidi="pl-PL"/>
        </w:rPr>
        <w:t>opubl</w:t>
      </w:r>
      <w:proofErr w:type="spellEnd"/>
      <w:r w:rsidRPr="008A4BCE">
        <w:rPr>
          <w:rFonts w:ascii="Lato" w:hAnsi="Lato" w:cs="Arial"/>
          <w:spacing w:val="4"/>
          <w:lang w:bidi="pl-PL"/>
        </w:rPr>
        <w:t>. Centralna Baza Orzeczeń Sądów Administracyjnych).</w:t>
      </w:r>
      <w:r w:rsidR="00C56A5F" w:rsidRPr="008A4BCE">
        <w:rPr>
          <w:rFonts w:ascii="Lato" w:hAnsi="Lato" w:cs="Arial"/>
          <w:spacing w:val="4"/>
          <w:lang w:bidi="pl-PL"/>
        </w:rPr>
        <w:t xml:space="preserve"> </w:t>
      </w:r>
      <w:r w:rsidRPr="008A4BCE">
        <w:rPr>
          <w:rFonts w:ascii="Lato" w:hAnsi="Lato" w:cs="Arial"/>
          <w:spacing w:val="4"/>
          <w:lang w:bidi="pl-PL"/>
        </w:rPr>
        <w:t xml:space="preserve">Ustawodawca wyraźnie przesądził, że właściwym instrumentem prawnym, służącym ochronie właściciela gruntu, zajętego jedynie częściowo na potrzeby inwestycji, </w:t>
      </w:r>
      <w:r w:rsidRPr="008A4BCE">
        <w:rPr>
          <w:rFonts w:ascii="Lato" w:hAnsi="Lato" w:cs="Arial"/>
          <w:spacing w:val="4"/>
          <w:lang w:bidi="pl-PL"/>
        </w:rPr>
        <w:br/>
        <w:t xml:space="preserve">jest żądanie wykupu przez inwestora całości nieruchomości na zasadach przewidzianych </w:t>
      </w:r>
      <w:r w:rsidRPr="008A4BCE">
        <w:rPr>
          <w:rFonts w:ascii="Lato" w:hAnsi="Lato" w:cs="Arial"/>
          <w:spacing w:val="4"/>
          <w:lang w:bidi="pl-PL"/>
        </w:rPr>
        <w:br/>
        <w:t xml:space="preserve">w art. 124 ust. 5 </w:t>
      </w:r>
      <w:proofErr w:type="spellStart"/>
      <w:r w:rsidRPr="008A4BCE">
        <w:rPr>
          <w:rFonts w:ascii="Lato" w:hAnsi="Lato" w:cs="Arial"/>
          <w:spacing w:val="4"/>
          <w:lang w:bidi="pl-PL"/>
        </w:rPr>
        <w:t>ugn</w:t>
      </w:r>
      <w:proofErr w:type="spellEnd"/>
      <w:r w:rsidRPr="008A4BCE">
        <w:rPr>
          <w:rFonts w:ascii="Lato" w:hAnsi="Lato" w:cs="Arial"/>
          <w:spacing w:val="4"/>
          <w:lang w:bidi="pl-PL"/>
        </w:rPr>
        <w:t xml:space="preserve">, gdyby zachodziła rzeczywista przeszkoda w dalszym prawidłowym korzystaniu z nieruchomości w sposób dotychczasowy albo w sposób zgodny </w:t>
      </w:r>
      <w:r w:rsidRPr="008A4BCE">
        <w:rPr>
          <w:rFonts w:ascii="Lato" w:hAnsi="Lato" w:cs="Arial"/>
          <w:spacing w:val="4"/>
          <w:lang w:bidi="pl-PL"/>
        </w:rPr>
        <w:br/>
        <w:t>z jej dotychczasowym przeznaczeniem.</w:t>
      </w:r>
      <w:r w:rsidRPr="008A4BCE">
        <w:rPr>
          <w:rFonts w:ascii="Lato" w:hAnsi="Lato" w:cs="Arial"/>
          <w:spacing w:val="4"/>
        </w:rPr>
        <w:t xml:space="preserve"> Przepis art. 124 ust. 5 </w:t>
      </w:r>
      <w:proofErr w:type="spellStart"/>
      <w:r w:rsidRPr="008A4BCE">
        <w:rPr>
          <w:rFonts w:ascii="Lato" w:hAnsi="Lato" w:cs="Arial"/>
          <w:spacing w:val="4"/>
        </w:rPr>
        <w:t>ugn</w:t>
      </w:r>
      <w:proofErr w:type="spellEnd"/>
      <w:r w:rsidRPr="008A4BCE">
        <w:rPr>
          <w:rFonts w:ascii="Lato" w:hAnsi="Lato" w:cs="Arial"/>
          <w:spacing w:val="4"/>
        </w:rPr>
        <w:t xml:space="preserve"> przyznaje właścicielowi albo użytkownikowi wieczystemu nieruchomości prawo żądania nabycia od niego w drodze umowy własności lub prawa użytkowania wieczystego, jeżeli założenie lub przeprowadzenie ciągów, przewodów i urządzeń uniemożliwia właścicielowi albo użytkownikowi wieczystemu dalsze prawidłowe korzystanie </w:t>
      </w:r>
      <w:r w:rsidRPr="008A4BCE">
        <w:rPr>
          <w:rFonts w:ascii="Lato" w:hAnsi="Lato" w:cs="Arial"/>
          <w:spacing w:val="4"/>
        </w:rPr>
        <w:br/>
        <w:t xml:space="preserve">z nieruchomości w sposób dotychczasowy albo w sposób zgodny z jej dotychczasowym przeznaczeniem. Sprawy te należą do właściwości sądów powszechnych </w:t>
      </w:r>
      <w:r w:rsidRPr="008A4BCE">
        <w:rPr>
          <w:rFonts w:ascii="Lato" w:hAnsi="Lato" w:cs="Arial"/>
          <w:spacing w:val="4"/>
        </w:rPr>
        <w:br/>
        <w:t xml:space="preserve">(por. postanowienie Naczelnego Sądu Administracyjnego z dnia 22 czerwca 1998 r., sygn. akt II SA/Ka 921/98, CBOSA). Roszczenie o wykup nieruchomości, w sytuacji uregulowanej ww. przepisem jest realizowane w drodze umowy, a nie w drodze decyzji administracyjnej. W sytuacji więc, gdy nie doszło do zawarcia umowy zainteresowany może wystąpić do sądu powszechnego z roszczeniem o wydanie wyroku zastępującego oświadczenie woli (por. ww. wyrok Wojewódzkiego Sądu Administracyjnego </w:t>
      </w:r>
      <w:r w:rsidRPr="008A4BCE">
        <w:rPr>
          <w:rFonts w:ascii="Lato" w:hAnsi="Lato" w:cs="Arial"/>
          <w:spacing w:val="4"/>
        </w:rPr>
        <w:br/>
      </w:r>
      <w:r w:rsidRPr="008A4BCE">
        <w:rPr>
          <w:rFonts w:ascii="Lato" w:hAnsi="Lato" w:cs="Arial"/>
          <w:spacing w:val="4"/>
        </w:rPr>
        <w:lastRenderedPageBreak/>
        <w:t>w Warszawie z dnia 30 sierpnia 2019 r., sygn. akt IV SA/</w:t>
      </w:r>
      <w:proofErr w:type="spellStart"/>
      <w:r w:rsidRPr="008A4BCE">
        <w:rPr>
          <w:rFonts w:ascii="Lato" w:hAnsi="Lato" w:cs="Arial"/>
          <w:spacing w:val="4"/>
        </w:rPr>
        <w:t>Wa</w:t>
      </w:r>
      <w:proofErr w:type="spellEnd"/>
      <w:r w:rsidRPr="008A4BCE">
        <w:rPr>
          <w:rFonts w:ascii="Lato" w:hAnsi="Lato" w:cs="Arial"/>
          <w:spacing w:val="4"/>
        </w:rPr>
        <w:t xml:space="preserve"> 1477/19). </w:t>
      </w:r>
      <w:r w:rsidRPr="008A4BCE">
        <w:rPr>
          <w:rFonts w:ascii="Lato" w:hAnsi="Lato" w:cs="Arial"/>
          <w:bCs/>
          <w:spacing w:val="4"/>
        </w:rPr>
        <w:t xml:space="preserve">Jak wskazuje się w doktrynie: „Z pewnością roszczenie (wynikające z 124 ust. 5 </w:t>
      </w:r>
      <w:proofErr w:type="spellStart"/>
      <w:r w:rsidRPr="008A4BCE">
        <w:rPr>
          <w:rFonts w:ascii="Lato" w:hAnsi="Lato" w:cs="Arial"/>
          <w:bCs/>
          <w:spacing w:val="4"/>
        </w:rPr>
        <w:t>ugn</w:t>
      </w:r>
      <w:proofErr w:type="spellEnd"/>
      <w:r w:rsidRPr="008A4BCE">
        <w:rPr>
          <w:rFonts w:ascii="Lato" w:hAnsi="Lato" w:cs="Arial"/>
          <w:bCs/>
          <w:spacing w:val="4"/>
        </w:rPr>
        <w:t xml:space="preserve">) może powstać dopiero po fizycznym posadowieniu urządzeń w przestrzeni nieruchomości. Treść planu miejscowego lub decyzji o ustaleniu lokalizacji przed fizycznym wkroczeniem na nieruchomości nie spowoduje powstania tego roszczenia” (por. G. Matusik: Komentarz do art. 124 </w:t>
      </w:r>
      <w:proofErr w:type="spellStart"/>
      <w:r w:rsidRPr="008A4BCE">
        <w:rPr>
          <w:rFonts w:ascii="Lato" w:hAnsi="Lato" w:cs="Arial"/>
          <w:bCs/>
          <w:spacing w:val="4"/>
        </w:rPr>
        <w:t>ugn</w:t>
      </w:r>
      <w:proofErr w:type="spellEnd"/>
      <w:r w:rsidRPr="008A4BCE">
        <w:rPr>
          <w:rFonts w:ascii="Lato" w:hAnsi="Lato" w:cs="Arial"/>
          <w:bCs/>
          <w:spacing w:val="4"/>
        </w:rPr>
        <w:t xml:space="preserve"> [w:] Kalus S. (red.), Bieniek G., </w:t>
      </w:r>
      <w:proofErr w:type="spellStart"/>
      <w:r w:rsidRPr="008A4BCE">
        <w:rPr>
          <w:rFonts w:ascii="Lato" w:hAnsi="Lato" w:cs="Arial"/>
          <w:bCs/>
          <w:spacing w:val="4"/>
        </w:rPr>
        <w:t>Gdesz</w:t>
      </w:r>
      <w:proofErr w:type="spellEnd"/>
      <w:r w:rsidRPr="008A4BCE">
        <w:rPr>
          <w:rFonts w:ascii="Lato" w:hAnsi="Lato" w:cs="Arial"/>
          <w:bCs/>
          <w:spacing w:val="4"/>
        </w:rPr>
        <w:t xml:space="preserve"> M., Matusik G., Mzyk E., Ustawa </w:t>
      </w:r>
      <w:r w:rsidR="009F4196">
        <w:rPr>
          <w:rFonts w:ascii="Lato" w:hAnsi="Lato" w:cs="Arial"/>
          <w:bCs/>
          <w:spacing w:val="4"/>
        </w:rPr>
        <w:br/>
      </w:r>
      <w:r w:rsidRPr="008A4BCE">
        <w:rPr>
          <w:rFonts w:ascii="Lato" w:hAnsi="Lato" w:cs="Arial"/>
          <w:bCs/>
          <w:spacing w:val="4"/>
        </w:rPr>
        <w:t xml:space="preserve">o gospodarce nieruchomościami. Komentarz, </w:t>
      </w:r>
      <w:proofErr w:type="spellStart"/>
      <w:r w:rsidRPr="008A4BCE">
        <w:rPr>
          <w:rFonts w:ascii="Lato" w:hAnsi="Lato" w:cs="Arial"/>
          <w:bCs/>
          <w:spacing w:val="4"/>
        </w:rPr>
        <w:t>LexisNexis</w:t>
      </w:r>
      <w:proofErr w:type="spellEnd"/>
      <w:r w:rsidRPr="008A4BCE">
        <w:rPr>
          <w:rFonts w:ascii="Lato" w:hAnsi="Lato" w:cs="Arial"/>
          <w:bCs/>
          <w:spacing w:val="4"/>
        </w:rPr>
        <w:t>, 2012, Lex/el.).</w:t>
      </w:r>
    </w:p>
    <w:p w14:paraId="39C37E90" w14:textId="1D1C7CBA" w:rsidR="00683C54" w:rsidRPr="008A4BCE" w:rsidRDefault="00683C54" w:rsidP="00CF78FF">
      <w:pPr>
        <w:spacing w:after="240" w:line="240" w:lineRule="exact"/>
        <w:jc w:val="both"/>
        <w:rPr>
          <w:rFonts w:ascii="Lato" w:hAnsi="Lato" w:cs="Arial"/>
          <w:bCs/>
          <w:spacing w:val="4"/>
          <w:lang w:bidi="pl-PL"/>
        </w:rPr>
      </w:pPr>
      <w:r w:rsidRPr="008A4BCE">
        <w:rPr>
          <w:rFonts w:ascii="Lato" w:hAnsi="Lato" w:cs="Arial"/>
          <w:bCs/>
          <w:spacing w:val="4"/>
          <w:lang w:bidi="pl-PL"/>
        </w:rPr>
        <w:t xml:space="preserve">Zauważyć przy tym należy, iż w postępowaniu w sprawie wydania decyzji w przedmiocie ustalenia lokalizacji </w:t>
      </w:r>
      <w:r w:rsidR="00782E98" w:rsidRPr="008A4BCE">
        <w:rPr>
          <w:rFonts w:ascii="Lato" w:hAnsi="Lato" w:cs="Arial"/>
          <w:bCs/>
          <w:spacing w:val="4"/>
          <w:lang w:bidi="pl-PL"/>
        </w:rPr>
        <w:t>strategicznej inwestycji w zakresie sieci przesyłowej</w:t>
      </w:r>
      <w:r w:rsidRPr="008A4BCE">
        <w:rPr>
          <w:rFonts w:ascii="Lato" w:hAnsi="Lato" w:cs="Arial"/>
          <w:bCs/>
          <w:spacing w:val="4"/>
          <w:lang w:bidi="pl-PL"/>
        </w:rPr>
        <w:t>, zarówno Wojewoda</w:t>
      </w:r>
      <w:r w:rsidR="00782E98" w:rsidRPr="008A4BCE">
        <w:rPr>
          <w:rFonts w:ascii="Lato" w:hAnsi="Lato" w:cs="Arial"/>
          <w:bCs/>
          <w:spacing w:val="4"/>
          <w:lang w:bidi="pl-PL"/>
        </w:rPr>
        <w:t xml:space="preserve"> Mazowiecki</w:t>
      </w:r>
      <w:r w:rsidRPr="008A4BCE">
        <w:rPr>
          <w:rFonts w:ascii="Lato" w:hAnsi="Lato" w:cs="Arial"/>
          <w:bCs/>
          <w:spacing w:val="4"/>
          <w:lang w:bidi="pl-PL"/>
        </w:rPr>
        <w:t xml:space="preserve">, jak i Minister, badają zgodność z prawem wniosku inwestora, nie zaś zagadnień dotyczących ewentualnych negatywnych następstw dla podmiotów objętych tą decyzją. Z samej bowiem istoty przedsięwzięcia </w:t>
      </w:r>
      <w:r w:rsidR="00782E98" w:rsidRPr="008A4BCE">
        <w:rPr>
          <w:rFonts w:ascii="Lato" w:hAnsi="Lato" w:cs="Arial"/>
          <w:bCs/>
          <w:spacing w:val="4"/>
          <w:lang w:bidi="pl-PL"/>
        </w:rPr>
        <w:t>przesyłowego</w:t>
      </w:r>
      <w:r w:rsidRPr="008A4BCE">
        <w:rPr>
          <w:rFonts w:ascii="Lato" w:hAnsi="Lato" w:cs="Arial"/>
          <w:bCs/>
          <w:spacing w:val="4"/>
          <w:lang w:bidi="pl-PL"/>
        </w:rPr>
        <w:t xml:space="preserve">, będącego inwestycją liniową, wynika ingerencja w prawa przysługujące innym podmiotom </w:t>
      </w:r>
      <w:r w:rsidR="00782E98" w:rsidRPr="008A4BCE">
        <w:rPr>
          <w:rFonts w:ascii="Lato" w:hAnsi="Lato" w:cs="Arial"/>
          <w:bCs/>
          <w:spacing w:val="4"/>
          <w:lang w:bidi="pl-PL"/>
        </w:rPr>
        <w:br/>
      </w:r>
      <w:r w:rsidRPr="008A4BCE">
        <w:rPr>
          <w:rFonts w:ascii="Lato" w:hAnsi="Lato" w:cs="Arial"/>
          <w:bCs/>
          <w:spacing w:val="4"/>
          <w:lang w:bidi="pl-PL"/>
        </w:rPr>
        <w:t xml:space="preserve">w stosunku do nieruchomości objętych projektowaną inwestycją. Z omawianej ingerencji wynikać mogą z kolei inne utrudnienia dla podmiotów dotychczas wykorzystujących daną nieruchomość w określony sposób lub planujących jej wykorzystanie. Nieuniknione jest bowiem to, że lokalizacja </w:t>
      </w:r>
      <w:r w:rsidR="00782E98" w:rsidRPr="008A4BCE">
        <w:rPr>
          <w:rFonts w:ascii="Lato" w:hAnsi="Lato" w:cs="Arial"/>
          <w:bCs/>
          <w:spacing w:val="4"/>
          <w:lang w:bidi="pl-PL"/>
        </w:rPr>
        <w:t xml:space="preserve">strategicznej inwestycji w zakresie sieci przesyłowej </w:t>
      </w:r>
      <w:r w:rsidRPr="008A4BCE">
        <w:rPr>
          <w:rFonts w:ascii="Lato" w:hAnsi="Lato" w:cs="Arial"/>
          <w:bCs/>
          <w:spacing w:val="4"/>
          <w:lang w:bidi="pl-PL"/>
        </w:rPr>
        <w:t xml:space="preserve">może stwarzać określone uciążliwości dla właścicieli nieruchomości objętych jej zakresem. Nie oznacza to jednak, że taka decyzja o ustaleniu lokalizacji inwestycji jest wadliwa. Nie chodzi bowiem o wszelkie utrudnienia, jakie może przynieść planowane przedsięwzięcie, a jedynie o takie, które mogą dotyczyć naruszeń interesów prawnych, a nie interesów faktycznych. Jeżeli inwestycja nie wykazuje żadnej sprzeczności z przepisami prawa, </w:t>
      </w:r>
      <w:r w:rsidR="009F4196">
        <w:rPr>
          <w:rFonts w:ascii="Lato" w:hAnsi="Lato" w:cs="Arial"/>
          <w:bCs/>
          <w:spacing w:val="4"/>
          <w:lang w:bidi="pl-PL"/>
        </w:rPr>
        <w:br/>
      </w:r>
      <w:r w:rsidRPr="008A4BCE">
        <w:rPr>
          <w:rFonts w:ascii="Lato" w:hAnsi="Lato" w:cs="Arial"/>
          <w:bCs/>
          <w:spacing w:val="4"/>
          <w:lang w:bidi="pl-PL"/>
        </w:rPr>
        <w:t xml:space="preserve">to spowodowane realizacją inwestycji faktyczne dolegliwości dla otoczenia nie mogą zostać </w:t>
      </w:r>
      <w:proofErr w:type="gramStart"/>
      <w:r w:rsidRPr="008A4BCE">
        <w:rPr>
          <w:rFonts w:ascii="Lato" w:hAnsi="Lato" w:cs="Arial"/>
          <w:bCs/>
          <w:spacing w:val="4"/>
          <w:lang w:bidi="pl-PL"/>
        </w:rPr>
        <w:t>zakwalifikowane,</w:t>
      </w:r>
      <w:proofErr w:type="gramEnd"/>
      <w:r w:rsidRPr="008A4BCE">
        <w:rPr>
          <w:rFonts w:ascii="Lato" w:hAnsi="Lato" w:cs="Arial"/>
          <w:bCs/>
          <w:spacing w:val="4"/>
          <w:lang w:bidi="pl-PL"/>
        </w:rPr>
        <w:t xml:space="preserve"> jako naruszające uzasadniony interes prawny. </w:t>
      </w:r>
    </w:p>
    <w:p w14:paraId="1BDB32F5" w14:textId="68FF9911" w:rsidR="00683C54" w:rsidRPr="008A4BCE" w:rsidRDefault="00683C54" w:rsidP="00CF78FF">
      <w:pPr>
        <w:spacing w:after="240" w:line="240" w:lineRule="exact"/>
        <w:jc w:val="both"/>
        <w:rPr>
          <w:rFonts w:ascii="Lato" w:hAnsi="Lato" w:cs="Arial"/>
          <w:bCs/>
          <w:spacing w:val="4"/>
          <w:lang w:bidi="pl-PL"/>
        </w:rPr>
      </w:pPr>
      <w:r w:rsidRPr="008A4BCE">
        <w:rPr>
          <w:rFonts w:ascii="Lato" w:hAnsi="Lato" w:cs="Arial"/>
          <w:bCs/>
          <w:spacing w:val="4"/>
          <w:lang w:bidi="pl-PL"/>
        </w:rPr>
        <w:t xml:space="preserve">Nie ma bowiem podstaw prawnych ku temu, aby w postępowaniu lokalizacyjnym określonym w specustawie </w:t>
      </w:r>
      <w:r w:rsidR="00782E98" w:rsidRPr="008A4BCE">
        <w:rPr>
          <w:rFonts w:ascii="Lato" w:hAnsi="Lato" w:cs="Arial"/>
          <w:bCs/>
          <w:spacing w:val="4"/>
          <w:lang w:bidi="pl-PL"/>
        </w:rPr>
        <w:t xml:space="preserve">przesyłowej </w:t>
      </w:r>
      <w:r w:rsidRPr="008A4BCE">
        <w:rPr>
          <w:rFonts w:ascii="Lato" w:hAnsi="Lato" w:cs="Arial"/>
          <w:bCs/>
          <w:spacing w:val="4"/>
          <w:lang w:bidi="pl-PL"/>
        </w:rPr>
        <w:t xml:space="preserve">badać wpływ planowanej inwestycji na komfort użytkowania nieruchomości objętych zakresem inwestycji lub plany inwestycyjne właściciela nieruchomości. Brak jest bowiem stosownych przepisów uprawniających organ do takich czynności, jak również uzależniających rozstrzygnięcie od tego rodzaju okoliczności. Organ wydający decyzję o ustaleniu </w:t>
      </w:r>
      <w:r w:rsidR="00782E98" w:rsidRPr="008A4BCE">
        <w:rPr>
          <w:rFonts w:ascii="Lato" w:hAnsi="Lato" w:cs="Arial"/>
          <w:bCs/>
          <w:spacing w:val="4"/>
          <w:lang w:bidi="pl-PL"/>
        </w:rPr>
        <w:t xml:space="preserve">lokalizacji strategicznej inwestycji </w:t>
      </w:r>
      <w:r w:rsidR="009F4196">
        <w:rPr>
          <w:rFonts w:ascii="Lato" w:hAnsi="Lato" w:cs="Arial"/>
          <w:bCs/>
          <w:spacing w:val="4"/>
          <w:lang w:bidi="pl-PL"/>
        </w:rPr>
        <w:br/>
      </w:r>
      <w:r w:rsidR="00782E98" w:rsidRPr="008A4BCE">
        <w:rPr>
          <w:rFonts w:ascii="Lato" w:hAnsi="Lato" w:cs="Arial"/>
          <w:bCs/>
          <w:spacing w:val="4"/>
          <w:lang w:bidi="pl-PL"/>
        </w:rPr>
        <w:t xml:space="preserve">w zakresie sieci przesyłowej </w:t>
      </w:r>
      <w:r w:rsidRPr="008A4BCE">
        <w:rPr>
          <w:rFonts w:ascii="Lato" w:hAnsi="Lato" w:cs="Arial"/>
          <w:bCs/>
          <w:spacing w:val="4"/>
          <w:lang w:bidi="pl-PL"/>
        </w:rPr>
        <w:t xml:space="preserve">nie jest bowiem kompetentny do oceny przesłanek ekonomicznych oraz społecznych powstającej inwestycji, w jej kształcie określonym przez inwestora. Do organu administracji należy jedynie ocena wniosku inwestora pod względem jego zgodności z prawem powszechnie obowiązującym. </w:t>
      </w:r>
    </w:p>
    <w:p w14:paraId="2BB53A2A" w14:textId="3199E50A" w:rsidR="00C56A5F" w:rsidRPr="008A4BCE" w:rsidRDefault="00C56A5F" w:rsidP="00CF78FF">
      <w:pPr>
        <w:spacing w:after="240" w:line="240" w:lineRule="exact"/>
        <w:jc w:val="both"/>
        <w:rPr>
          <w:rFonts w:ascii="Lato" w:eastAsia="Times New Roman" w:hAnsi="Lato" w:cs="Arial"/>
          <w:bCs/>
          <w:iCs/>
          <w:color w:val="000000"/>
          <w:spacing w:val="4"/>
          <w:lang w:eastAsia="pl-PL" w:bidi="pl-PL"/>
        </w:rPr>
      </w:pPr>
      <w:r w:rsidRPr="008A4BCE">
        <w:rPr>
          <w:rFonts w:ascii="Lato" w:hAnsi="Lato" w:cs="Arial"/>
          <w:bCs/>
          <w:spacing w:val="4"/>
          <w:lang w:bidi="pl-PL"/>
        </w:rPr>
        <w:t xml:space="preserve">O wadliwości decyzji Wojewody Mazowieckiego nie świadczy podnoszona przez </w:t>
      </w:r>
      <w:r w:rsidRPr="008A4BCE">
        <w:rPr>
          <w:rFonts w:ascii="Lato" w:eastAsia="Times New Roman" w:hAnsi="Lato" w:cs="Arial"/>
          <w:bCs/>
          <w:iCs/>
          <w:color w:val="000000"/>
          <w:spacing w:val="4"/>
          <w:lang w:eastAsia="pl-PL" w:bidi="pl-PL"/>
        </w:rPr>
        <w:t>Pani</w:t>
      </w:r>
      <w:r w:rsidR="009F4196">
        <w:rPr>
          <w:rFonts w:ascii="Lato" w:eastAsia="Times New Roman" w:hAnsi="Lato" w:cs="Arial"/>
          <w:bCs/>
          <w:iCs/>
          <w:color w:val="000000"/>
          <w:spacing w:val="4"/>
          <w:lang w:eastAsia="pl-PL" w:bidi="pl-PL"/>
        </w:rPr>
        <w:t>ą</w:t>
      </w:r>
      <w:r w:rsidRPr="008A4BCE">
        <w:rPr>
          <w:rFonts w:ascii="Lato" w:eastAsia="Times New Roman" w:hAnsi="Lato" w:cs="Arial"/>
          <w:bCs/>
          <w:iCs/>
          <w:color w:val="000000"/>
          <w:spacing w:val="4"/>
          <w:lang w:eastAsia="pl-PL" w:bidi="pl-PL"/>
        </w:rPr>
        <w:t xml:space="preserve"> E</w:t>
      </w:r>
      <w:r w:rsidR="00BE1EAD">
        <w:rPr>
          <w:rFonts w:ascii="Lato" w:eastAsia="Times New Roman" w:hAnsi="Lato" w:cs="Arial"/>
          <w:bCs/>
          <w:iCs/>
          <w:color w:val="000000"/>
          <w:spacing w:val="4"/>
          <w:lang w:eastAsia="pl-PL" w:bidi="pl-PL"/>
        </w:rPr>
        <w:t>.</w:t>
      </w:r>
      <w:r w:rsidRPr="008A4BCE">
        <w:rPr>
          <w:rFonts w:ascii="Lato" w:eastAsia="Times New Roman" w:hAnsi="Lato" w:cs="Arial"/>
          <w:bCs/>
          <w:iCs/>
          <w:color w:val="000000"/>
          <w:spacing w:val="4"/>
          <w:lang w:eastAsia="pl-PL" w:bidi="pl-PL"/>
        </w:rPr>
        <w:t xml:space="preserve"> R</w:t>
      </w:r>
      <w:r w:rsidR="00BE1EAD">
        <w:rPr>
          <w:rFonts w:ascii="Lato" w:eastAsia="Times New Roman" w:hAnsi="Lato" w:cs="Arial"/>
          <w:bCs/>
          <w:iCs/>
          <w:color w:val="000000"/>
          <w:spacing w:val="4"/>
          <w:lang w:eastAsia="pl-PL" w:bidi="pl-PL"/>
        </w:rPr>
        <w:t>.</w:t>
      </w:r>
      <w:r w:rsidRPr="008A4BCE">
        <w:rPr>
          <w:rFonts w:ascii="Lato" w:eastAsia="Times New Roman" w:hAnsi="Lato" w:cs="Arial"/>
          <w:bCs/>
          <w:iCs/>
          <w:color w:val="000000"/>
          <w:spacing w:val="4"/>
          <w:lang w:eastAsia="pl-PL" w:bidi="pl-PL"/>
        </w:rPr>
        <w:t xml:space="preserve"> i Pani</w:t>
      </w:r>
      <w:r w:rsidR="009F4196">
        <w:rPr>
          <w:rFonts w:ascii="Lato" w:eastAsia="Times New Roman" w:hAnsi="Lato" w:cs="Arial"/>
          <w:bCs/>
          <w:iCs/>
          <w:color w:val="000000"/>
          <w:spacing w:val="4"/>
          <w:lang w:eastAsia="pl-PL" w:bidi="pl-PL"/>
        </w:rPr>
        <w:t>ą</w:t>
      </w:r>
      <w:r w:rsidRPr="008A4BCE">
        <w:rPr>
          <w:rFonts w:ascii="Lato" w:eastAsia="Times New Roman" w:hAnsi="Lato" w:cs="Arial"/>
          <w:bCs/>
          <w:iCs/>
          <w:color w:val="000000"/>
          <w:spacing w:val="4"/>
          <w:lang w:eastAsia="pl-PL" w:bidi="pl-PL"/>
        </w:rPr>
        <w:t xml:space="preserve"> D</w:t>
      </w:r>
      <w:r w:rsidR="00BE1EAD">
        <w:rPr>
          <w:rFonts w:ascii="Lato" w:eastAsia="Times New Roman" w:hAnsi="Lato" w:cs="Arial"/>
          <w:bCs/>
          <w:iCs/>
          <w:color w:val="000000"/>
          <w:spacing w:val="4"/>
          <w:lang w:eastAsia="pl-PL" w:bidi="pl-PL"/>
        </w:rPr>
        <w:t>.</w:t>
      </w:r>
      <w:r w:rsidRPr="008A4BCE">
        <w:rPr>
          <w:rFonts w:ascii="Lato" w:eastAsia="Times New Roman" w:hAnsi="Lato" w:cs="Arial"/>
          <w:bCs/>
          <w:iCs/>
          <w:color w:val="000000"/>
          <w:spacing w:val="4"/>
          <w:lang w:eastAsia="pl-PL" w:bidi="pl-PL"/>
        </w:rPr>
        <w:t xml:space="preserve"> T</w:t>
      </w:r>
      <w:r w:rsidR="00BE1EAD">
        <w:rPr>
          <w:rFonts w:ascii="Lato" w:eastAsia="Times New Roman" w:hAnsi="Lato" w:cs="Arial"/>
          <w:bCs/>
          <w:iCs/>
          <w:color w:val="000000"/>
          <w:spacing w:val="4"/>
          <w:lang w:eastAsia="pl-PL" w:bidi="pl-PL"/>
        </w:rPr>
        <w:t>.</w:t>
      </w:r>
      <w:r w:rsidRPr="008A4BCE">
        <w:rPr>
          <w:rFonts w:ascii="Lato" w:eastAsia="Times New Roman" w:hAnsi="Lato" w:cs="Arial"/>
          <w:bCs/>
          <w:iCs/>
          <w:color w:val="000000"/>
          <w:spacing w:val="4"/>
          <w:lang w:eastAsia="pl-PL" w:bidi="pl-PL"/>
        </w:rPr>
        <w:t xml:space="preserve"> okoliczność wydania negatywnej opinii dla przedmiotowego przedsięwzięcia przez Wójta Gminy Długosiodło</w:t>
      </w:r>
      <w:r w:rsidR="000B522B" w:rsidRPr="008A4BCE">
        <w:rPr>
          <w:rFonts w:ascii="Lato" w:eastAsia="Times New Roman" w:hAnsi="Lato" w:cs="Arial"/>
          <w:bCs/>
          <w:iCs/>
          <w:color w:val="000000"/>
          <w:spacing w:val="4"/>
          <w:lang w:eastAsia="pl-PL" w:bidi="pl-PL"/>
        </w:rPr>
        <w:t xml:space="preserve"> w piśmie z dnia 4 lutego 2021 r., znak: RZ.6724.24.2020.ŁS.1.</w:t>
      </w:r>
    </w:p>
    <w:p w14:paraId="55EEF8A1" w14:textId="4CE31AFC" w:rsidR="001347F8" w:rsidRPr="008A4BCE" w:rsidRDefault="000B522B" w:rsidP="00CF78FF">
      <w:pPr>
        <w:spacing w:after="240" w:line="240" w:lineRule="exact"/>
        <w:jc w:val="both"/>
        <w:rPr>
          <w:rFonts w:ascii="Lato" w:hAnsi="Lato" w:cs="Arial"/>
          <w:bCs/>
          <w:spacing w:val="4"/>
          <w:lang w:bidi="pl-PL"/>
        </w:rPr>
      </w:pPr>
      <w:r w:rsidRPr="008A4BCE">
        <w:rPr>
          <w:rFonts w:ascii="Lato" w:eastAsia="Times New Roman" w:hAnsi="Lato" w:cs="Arial"/>
          <w:bCs/>
          <w:iCs/>
          <w:color w:val="000000"/>
          <w:spacing w:val="4"/>
          <w:lang w:eastAsia="pl-PL" w:bidi="pl-PL"/>
        </w:rPr>
        <w:t xml:space="preserve">Zgodnie z art. </w:t>
      </w:r>
      <w:r w:rsidR="001347F8" w:rsidRPr="008A4BCE">
        <w:rPr>
          <w:rFonts w:ascii="Lato" w:eastAsia="Times New Roman" w:hAnsi="Lato" w:cs="Arial"/>
          <w:bCs/>
          <w:iCs/>
          <w:color w:val="000000"/>
          <w:spacing w:val="4"/>
          <w:lang w:eastAsia="pl-PL" w:bidi="pl-PL"/>
        </w:rPr>
        <w:t xml:space="preserve">4 ust. 1 pkt 11 specustawy przesyłowej, wniosek o wydanie decyzji </w:t>
      </w:r>
      <w:r w:rsidR="001347F8" w:rsidRPr="008A4BCE">
        <w:rPr>
          <w:rFonts w:ascii="Lato" w:eastAsia="Times New Roman" w:hAnsi="Lato" w:cs="Arial"/>
          <w:bCs/>
          <w:iCs/>
          <w:color w:val="000000"/>
          <w:spacing w:val="4"/>
          <w:lang w:eastAsia="pl-PL" w:bidi="pl-PL"/>
        </w:rPr>
        <w:br/>
        <w:t xml:space="preserve">o ustaleniu lokalizacji strategicznej inwestycji w zakresie sieci przesyłowej zawiera opinie, o których mowa w ust. 2. W myśl art. 4 ust. 2 pkt 9 specustawy </w:t>
      </w:r>
      <w:proofErr w:type="gramStart"/>
      <w:r w:rsidR="001347F8" w:rsidRPr="008A4BCE">
        <w:rPr>
          <w:rFonts w:ascii="Lato" w:eastAsia="Times New Roman" w:hAnsi="Lato" w:cs="Arial"/>
          <w:bCs/>
          <w:iCs/>
          <w:color w:val="000000"/>
          <w:spacing w:val="4"/>
          <w:lang w:eastAsia="pl-PL" w:bidi="pl-PL"/>
        </w:rPr>
        <w:t>przesyłowej,  przed</w:t>
      </w:r>
      <w:proofErr w:type="gramEnd"/>
      <w:r w:rsidR="001347F8" w:rsidRPr="008A4BCE">
        <w:rPr>
          <w:rFonts w:ascii="Lato" w:eastAsia="Times New Roman" w:hAnsi="Lato" w:cs="Arial"/>
          <w:bCs/>
          <w:iCs/>
          <w:color w:val="000000"/>
          <w:spacing w:val="4"/>
          <w:lang w:eastAsia="pl-PL" w:bidi="pl-PL"/>
        </w:rPr>
        <w:t xml:space="preserve"> złożeniem wniosku o wydanie decyzji o ustaleniu lokalizacji strategicznej inwestycji w zakresie sieci przesyłowej inwestor występuje o opinie </w:t>
      </w:r>
      <w:r w:rsidR="001347F8" w:rsidRPr="008A4BCE">
        <w:rPr>
          <w:rFonts w:ascii="Lato" w:hAnsi="Lato" w:cs="Arial"/>
          <w:bCs/>
          <w:spacing w:val="4"/>
          <w:lang w:bidi="pl-PL"/>
        </w:rPr>
        <w:t xml:space="preserve">właściwego miejscowo zarządu województwa, zarządu powiatu oraz wójta (burmistrza, prezydenta miasta). Stosownie zaś do art. 4 ust. 5 specustawy </w:t>
      </w:r>
      <w:proofErr w:type="gramStart"/>
      <w:r w:rsidR="001347F8" w:rsidRPr="008A4BCE">
        <w:rPr>
          <w:rFonts w:ascii="Lato" w:hAnsi="Lato" w:cs="Arial"/>
          <w:bCs/>
          <w:spacing w:val="4"/>
          <w:lang w:bidi="pl-PL"/>
        </w:rPr>
        <w:t>przesyłowej,  opinie</w:t>
      </w:r>
      <w:proofErr w:type="gramEnd"/>
      <w:r w:rsidR="001347F8" w:rsidRPr="008A4BCE">
        <w:rPr>
          <w:rFonts w:ascii="Lato" w:hAnsi="Lato" w:cs="Arial"/>
          <w:bCs/>
          <w:spacing w:val="4"/>
          <w:lang w:bidi="pl-PL"/>
        </w:rPr>
        <w:t xml:space="preserve">, o których mowa w ust. 2, zastępują uzgodnienia, pozwolenia, opinie, zgody bądź stanowiska właściwych organów, wymagane odrębnymi przepisami dla lokalizacji strategicznej inwestycji </w:t>
      </w:r>
      <w:r w:rsidR="001347F8" w:rsidRPr="008A4BCE">
        <w:rPr>
          <w:rFonts w:ascii="Lato" w:hAnsi="Lato" w:cs="Arial"/>
          <w:bCs/>
          <w:spacing w:val="4"/>
          <w:lang w:bidi="pl-PL"/>
        </w:rPr>
        <w:br/>
        <w:t>w zakresie sieci przesyłowej.</w:t>
      </w:r>
    </w:p>
    <w:p w14:paraId="1D818C00" w14:textId="6729F68F" w:rsidR="00C56A5F" w:rsidRPr="008A4BCE" w:rsidRDefault="00C56A5F" w:rsidP="00CF78FF">
      <w:pPr>
        <w:spacing w:after="240" w:line="240" w:lineRule="exact"/>
        <w:jc w:val="both"/>
        <w:rPr>
          <w:rFonts w:ascii="Lato" w:hAnsi="Lato" w:cs="Arial"/>
          <w:bCs/>
          <w:iCs/>
          <w:spacing w:val="4"/>
          <w:lang w:bidi="pl-PL"/>
        </w:rPr>
      </w:pPr>
      <w:r w:rsidRPr="008A4BCE">
        <w:rPr>
          <w:rFonts w:ascii="Lato" w:hAnsi="Lato" w:cs="Arial"/>
          <w:spacing w:val="4"/>
        </w:rPr>
        <w:lastRenderedPageBreak/>
        <w:t>Należy podkreślić, że opini</w:t>
      </w:r>
      <w:r w:rsidR="001347F8" w:rsidRPr="008A4BCE">
        <w:rPr>
          <w:rFonts w:ascii="Lato" w:hAnsi="Lato" w:cs="Arial"/>
          <w:spacing w:val="4"/>
        </w:rPr>
        <w:t xml:space="preserve">a </w:t>
      </w:r>
      <w:r w:rsidR="001347F8" w:rsidRPr="008A4BCE">
        <w:rPr>
          <w:rFonts w:ascii="Lato" w:hAnsi="Lato" w:cs="Arial"/>
          <w:bCs/>
          <w:spacing w:val="4"/>
          <w:lang w:bidi="pl-PL"/>
        </w:rPr>
        <w:t>wójta (burmistrza, prezydenta miasta)</w:t>
      </w:r>
      <w:r w:rsidRPr="008A4BCE">
        <w:rPr>
          <w:rFonts w:ascii="Lato" w:hAnsi="Lato" w:cs="Arial"/>
          <w:spacing w:val="4"/>
        </w:rPr>
        <w:t xml:space="preserve">, jak również pozostałe opinie właściwych organów załączone przez inwestora do wniosku, nie mają dla organów orzekających w sprawie decyzji o ustaleniu lokalizacji </w:t>
      </w:r>
      <w:r w:rsidR="001347F8" w:rsidRPr="008A4BCE">
        <w:rPr>
          <w:rFonts w:ascii="Lato" w:hAnsi="Lato" w:cs="Arial"/>
          <w:bCs/>
          <w:iCs/>
          <w:spacing w:val="4"/>
          <w:lang w:bidi="pl-PL"/>
        </w:rPr>
        <w:t>strategicznej inwestycji w zakresie sieci przesyłowej</w:t>
      </w:r>
      <w:r w:rsidR="001347F8" w:rsidRPr="008A4BCE">
        <w:rPr>
          <w:rFonts w:ascii="Lato" w:hAnsi="Lato" w:cs="Arial"/>
          <w:spacing w:val="4"/>
        </w:rPr>
        <w:t xml:space="preserve"> </w:t>
      </w:r>
      <w:r w:rsidRPr="008A4BCE">
        <w:rPr>
          <w:rFonts w:ascii="Lato" w:hAnsi="Lato" w:cs="Arial"/>
          <w:spacing w:val="4"/>
        </w:rPr>
        <w:t xml:space="preserve">charakteru wiążącego. Przepisy </w:t>
      </w:r>
      <w:r w:rsidR="001347F8" w:rsidRPr="008A4BCE">
        <w:rPr>
          <w:rFonts w:ascii="Lato" w:hAnsi="Lato" w:cs="Arial"/>
          <w:spacing w:val="4"/>
        </w:rPr>
        <w:t>spec</w:t>
      </w:r>
      <w:r w:rsidRPr="008A4BCE">
        <w:rPr>
          <w:rFonts w:ascii="Lato" w:hAnsi="Lato" w:cs="Arial"/>
          <w:bCs/>
          <w:iCs/>
          <w:spacing w:val="4"/>
          <w:lang w:bidi="pl-PL"/>
        </w:rPr>
        <w:t>ustawy</w:t>
      </w:r>
      <w:r w:rsidR="001347F8" w:rsidRPr="008A4BCE">
        <w:rPr>
          <w:rFonts w:ascii="Lato" w:hAnsi="Lato" w:cs="Arial"/>
          <w:bCs/>
          <w:iCs/>
          <w:spacing w:val="4"/>
          <w:lang w:bidi="pl-PL"/>
        </w:rPr>
        <w:t xml:space="preserve"> </w:t>
      </w:r>
      <w:proofErr w:type="gramStart"/>
      <w:r w:rsidR="001347F8" w:rsidRPr="008A4BCE">
        <w:rPr>
          <w:rFonts w:ascii="Lato" w:hAnsi="Lato" w:cs="Arial"/>
          <w:bCs/>
          <w:iCs/>
          <w:spacing w:val="4"/>
          <w:lang w:bidi="pl-PL"/>
        </w:rPr>
        <w:t xml:space="preserve">przesyłowej </w:t>
      </w:r>
      <w:r w:rsidRPr="008A4BCE">
        <w:rPr>
          <w:rFonts w:ascii="Lato" w:hAnsi="Lato" w:cs="Arial"/>
          <w:bCs/>
          <w:iCs/>
          <w:spacing w:val="4"/>
          <w:lang w:bidi="pl-PL"/>
        </w:rPr>
        <w:t xml:space="preserve"> nie</w:t>
      </w:r>
      <w:proofErr w:type="gramEnd"/>
      <w:r w:rsidRPr="008A4BCE">
        <w:rPr>
          <w:rFonts w:ascii="Lato" w:hAnsi="Lato" w:cs="Arial"/>
          <w:bCs/>
          <w:iCs/>
          <w:spacing w:val="4"/>
          <w:lang w:bidi="pl-PL"/>
        </w:rPr>
        <w:t xml:space="preserve"> wskazują, że dla wydania decyzji o ustaleniu </w:t>
      </w:r>
      <w:r w:rsidR="001347F8" w:rsidRPr="008A4BCE">
        <w:rPr>
          <w:rFonts w:ascii="Lato" w:hAnsi="Lato" w:cs="Arial"/>
          <w:bCs/>
          <w:iCs/>
          <w:spacing w:val="4"/>
          <w:lang w:bidi="pl-PL"/>
        </w:rPr>
        <w:t xml:space="preserve">lokalizacji strategicznej inwestycji w zakresie sieci przesyłowej </w:t>
      </w:r>
      <w:r w:rsidRPr="008A4BCE">
        <w:rPr>
          <w:rFonts w:ascii="Lato" w:hAnsi="Lato" w:cs="Arial"/>
          <w:bCs/>
          <w:iCs/>
          <w:spacing w:val="4"/>
          <w:lang w:bidi="pl-PL"/>
        </w:rPr>
        <w:t>niezbędne jest uzyskanie pozytywnych stanowisk od wszystkich organów.</w:t>
      </w:r>
      <w:r w:rsidR="002B0BB2">
        <w:rPr>
          <w:rFonts w:ascii="Lato" w:hAnsi="Lato" w:cs="Arial"/>
          <w:bCs/>
          <w:iCs/>
          <w:spacing w:val="4"/>
          <w:lang w:bidi="pl-PL"/>
        </w:rPr>
        <w:t xml:space="preserve"> Jak już to bowiem zasygnalizowano wcześniej w niniejszej decyzji, </w:t>
      </w:r>
      <w:r w:rsidRPr="008A4BCE">
        <w:rPr>
          <w:rFonts w:ascii="Lato" w:eastAsia="Aptos" w:hAnsi="Lato" w:cs="Aptos"/>
          <w:spacing w:val="4"/>
        </w:rPr>
        <w:t xml:space="preserve">opinia, </w:t>
      </w:r>
      <w:r w:rsidR="002B0BB2">
        <w:rPr>
          <w:rFonts w:ascii="Lato" w:eastAsia="Aptos" w:hAnsi="Lato" w:cs="Aptos"/>
          <w:spacing w:val="4"/>
        </w:rPr>
        <w:br/>
      </w:r>
      <w:r w:rsidRPr="008A4BCE">
        <w:rPr>
          <w:rFonts w:ascii="Lato" w:eastAsia="Aptos" w:hAnsi="Lato" w:cs="Aptos"/>
          <w:spacing w:val="4"/>
        </w:rPr>
        <w:t xml:space="preserve">w przeciwieństwie do uzgodnienia, nie jest formą o znaczeniu stanowczym, bowiem nie wiąże organu administracyjnego rozstrzygającego sprawę. Trybunał Konstytucyjny </w:t>
      </w:r>
      <w:r w:rsidR="002B0BB2">
        <w:rPr>
          <w:rFonts w:ascii="Lato" w:eastAsia="Aptos" w:hAnsi="Lato" w:cs="Aptos"/>
          <w:spacing w:val="4"/>
        </w:rPr>
        <w:br/>
      </w:r>
      <w:r w:rsidRPr="008A4BCE">
        <w:rPr>
          <w:rFonts w:ascii="Lato" w:eastAsia="Aptos" w:hAnsi="Lato" w:cs="Aptos"/>
          <w:spacing w:val="4"/>
        </w:rPr>
        <w:t>w wyroku z dnia 6 czerwca 2006 r., sygn. K 23/05, OTK-A 2006, Nr 6, poz. 62, stwierdził, iż: „(…)</w:t>
      </w:r>
      <w:r w:rsidRPr="008A4BCE">
        <w:rPr>
          <w:rFonts w:ascii="Lato" w:eastAsia="Aptos" w:hAnsi="Lato" w:cs="Aptos"/>
          <w:i/>
          <w:iCs/>
          <w:spacing w:val="4"/>
        </w:rPr>
        <w:t xml:space="preserve"> </w:t>
      </w:r>
      <w:r w:rsidRPr="008A4BCE">
        <w:rPr>
          <w:rFonts w:ascii="Lato" w:eastAsia="Aptos" w:hAnsi="Lato" w:cs="Aptos"/>
          <w:spacing w:val="4"/>
        </w:rPr>
        <w:t xml:space="preserve">organy samorządu terytorialnego w kwestii wniosku o ustalenie lokalizacji drogi mają prawo do: po pierwsze – wyrażenia opinii pozytywnej, po drugie – niewyrażenia </w:t>
      </w:r>
      <w:r w:rsidR="002B0BB2">
        <w:rPr>
          <w:rFonts w:ascii="Lato" w:eastAsia="Aptos" w:hAnsi="Lato" w:cs="Aptos"/>
          <w:spacing w:val="4"/>
        </w:rPr>
        <w:br/>
      </w:r>
      <w:r w:rsidRPr="008A4BCE">
        <w:rPr>
          <w:rFonts w:ascii="Lato" w:eastAsia="Aptos" w:hAnsi="Lato" w:cs="Aptos"/>
          <w:spacing w:val="4"/>
        </w:rPr>
        <w:t>w ogóle opinii na ten temat, po trzecie – wyrażenia opinii negatywnej co do całego wniosku, po czwarte – wyrażenia opinii co do części wniosku. W pierwszych dwóch sytuacjach (opinia pozytywna, niewyrażenie opinii) wojewoda ma prawo podjąć decyzję, która jest dodatkowo „umocniona” stanowiskiem pozytywnym (lub dorozumianym brakiem sprzeciwu) organów jednostek samorządowych. W trzeciej i czwartej możliwej sytuacji (opina negatywna lub częściowo negatywna) wojewoda, podejmując decyzję, nie ma prawnego obowiązku uzależniania decyzji od opinii właściwych jednostek samorządu terytorialnego</w:t>
      </w:r>
      <w:r w:rsidRPr="008A4BCE">
        <w:rPr>
          <w:rFonts w:ascii="Lato" w:eastAsia="Aptos" w:hAnsi="Lato" w:cs="Aptos"/>
          <w:i/>
          <w:iCs/>
          <w:spacing w:val="4"/>
        </w:rPr>
        <w:t>.</w:t>
      </w:r>
      <w:r w:rsidRPr="008A4BCE">
        <w:rPr>
          <w:rFonts w:ascii="Lato" w:eastAsia="Aptos" w:hAnsi="Lato" w:cs="Aptos"/>
          <w:spacing w:val="4"/>
        </w:rPr>
        <w:t xml:space="preserve">” </w:t>
      </w:r>
      <w:r w:rsidRPr="008A4BCE">
        <w:rPr>
          <w:rFonts w:ascii="Lato" w:eastAsia="Aptos" w:hAnsi="Lato" w:cs="Aptos"/>
          <w:bCs/>
          <w:iCs/>
          <w:spacing w:val="4"/>
        </w:rPr>
        <w:t xml:space="preserve">Przedstawiony pogląd Trybunału Konstytucyjnego znajduje, w ocenie Ministra, zastosowanie również w zakresie opinii załączanych do wniosku o wydanie decyzji w przedmiocie </w:t>
      </w:r>
      <w:r w:rsidR="001347F8" w:rsidRPr="008A4BCE">
        <w:rPr>
          <w:rFonts w:ascii="Lato" w:eastAsia="Aptos" w:hAnsi="Lato" w:cs="Aptos"/>
          <w:bCs/>
          <w:iCs/>
          <w:spacing w:val="4"/>
          <w:lang w:bidi="pl-PL"/>
        </w:rPr>
        <w:t>ustalenia lokalizacji strategicznej inwestycji w zakresie sieci przesyłowej.</w:t>
      </w:r>
    </w:p>
    <w:p w14:paraId="0DE48B35" w14:textId="734333B5" w:rsidR="00C56A5F" w:rsidRPr="008A4BCE" w:rsidRDefault="00C56A5F" w:rsidP="00CF78FF">
      <w:pPr>
        <w:spacing w:after="240" w:line="240" w:lineRule="exact"/>
        <w:jc w:val="both"/>
        <w:rPr>
          <w:rFonts w:ascii="Lato" w:eastAsia="Aptos" w:hAnsi="Lato" w:cs="Aptos"/>
          <w:spacing w:val="4"/>
        </w:rPr>
      </w:pPr>
      <w:r w:rsidRPr="008A4BCE">
        <w:rPr>
          <w:rFonts w:ascii="Lato" w:eastAsia="Aptos" w:hAnsi="Lato" w:cs="Aptos"/>
          <w:spacing w:val="4"/>
        </w:rPr>
        <w:t xml:space="preserve">Z powyższego wynika, iż opinia, jeżeli szczególny przepis prawa nie nadał jej innego charakteru, jest tylko oceną faktów z użyciem ustawowych lub subiektywnych kryteriów opiniującego, która nie wiąże organu rozstrzygającego sprawę. Ze względu </w:t>
      </w:r>
      <w:r w:rsidR="002B0BB2">
        <w:rPr>
          <w:rFonts w:ascii="Lato" w:eastAsia="Aptos" w:hAnsi="Lato" w:cs="Aptos"/>
          <w:spacing w:val="4"/>
        </w:rPr>
        <w:br/>
      </w:r>
      <w:r w:rsidRPr="008A4BCE">
        <w:rPr>
          <w:rFonts w:ascii="Lato" w:eastAsia="Aptos" w:hAnsi="Lato" w:cs="Aptos"/>
          <w:spacing w:val="4"/>
        </w:rPr>
        <w:t xml:space="preserve">na konieczność przyspieszenia procesu przygotowania </w:t>
      </w:r>
      <w:r w:rsidR="001347F8" w:rsidRPr="008A4BCE">
        <w:rPr>
          <w:rFonts w:ascii="Lato" w:eastAsia="Aptos" w:hAnsi="Lato" w:cs="Aptos"/>
          <w:bCs/>
          <w:iCs/>
          <w:spacing w:val="4"/>
          <w:lang w:bidi="pl-PL"/>
        </w:rPr>
        <w:t xml:space="preserve">strategicznych inwestycji </w:t>
      </w:r>
      <w:r w:rsidR="001347F8" w:rsidRPr="008A4BCE">
        <w:rPr>
          <w:rFonts w:ascii="Lato" w:eastAsia="Aptos" w:hAnsi="Lato" w:cs="Aptos"/>
          <w:bCs/>
          <w:iCs/>
          <w:spacing w:val="4"/>
          <w:lang w:bidi="pl-PL"/>
        </w:rPr>
        <w:br/>
        <w:t>w zakresie sieci przesyłowej</w:t>
      </w:r>
      <w:r w:rsidRPr="008A4BCE">
        <w:rPr>
          <w:rFonts w:ascii="Lato" w:eastAsia="Aptos" w:hAnsi="Lato" w:cs="Aptos"/>
          <w:spacing w:val="4"/>
        </w:rPr>
        <w:t xml:space="preserve">, ustawodawca w </w:t>
      </w:r>
      <w:r w:rsidR="001347F8" w:rsidRPr="008A4BCE">
        <w:rPr>
          <w:rFonts w:ascii="Lato" w:eastAsia="Aptos" w:hAnsi="Lato" w:cs="Aptos"/>
          <w:spacing w:val="4"/>
        </w:rPr>
        <w:t>spec</w:t>
      </w:r>
      <w:r w:rsidRPr="008A4BCE">
        <w:rPr>
          <w:rFonts w:ascii="Lato" w:eastAsia="Aptos" w:hAnsi="Lato" w:cs="Aptos"/>
          <w:spacing w:val="4"/>
        </w:rPr>
        <w:t>ustawie</w:t>
      </w:r>
      <w:r w:rsidR="001347F8" w:rsidRPr="008A4BCE">
        <w:rPr>
          <w:rFonts w:ascii="Lato" w:eastAsia="Aptos" w:hAnsi="Lato" w:cs="Aptos"/>
          <w:spacing w:val="4"/>
        </w:rPr>
        <w:t xml:space="preserve"> przesyłowej </w:t>
      </w:r>
      <w:r w:rsidRPr="008A4BCE">
        <w:rPr>
          <w:rFonts w:ascii="Lato" w:eastAsia="Aptos" w:hAnsi="Lato" w:cs="Aptos"/>
          <w:spacing w:val="4"/>
        </w:rPr>
        <w:t xml:space="preserve">świadomie zrezygnował z uzyskiwania uzgodnień, na rzecz pozyskania opinii. Jest to jedyne wyjście przecinające trwające czasem miesiącami/latami uzgodnienia i radykalnie przyspieszające proces inwestycyjny. Ustawodawca zastrzegł formę opinii właśnie dlatego by inwestor nie był zobligowany jej ustaleniami w przypadku opinii negatywnej </w:t>
      </w:r>
      <w:r w:rsidR="00770DD7" w:rsidRPr="008A4BCE">
        <w:rPr>
          <w:rFonts w:ascii="Lato" w:eastAsia="Aptos" w:hAnsi="Lato" w:cs="Aptos"/>
          <w:spacing w:val="4"/>
        </w:rPr>
        <w:br/>
      </w:r>
      <w:r w:rsidRPr="008A4BCE">
        <w:rPr>
          <w:rFonts w:ascii="Lato" w:eastAsia="Aptos" w:hAnsi="Lato" w:cs="Aptos"/>
          <w:spacing w:val="4"/>
        </w:rPr>
        <w:t xml:space="preserve">i mógł mimo to prowadzić bez przeszkód </w:t>
      </w:r>
      <w:r w:rsidR="002B0BB2">
        <w:rPr>
          <w:rFonts w:ascii="Lato" w:eastAsia="Aptos" w:hAnsi="Lato" w:cs="Aptos"/>
          <w:spacing w:val="4"/>
        </w:rPr>
        <w:t>i</w:t>
      </w:r>
      <w:r w:rsidRPr="008A4BCE">
        <w:rPr>
          <w:rFonts w:ascii="Lato" w:eastAsia="Aptos" w:hAnsi="Lato" w:cs="Aptos"/>
          <w:spacing w:val="4"/>
        </w:rPr>
        <w:t xml:space="preserve">nwestycję. Analogiczne rozwiązanie zostało przyjęte w innych aktach prawnych określanych mianem tzw. „specustawach”. Opinie wydawane w trybie art. </w:t>
      </w:r>
      <w:r w:rsidR="001347F8" w:rsidRPr="008A4BCE">
        <w:rPr>
          <w:rFonts w:ascii="Lato" w:eastAsia="Aptos" w:hAnsi="Lato" w:cs="Aptos"/>
          <w:bCs/>
          <w:iCs/>
          <w:spacing w:val="4"/>
          <w:lang w:bidi="pl-PL"/>
        </w:rPr>
        <w:t>4 ust. 2 specustawy przesyłowej</w:t>
      </w:r>
      <w:r w:rsidR="001347F8" w:rsidRPr="008A4BCE">
        <w:rPr>
          <w:rFonts w:ascii="Lato" w:eastAsia="Aptos" w:hAnsi="Lato" w:cs="Aptos"/>
          <w:spacing w:val="4"/>
        </w:rPr>
        <w:t xml:space="preserve"> </w:t>
      </w:r>
      <w:r w:rsidRPr="008A4BCE">
        <w:rPr>
          <w:rFonts w:ascii="Lato" w:eastAsia="Aptos" w:hAnsi="Lato" w:cs="Aptos"/>
          <w:spacing w:val="4"/>
        </w:rPr>
        <w:t xml:space="preserve">nie są zatem wiążące dla inwestora ani dla organów orzekających w przedmiocie ustalenia </w:t>
      </w:r>
      <w:r w:rsidR="001347F8" w:rsidRPr="008A4BCE">
        <w:rPr>
          <w:rFonts w:ascii="Lato" w:eastAsia="Aptos" w:hAnsi="Lato" w:cs="Aptos"/>
          <w:bCs/>
          <w:iCs/>
          <w:spacing w:val="4"/>
          <w:lang w:bidi="pl-PL"/>
        </w:rPr>
        <w:t>lokalizacji strategicznej inwestycji w zakresie sieci przesyłowej</w:t>
      </w:r>
      <w:r w:rsidR="001347F8" w:rsidRPr="008A4BCE">
        <w:rPr>
          <w:rFonts w:ascii="Lato" w:eastAsia="Aptos" w:hAnsi="Lato" w:cs="Aptos"/>
          <w:spacing w:val="4"/>
        </w:rPr>
        <w:t xml:space="preserve"> </w:t>
      </w:r>
      <w:r w:rsidRPr="008A4BCE">
        <w:rPr>
          <w:rFonts w:ascii="Lato" w:eastAsia="Aptos" w:hAnsi="Lato" w:cs="Aptos"/>
          <w:spacing w:val="4"/>
        </w:rPr>
        <w:t xml:space="preserve">w tym sensie, że </w:t>
      </w:r>
      <w:r w:rsidR="001347F8" w:rsidRPr="008A4BCE">
        <w:rPr>
          <w:rFonts w:ascii="Lato" w:eastAsia="Aptos" w:hAnsi="Lato" w:cs="Aptos"/>
          <w:spacing w:val="4"/>
        </w:rPr>
        <w:t>spec</w:t>
      </w:r>
      <w:r w:rsidRPr="008A4BCE">
        <w:rPr>
          <w:rFonts w:ascii="Lato" w:eastAsia="Aptos" w:hAnsi="Lato" w:cs="Aptos"/>
          <w:spacing w:val="4"/>
        </w:rPr>
        <w:t>ustawa</w:t>
      </w:r>
      <w:r w:rsidR="001347F8" w:rsidRPr="008A4BCE">
        <w:rPr>
          <w:rFonts w:ascii="Lato" w:eastAsia="Aptos" w:hAnsi="Lato" w:cs="Aptos"/>
          <w:spacing w:val="4"/>
        </w:rPr>
        <w:t xml:space="preserve"> przesyłowa </w:t>
      </w:r>
      <w:r w:rsidRPr="008A4BCE">
        <w:rPr>
          <w:rFonts w:ascii="Lato" w:eastAsia="Aptos" w:hAnsi="Lato" w:cs="Aptos"/>
          <w:spacing w:val="4"/>
        </w:rPr>
        <w:t xml:space="preserve"> nakłada obowiązek tylko dołączenia do wniosku o wydanie decyzji o ustaleniu lokalizacji inwestycji opinii od wymienionych w art. 4 ust. </w:t>
      </w:r>
      <w:r w:rsidR="001347F8" w:rsidRPr="008A4BCE">
        <w:rPr>
          <w:rFonts w:ascii="Lato" w:eastAsia="Aptos" w:hAnsi="Lato" w:cs="Aptos"/>
          <w:spacing w:val="4"/>
        </w:rPr>
        <w:t>2</w:t>
      </w:r>
      <w:r w:rsidRPr="008A4BCE">
        <w:rPr>
          <w:rFonts w:ascii="Lato" w:eastAsia="Aptos" w:hAnsi="Lato" w:cs="Aptos"/>
          <w:spacing w:val="4"/>
        </w:rPr>
        <w:t xml:space="preserve"> </w:t>
      </w:r>
      <w:r w:rsidR="001347F8" w:rsidRPr="008A4BCE">
        <w:rPr>
          <w:rFonts w:ascii="Lato" w:eastAsia="Aptos" w:hAnsi="Lato" w:cs="Aptos"/>
          <w:spacing w:val="4"/>
        </w:rPr>
        <w:t>spec</w:t>
      </w:r>
      <w:r w:rsidRPr="008A4BCE">
        <w:rPr>
          <w:rFonts w:ascii="Lato" w:eastAsia="Aptos" w:hAnsi="Lato" w:cs="Aptos"/>
          <w:spacing w:val="4"/>
        </w:rPr>
        <w:t>ustawy</w:t>
      </w:r>
      <w:r w:rsidR="001347F8" w:rsidRPr="008A4BCE">
        <w:rPr>
          <w:rFonts w:ascii="Lato" w:eastAsia="Aptos" w:hAnsi="Lato" w:cs="Aptos"/>
          <w:spacing w:val="4"/>
        </w:rPr>
        <w:t xml:space="preserve"> przesyłowej</w:t>
      </w:r>
      <w:r w:rsidRPr="008A4BCE">
        <w:rPr>
          <w:rFonts w:ascii="Lato" w:eastAsia="Aptos" w:hAnsi="Lato" w:cs="Aptos"/>
          <w:spacing w:val="4"/>
        </w:rPr>
        <w:t xml:space="preserve"> podmiotów (albo dowodów doręczenia wniosków o wydanie tych opinii, w przypadku ich nie wydania), nie uzależniając jednocześnie możliwości ustalenia lokalizacji inwestycji </w:t>
      </w:r>
      <w:r w:rsidR="00770DD7" w:rsidRPr="008A4BCE">
        <w:rPr>
          <w:rFonts w:ascii="Lato" w:eastAsia="Aptos" w:hAnsi="Lato" w:cs="Aptos"/>
          <w:spacing w:val="4"/>
        </w:rPr>
        <w:br/>
      </w:r>
      <w:r w:rsidRPr="008A4BCE">
        <w:rPr>
          <w:rFonts w:ascii="Lato" w:eastAsia="Aptos" w:hAnsi="Lato" w:cs="Aptos"/>
          <w:spacing w:val="4"/>
        </w:rPr>
        <w:t xml:space="preserve">w od pozytywnej treści tych opinii (tak Wojewódzki Sąd Administracyjny w wyroku </w:t>
      </w:r>
      <w:r w:rsidR="002B0BB2">
        <w:rPr>
          <w:rFonts w:ascii="Lato" w:eastAsia="Aptos" w:hAnsi="Lato" w:cs="Aptos"/>
          <w:spacing w:val="4"/>
        </w:rPr>
        <w:br/>
      </w:r>
      <w:r w:rsidRPr="008A4BCE">
        <w:rPr>
          <w:rFonts w:ascii="Lato" w:eastAsia="Aptos" w:hAnsi="Lato" w:cs="Aptos"/>
          <w:spacing w:val="4"/>
        </w:rPr>
        <w:t xml:space="preserve">z dnia 27 maja 2020 r., sygn. akt II SA/Lu 89/20, w sprawie rozstrzyganej na podstawie specustawy drogowej, </w:t>
      </w:r>
      <w:proofErr w:type="spellStart"/>
      <w:r w:rsidRPr="008A4BCE">
        <w:rPr>
          <w:rFonts w:ascii="Lato" w:eastAsia="Aptos" w:hAnsi="Lato" w:cs="Aptos"/>
          <w:spacing w:val="4"/>
        </w:rPr>
        <w:t>opubl</w:t>
      </w:r>
      <w:proofErr w:type="spellEnd"/>
      <w:r w:rsidRPr="008A4BCE">
        <w:rPr>
          <w:rFonts w:ascii="Lato" w:eastAsia="Aptos" w:hAnsi="Lato" w:cs="Aptos"/>
          <w:spacing w:val="4"/>
        </w:rPr>
        <w:t>. Centralna Baza Orzeczeń Sądów Administracyjnych).</w:t>
      </w:r>
    </w:p>
    <w:p w14:paraId="13BD345E" w14:textId="2F7E9302" w:rsidR="00C56A5F" w:rsidRPr="008A4BCE" w:rsidRDefault="00C56A5F" w:rsidP="00CF78FF">
      <w:pPr>
        <w:spacing w:after="240" w:line="240" w:lineRule="exact"/>
        <w:jc w:val="both"/>
        <w:rPr>
          <w:rFonts w:ascii="Lato" w:eastAsia="Aptos" w:hAnsi="Lato" w:cs="Aptos"/>
          <w:bCs/>
          <w:spacing w:val="4"/>
        </w:rPr>
      </w:pPr>
      <w:r w:rsidRPr="008A4BCE">
        <w:rPr>
          <w:rFonts w:ascii="Lato" w:eastAsia="Aptos" w:hAnsi="Lato" w:cs="Aptos"/>
          <w:bCs/>
          <w:spacing w:val="4"/>
        </w:rPr>
        <w:t>Skoro więc uzyskan</w:t>
      </w:r>
      <w:r w:rsidR="001347F8" w:rsidRPr="008A4BCE">
        <w:rPr>
          <w:rFonts w:ascii="Lato" w:eastAsia="Aptos" w:hAnsi="Lato" w:cs="Aptos"/>
          <w:bCs/>
          <w:spacing w:val="4"/>
        </w:rPr>
        <w:t>a</w:t>
      </w:r>
      <w:r w:rsidRPr="008A4BCE">
        <w:rPr>
          <w:rFonts w:ascii="Lato" w:eastAsia="Aptos" w:hAnsi="Lato" w:cs="Aptos"/>
          <w:bCs/>
          <w:spacing w:val="4"/>
        </w:rPr>
        <w:t xml:space="preserve"> przez inwestora negatywn</w:t>
      </w:r>
      <w:r w:rsidR="001347F8" w:rsidRPr="008A4BCE">
        <w:rPr>
          <w:rFonts w:ascii="Lato" w:eastAsia="Aptos" w:hAnsi="Lato" w:cs="Aptos"/>
          <w:bCs/>
          <w:spacing w:val="4"/>
        </w:rPr>
        <w:t>a</w:t>
      </w:r>
      <w:r w:rsidRPr="008A4BCE">
        <w:rPr>
          <w:rFonts w:ascii="Lato" w:eastAsia="Aptos" w:hAnsi="Lato" w:cs="Aptos"/>
          <w:bCs/>
          <w:spacing w:val="4"/>
        </w:rPr>
        <w:t xml:space="preserve"> opini</w:t>
      </w:r>
      <w:r w:rsidR="001347F8" w:rsidRPr="008A4BCE">
        <w:rPr>
          <w:rFonts w:ascii="Lato" w:eastAsia="Aptos" w:hAnsi="Lato" w:cs="Aptos"/>
          <w:bCs/>
          <w:spacing w:val="4"/>
        </w:rPr>
        <w:t xml:space="preserve">a Wójta Gminy Długosiodło </w:t>
      </w:r>
      <w:r w:rsidRPr="008A4BCE">
        <w:rPr>
          <w:rFonts w:ascii="Lato" w:eastAsia="Aptos" w:hAnsi="Lato" w:cs="Aptos"/>
          <w:bCs/>
          <w:spacing w:val="4"/>
        </w:rPr>
        <w:t>nie miał</w:t>
      </w:r>
      <w:r w:rsidR="001347F8" w:rsidRPr="008A4BCE">
        <w:rPr>
          <w:rFonts w:ascii="Lato" w:eastAsia="Aptos" w:hAnsi="Lato" w:cs="Aptos"/>
          <w:bCs/>
          <w:spacing w:val="4"/>
        </w:rPr>
        <w:t>a</w:t>
      </w:r>
      <w:r w:rsidRPr="008A4BCE">
        <w:rPr>
          <w:rFonts w:ascii="Lato" w:eastAsia="Aptos" w:hAnsi="Lato" w:cs="Aptos"/>
          <w:bCs/>
          <w:spacing w:val="4"/>
        </w:rPr>
        <w:t xml:space="preserve"> charakteru wiążącego, to Wojewoda Mazowiecki</w:t>
      </w:r>
      <w:r w:rsidR="001347F8" w:rsidRPr="008A4BCE">
        <w:rPr>
          <w:rFonts w:ascii="Lato" w:eastAsia="Aptos" w:hAnsi="Lato" w:cs="Aptos"/>
          <w:bCs/>
          <w:spacing w:val="4"/>
        </w:rPr>
        <w:t xml:space="preserve"> </w:t>
      </w:r>
      <w:r w:rsidRPr="008A4BCE">
        <w:rPr>
          <w:rFonts w:ascii="Lato" w:eastAsia="Aptos" w:hAnsi="Lato" w:cs="Aptos"/>
          <w:bCs/>
          <w:spacing w:val="4"/>
        </w:rPr>
        <w:t xml:space="preserve">nie był związany stanowiskiem </w:t>
      </w:r>
      <w:r w:rsidR="001347F8" w:rsidRPr="008A4BCE">
        <w:rPr>
          <w:rFonts w:ascii="Lato" w:eastAsia="Aptos" w:hAnsi="Lato" w:cs="Aptos"/>
          <w:bCs/>
          <w:spacing w:val="4"/>
        </w:rPr>
        <w:br/>
      </w:r>
      <w:r w:rsidRPr="008A4BCE">
        <w:rPr>
          <w:rFonts w:ascii="Lato" w:eastAsia="Aptos" w:hAnsi="Lato" w:cs="Aptos"/>
          <w:bCs/>
          <w:spacing w:val="4"/>
        </w:rPr>
        <w:t>w ni</w:t>
      </w:r>
      <w:r w:rsidR="001347F8" w:rsidRPr="008A4BCE">
        <w:rPr>
          <w:rFonts w:ascii="Lato" w:eastAsia="Aptos" w:hAnsi="Lato" w:cs="Aptos"/>
          <w:bCs/>
          <w:spacing w:val="4"/>
        </w:rPr>
        <w:t>ej</w:t>
      </w:r>
      <w:r w:rsidRPr="008A4BCE">
        <w:rPr>
          <w:rFonts w:ascii="Lato" w:eastAsia="Aptos" w:hAnsi="Lato" w:cs="Aptos"/>
          <w:bCs/>
          <w:spacing w:val="4"/>
        </w:rPr>
        <w:t xml:space="preserve"> zawartym i nie mógł ich potraktować jako swoiście rozumianego negatywnego uzgodnienia </w:t>
      </w:r>
      <w:r w:rsidR="001347F8" w:rsidRPr="008A4BCE">
        <w:rPr>
          <w:rFonts w:ascii="Lato" w:eastAsia="Aptos" w:hAnsi="Lato" w:cs="Aptos"/>
          <w:bCs/>
          <w:spacing w:val="4"/>
        </w:rPr>
        <w:t>i</w:t>
      </w:r>
      <w:r w:rsidRPr="008A4BCE">
        <w:rPr>
          <w:rFonts w:ascii="Lato" w:eastAsia="Aptos" w:hAnsi="Lato" w:cs="Aptos"/>
          <w:bCs/>
          <w:spacing w:val="4"/>
        </w:rPr>
        <w:t xml:space="preserve">nwestycji przez ww. organ. Z woli ustawodawcy, to na organie orzekającym w sprawie wydania decyzji o ustaleniu </w:t>
      </w:r>
      <w:r w:rsidR="001347F8" w:rsidRPr="008A4BCE">
        <w:rPr>
          <w:rFonts w:ascii="Lato" w:eastAsia="Aptos" w:hAnsi="Lato" w:cs="Aptos"/>
          <w:bCs/>
          <w:iCs/>
          <w:spacing w:val="4"/>
          <w:lang w:bidi="pl-PL"/>
        </w:rPr>
        <w:t>lokalizacji strategicznej inwestycji w zakresie sieci przesyłowej</w:t>
      </w:r>
      <w:r w:rsidR="001347F8" w:rsidRPr="008A4BCE">
        <w:rPr>
          <w:rFonts w:ascii="Lato" w:eastAsia="Aptos" w:hAnsi="Lato" w:cs="Aptos"/>
          <w:bCs/>
          <w:spacing w:val="4"/>
        </w:rPr>
        <w:t xml:space="preserve"> </w:t>
      </w:r>
      <w:r w:rsidRPr="008A4BCE">
        <w:rPr>
          <w:rFonts w:ascii="Lato" w:eastAsia="Aptos" w:hAnsi="Lato" w:cs="Aptos"/>
          <w:bCs/>
          <w:spacing w:val="4"/>
        </w:rPr>
        <w:t xml:space="preserve">spoczywa więc ciężar dokonania we własnym zakresie oceny zgodności </w:t>
      </w:r>
      <w:r w:rsidR="00770DD7" w:rsidRPr="008A4BCE">
        <w:rPr>
          <w:rFonts w:ascii="Lato" w:eastAsia="Aptos" w:hAnsi="Lato" w:cs="Aptos"/>
          <w:bCs/>
          <w:spacing w:val="4"/>
        </w:rPr>
        <w:br/>
      </w:r>
      <w:r w:rsidRPr="008A4BCE">
        <w:rPr>
          <w:rFonts w:ascii="Lato" w:eastAsia="Aptos" w:hAnsi="Lato" w:cs="Aptos"/>
          <w:bCs/>
          <w:spacing w:val="4"/>
        </w:rPr>
        <w:t>z prawem wnioskowanej inwestycji.</w:t>
      </w:r>
      <w:r w:rsidRPr="008A4BCE">
        <w:rPr>
          <w:rFonts w:ascii="Lato" w:hAnsi="Lato" w:cs="Arial"/>
          <w:spacing w:val="4"/>
        </w:rPr>
        <w:t xml:space="preserve"> </w:t>
      </w:r>
      <w:r w:rsidRPr="008A4BCE">
        <w:rPr>
          <w:rFonts w:ascii="Lato" w:eastAsia="Aptos" w:hAnsi="Lato" w:cs="Aptos"/>
          <w:bCs/>
          <w:spacing w:val="4"/>
        </w:rPr>
        <w:t xml:space="preserve">To nie odczucia organu opiniującego wniosek, lecz zamierzenie inwestora determinuje kształt przyjętych rozwiązań lokalizacyjnych. </w:t>
      </w:r>
    </w:p>
    <w:p w14:paraId="2F46FCD7" w14:textId="47D8A704" w:rsidR="00CF78FF" w:rsidRDefault="00CF78FF" w:rsidP="00CF78FF">
      <w:pPr>
        <w:spacing w:after="240" w:line="240" w:lineRule="exact"/>
        <w:jc w:val="both"/>
        <w:rPr>
          <w:rFonts w:ascii="Lato" w:eastAsia="Times New Roman" w:hAnsi="Lato" w:cs="Arial"/>
          <w:spacing w:val="4"/>
          <w:lang w:eastAsia="pl-PL"/>
        </w:rPr>
      </w:pPr>
      <w:r w:rsidRPr="008A4BCE">
        <w:rPr>
          <w:rFonts w:ascii="Lato" w:eastAsia="Times New Roman" w:hAnsi="Lato" w:cs="Arial"/>
          <w:spacing w:val="4"/>
          <w:lang w:eastAsia="pl-PL"/>
        </w:rPr>
        <w:lastRenderedPageBreak/>
        <w:t>Odnosząc się następnie do odwołania Pana S</w:t>
      </w:r>
      <w:r w:rsidR="0003204C">
        <w:rPr>
          <w:rFonts w:ascii="Lato" w:eastAsia="Times New Roman" w:hAnsi="Lato" w:cs="Arial"/>
          <w:spacing w:val="4"/>
          <w:lang w:eastAsia="pl-PL"/>
        </w:rPr>
        <w:t>.</w:t>
      </w:r>
      <w:r w:rsidRPr="008A4BCE">
        <w:rPr>
          <w:rFonts w:ascii="Lato" w:eastAsia="Times New Roman" w:hAnsi="Lato" w:cs="Arial"/>
          <w:spacing w:val="4"/>
          <w:lang w:eastAsia="pl-PL"/>
        </w:rPr>
        <w:t xml:space="preserve"> P</w:t>
      </w:r>
      <w:r w:rsidR="0003204C">
        <w:rPr>
          <w:rFonts w:ascii="Lato" w:eastAsia="Times New Roman" w:hAnsi="Lato" w:cs="Arial"/>
          <w:spacing w:val="4"/>
          <w:lang w:eastAsia="pl-PL"/>
        </w:rPr>
        <w:t>.</w:t>
      </w:r>
      <w:r w:rsidRPr="008A4BCE">
        <w:rPr>
          <w:rFonts w:ascii="Lato" w:eastAsia="Times New Roman" w:hAnsi="Lato" w:cs="Arial"/>
          <w:spacing w:val="4"/>
          <w:lang w:eastAsia="pl-PL"/>
        </w:rPr>
        <w:t xml:space="preserve">, </w:t>
      </w:r>
      <w:r w:rsidRPr="008A4BCE">
        <w:rPr>
          <w:rFonts w:ascii="Lato" w:eastAsia="Times New Roman" w:hAnsi="Lato" w:cs="Arial"/>
          <w:iCs/>
          <w:spacing w:val="4"/>
          <w:lang w:eastAsia="pl-PL"/>
        </w:rPr>
        <w:t>Minister</w:t>
      </w:r>
      <w:r w:rsidRPr="008A4BCE">
        <w:rPr>
          <w:rFonts w:ascii="Lato" w:eastAsia="Times New Roman" w:hAnsi="Lato" w:cs="Arial"/>
          <w:spacing w:val="4"/>
          <w:lang w:eastAsia="pl-PL"/>
        </w:rPr>
        <w:t xml:space="preserve"> stwierdził, co następuje.</w:t>
      </w:r>
      <w:r w:rsidRPr="00CF78FF">
        <w:rPr>
          <w:rFonts w:ascii="Lato" w:eastAsia="Times New Roman" w:hAnsi="Lato" w:cs="Arial"/>
          <w:spacing w:val="4"/>
          <w:lang w:eastAsia="pl-PL"/>
        </w:rPr>
        <w:t xml:space="preserve"> </w:t>
      </w:r>
    </w:p>
    <w:p w14:paraId="54062C5D" w14:textId="34EDA78E" w:rsidR="00876C70" w:rsidRDefault="00A9541A" w:rsidP="008A4BCE">
      <w:pPr>
        <w:spacing w:after="240" w:line="240" w:lineRule="exact"/>
        <w:jc w:val="both"/>
        <w:rPr>
          <w:rFonts w:ascii="Lato" w:eastAsia="Aptos" w:hAnsi="Lato" w:cs="Aptos"/>
          <w:bCs/>
          <w:iCs/>
          <w:spacing w:val="4"/>
          <w:lang w:bidi="pl-PL"/>
        </w:rPr>
      </w:pPr>
      <w:r w:rsidRPr="00A9541A">
        <w:rPr>
          <w:rFonts w:ascii="Lato" w:eastAsia="Times New Roman" w:hAnsi="Lato" w:cs="Arial"/>
          <w:spacing w:val="4"/>
          <w:lang w:eastAsia="pl-PL"/>
        </w:rPr>
        <w:t xml:space="preserve">W niniejszej decyzji zostały już przedstawione specyficzne uwarunkowania dotyczące wydania decyzji o ustaleniu lokalizacji strategicznej inwestycji w zakresie sieci przesyłowej, z powołaniem się na liczne orzecznictwo </w:t>
      </w:r>
      <w:proofErr w:type="spellStart"/>
      <w:r w:rsidRPr="00A9541A">
        <w:rPr>
          <w:rFonts w:ascii="Lato" w:eastAsia="Times New Roman" w:hAnsi="Lato" w:cs="Arial"/>
          <w:spacing w:val="4"/>
          <w:lang w:eastAsia="pl-PL"/>
        </w:rPr>
        <w:t>sądowoadministracyjne</w:t>
      </w:r>
      <w:proofErr w:type="spellEnd"/>
      <w:r w:rsidRPr="00A9541A">
        <w:rPr>
          <w:rFonts w:ascii="Lato" w:eastAsia="Times New Roman" w:hAnsi="Lato" w:cs="Arial"/>
          <w:spacing w:val="4"/>
          <w:lang w:eastAsia="pl-PL"/>
        </w:rPr>
        <w:t xml:space="preserve"> potwierdzające prawidłowość przyjętego stanowiska</w:t>
      </w:r>
      <w:r w:rsidRPr="00A9541A">
        <w:rPr>
          <w:rFonts w:ascii="Lato" w:eastAsia="Aptos" w:hAnsi="Lato" w:cs="Aptos"/>
          <w:bCs/>
          <w:iCs/>
          <w:spacing w:val="4"/>
          <w:lang w:bidi="pl-PL"/>
        </w:rPr>
        <w:t>, jak również scharakteryzowano służebność publiczną ustanawianą</w:t>
      </w:r>
      <w:r w:rsidRPr="00A9541A">
        <w:rPr>
          <w:rFonts w:ascii="Lato" w:eastAsia="Aptos" w:hAnsi="Lato" w:cs="Aptos"/>
          <w:bCs/>
          <w:spacing w:val="4"/>
        </w:rPr>
        <w:t xml:space="preserve"> </w:t>
      </w:r>
      <w:r w:rsidRPr="00A9541A">
        <w:rPr>
          <w:rFonts w:ascii="Lato" w:eastAsia="Aptos" w:hAnsi="Lato" w:cs="Aptos"/>
          <w:bCs/>
          <w:iCs/>
          <w:spacing w:val="4"/>
          <w:lang w:bidi="pl-PL"/>
        </w:rPr>
        <w:t xml:space="preserve">na podstawie </w:t>
      </w:r>
      <w:r>
        <w:rPr>
          <w:rFonts w:ascii="Lato" w:eastAsia="Aptos" w:hAnsi="Lato" w:cs="Aptos"/>
          <w:bCs/>
          <w:iCs/>
          <w:spacing w:val="4"/>
          <w:lang w:bidi="pl-PL"/>
        </w:rPr>
        <w:t xml:space="preserve">art. 22 ust. 1 specustawy przesyłowej. </w:t>
      </w:r>
      <w:r w:rsidR="001B6AD8" w:rsidRPr="001B6AD8">
        <w:rPr>
          <w:rFonts w:ascii="Lato" w:eastAsia="Aptos" w:hAnsi="Lato" w:cs="Aptos"/>
          <w:bCs/>
          <w:iCs/>
          <w:spacing w:val="4"/>
          <w:lang w:bidi="pl-PL"/>
        </w:rPr>
        <w:t>Nie ma potrzeby zatem tej argumentacji powielać.</w:t>
      </w:r>
      <w:r w:rsidR="001B6AD8">
        <w:rPr>
          <w:rFonts w:ascii="Lato" w:eastAsia="Aptos" w:hAnsi="Lato" w:cs="Aptos"/>
          <w:bCs/>
          <w:iCs/>
          <w:spacing w:val="4"/>
          <w:lang w:bidi="pl-PL"/>
        </w:rPr>
        <w:t xml:space="preserve"> </w:t>
      </w:r>
      <w:r w:rsidR="001B6AD8" w:rsidRPr="001B6AD8">
        <w:rPr>
          <w:rFonts w:ascii="Lato" w:eastAsia="Aptos" w:hAnsi="Lato" w:cs="Aptos"/>
          <w:bCs/>
          <w:iCs/>
          <w:spacing w:val="4"/>
          <w:lang w:bidi="pl-PL"/>
        </w:rPr>
        <w:t xml:space="preserve">Po przeanalizowaniu zebranego </w:t>
      </w:r>
      <w:r w:rsidR="00DB4ACA">
        <w:rPr>
          <w:rFonts w:ascii="Lato" w:eastAsia="Aptos" w:hAnsi="Lato" w:cs="Aptos"/>
          <w:bCs/>
          <w:iCs/>
          <w:spacing w:val="4"/>
          <w:lang w:bidi="pl-PL"/>
        </w:rPr>
        <w:br/>
      </w:r>
      <w:r w:rsidR="001B6AD8" w:rsidRPr="001B6AD8">
        <w:rPr>
          <w:rFonts w:ascii="Lato" w:eastAsia="Aptos" w:hAnsi="Lato" w:cs="Aptos"/>
          <w:bCs/>
          <w:iCs/>
          <w:spacing w:val="4"/>
          <w:lang w:bidi="pl-PL"/>
        </w:rPr>
        <w:t>w sprawie materiału dowodowego, Minister stwierdza, że ustalenie lokalizacji inwestycji na wymienionych w odwołaniu działk</w:t>
      </w:r>
      <w:r w:rsidR="001B6AD8">
        <w:rPr>
          <w:rFonts w:ascii="Lato" w:eastAsia="Aptos" w:hAnsi="Lato" w:cs="Aptos"/>
          <w:bCs/>
          <w:iCs/>
          <w:spacing w:val="4"/>
          <w:lang w:bidi="pl-PL"/>
        </w:rPr>
        <w:t>ach</w:t>
      </w:r>
      <w:r w:rsidR="001B6AD8" w:rsidRPr="001B6AD8">
        <w:rPr>
          <w:rFonts w:ascii="Lato" w:eastAsia="Aptos" w:hAnsi="Lato" w:cs="Aptos"/>
          <w:bCs/>
          <w:iCs/>
          <w:spacing w:val="4"/>
          <w:lang w:bidi="pl-PL"/>
        </w:rPr>
        <w:t xml:space="preserve"> skarżącego nr 46, nr 49/2, nr 50/4, nr 51/2, </w:t>
      </w:r>
      <w:r w:rsidR="002B0BB2">
        <w:rPr>
          <w:rFonts w:ascii="Lato" w:eastAsia="Aptos" w:hAnsi="Lato" w:cs="Aptos"/>
          <w:bCs/>
          <w:iCs/>
          <w:spacing w:val="4"/>
          <w:lang w:bidi="pl-PL"/>
        </w:rPr>
        <w:br/>
      </w:r>
      <w:r w:rsidR="001B6AD8" w:rsidRPr="001B6AD8">
        <w:rPr>
          <w:rFonts w:ascii="Lato" w:eastAsia="Aptos" w:hAnsi="Lato" w:cs="Aptos"/>
          <w:bCs/>
          <w:iCs/>
          <w:spacing w:val="4"/>
          <w:lang w:bidi="pl-PL"/>
        </w:rPr>
        <w:t>nr 52/5, nr 86, nr 87, z obrębu 0004 Budy-</w:t>
      </w:r>
      <w:proofErr w:type="spellStart"/>
      <w:r w:rsidR="001B6AD8" w:rsidRPr="001B6AD8">
        <w:rPr>
          <w:rFonts w:ascii="Lato" w:eastAsia="Aptos" w:hAnsi="Lato" w:cs="Aptos"/>
          <w:bCs/>
          <w:iCs/>
          <w:spacing w:val="4"/>
          <w:lang w:bidi="pl-PL"/>
        </w:rPr>
        <w:t>Przetycz</w:t>
      </w:r>
      <w:proofErr w:type="spellEnd"/>
      <w:r w:rsidR="001B6AD8" w:rsidRPr="001B6AD8">
        <w:rPr>
          <w:rFonts w:ascii="Lato" w:eastAsia="Aptos" w:hAnsi="Lato" w:cs="Aptos"/>
          <w:bCs/>
          <w:iCs/>
          <w:spacing w:val="4"/>
          <w:lang w:bidi="pl-PL"/>
        </w:rPr>
        <w:t>, w sposób wskazany we wniosku inwestora, a następnie w decyzji Wojewody</w:t>
      </w:r>
      <w:r w:rsidR="007510E2">
        <w:rPr>
          <w:rFonts w:ascii="Lato" w:eastAsia="Aptos" w:hAnsi="Lato" w:cs="Aptos"/>
          <w:bCs/>
          <w:iCs/>
          <w:spacing w:val="4"/>
          <w:lang w:bidi="pl-PL"/>
        </w:rPr>
        <w:t xml:space="preserve"> </w:t>
      </w:r>
      <w:r w:rsidR="001B6AD8">
        <w:rPr>
          <w:rFonts w:ascii="Lato" w:eastAsia="Aptos" w:hAnsi="Lato" w:cs="Aptos"/>
          <w:bCs/>
          <w:iCs/>
          <w:spacing w:val="4"/>
          <w:lang w:bidi="pl-PL"/>
        </w:rPr>
        <w:t>Mazowieckiego</w:t>
      </w:r>
      <w:r w:rsidR="001B6AD8" w:rsidRPr="001B6AD8">
        <w:rPr>
          <w:rFonts w:ascii="Lato" w:eastAsia="Aptos" w:hAnsi="Lato" w:cs="Aptos"/>
          <w:bCs/>
          <w:iCs/>
          <w:spacing w:val="4"/>
          <w:lang w:bidi="pl-PL"/>
        </w:rPr>
        <w:t>, nie narusza prawa.</w:t>
      </w:r>
      <w:r w:rsidR="001B6AD8">
        <w:rPr>
          <w:rFonts w:ascii="Lato" w:eastAsia="Aptos" w:hAnsi="Lato" w:cs="Aptos"/>
          <w:bCs/>
          <w:iCs/>
          <w:spacing w:val="4"/>
          <w:lang w:bidi="pl-PL"/>
        </w:rPr>
        <w:t xml:space="preserve"> </w:t>
      </w:r>
      <w:r w:rsidR="001B6AD8">
        <w:rPr>
          <w:rFonts w:ascii="Lato" w:eastAsia="Aptos" w:hAnsi="Lato" w:cs="Aptos"/>
          <w:bCs/>
          <w:iCs/>
          <w:spacing w:val="4"/>
          <w:lang w:bidi="pl-PL"/>
        </w:rPr>
        <w:br/>
        <w:t>W ocenie Ministra, b</w:t>
      </w:r>
      <w:r w:rsidR="001B6AD8" w:rsidRPr="001B6AD8">
        <w:rPr>
          <w:rFonts w:ascii="Lato" w:eastAsia="Aptos" w:hAnsi="Lato" w:cs="Aptos"/>
          <w:bCs/>
          <w:iCs/>
          <w:spacing w:val="4"/>
          <w:lang w:bidi="pl-PL"/>
        </w:rPr>
        <w:t xml:space="preserve">rak jest podstaw do przyjęcia, że ingerencja w prawo własności </w:t>
      </w:r>
      <w:r w:rsidR="001B6AD8">
        <w:rPr>
          <w:rFonts w:ascii="Lato" w:eastAsia="Aptos" w:hAnsi="Lato" w:cs="Aptos"/>
          <w:bCs/>
          <w:iCs/>
          <w:spacing w:val="4"/>
          <w:lang w:bidi="pl-PL"/>
        </w:rPr>
        <w:t xml:space="preserve">skarżącego </w:t>
      </w:r>
      <w:r w:rsidR="001B6AD8" w:rsidRPr="001B6AD8">
        <w:rPr>
          <w:rFonts w:ascii="Lato" w:eastAsia="Aptos" w:hAnsi="Lato" w:cs="Aptos"/>
          <w:bCs/>
          <w:iCs/>
          <w:spacing w:val="4"/>
          <w:lang w:bidi="pl-PL"/>
        </w:rPr>
        <w:t>ma charakter nadmierny czy nieuzasadniony.</w:t>
      </w:r>
      <w:r w:rsidR="0067202F">
        <w:rPr>
          <w:rFonts w:ascii="Lato" w:eastAsia="Aptos" w:hAnsi="Lato" w:cs="Aptos"/>
          <w:bCs/>
          <w:iCs/>
          <w:spacing w:val="4"/>
          <w:lang w:bidi="pl-PL"/>
        </w:rPr>
        <w:t xml:space="preserve"> </w:t>
      </w:r>
    </w:p>
    <w:p w14:paraId="1D2143BA" w14:textId="762C93D9" w:rsidR="00FF4161" w:rsidRDefault="0067202F" w:rsidP="008A4BCE">
      <w:pPr>
        <w:spacing w:after="240" w:line="240" w:lineRule="exact"/>
        <w:jc w:val="both"/>
        <w:rPr>
          <w:rFonts w:ascii="Lato" w:eastAsia="Aptos" w:hAnsi="Lato" w:cs="Aptos"/>
          <w:bCs/>
          <w:iCs/>
          <w:spacing w:val="4"/>
          <w:lang w:bidi="pl-PL"/>
        </w:rPr>
      </w:pPr>
      <w:r>
        <w:rPr>
          <w:rFonts w:ascii="Lato" w:eastAsia="Aptos" w:hAnsi="Lato" w:cs="Aptos"/>
          <w:bCs/>
          <w:iCs/>
          <w:spacing w:val="4"/>
          <w:lang w:bidi="pl-PL"/>
        </w:rPr>
        <w:t xml:space="preserve">O </w:t>
      </w:r>
      <w:r w:rsidR="00876C70">
        <w:rPr>
          <w:rFonts w:ascii="Lato" w:eastAsia="Aptos" w:hAnsi="Lato" w:cs="Aptos"/>
          <w:bCs/>
          <w:iCs/>
          <w:spacing w:val="4"/>
          <w:lang w:bidi="pl-PL"/>
        </w:rPr>
        <w:t xml:space="preserve">wadliwości decyzji Wojewody Mazowieckiego nie świadczy zarzut skarżącego, </w:t>
      </w:r>
      <w:r w:rsidR="00FF4161">
        <w:rPr>
          <w:rFonts w:ascii="Lato" w:eastAsia="Aptos" w:hAnsi="Lato" w:cs="Aptos"/>
          <w:bCs/>
          <w:iCs/>
          <w:spacing w:val="4"/>
          <w:lang w:bidi="pl-PL"/>
        </w:rPr>
        <w:br/>
      </w:r>
      <w:r w:rsidR="00876C70">
        <w:rPr>
          <w:rFonts w:ascii="Lato" w:eastAsia="Aptos" w:hAnsi="Lato" w:cs="Aptos"/>
          <w:bCs/>
          <w:iCs/>
          <w:spacing w:val="4"/>
          <w:lang w:bidi="pl-PL"/>
        </w:rPr>
        <w:t xml:space="preserve">iż wyniku budowy linii elektroenergetycznej będzie zmuszony zaprzestać prowadzenia gospodarstwa rolnego. Jak już to zostało szerzej wyjaśnione wcześniej w niniejszej decyzji, </w:t>
      </w:r>
      <w:r w:rsidR="00876C70" w:rsidRPr="00876C70">
        <w:rPr>
          <w:rFonts w:ascii="Lato" w:eastAsia="Aptos" w:hAnsi="Lato" w:cs="Aptos"/>
          <w:bCs/>
          <w:iCs/>
          <w:spacing w:val="4"/>
          <w:lang w:bidi="pl-PL"/>
        </w:rPr>
        <w:t xml:space="preserve">rzeczone kwestie nie są przedmiotem rozważań organów administracji właściwych w sprawie wydania decyzji o ustaleniu lokalizacji strategicznej inwestycji </w:t>
      </w:r>
      <w:r w:rsidR="00FF4161">
        <w:rPr>
          <w:rFonts w:ascii="Lato" w:eastAsia="Aptos" w:hAnsi="Lato" w:cs="Aptos"/>
          <w:bCs/>
          <w:iCs/>
          <w:spacing w:val="4"/>
          <w:lang w:bidi="pl-PL"/>
        </w:rPr>
        <w:br/>
      </w:r>
      <w:r w:rsidR="00876C70" w:rsidRPr="00876C70">
        <w:rPr>
          <w:rFonts w:ascii="Lato" w:eastAsia="Aptos" w:hAnsi="Lato" w:cs="Aptos"/>
          <w:bCs/>
          <w:iCs/>
          <w:spacing w:val="4"/>
          <w:lang w:bidi="pl-PL"/>
        </w:rPr>
        <w:t>w zakresie sieci przesyłowej. Postępowanie w sprawie ustalenia lokalizacji strategicznej inwestycji przesyłowej ma na celu realizację nadrzędnego interesu publicznego (bezpieczeństwo energetyczne państwa). W tym reżimie prawnym badana jest wyłącznie prawidłowość wniosku inwestora pod kątem wymogów prawnych, a nie kwestie ekonomicznej opłacalności prowadzenia działalności rolniczej przez konkretnego właścicie</w:t>
      </w:r>
      <w:r w:rsidR="00876C70">
        <w:rPr>
          <w:rFonts w:ascii="Lato" w:eastAsia="Aptos" w:hAnsi="Lato" w:cs="Aptos"/>
          <w:bCs/>
          <w:iCs/>
          <w:spacing w:val="4"/>
          <w:lang w:bidi="pl-PL"/>
        </w:rPr>
        <w:t xml:space="preserve">la. </w:t>
      </w:r>
      <w:r w:rsidR="00876C70" w:rsidRPr="00876C70">
        <w:rPr>
          <w:rFonts w:ascii="Lato" w:eastAsia="Aptos" w:hAnsi="Lato" w:cs="Aptos"/>
          <w:bCs/>
          <w:iCs/>
          <w:spacing w:val="4"/>
          <w:lang w:bidi="pl-PL"/>
        </w:rPr>
        <w:t xml:space="preserve">Przepisy </w:t>
      </w:r>
      <w:r w:rsidR="00876C70">
        <w:rPr>
          <w:rFonts w:ascii="Lato" w:eastAsia="Aptos" w:hAnsi="Lato" w:cs="Aptos"/>
          <w:bCs/>
          <w:iCs/>
          <w:spacing w:val="4"/>
          <w:lang w:bidi="pl-PL"/>
        </w:rPr>
        <w:t>spec</w:t>
      </w:r>
      <w:r w:rsidR="00876C70" w:rsidRPr="00876C70">
        <w:rPr>
          <w:rFonts w:ascii="Lato" w:eastAsia="Aptos" w:hAnsi="Lato" w:cs="Aptos"/>
          <w:bCs/>
          <w:iCs/>
          <w:spacing w:val="4"/>
          <w:lang w:bidi="pl-PL"/>
        </w:rPr>
        <w:t>ustawy</w:t>
      </w:r>
      <w:r w:rsidR="00876C70">
        <w:rPr>
          <w:rFonts w:ascii="Lato" w:eastAsia="Aptos" w:hAnsi="Lato" w:cs="Aptos"/>
          <w:bCs/>
          <w:iCs/>
          <w:spacing w:val="4"/>
          <w:lang w:bidi="pl-PL"/>
        </w:rPr>
        <w:t xml:space="preserve"> </w:t>
      </w:r>
      <w:r w:rsidR="00EF7CA2">
        <w:rPr>
          <w:rFonts w:ascii="Lato" w:eastAsia="Aptos" w:hAnsi="Lato" w:cs="Aptos"/>
          <w:bCs/>
          <w:iCs/>
          <w:spacing w:val="4"/>
          <w:lang w:bidi="pl-PL"/>
        </w:rPr>
        <w:t xml:space="preserve">przesyłowej </w:t>
      </w:r>
      <w:r w:rsidR="00EF7CA2" w:rsidRPr="00876C70">
        <w:rPr>
          <w:rFonts w:ascii="Lato" w:eastAsia="Aptos" w:hAnsi="Lato" w:cs="Aptos"/>
          <w:bCs/>
          <w:iCs/>
          <w:spacing w:val="4"/>
          <w:lang w:bidi="pl-PL"/>
        </w:rPr>
        <w:t>nie</w:t>
      </w:r>
      <w:r w:rsidR="00876C70" w:rsidRPr="00876C70">
        <w:rPr>
          <w:rFonts w:ascii="Lato" w:eastAsia="Aptos" w:hAnsi="Lato" w:cs="Aptos"/>
          <w:bCs/>
          <w:iCs/>
          <w:spacing w:val="4"/>
          <w:lang w:bidi="pl-PL"/>
        </w:rPr>
        <w:t xml:space="preserve"> wymagają oceny wniosku inwestora przez pryzmat możliwości korzystania z nieruchomości objętej lokalizacją </w:t>
      </w:r>
      <w:r w:rsidR="00876C70">
        <w:rPr>
          <w:rFonts w:ascii="Lato" w:eastAsia="Aptos" w:hAnsi="Lato" w:cs="Aptos"/>
          <w:bCs/>
          <w:iCs/>
          <w:spacing w:val="4"/>
          <w:lang w:bidi="pl-PL"/>
        </w:rPr>
        <w:t>i</w:t>
      </w:r>
      <w:r w:rsidR="00876C70" w:rsidRPr="00876C70">
        <w:rPr>
          <w:rFonts w:ascii="Lato" w:eastAsia="Aptos" w:hAnsi="Lato" w:cs="Aptos"/>
          <w:bCs/>
          <w:iCs/>
          <w:spacing w:val="4"/>
          <w:lang w:bidi="pl-PL"/>
        </w:rPr>
        <w:t xml:space="preserve">nwestycji </w:t>
      </w:r>
      <w:r w:rsidR="002B0BB2">
        <w:rPr>
          <w:rFonts w:ascii="Lato" w:eastAsia="Aptos" w:hAnsi="Lato" w:cs="Aptos"/>
          <w:bCs/>
          <w:iCs/>
          <w:spacing w:val="4"/>
          <w:lang w:bidi="pl-PL"/>
        </w:rPr>
        <w:br/>
      </w:r>
      <w:r w:rsidR="00876C70" w:rsidRPr="00876C70">
        <w:rPr>
          <w:rFonts w:ascii="Lato" w:eastAsia="Aptos" w:hAnsi="Lato" w:cs="Aptos"/>
          <w:bCs/>
          <w:iCs/>
          <w:spacing w:val="4"/>
          <w:lang w:bidi="pl-PL"/>
        </w:rPr>
        <w:t xml:space="preserve">w dotychczasowym zakresie lub w zakresie planowanym przez właściciela. Ustawodawca przyjął założenie, że realizacja strategicznych sieci przesyłowych wymaga pierwszeństwa przed dotychczasowym sposobem zagospodarowania terenu, gwarantując w zamian ekwiwalent pieniężny. </w:t>
      </w:r>
      <w:r w:rsidR="00FF4161" w:rsidRPr="00FF4161">
        <w:rPr>
          <w:rFonts w:ascii="Lato" w:eastAsia="Aptos" w:hAnsi="Lato" w:cs="Aptos"/>
          <w:bCs/>
          <w:iCs/>
          <w:spacing w:val="4"/>
          <w:lang w:bidi="pl-PL"/>
        </w:rPr>
        <w:t xml:space="preserve">Ewentualne straty i utrudnienia w prowadzeniu gospodarstwa rolnego – w tym spadek wartości gruntu czy ograniczenia w agrotechnice – podlegają rekompensacie w odrębnym postępowaniu odszkodowawczym (w ramach decyzji </w:t>
      </w:r>
      <w:r w:rsidR="002B0BB2">
        <w:rPr>
          <w:rFonts w:ascii="Lato" w:eastAsia="Aptos" w:hAnsi="Lato" w:cs="Aptos"/>
          <w:bCs/>
          <w:iCs/>
          <w:spacing w:val="4"/>
          <w:lang w:bidi="pl-PL"/>
        </w:rPr>
        <w:br/>
      </w:r>
      <w:r w:rsidR="00FF4161" w:rsidRPr="00FF4161">
        <w:rPr>
          <w:rFonts w:ascii="Lato" w:eastAsia="Aptos" w:hAnsi="Lato" w:cs="Aptos"/>
          <w:bCs/>
          <w:iCs/>
          <w:spacing w:val="4"/>
          <w:lang w:bidi="pl-PL"/>
        </w:rPr>
        <w:t>o ustaleniu wysokości odszkodowania</w:t>
      </w:r>
      <w:r w:rsidR="00FF4161">
        <w:rPr>
          <w:rFonts w:ascii="Lato" w:eastAsia="Aptos" w:hAnsi="Lato" w:cs="Aptos"/>
          <w:bCs/>
          <w:iCs/>
          <w:spacing w:val="4"/>
          <w:lang w:bidi="pl-PL"/>
        </w:rPr>
        <w:t xml:space="preserve">). </w:t>
      </w:r>
      <w:r w:rsidR="00FF4161" w:rsidRPr="00FF4161">
        <w:rPr>
          <w:rFonts w:ascii="Lato" w:eastAsia="Aptos" w:hAnsi="Lato" w:cs="Aptos"/>
          <w:bCs/>
          <w:iCs/>
          <w:spacing w:val="4"/>
          <w:lang w:bidi="pl-PL"/>
        </w:rPr>
        <w:t xml:space="preserve">W konsekwencji, ingerencja w prawo własności podyktowana interesem publicznym nie jest drastyczna w sposób nieproporcjonalny, ponieważ prawo przewiduje mechanizmy rekompensaty, w tym możliwość zbycia nieużytecznej nieruchomości na rzecz inwestora. Jeżeli bowiem w ocenie skarżącego </w:t>
      </w:r>
      <w:r w:rsidR="00FF4161">
        <w:rPr>
          <w:rFonts w:ascii="Lato" w:eastAsia="Aptos" w:hAnsi="Lato" w:cs="Aptos"/>
          <w:bCs/>
          <w:iCs/>
          <w:spacing w:val="4"/>
          <w:lang w:bidi="pl-PL"/>
        </w:rPr>
        <w:t>przeprowadzenie linii elektroenergetycznej przez teren jego gospodarstwa rolnego uniemożliwia dalsze jego funkcjonowanie</w:t>
      </w:r>
      <w:r w:rsidR="00FF4161" w:rsidRPr="00FF4161">
        <w:rPr>
          <w:rFonts w:ascii="Lato" w:eastAsia="Aptos" w:hAnsi="Lato" w:cs="Aptos"/>
          <w:bCs/>
          <w:iCs/>
          <w:spacing w:val="4"/>
          <w:lang w:bidi="pl-PL"/>
        </w:rPr>
        <w:t xml:space="preserve">, to skarżący może skorzystać z roszczenia odszkodowawczego określonego w art. </w:t>
      </w:r>
      <w:r w:rsidR="00FF4161">
        <w:rPr>
          <w:rFonts w:ascii="Lato" w:eastAsia="Aptos" w:hAnsi="Lato" w:cs="Aptos"/>
          <w:bCs/>
          <w:iCs/>
          <w:spacing w:val="4"/>
          <w:lang w:bidi="pl-PL"/>
        </w:rPr>
        <w:t xml:space="preserve">124 ust. 5 </w:t>
      </w:r>
      <w:proofErr w:type="spellStart"/>
      <w:r w:rsidR="00FF4161">
        <w:rPr>
          <w:rFonts w:ascii="Lato" w:eastAsia="Aptos" w:hAnsi="Lato" w:cs="Aptos"/>
          <w:bCs/>
          <w:iCs/>
          <w:spacing w:val="4"/>
          <w:lang w:bidi="pl-PL"/>
        </w:rPr>
        <w:t>ugn</w:t>
      </w:r>
      <w:proofErr w:type="spellEnd"/>
      <w:r w:rsidR="00FF4161">
        <w:rPr>
          <w:rFonts w:ascii="Lato" w:eastAsia="Aptos" w:hAnsi="Lato" w:cs="Aptos"/>
          <w:bCs/>
          <w:iCs/>
          <w:spacing w:val="4"/>
          <w:lang w:bidi="pl-PL"/>
        </w:rPr>
        <w:t xml:space="preserve"> w zw. z art. 22 ust. 3 specustawy przesyłowej. </w:t>
      </w:r>
      <w:r w:rsidR="00FF4161" w:rsidRPr="00FF4161">
        <w:rPr>
          <w:rFonts w:ascii="Lato" w:eastAsia="Aptos" w:hAnsi="Lato" w:cs="Aptos"/>
          <w:bCs/>
          <w:iCs/>
          <w:spacing w:val="4"/>
          <w:lang w:bidi="pl-PL"/>
        </w:rPr>
        <w:t xml:space="preserve">Roszczenie o wykup nieruchomości, w sytuacji uregulowanej art. 124 ust. 5 </w:t>
      </w:r>
      <w:proofErr w:type="spellStart"/>
      <w:r w:rsidR="00FF4161" w:rsidRPr="00FF4161">
        <w:rPr>
          <w:rFonts w:ascii="Lato" w:eastAsia="Aptos" w:hAnsi="Lato" w:cs="Aptos"/>
          <w:bCs/>
          <w:iCs/>
          <w:spacing w:val="4"/>
          <w:lang w:bidi="pl-PL"/>
        </w:rPr>
        <w:t>ugn</w:t>
      </w:r>
      <w:proofErr w:type="spellEnd"/>
      <w:r w:rsidR="00FF4161">
        <w:rPr>
          <w:rFonts w:ascii="Lato" w:eastAsia="Aptos" w:hAnsi="Lato" w:cs="Aptos"/>
          <w:bCs/>
          <w:iCs/>
          <w:spacing w:val="4"/>
          <w:lang w:bidi="pl-PL"/>
        </w:rPr>
        <w:t xml:space="preserve">, </w:t>
      </w:r>
      <w:r w:rsidR="00FF4161" w:rsidRPr="00FF4161">
        <w:rPr>
          <w:rFonts w:ascii="Lato" w:eastAsia="Aptos" w:hAnsi="Lato" w:cs="Aptos"/>
          <w:bCs/>
          <w:iCs/>
          <w:spacing w:val="4"/>
          <w:lang w:bidi="pl-PL"/>
        </w:rPr>
        <w:t>następuje w drodze umowy, a nie w drodze decyzji administracyjnej</w:t>
      </w:r>
      <w:r w:rsidR="00FF4161">
        <w:rPr>
          <w:rFonts w:ascii="Lato" w:eastAsia="Aptos" w:hAnsi="Lato" w:cs="Aptos"/>
          <w:bCs/>
          <w:iCs/>
          <w:spacing w:val="4"/>
          <w:lang w:bidi="pl-PL"/>
        </w:rPr>
        <w:t xml:space="preserve">, bowiem jest to kwestia cywilnoprawna, a nie administracyjnoprawna.  </w:t>
      </w:r>
    </w:p>
    <w:p w14:paraId="35A4C760" w14:textId="6502D3D5" w:rsidR="001B6AD8" w:rsidRDefault="001B6AD8" w:rsidP="008A4BCE">
      <w:pPr>
        <w:spacing w:after="240" w:line="240" w:lineRule="exact"/>
        <w:jc w:val="both"/>
        <w:rPr>
          <w:rFonts w:ascii="Lato" w:eastAsia="Aptos" w:hAnsi="Lato" w:cs="Aptos"/>
          <w:bCs/>
          <w:iCs/>
          <w:spacing w:val="4"/>
          <w:lang w:bidi="pl-PL"/>
        </w:rPr>
      </w:pPr>
      <w:r>
        <w:rPr>
          <w:rFonts w:ascii="Lato" w:eastAsia="Aptos" w:hAnsi="Lato" w:cs="Aptos"/>
          <w:bCs/>
          <w:iCs/>
          <w:spacing w:val="4"/>
          <w:lang w:bidi="pl-PL"/>
        </w:rPr>
        <w:t>Na uwzględnienie nie zasługuje zarzut skarżącego dotyczący naruszenia art. 7</w:t>
      </w:r>
      <w:r w:rsidR="00D4498D">
        <w:rPr>
          <w:rFonts w:ascii="Lato" w:eastAsia="Aptos" w:hAnsi="Lato" w:cs="Aptos"/>
          <w:bCs/>
          <w:iCs/>
          <w:spacing w:val="4"/>
          <w:lang w:bidi="pl-PL"/>
        </w:rPr>
        <w:t xml:space="preserve"> kpa</w:t>
      </w:r>
      <w:r>
        <w:rPr>
          <w:rFonts w:ascii="Lato" w:eastAsia="Aptos" w:hAnsi="Lato" w:cs="Aptos"/>
          <w:bCs/>
          <w:iCs/>
          <w:spacing w:val="4"/>
          <w:lang w:bidi="pl-PL"/>
        </w:rPr>
        <w:t xml:space="preserve"> i art. 8 kpa, poprzez zmarginalizowanie </w:t>
      </w:r>
      <w:r w:rsidR="003452E4">
        <w:rPr>
          <w:rFonts w:ascii="Lato" w:eastAsia="Aptos" w:hAnsi="Lato" w:cs="Aptos"/>
          <w:bCs/>
          <w:iCs/>
          <w:spacing w:val="4"/>
          <w:lang w:bidi="pl-PL"/>
        </w:rPr>
        <w:t xml:space="preserve">wpływu inwestycji na zdrowie ludzi mających przebywać pod linią elektroenergetyczną lub jej w pobliżu. </w:t>
      </w:r>
    </w:p>
    <w:p w14:paraId="70B503E3" w14:textId="7747F7AB" w:rsidR="00D11D37" w:rsidRDefault="003452E4" w:rsidP="008A4BCE">
      <w:pPr>
        <w:spacing w:after="240" w:line="240" w:lineRule="exact"/>
        <w:jc w:val="both"/>
        <w:rPr>
          <w:rFonts w:ascii="Lato" w:eastAsia="Times New Roman" w:hAnsi="Lato" w:cs="Arial"/>
          <w:bCs/>
          <w:iCs/>
          <w:spacing w:val="4"/>
          <w:lang w:eastAsia="zh-CN" w:bidi="pl-PL"/>
        </w:rPr>
      </w:pPr>
      <w:r w:rsidRPr="008A4492">
        <w:rPr>
          <w:rFonts w:ascii="Lato" w:hAnsi="Lato" w:cs="Arial"/>
          <w:bCs/>
          <w:iCs/>
          <w:spacing w:val="4"/>
          <w:lang w:bidi="pl-PL"/>
        </w:rPr>
        <w:t>Odnosząc się do tego zarzutu przypomnieć należy, że niniejsza sprawa dotyczy jedynie ustalenia lokalizacji przedmiotowej inwestycji, a zatem takie okoliczności, jak ewentualna ocena zagrożeń czy inne obawy zgłaszane przez skarżąc</w:t>
      </w:r>
      <w:r>
        <w:rPr>
          <w:rFonts w:ascii="Lato" w:hAnsi="Lato" w:cs="Arial"/>
          <w:bCs/>
          <w:iCs/>
          <w:spacing w:val="4"/>
          <w:lang w:bidi="pl-PL"/>
        </w:rPr>
        <w:t>ego</w:t>
      </w:r>
      <w:r w:rsidRPr="008A4492">
        <w:rPr>
          <w:rFonts w:ascii="Lato" w:hAnsi="Lato" w:cs="Arial"/>
          <w:bCs/>
          <w:iCs/>
          <w:spacing w:val="4"/>
          <w:lang w:bidi="pl-PL"/>
        </w:rPr>
        <w:t xml:space="preserve"> na tym etapie postępowania nie są rozważane i to w zakresie oczekiwanym przez stron</w:t>
      </w:r>
      <w:r w:rsidR="00D4498D">
        <w:rPr>
          <w:rFonts w:ascii="Lato" w:hAnsi="Lato" w:cs="Arial"/>
          <w:bCs/>
          <w:iCs/>
          <w:spacing w:val="4"/>
          <w:lang w:bidi="pl-PL"/>
        </w:rPr>
        <w:t>ę</w:t>
      </w:r>
      <w:r w:rsidRPr="008A4492">
        <w:rPr>
          <w:rFonts w:ascii="Lato" w:hAnsi="Lato" w:cs="Arial"/>
          <w:bCs/>
          <w:iCs/>
          <w:spacing w:val="4"/>
          <w:lang w:bidi="pl-PL"/>
        </w:rPr>
        <w:t xml:space="preserve">. Decyzja lokalizacyjna nie rozstrzyga w przedmiocie szczegółowych rozwiązań </w:t>
      </w:r>
      <w:proofErr w:type="gramStart"/>
      <w:r w:rsidRPr="008A4492">
        <w:rPr>
          <w:rFonts w:ascii="Lato" w:hAnsi="Lato" w:cs="Arial"/>
          <w:bCs/>
          <w:iCs/>
          <w:spacing w:val="4"/>
          <w:lang w:bidi="pl-PL"/>
        </w:rPr>
        <w:t>projektowych,</w:t>
      </w:r>
      <w:proofErr w:type="gramEnd"/>
      <w:r w:rsidRPr="008A4492">
        <w:rPr>
          <w:rFonts w:ascii="Lato" w:hAnsi="Lato" w:cs="Arial"/>
          <w:bCs/>
          <w:iCs/>
          <w:spacing w:val="4"/>
          <w:lang w:bidi="pl-PL"/>
        </w:rPr>
        <w:t xml:space="preserve"> ani nie odnosi się do przyszłej realizacji inwestycji. Następnie </w:t>
      </w:r>
      <w:r>
        <w:rPr>
          <w:rFonts w:ascii="Lato" w:hAnsi="Lato" w:cs="Arial"/>
          <w:bCs/>
          <w:iCs/>
          <w:spacing w:val="4"/>
          <w:lang w:bidi="pl-PL"/>
        </w:rPr>
        <w:t>przypomnieć należ</w:t>
      </w:r>
      <w:r w:rsidR="007510E2">
        <w:rPr>
          <w:rFonts w:ascii="Lato" w:hAnsi="Lato" w:cs="Arial"/>
          <w:bCs/>
          <w:iCs/>
          <w:spacing w:val="4"/>
          <w:lang w:bidi="pl-PL"/>
        </w:rPr>
        <w:t>y</w:t>
      </w:r>
      <w:r>
        <w:rPr>
          <w:rFonts w:ascii="Lato" w:hAnsi="Lato" w:cs="Arial"/>
          <w:bCs/>
          <w:iCs/>
          <w:spacing w:val="4"/>
          <w:lang w:bidi="pl-PL"/>
        </w:rPr>
        <w:t xml:space="preserve">, </w:t>
      </w:r>
      <w:r w:rsidRPr="008A4492">
        <w:rPr>
          <w:rFonts w:ascii="Lato" w:hAnsi="Lato" w:cs="Arial"/>
          <w:bCs/>
          <w:iCs/>
          <w:spacing w:val="4"/>
          <w:lang w:bidi="pl-PL"/>
        </w:rPr>
        <w:t xml:space="preserve">że wszelkie kwestie </w:t>
      </w:r>
      <w:r w:rsidRPr="008A4492">
        <w:rPr>
          <w:rFonts w:ascii="Lato" w:hAnsi="Lato" w:cs="Arial"/>
          <w:bCs/>
          <w:iCs/>
          <w:spacing w:val="4"/>
          <w:lang w:bidi="pl-PL"/>
        </w:rPr>
        <w:lastRenderedPageBreak/>
        <w:t xml:space="preserve">dotyczące wpływu inwestycji na środowisko i ludzi zostały przeanalizowane </w:t>
      </w:r>
      <w:r>
        <w:rPr>
          <w:rFonts w:ascii="Lato" w:hAnsi="Lato" w:cs="Arial"/>
          <w:bCs/>
          <w:iCs/>
          <w:spacing w:val="4"/>
          <w:lang w:bidi="pl-PL"/>
        </w:rPr>
        <w:br/>
      </w:r>
      <w:r w:rsidRPr="008A4492">
        <w:rPr>
          <w:rFonts w:ascii="Lato" w:hAnsi="Lato" w:cs="Arial"/>
          <w:bCs/>
          <w:iCs/>
          <w:spacing w:val="4"/>
          <w:lang w:bidi="pl-PL"/>
        </w:rPr>
        <w:t xml:space="preserve">w postępowaniu prowadzonym przez </w:t>
      </w:r>
      <w:r>
        <w:rPr>
          <w:rFonts w:ascii="Lato" w:hAnsi="Lato" w:cs="Arial"/>
          <w:bCs/>
          <w:iCs/>
          <w:spacing w:val="4"/>
          <w:lang w:bidi="pl-PL"/>
        </w:rPr>
        <w:t xml:space="preserve">RDOŚ w Warszawie i GDOŚ </w:t>
      </w:r>
      <w:r w:rsidRPr="008A4492">
        <w:rPr>
          <w:rFonts w:ascii="Lato" w:hAnsi="Lato" w:cs="Arial"/>
          <w:bCs/>
          <w:iCs/>
          <w:spacing w:val="4"/>
          <w:lang w:bidi="pl-PL"/>
        </w:rPr>
        <w:t xml:space="preserve">w sprawie wydania decyzji o środowiskowych uwarunkowaniach. </w:t>
      </w:r>
      <w:r w:rsidR="00950854">
        <w:rPr>
          <w:rFonts w:ascii="Lato" w:hAnsi="Lato" w:cs="Lato-Regular"/>
          <w:iCs/>
          <w:spacing w:val="4"/>
        </w:rPr>
        <w:t>K</w:t>
      </w:r>
      <w:r w:rsidR="00950854" w:rsidRPr="0009014A">
        <w:rPr>
          <w:rFonts w:ascii="Lato" w:hAnsi="Lato" w:cs="Lato-Regular"/>
          <w:iCs/>
          <w:spacing w:val="4"/>
        </w:rPr>
        <w:t xml:space="preserve">westia bezpośredniego i pośredniego wpływu danego przedsięwzięcia na środowisko, w tym klimat, ludność oraz zdrowie </w:t>
      </w:r>
      <w:r w:rsidR="00950854">
        <w:rPr>
          <w:rFonts w:ascii="Lato" w:hAnsi="Lato" w:cs="Lato-Regular"/>
          <w:iCs/>
          <w:spacing w:val="4"/>
        </w:rPr>
        <w:br/>
      </w:r>
      <w:r w:rsidR="00950854" w:rsidRPr="0009014A">
        <w:rPr>
          <w:rFonts w:ascii="Lato" w:hAnsi="Lato" w:cs="Lato-Regular"/>
          <w:iCs/>
          <w:spacing w:val="4"/>
        </w:rPr>
        <w:t xml:space="preserve">i warunki życia ludzi </w:t>
      </w:r>
      <w:r w:rsidR="00133052">
        <w:rPr>
          <w:rFonts w:ascii="Lato" w:hAnsi="Lato" w:cs="Lato-Regular"/>
          <w:iCs/>
          <w:spacing w:val="4"/>
        </w:rPr>
        <w:t xml:space="preserve">była </w:t>
      </w:r>
      <w:r w:rsidR="00950854" w:rsidRPr="0009014A">
        <w:rPr>
          <w:rFonts w:ascii="Lato" w:hAnsi="Lato" w:cs="Lato-Regular"/>
          <w:iCs/>
          <w:spacing w:val="4"/>
        </w:rPr>
        <w:t>przedmiotem odrębnego postępowania określającego środowiskowe uwarunkowania realizacji przedsięwzięcia</w:t>
      </w:r>
      <w:r w:rsidR="00950854">
        <w:rPr>
          <w:rFonts w:ascii="Lato" w:hAnsi="Lato" w:cs="Arial"/>
          <w:bCs/>
          <w:iCs/>
          <w:spacing w:val="4"/>
          <w:lang w:bidi="pl-PL"/>
        </w:rPr>
        <w:t xml:space="preserve">. </w:t>
      </w:r>
      <w:r w:rsidRPr="008A4492">
        <w:rPr>
          <w:rFonts w:ascii="Lato" w:hAnsi="Lato" w:cs="Arial"/>
          <w:bCs/>
          <w:iCs/>
          <w:spacing w:val="4"/>
          <w:lang w:bidi="pl-PL"/>
        </w:rPr>
        <w:t>Wyspecjalizowan</w:t>
      </w:r>
      <w:r>
        <w:rPr>
          <w:rFonts w:ascii="Lato" w:hAnsi="Lato" w:cs="Arial"/>
          <w:bCs/>
          <w:iCs/>
          <w:spacing w:val="4"/>
          <w:lang w:bidi="pl-PL"/>
        </w:rPr>
        <w:t>e</w:t>
      </w:r>
      <w:r w:rsidRPr="008A4492">
        <w:rPr>
          <w:rFonts w:ascii="Lato" w:hAnsi="Lato" w:cs="Arial"/>
          <w:bCs/>
          <w:iCs/>
          <w:spacing w:val="4"/>
          <w:lang w:bidi="pl-PL"/>
        </w:rPr>
        <w:t xml:space="preserve"> organ</w:t>
      </w:r>
      <w:r>
        <w:rPr>
          <w:rFonts w:ascii="Lato" w:hAnsi="Lato" w:cs="Arial"/>
          <w:bCs/>
          <w:iCs/>
          <w:spacing w:val="4"/>
          <w:lang w:bidi="pl-PL"/>
        </w:rPr>
        <w:t>y</w:t>
      </w:r>
      <w:r w:rsidRPr="008A4492">
        <w:rPr>
          <w:rFonts w:ascii="Lato" w:hAnsi="Lato" w:cs="Arial"/>
          <w:bCs/>
          <w:iCs/>
          <w:spacing w:val="4"/>
          <w:lang w:bidi="pl-PL"/>
        </w:rPr>
        <w:t xml:space="preserve"> ochrony środowiska, jakim</w:t>
      </w:r>
      <w:r>
        <w:rPr>
          <w:rFonts w:ascii="Lato" w:hAnsi="Lato" w:cs="Arial"/>
          <w:bCs/>
          <w:iCs/>
          <w:spacing w:val="4"/>
          <w:lang w:bidi="pl-PL"/>
        </w:rPr>
        <w:t xml:space="preserve">i są </w:t>
      </w:r>
      <w:r w:rsidRPr="008A4492">
        <w:rPr>
          <w:rFonts w:ascii="Lato" w:hAnsi="Lato" w:cs="Arial"/>
          <w:bCs/>
          <w:iCs/>
          <w:spacing w:val="4"/>
          <w:lang w:bidi="pl-PL"/>
        </w:rPr>
        <w:t>RDOŚ w</w:t>
      </w:r>
      <w:r>
        <w:rPr>
          <w:rFonts w:ascii="Lato" w:hAnsi="Lato" w:cs="Arial"/>
          <w:bCs/>
          <w:iCs/>
          <w:spacing w:val="4"/>
          <w:lang w:bidi="pl-PL"/>
        </w:rPr>
        <w:t xml:space="preserve"> Warszawie i GDOŚ</w:t>
      </w:r>
      <w:r w:rsidRPr="008A4492">
        <w:rPr>
          <w:rFonts w:ascii="Lato" w:hAnsi="Lato" w:cs="Arial"/>
          <w:bCs/>
          <w:iCs/>
          <w:spacing w:val="4"/>
          <w:lang w:bidi="pl-PL"/>
        </w:rPr>
        <w:t>, na podstawie analiz przeprowadzonych w tracie postępowania środowiskowego, nie stwierdził</w:t>
      </w:r>
      <w:r w:rsidR="00D4498D">
        <w:rPr>
          <w:rFonts w:ascii="Lato" w:hAnsi="Lato" w:cs="Arial"/>
          <w:bCs/>
          <w:iCs/>
          <w:spacing w:val="4"/>
          <w:lang w:bidi="pl-PL"/>
        </w:rPr>
        <w:t>y</w:t>
      </w:r>
      <w:r w:rsidRPr="008A4492">
        <w:rPr>
          <w:rFonts w:ascii="Lato" w:hAnsi="Lato" w:cs="Arial"/>
          <w:bCs/>
          <w:iCs/>
          <w:spacing w:val="4"/>
          <w:lang w:bidi="pl-PL"/>
        </w:rPr>
        <w:t xml:space="preserve">, </w:t>
      </w:r>
      <w:r w:rsidR="00D4498D">
        <w:rPr>
          <w:rFonts w:ascii="Lato" w:hAnsi="Lato" w:cs="Arial"/>
          <w:bCs/>
          <w:iCs/>
          <w:spacing w:val="4"/>
          <w:lang w:bidi="pl-PL"/>
        </w:rPr>
        <w:br/>
      </w:r>
      <w:r w:rsidRPr="008A4492">
        <w:rPr>
          <w:rFonts w:ascii="Lato" w:hAnsi="Lato" w:cs="Arial"/>
          <w:bCs/>
          <w:iCs/>
          <w:spacing w:val="4"/>
          <w:lang w:bidi="pl-PL"/>
        </w:rPr>
        <w:t>iż lokalizacja inwestycji w wariancie zaproponowanym przez inwestora będzie negatywnie oddziaływać na życie i zdrowie ludzi. Kompetentn</w:t>
      </w:r>
      <w:r>
        <w:rPr>
          <w:rFonts w:ascii="Lato" w:hAnsi="Lato" w:cs="Arial"/>
          <w:bCs/>
          <w:iCs/>
          <w:spacing w:val="4"/>
          <w:lang w:bidi="pl-PL"/>
        </w:rPr>
        <w:t>e</w:t>
      </w:r>
      <w:r w:rsidRPr="008A4492">
        <w:rPr>
          <w:rFonts w:ascii="Lato" w:hAnsi="Lato" w:cs="Arial"/>
          <w:bCs/>
          <w:iCs/>
          <w:spacing w:val="4"/>
          <w:lang w:bidi="pl-PL"/>
        </w:rPr>
        <w:t xml:space="preserve"> organ</w:t>
      </w:r>
      <w:r>
        <w:rPr>
          <w:rFonts w:ascii="Lato" w:hAnsi="Lato" w:cs="Arial"/>
          <w:bCs/>
          <w:iCs/>
          <w:spacing w:val="4"/>
          <w:lang w:bidi="pl-PL"/>
        </w:rPr>
        <w:t>y</w:t>
      </w:r>
      <w:r w:rsidRPr="008A4492">
        <w:rPr>
          <w:rFonts w:ascii="Lato" w:hAnsi="Lato" w:cs="Arial"/>
          <w:bCs/>
          <w:iCs/>
          <w:spacing w:val="4"/>
          <w:lang w:bidi="pl-PL"/>
        </w:rPr>
        <w:t xml:space="preserve"> dokonał</w:t>
      </w:r>
      <w:r>
        <w:rPr>
          <w:rFonts w:ascii="Lato" w:hAnsi="Lato" w:cs="Arial"/>
          <w:bCs/>
          <w:iCs/>
          <w:spacing w:val="4"/>
          <w:lang w:bidi="pl-PL"/>
        </w:rPr>
        <w:t>y</w:t>
      </w:r>
      <w:r w:rsidRPr="008A4492">
        <w:rPr>
          <w:rFonts w:ascii="Lato" w:hAnsi="Lato" w:cs="Arial"/>
          <w:bCs/>
          <w:iCs/>
          <w:spacing w:val="4"/>
          <w:lang w:bidi="pl-PL"/>
        </w:rPr>
        <w:t xml:space="preserve"> zatem oceny wpływu inwestycji w projektowanym wariancie na środowisko i uznał</w:t>
      </w:r>
      <w:r>
        <w:rPr>
          <w:rFonts w:ascii="Lato" w:hAnsi="Lato" w:cs="Arial"/>
          <w:bCs/>
          <w:iCs/>
          <w:spacing w:val="4"/>
          <w:lang w:bidi="pl-PL"/>
        </w:rPr>
        <w:t>y</w:t>
      </w:r>
      <w:r w:rsidRPr="008A4492">
        <w:rPr>
          <w:rFonts w:ascii="Lato" w:hAnsi="Lato" w:cs="Arial"/>
          <w:bCs/>
          <w:iCs/>
          <w:spacing w:val="4"/>
          <w:lang w:bidi="pl-PL"/>
        </w:rPr>
        <w:t xml:space="preserve"> taki przebieg trasy inwestycji za możliwy do realizacji.</w:t>
      </w:r>
      <w:r w:rsidR="00D42DBD" w:rsidRPr="00D42DBD">
        <w:rPr>
          <w:rFonts w:ascii="Lato" w:eastAsia="Times New Roman" w:hAnsi="Lato" w:cs="Arial"/>
          <w:bCs/>
          <w:iCs/>
          <w:spacing w:val="4"/>
          <w:lang w:eastAsia="zh-CN" w:bidi="pl-PL"/>
        </w:rPr>
        <w:t xml:space="preserve"> </w:t>
      </w:r>
    </w:p>
    <w:p w14:paraId="616DC017" w14:textId="0078ADB2" w:rsidR="005C7112" w:rsidRPr="008A4BCE" w:rsidRDefault="00D42DBD" w:rsidP="008A4BCE">
      <w:pPr>
        <w:spacing w:after="240" w:line="240" w:lineRule="exact"/>
        <w:jc w:val="both"/>
        <w:rPr>
          <w:rFonts w:ascii="Lato" w:hAnsi="Lato" w:cs="Arial"/>
          <w:bCs/>
          <w:iCs/>
          <w:spacing w:val="4"/>
          <w:lang w:bidi="pl-PL"/>
        </w:rPr>
      </w:pPr>
      <w:r w:rsidRPr="00D42DBD">
        <w:rPr>
          <w:rFonts w:ascii="Lato" w:hAnsi="Lato" w:cs="Arial"/>
          <w:bCs/>
          <w:iCs/>
          <w:spacing w:val="4"/>
          <w:lang w:bidi="pl-PL"/>
        </w:rPr>
        <w:t>Trudno zatem uznać za uzasadnione wywody skarżąc</w:t>
      </w:r>
      <w:r>
        <w:rPr>
          <w:rFonts w:ascii="Lato" w:hAnsi="Lato" w:cs="Arial"/>
          <w:bCs/>
          <w:iCs/>
          <w:spacing w:val="4"/>
          <w:lang w:bidi="pl-PL"/>
        </w:rPr>
        <w:t>ego</w:t>
      </w:r>
      <w:r w:rsidRPr="00D42DBD">
        <w:rPr>
          <w:rFonts w:ascii="Lato" w:hAnsi="Lato" w:cs="Arial"/>
          <w:bCs/>
          <w:iCs/>
          <w:spacing w:val="4"/>
          <w:lang w:bidi="pl-PL"/>
        </w:rPr>
        <w:t xml:space="preserve"> odnoszące się do zwiększenia oddziaływania negatywnych czynników związanych z lokalizacją przedmiotowej inwestycji, skoro wyspecjalizowane organy środowiska, na podstawie analiz przeprowadzonych w trakcie postępowania środowiskowego, nie stwierdziły, </w:t>
      </w:r>
      <w:r w:rsidR="0087203B">
        <w:rPr>
          <w:rFonts w:ascii="Lato" w:hAnsi="Lato" w:cs="Arial"/>
          <w:bCs/>
          <w:iCs/>
          <w:spacing w:val="4"/>
          <w:lang w:bidi="pl-PL"/>
        </w:rPr>
        <w:br/>
      </w:r>
      <w:r w:rsidRPr="00D42DBD">
        <w:rPr>
          <w:rFonts w:ascii="Lato" w:hAnsi="Lato" w:cs="Arial"/>
          <w:bCs/>
          <w:iCs/>
          <w:spacing w:val="4"/>
          <w:lang w:bidi="pl-PL"/>
        </w:rPr>
        <w:t>iż lokalizacja inwestycji będzie negatywnie oddziaływać na życie i zdrowie ludzi.</w:t>
      </w:r>
      <w:r w:rsidR="005C7112" w:rsidRPr="005C7112">
        <w:rPr>
          <w:rFonts w:ascii="Lato" w:hAnsi="Lato" w:cs="Calibri"/>
          <w:color w:val="000000"/>
          <w:spacing w:val="4"/>
        </w:rPr>
        <w:t xml:space="preserve"> </w:t>
      </w:r>
      <w:r w:rsidR="007072A3" w:rsidRPr="007072A3">
        <w:rPr>
          <w:rFonts w:ascii="Lato" w:hAnsi="Lato" w:cs="Calibri"/>
          <w:color w:val="000000"/>
          <w:spacing w:val="4"/>
        </w:rPr>
        <w:t xml:space="preserve">Natomiast </w:t>
      </w:r>
      <w:r w:rsidR="007072A3" w:rsidRPr="007072A3">
        <w:rPr>
          <w:rFonts w:ascii="Lato" w:hAnsi="Lato" w:cs="Calibri"/>
          <w:bCs/>
          <w:iCs/>
          <w:color w:val="000000"/>
          <w:spacing w:val="4"/>
          <w:lang w:bidi="pl-PL"/>
        </w:rPr>
        <w:t xml:space="preserve">ani Wojewoda Mazowiecki, ani Minister nie rozstrzygają w postępowaniu </w:t>
      </w:r>
      <w:r w:rsidR="00D11D37">
        <w:rPr>
          <w:rFonts w:ascii="Lato" w:hAnsi="Lato" w:cs="Calibri"/>
          <w:bCs/>
          <w:iCs/>
          <w:color w:val="000000"/>
          <w:spacing w:val="4"/>
          <w:lang w:bidi="pl-PL"/>
        </w:rPr>
        <w:br/>
      </w:r>
      <w:r w:rsidR="007072A3" w:rsidRPr="007072A3">
        <w:rPr>
          <w:rFonts w:ascii="Lato" w:hAnsi="Lato" w:cs="Calibri"/>
          <w:bCs/>
          <w:iCs/>
          <w:color w:val="000000"/>
          <w:spacing w:val="4"/>
          <w:lang w:bidi="pl-PL"/>
        </w:rPr>
        <w:t xml:space="preserve">o ustalenie lokalizacji inwestycji co do kwestii, będących przedmiotem postępowania środowiskowego. Jak już to zostało wyjaśnione w niniejszej decyzji, w postępowaniu </w:t>
      </w:r>
      <w:r w:rsidR="00D11D37">
        <w:rPr>
          <w:rFonts w:ascii="Lato" w:hAnsi="Lato" w:cs="Calibri"/>
          <w:bCs/>
          <w:iCs/>
          <w:color w:val="000000"/>
          <w:spacing w:val="4"/>
          <w:lang w:bidi="pl-PL"/>
        </w:rPr>
        <w:br/>
      </w:r>
      <w:r w:rsidR="007072A3" w:rsidRPr="007072A3">
        <w:rPr>
          <w:rFonts w:ascii="Lato" w:hAnsi="Lato" w:cs="Calibri"/>
          <w:bCs/>
          <w:iCs/>
          <w:color w:val="000000"/>
          <w:spacing w:val="4"/>
          <w:lang w:bidi="pl-PL"/>
        </w:rPr>
        <w:t>o wydanie decyzji o ustaleniu lokalizacji strategicznej inwestycji w zakresie sieci przesyłowej, nie można dokonywać analizy prawidłowości decyzji środowiskowej i oceny dokumentacji stanowiącej podstawę wydania tej decyzji, nie można zatem ponownie rozważać kwestii wariantu ustalenia lokalizacji inwestycji, a do tego zmierza argumentacja skarżącego</w:t>
      </w:r>
      <w:r w:rsidR="00D4498D">
        <w:rPr>
          <w:rFonts w:ascii="Lato" w:hAnsi="Lato" w:cs="Calibri"/>
          <w:bCs/>
          <w:iCs/>
          <w:color w:val="000000"/>
          <w:spacing w:val="4"/>
          <w:lang w:bidi="pl-PL"/>
        </w:rPr>
        <w:t xml:space="preserve"> (podobnie jak argumentacja </w:t>
      </w:r>
      <w:r w:rsidR="00D4498D" w:rsidRPr="00D4498D">
        <w:rPr>
          <w:rFonts w:ascii="Lato" w:hAnsi="Lato" w:cs="Calibri"/>
          <w:bCs/>
          <w:iCs/>
          <w:color w:val="000000"/>
          <w:spacing w:val="4"/>
          <w:lang w:bidi="pl-PL"/>
        </w:rPr>
        <w:t>Pani E</w:t>
      </w:r>
      <w:r w:rsidR="00EF7CA2">
        <w:rPr>
          <w:rFonts w:ascii="Lato" w:hAnsi="Lato" w:cs="Calibri"/>
          <w:bCs/>
          <w:iCs/>
          <w:color w:val="000000"/>
          <w:spacing w:val="4"/>
          <w:lang w:bidi="pl-PL"/>
        </w:rPr>
        <w:t>.</w:t>
      </w:r>
      <w:r w:rsidR="00D4498D" w:rsidRPr="00D4498D">
        <w:rPr>
          <w:rFonts w:ascii="Lato" w:hAnsi="Lato" w:cs="Calibri"/>
          <w:bCs/>
          <w:iCs/>
          <w:color w:val="000000"/>
          <w:spacing w:val="4"/>
          <w:lang w:bidi="pl-PL"/>
        </w:rPr>
        <w:t xml:space="preserve"> R</w:t>
      </w:r>
      <w:r w:rsidR="00EF7CA2">
        <w:rPr>
          <w:rFonts w:ascii="Lato" w:hAnsi="Lato" w:cs="Calibri"/>
          <w:bCs/>
          <w:iCs/>
          <w:color w:val="000000"/>
          <w:spacing w:val="4"/>
          <w:lang w:bidi="pl-PL"/>
        </w:rPr>
        <w:t>.</w:t>
      </w:r>
      <w:r w:rsidR="00D4498D">
        <w:rPr>
          <w:rFonts w:ascii="Lato" w:hAnsi="Lato" w:cs="Calibri"/>
          <w:bCs/>
          <w:iCs/>
          <w:color w:val="000000"/>
          <w:spacing w:val="4"/>
          <w:lang w:bidi="pl-PL"/>
        </w:rPr>
        <w:t xml:space="preserve"> i </w:t>
      </w:r>
      <w:r w:rsidR="00D4498D" w:rsidRPr="00D4498D">
        <w:rPr>
          <w:rFonts w:ascii="Lato" w:hAnsi="Lato" w:cs="Calibri"/>
          <w:bCs/>
          <w:iCs/>
          <w:color w:val="000000"/>
          <w:spacing w:val="4"/>
          <w:lang w:bidi="pl-PL"/>
        </w:rPr>
        <w:t>Pani D</w:t>
      </w:r>
      <w:r w:rsidR="00EF7CA2">
        <w:rPr>
          <w:rFonts w:ascii="Lato" w:hAnsi="Lato" w:cs="Calibri"/>
          <w:bCs/>
          <w:iCs/>
          <w:color w:val="000000"/>
          <w:spacing w:val="4"/>
          <w:lang w:bidi="pl-PL"/>
        </w:rPr>
        <w:t>.</w:t>
      </w:r>
      <w:r w:rsidR="00D4498D" w:rsidRPr="00D4498D">
        <w:rPr>
          <w:rFonts w:ascii="Lato" w:hAnsi="Lato" w:cs="Calibri"/>
          <w:bCs/>
          <w:iCs/>
          <w:color w:val="000000"/>
          <w:spacing w:val="4"/>
          <w:lang w:bidi="pl-PL"/>
        </w:rPr>
        <w:t>T</w:t>
      </w:r>
      <w:r w:rsidR="00EF7CA2">
        <w:rPr>
          <w:rFonts w:ascii="Lato" w:hAnsi="Lato" w:cs="Calibri"/>
          <w:bCs/>
          <w:iCs/>
          <w:color w:val="000000"/>
          <w:spacing w:val="4"/>
          <w:lang w:bidi="pl-PL"/>
        </w:rPr>
        <w:t>.</w:t>
      </w:r>
      <w:r w:rsidR="00D4498D">
        <w:rPr>
          <w:rFonts w:ascii="Lato" w:hAnsi="Lato" w:cs="Calibri"/>
          <w:bCs/>
          <w:iCs/>
          <w:color w:val="000000"/>
          <w:spacing w:val="4"/>
          <w:lang w:bidi="pl-PL"/>
        </w:rPr>
        <w:t>).</w:t>
      </w:r>
    </w:p>
    <w:p w14:paraId="2E38D843" w14:textId="4AA98B0E" w:rsidR="005C7112" w:rsidRDefault="005C7112" w:rsidP="008A4BCE">
      <w:pPr>
        <w:spacing w:after="240" w:line="240" w:lineRule="exact"/>
        <w:jc w:val="both"/>
        <w:rPr>
          <w:rFonts w:ascii="Lato" w:hAnsi="Lato" w:cs="Calibri"/>
          <w:bCs/>
          <w:iCs/>
          <w:color w:val="000000"/>
          <w:spacing w:val="4"/>
          <w:lang w:bidi="pl-PL"/>
        </w:rPr>
      </w:pPr>
      <w:r w:rsidRPr="005C7112">
        <w:rPr>
          <w:rFonts w:ascii="Lato" w:hAnsi="Lato" w:cs="Calibri"/>
          <w:bCs/>
          <w:iCs/>
          <w:color w:val="000000"/>
          <w:spacing w:val="4"/>
          <w:lang w:bidi="pl-PL"/>
        </w:rPr>
        <w:t xml:space="preserve">Skoro wydana w sprawie decyzja o środowiskowych uwarunkowaniach RDOŚ i decyzja </w:t>
      </w:r>
      <w:r w:rsidRPr="005C7112">
        <w:rPr>
          <w:rFonts w:ascii="Lato" w:hAnsi="Lato" w:cs="Calibri"/>
          <w:bCs/>
          <w:iCs/>
          <w:color w:val="000000"/>
          <w:spacing w:val="4"/>
          <w:lang w:bidi="pl-PL"/>
        </w:rPr>
        <w:br/>
        <w:t xml:space="preserve">o środowiskowych uwarunkowaniach GDOŚ, wskazują wymogi jakie muszą być spełnione dla ochrony środowiska </w:t>
      </w:r>
      <w:r w:rsidR="007072A3">
        <w:rPr>
          <w:rFonts w:ascii="Lato" w:hAnsi="Lato" w:cs="Calibri"/>
          <w:bCs/>
          <w:iCs/>
          <w:color w:val="000000"/>
          <w:spacing w:val="4"/>
          <w:lang w:bidi="pl-PL"/>
        </w:rPr>
        <w:t xml:space="preserve">i ludzi </w:t>
      </w:r>
      <w:r w:rsidRPr="005C7112">
        <w:rPr>
          <w:rFonts w:ascii="Lato" w:hAnsi="Lato" w:cs="Calibri"/>
          <w:bCs/>
          <w:iCs/>
          <w:color w:val="000000"/>
          <w:spacing w:val="4"/>
          <w:lang w:bidi="pl-PL"/>
        </w:rPr>
        <w:t xml:space="preserve">na terenie </w:t>
      </w:r>
      <w:r w:rsidR="007072A3">
        <w:rPr>
          <w:rFonts w:ascii="Lato" w:hAnsi="Lato" w:cs="Calibri"/>
          <w:bCs/>
          <w:iCs/>
          <w:color w:val="000000"/>
          <w:spacing w:val="4"/>
          <w:lang w:bidi="pl-PL"/>
        </w:rPr>
        <w:t>i</w:t>
      </w:r>
      <w:r w:rsidRPr="005C7112">
        <w:rPr>
          <w:rFonts w:ascii="Lato" w:hAnsi="Lato" w:cs="Calibri"/>
          <w:bCs/>
          <w:iCs/>
          <w:color w:val="000000"/>
          <w:spacing w:val="4"/>
          <w:lang w:bidi="pl-PL"/>
        </w:rPr>
        <w:t xml:space="preserve">nwestycji to uwzględnienie tych wymogów w decyzji lokalizacyjnej prowadzić musi do wniosku, że lokalizacja </w:t>
      </w:r>
      <w:r w:rsidR="007072A3">
        <w:rPr>
          <w:rFonts w:ascii="Lato" w:hAnsi="Lato" w:cs="Calibri"/>
          <w:bCs/>
          <w:iCs/>
          <w:color w:val="000000"/>
          <w:spacing w:val="4"/>
          <w:lang w:bidi="pl-PL"/>
        </w:rPr>
        <w:t>i</w:t>
      </w:r>
      <w:r w:rsidRPr="005C7112">
        <w:rPr>
          <w:rFonts w:ascii="Lato" w:hAnsi="Lato" w:cs="Calibri"/>
          <w:bCs/>
          <w:iCs/>
          <w:color w:val="000000"/>
          <w:spacing w:val="4"/>
          <w:lang w:bidi="pl-PL"/>
        </w:rPr>
        <w:t>nwestycji odbędzie się w sposób gwarantujący ochronę środowiska</w:t>
      </w:r>
      <w:r w:rsidR="007072A3">
        <w:rPr>
          <w:rFonts w:ascii="Lato" w:hAnsi="Lato" w:cs="Calibri"/>
          <w:bCs/>
          <w:iCs/>
          <w:color w:val="000000"/>
          <w:spacing w:val="4"/>
          <w:lang w:bidi="pl-PL"/>
        </w:rPr>
        <w:t xml:space="preserve"> i ludzi</w:t>
      </w:r>
      <w:r w:rsidRPr="005C7112">
        <w:rPr>
          <w:rFonts w:ascii="Lato" w:hAnsi="Lato" w:cs="Calibri"/>
          <w:bCs/>
          <w:iCs/>
          <w:color w:val="000000"/>
          <w:spacing w:val="4"/>
          <w:lang w:bidi="pl-PL"/>
        </w:rPr>
        <w:t xml:space="preserve">, zagrożenia środowiskowe zostały zidentyfikowane w ww. decyzjach środowiskowych i organy środowiskowe wskazały jakie rozwiązania muszą być spełnione dla ochrony środowiska przy realizacji przedmiotowej </w:t>
      </w:r>
      <w:r w:rsidR="007072A3">
        <w:rPr>
          <w:rFonts w:ascii="Lato" w:hAnsi="Lato" w:cs="Calibri"/>
          <w:bCs/>
          <w:iCs/>
          <w:color w:val="000000"/>
          <w:spacing w:val="4"/>
          <w:lang w:bidi="pl-PL"/>
        </w:rPr>
        <w:t>i</w:t>
      </w:r>
      <w:r w:rsidRPr="005C7112">
        <w:rPr>
          <w:rFonts w:ascii="Lato" w:hAnsi="Lato" w:cs="Calibri"/>
          <w:bCs/>
          <w:iCs/>
          <w:color w:val="000000"/>
          <w:spacing w:val="4"/>
          <w:lang w:bidi="pl-PL"/>
        </w:rPr>
        <w:t xml:space="preserve">nwestycji. Decyzja o środowiskowych uwarunkowaniach stanowi podstawę wydania decyzji lokalizacyjnej w zakresie wymagań ochrony środowiska, określa ramy dopuszczalnego wpływu planowanego przedsięwzięcia na środowisko. Minister w niniejszej decyzji zobowiązał inwestora do przestrzegania warunków i wymagań zawartych zarówno w decyzji o środowiskowych uwarunkowaniach RDOŚ, jak i decyzji o środowiskowych uwarunkowaniach GDOŚ </w:t>
      </w:r>
      <w:r w:rsidR="007072A3">
        <w:rPr>
          <w:rFonts w:ascii="Lato" w:hAnsi="Lato" w:cs="Calibri"/>
          <w:bCs/>
          <w:iCs/>
          <w:color w:val="000000"/>
          <w:spacing w:val="4"/>
          <w:lang w:bidi="pl-PL"/>
        </w:rPr>
        <w:br/>
      </w:r>
      <w:r w:rsidRPr="005C7112">
        <w:rPr>
          <w:rFonts w:ascii="Lato" w:hAnsi="Lato" w:cs="Calibri"/>
          <w:bCs/>
          <w:iCs/>
          <w:color w:val="000000"/>
          <w:spacing w:val="4"/>
          <w:lang w:bidi="pl-PL"/>
        </w:rPr>
        <w:t xml:space="preserve">(która została wydana na etapie postępowania odwoławczego). Decyzja lokalizacyjna przewiduje zatem obowiązek lokalizowania </w:t>
      </w:r>
      <w:r w:rsidR="007072A3" w:rsidRPr="007072A3">
        <w:rPr>
          <w:rFonts w:ascii="Lato" w:hAnsi="Lato" w:cs="Calibri"/>
          <w:bCs/>
          <w:iCs/>
          <w:color w:val="000000"/>
          <w:spacing w:val="4"/>
          <w:lang w:bidi="pl-PL"/>
        </w:rPr>
        <w:t>strategicznej inwestycji w zakresie sieci przesyłowej</w:t>
      </w:r>
      <w:r w:rsidR="007072A3">
        <w:rPr>
          <w:rFonts w:ascii="Lato" w:hAnsi="Lato" w:cs="Calibri"/>
          <w:bCs/>
          <w:iCs/>
          <w:color w:val="000000"/>
          <w:spacing w:val="4"/>
          <w:lang w:bidi="pl-PL"/>
        </w:rPr>
        <w:t xml:space="preserve"> </w:t>
      </w:r>
      <w:r w:rsidRPr="005C7112">
        <w:rPr>
          <w:rFonts w:ascii="Lato" w:hAnsi="Lato" w:cs="Calibri"/>
          <w:bCs/>
          <w:iCs/>
          <w:color w:val="000000"/>
          <w:spacing w:val="4"/>
          <w:lang w:bidi="pl-PL"/>
        </w:rPr>
        <w:t>z poszanowaniem warunków ochrony środowiska</w:t>
      </w:r>
      <w:r w:rsidR="007072A3">
        <w:rPr>
          <w:rFonts w:ascii="Lato" w:hAnsi="Lato" w:cs="Calibri"/>
          <w:bCs/>
          <w:iCs/>
          <w:color w:val="000000"/>
          <w:spacing w:val="4"/>
          <w:lang w:bidi="pl-PL"/>
        </w:rPr>
        <w:t xml:space="preserve"> i ludzi</w:t>
      </w:r>
      <w:r w:rsidRPr="005C7112">
        <w:rPr>
          <w:rFonts w:ascii="Lato" w:hAnsi="Lato" w:cs="Calibri"/>
          <w:bCs/>
          <w:iCs/>
          <w:color w:val="000000"/>
          <w:spacing w:val="4"/>
          <w:lang w:bidi="pl-PL"/>
        </w:rPr>
        <w:t xml:space="preserve"> (por. wyrok Naczelnego Sądu Administracyjnego z dnia 29 października 2024 r., sygn. akt II OSK 1640/24, </w:t>
      </w:r>
      <w:proofErr w:type="spellStart"/>
      <w:r w:rsidRPr="005C7112">
        <w:rPr>
          <w:rFonts w:ascii="Lato" w:hAnsi="Lato" w:cs="Calibri"/>
          <w:bCs/>
          <w:iCs/>
          <w:color w:val="000000"/>
          <w:spacing w:val="4"/>
          <w:lang w:bidi="pl-PL"/>
        </w:rPr>
        <w:t>opubl</w:t>
      </w:r>
      <w:proofErr w:type="spellEnd"/>
      <w:r w:rsidRPr="005C7112">
        <w:rPr>
          <w:rFonts w:ascii="Lato" w:hAnsi="Lato" w:cs="Calibri"/>
          <w:bCs/>
          <w:iCs/>
          <w:color w:val="000000"/>
          <w:spacing w:val="4"/>
          <w:lang w:bidi="pl-PL"/>
        </w:rPr>
        <w:t xml:space="preserve">. Centralna Baza Orzeczeń Sądów Administracyjnych). </w:t>
      </w:r>
    </w:p>
    <w:p w14:paraId="3C02DEF2" w14:textId="24E88F9D" w:rsidR="00D4498D" w:rsidRDefault="007072A3" w:rsidP="008A4BCE">
      <w:pPr>
        <w:tabs>
          <w:tab w:val="num" w:pos="426"/>
        </w:tabs>
        <w:spacing w:after="240" w:line="240" w:lineRule="exact"/>
        <w:jc w:val="both"/>
        <w:rPr>
          <w:rFonts w:ascii="Lato" w:eastAsia="Times New Roman" w:hAnsi="Lato" w:cs="Arial"/>
          <w:bCs/>
          <w:iCs/>
          <w:spacing w:val="4"/>
          <w:lang w:eastAsia="pl-PL" w:bidi="pl-PL"/>
        </w:rPr>
      </w:pPr>
      <w:r w:rsidRPr="008A4492">
        <w:rPr>
          <w:rFonts w:ascii="Lato" w:eastAsia="Times New Roman" w:hAnsi="Lato" w:cs="Arial"/>
          <w:bCs/>
          <w:iCs/>
          <w:spacing w:val="4"/>
          <w:lang w:eastAsia="pl-PL" w:bidi="pl-PL"/>
        </w:rPr>
        <w:t xml:space="preserve">Jednocześnie wyjaśnienia wymaga, że </w:t>
      </w:r>
      <w:r w:rsidRPr="008A4492">
        <w:rPr>
          <w:rFonts w:ascii="Lato" w:hAnsi="Lato" w:cs="Arial"/>
          <w:bCs/>
          <w:iCs/>
          <w:spacing w:val="4"/>
        </w:rPr>
        <w:t>reguła wynikająca z art. 7 kpa nakazująca załatwienie sprawy w sposób uwzględniający interes społeczny i słuszny interes obywateli nie mogła doprowadzić do wyłączenia stosowania przepisów specustawy</w:t>
      </w:r>
      <w:r>
        <w:rPr>
          <w:rFonts w:ascii="Lato" w:hAnsi="Lato" w:cs="Arial"/>
          <w:bCs/>
          <w:iCs/>
          <w:spacing w:val="4"/>
        </w:rPr>
        <w:t xml:space="preserve"> </w:t>
      </w:r>
      <w:r w:rsidR="00D4498D">
        <w:rPr>
          <w:rFonts w:ascii="Lato" w:hAnsi="Lato" w:cs="Arial"/>
          <w:bCs/>
          <w:iCs/>
          <w:spacing w:val="4"/>
        </w:rPr>
        <w:t>przesyłowej</w:t>
      </w:r>
      <w:r w:rsidRPr="008A4492">
        <w:rPr>
          <w:rFonts w:ascii="Lato" w:hAnsi="Lato" w:cs="Arial"/>
          <w:bCs/>
          <w:iCs/>
          <w:spacing w:val="4"/>
        </w:rPr>
        <w:t xml:space="preserve">. Nakaz ten jest możliwy do zrealizowania wyłącznie w sytuacji, gdy organowi administracji przysługuje tzw. uznanie administracyjne. Nie można go jednak stosować w przypadku wydania przez organ tzw. decyzji związanej, tj. decyzji wydawanej </w:t>
      </w:r>
      <w:r w:rsidRPr="008A4492">
        <w:rPr>
          <w:rFonts w:ascii="Lato" w:hAnsi="Lato" w:cs="Arial"/>
          <w:bCs/>
          <w:iCs/>
          <w:spacing w:val="4"/>
        </w:rPr>
        <w:br/>
        <w:t xml:space="preserve">w sytuacji, gdy norma prawa przewiduje w określonym stanie faktycznym obowiązek wydania przez organ decyzji o określonej treści. Zatem dopuszczalność zastosowania </w:t>
      </w:r>
      <w:r w:rsidRPr="008A4492">
        <w:rPr>
          <w:rFonts w:ascii="Lato" w:hAnsi="Lato" w:cs="Arial"/>
          <w:bCs/>
          <w:iCs/>
          <w:spacing w:val="4"/>
        </w:rPr>
        <w:lastRenderedPageBreak/>
        <w:t xml:space="preserve">przepisów prawa materialnego tj. specustawy </w:t>
      </w:r>
      <w:r>
        <w:rPr>
          <w:rFonts w:ascii="Lato" w:hAnsi="Lato" w:cs="Arial"/>
          <w:bCs/>
          <w:iCs/>
          <w:spacing w:val="4"/>
        </w:rPr>
        <w:t xml:space="preserve">przesyłowej </w:t>
      </w:r>
      <w:r w:rsidRPr="008A4492">
        <w:rPr>
          <w:rFonts w:ascii="Lato" w:hAnsi="Lato" w:cs="Arial"/>
          <w:bCs/>
          <w:iCs/>
          <w:spacing w:val="4"/>
        </w:rPr>
        <w:t xml:space="preserve">nie może być zmodyfikowana </w:t>
      </w:r>
      <w:r w:rsidRPr="008A4492">
        <w:rPr>
          <w:rFonts w:ascii="Lato" w:hAnsi="Lato" w:cs="Arial"/>
          <w:bCs/>
          <w:iCs/>
          <w:spacing w:val="4"/>
        </w:rPr>
        <w:br/>
        <w:t>z uwagi na słuszny interes skarżąc</w:t>
      </w:r>
      <w:r>
        <w:rPr>
          <w:rFonts w:ascii="Lato" w:hAnsi="Lato" w:cs="Arial"/>
          <w:bCs/>
          <w:iCs/>
          <w:spacing w:val="4"/>
        </w:rPr>
        <w:t>ego</w:t>
      </w:r>
      <w:r w:rsidRPr="008A4492">
        <w:rPr>
          <w:rFonts w:ascii="Lato" w:hAnsi="Lato" w:cs="Arial"/>
          <w:bCs/>
          <w:iCs/>
          <w:spacing w:val="4"/>
        </w:rPr>
        <w:t xml:space="preserve"> (por. wyrok Naczelnego Sądu Administracyjnego </w:t>
      </w:r>
      <w:r w:rsidRPr="008A4492">
        <w:rPr>
          <w:rFonts w:ascii="Lato" w:hAnsi="Lato" w:cs="Arial"/>
          <w:bCs/>
          <w:iCs/>
          <w:spacing w:val="4"/>
        </w:rPr>
        <w:br/>
        <w:t xml:space="preserve">z dnia 14 września 2021 r., sygn. akt II OSK 1332/21, Centralna Baza Orzeczeń Sądów Administracyjnych, </w:t>
      </w:r>
      <w:r w:rsidRPr="008A4492">
        <w:rPr>
          <w:rFonts w:ascii="Lato" w:hAnsi="Lato" w:cs="Arial"/>
          <w:bCs/>
          <w:iCs/>
          <w:spacing w:val="4"/>
          <w:lang w:bidi="pl-PL"/>
        </w:rPr>
        <w:t xml:space="preserve">wydany w sprawie rozpatrywanej na podstawie </w:t>
      </w:r>
      <w:r w:rsidRPr="008A4492">
        <w:rPr>
          <w:rFonts w:ascii="Lato" w:hAnsi="Lato" w:cs="Arial"/>
          <w:bCs/>
          <w:spacing w:val="4"/>
          <w:lang w:bidi="pl-PL"/>
        </w:rPr>
        <w:t>specustawy drogowej</w:t>
      </w:r>
      <w:r w:rsidRPr="008A4492">
        <w:rPr>
          <w:rFonts w:ascii="Lato" w:hAnsi="Lato" w:cs="Arial"/>
          <w:bCs/>
          <w:iCs/>
          <w:spacing w:val="4"/>
          <w:lang w:bidi="pl-PL"/>
        </w:rPr>
        <w:t xml:space="preserve">, lecz w istotnym zakresie w pełni analogicznej do rozwiązań przyjętych </w:t>
      </w:r>
      <w:r w:rsidRPr="008A4492">
        <w:rPr>
          <w:rFonts w:ascii="Lato" w:hAnsi="Lato" w:cs="Arial"/>
          <w:bCs/>
          <w:spacing w:val="4"/>
          <w:lang w:bidi="pl-PL"/>
        </w:rPr>
        <w:t>specustawie</w:t>
      </w:r>
      <w:r w:rsidR="0092728E">
        <w:rPr>
          <w:rFonts w:ascii="Lato" w:hAnsi="Lato" w:cs="Arial"/>
          <w:bCs/>
          <w:spacing w:val="4"/>
          <w:lang w:bidi="pl-PL"/>
        </w:rPr>
        <w:t xml:space="preserve"> przesyłowej</w:t>
      </w:r>
      <w:r w:rsidRPr="008A4492">
        <w:rPr>
          <w:rFonts w:ascii="Lato" w:hAnsi="Lato" w:cs="Arial"/>
          <w:bCs/>
          <w:iCs/>
          <w:spacing w:val="4"/>
          <w:lang w:bidi="pl-PL"/>
        </w:rPr>
        <w:t>)</w:t>
      </w:r>
      <w:r w:rsidRPr="008A4492">
        <w:rPr>
          <w:rFonts w:ascii="Lato" w:hAnsi="Lato" w:cs="Arial"/>
          <w:bCs/>
          <w:iCs/>
          <w:spacing w:val="4"/>
        </w:rPr>
        <w:t xml:space="preserve">. </w:t>
      </w:r>
      <w:r w:rsidRPr="008A4492">
        <w:rPr>
          <w:rFonts w:ascii="Lato" w:eastAsia="Times New Roman" w:hAnsi="Lato" w:cs="Arial"/>
          <w:bCs/>
          <w:iCs/>
          <w:spacing w:val="4"/>
          <w:lang w:eastAsia="pl-PL" w:bidi="pl-PL"/>
        </w:rPr>
        <w:t xml:space="preserve">To, że skarżący nie zgadza się z lokalizacją inwestycji na </w:t>
      </w:r>
      <w:r w:rsidR="0092728E">
        <w:rPr>
          <w:rFonts w:ascii="Lato" w:eastAsia="Times New Roman" w:hAnsi="Lato" w:cs="Arial"/>
          <w:bCs/>
          <w:iCs/>
          <w:spacing w:val="4"/>
          <w:lang w:eastAsia="pl-PL" w:bidi="pl-PL"/>
        </w:rPr>
        <w:t xml:space="preserve">jego </w:t>
      </w:r>
      <w:r w:rsidRPr="008A4492">
        <w:rPr>
          <w:rFonts w:ascii="Lato" w:eastAsia="Times New Roman" w:hAnsi="Lato" w:cs="Arial"/>
          <w:bCs/>
          <w:iCs/>
          <w:spacing w:val="4"/>
          <w:lang w:eastAsia="pl-PL" w:bidi="pl-PL"/>
        </w:rPr>
        <w:t xml:space="preserve">nieruchomościach nie oznacza, że doszło do naruszenia zasady zaufania (art. 8 kpa). Sama tylko okoliczność, że Wojewoda </w:t>
      </w:r>
      <w:r w:rsidR="0092728E">
        <w:rPr>
          <w:rFonts w:ascii="Lato" w:eastAsia="Times New Roman" w:hAnsi="Lato" w:cs="Arial"/>
          <w:bCs/>
          <w:iCs/>
          <w:spacing w:val="4"/>
          <w:lang w:eastAsia="pl-PL" w:bidi="pl-PL"/>
        </w:rPr>
        <w:t xml:space="preserve">Mazowiecki </w:t>
      </w:r>
      <w:r w:rsidRPr="008A4492">
        <w:rPr>
          <w:rFonts w:ascii="Lato" w:eastAsia="Times New Roman" w:hAnsi="Lato" w:cs="Arial"/>
          <w:bCs/>
          <w:iCs/>
          <w:spacing w:val="4"/>
          <w:lang w:eastAsia="pl-PL" w:bidi="pl-PL"/>
        </w:rPr>
        <w:t>negatywnie dla skarżąc</w:t>
      </w:r>
      <w:r w:rsidR="0092728E">
        <w:rPr>
          <w:rFonts w:ascii="Lato" w:eastAsia="Times New Roman" w:hAnsi="Lato" w:cs="Arial"/>
          <w:bCs/>
          <w:iCs/>
          <w:spacing w:val="4"/>
          <w:lang w:eastAsia="pl-PL" w:bidi="pl-PL"/>
        </w:rPr>
        <w:t>ego</w:t>
      </w:r>
      <w:r w:rsidRPr="008A4492">
        <w:rPr>
          <w:rFonts w:ascii="Lato" w:eastAsia="Times New Roman" w:hAnsi="Lato" w:cs="Arial"/>
          <w:bCs/>
          <w:iCs/>
          <w:spacing w:val="4"/>
          <w:lang w:eastAsia="pl-PL" w:bidi="pl-PL"/>
        </w:rPr>
        <w:t xml:space="preserve"> rozstrzygnął sprawę nie wystarcza do uznania, że naruszono art. 8 kpa. Niezadowolenie skarżąc</w:t>
      </w:r>
      <w:r w:rsidR="0092728E">
        <w:rPr>
          <w:rFonts w:ascii="Lato" w:eastAsia="Times New Roman" w:hAnsi="Lato" w:cs="Arial"/>
          <w:bCs/>
          <w:iCs/>
          <w:spacing w:val="4"/>
          <w:lang w:eastAsia="pl-PL" w:bidi="pl-PL"/>
        </w:rPr>
        <w:t>ego</w:t>
      </w:r>
      <w:r w:rsidRPr="008A4492">
        <w:rPr>
          <w:rFonts w:ascii="Lato" w:eastAsia="Times New Roman" w:hAnsi="Lato" w:cs="Arial"/>
          <w:bCs/>
          <w:iCs/>
          <w:spacing w:val="4"/>
          <w:lang w:eastAsia="pl-PL" w:bidi="pl-PL"/>
        </w:rPr>
        <w:t xml:space="preserve"> </w:t>
      </w:r>
      <w:r w:rsidRPr="008A4492">
        <w:rPr>
          <w:rFonts w:ascii="Lato" w:eastAsia="Times New Roman" w:hAnsi="Lato" w:cs="Arial"/>
          <w:bCs/>
          <w:iCs/>
          <w:spacing w:val="4"/>
          <w:lang w:eastAsia="pl-PL" w:bidi="pl-PL"/>
        </w:rPr>
        <w:br/>
        <w:t xml:space="preserve">z wydanego przez organ administracji rozstrzygnięcia nie może być utożsamiane </w:t>
      </w:r>
      <w:r w:rsidRPr="008A4492">
        <w:rPr>
          <w:rFonts w:ascii="Lato" w:eastAsia="Times New Roman" w:hAnsi="Lato" w:cs="Arial"/>
          <w:bCs/>
          <w:iCs/>
          <w:spacing w:val="4"/>
          <w:lang w:eastAsia="pl-PL" w:bidi="pl-PL"/>
        </w:rPr>
        <w:br/>
        <w:t xml:space="preserve">z naruszeniem wynikającego z art. 8 kpa obowiązku prowadzenia postępowania </w:t>
      </w:r>
      <w:r w:rsidRPr="008A4492">
        <w:rPr>
          <w:rFonts w:ascii="Lato" w:eastAsia="Times New Roman" w:hAnsi="Lato" w:cs="Arial"/>
          <w:bCs/>
          <w:iCs/>
          <w:spacing w:val="4"/>
          <w:lang w:eastAsia="pl-PL" w:bidi="pl-PL"/>
        </w:rPr>
        <w:br/>
        <w:t xml:space="preserve">w sposób budzący zaufanie jego uczestników do władzy publicznej. </w:t>
      </w:r>
    </w:p>
    <w:p w14:paraId="6AE4A47B" w14:textId="55940D27" w:rsidR="00E959D3" w:rsidRPr="00D4498D" w:rsidRDefault="007072A3" w:rsidP="008A4BCE">
      <w:pPr>
        <w:tabs>
          <w:tab w:val="num" w:pos="426"/>
        </w:tabs>
        <w:spacing w:after="240" w:line="240" w:lineRule="exact"/>
        <w:jc w:val="both"/>
        <w:rPr>
          <w:rFonts w:ascii="Lato" w:hAnsi="Lato"/>
          <w:bCs/>
          <w:iCs/>
          <w:spacing w:val="4"/>
          <w:lang w:bidi="pl-PL"/>
        </w:rPr>
      </w:pPr>
      <w:r w:rsidRPr="008A4492">
        <w:rPr>
          <w:rFonts w:ascii="Lato" w:eastAsia="Times New Roman" w:hAnsi="Lato" w:cs="Arial"/>
          <w:bCs/>
          <w:iCs/>
          <w:spacing w:val="4"/>
          <w:lang w:eastAsia="pl-PL" w:bidi="pl-PL"/>
        </w:rPr>
        <w:t xml:space="preserve">Nie sposób bowiem przyjąć, że wymóg prowadzenia postępowania w sposób budzący zaufanie jego uczestników do władzy publicznej będzie zachowany tylko wówczas, gdy organy administracji będą wydawać rozstrzygnięcia, których oczekują strony postępowania. </w:t>
      </w:r>
      <w:r w:rsidR="00D4498D">
        <w:rPr>
          <w:rFonts w:ascii="Lato" w:eastAsia="Times New Roman" w:hAnsi="Lato" w:cs="Arial"/>
          <w:bCs/>
          <w:iCs/>
          <w:spacing w:val="4"/>
          <w:lang w:eastAsia="pl-PL" w:bidi="pl-PL"/>
        </w:rPr>
        <w:t>Wbrew stanowisku skarżącego, u</w:t>
      </w:r>
      <w:r w:rsidR="00E959D3" w:rsidRPr="00E959D3">
        <w:rPr>
          <w:rFonts w:ascii="Lato" w:eastAsia="Times New Roman" w:hAnsi="Lato" w:cs="Arial"/>
          <w:bCs/>
          <w:iCs/>
          <w:spacing w:val="4"/>
          <w:lang w:eastAsia="pl-PL" w:bidi="pl-PL"/>
        </w:rPr>
        <w:t>zasadnienie</w:t>
      </w:r>
      <w:r w:rsidR="00E959D3">
        <w:rPr>
          <w:rFonts w:ascii="Lato" w:eastAsia="Times New Roman" w:hAnsi="Lato" w:cs="Arial"/>
          <w:bCs/>
          <w:iCs/>
          <w:spacing w:val="4"/>
          <w:lang w:eastAsia="pl-PL" w:bidi="pl-PL"/>
        </w:rPr>
        <w:t xml:space="preserve"> zaskarżonej decyzji </w:t>
      </w:r>
      <w:r w:rsidR="00D4498D">
        <w:rPr>
          <w:rFonts w:ascii="Lato" w:eastAsia="Times New Roman" w:hAnsi="Lato" w:cs="Arial"/>
          <w:bCs/>
          <w:iCs/>
          <w:spacing w:val="4"/>
          <w:lang w:eastAsia="pl-PL" w:bidi="pl-PL"/>
        </w:rPr>
        <w:br/>
        <w:t xml:space="preserve">co prawda </w:t>
      </w:r>
      <w:r w:rsidR="00E959D3" w:rsidRPr="00E959D3">
        <w:rPr>
          <w:rFonts w:ascii="Lato" w:eastAsia="Times New Roman" w:hAnsi="Lato" w:cs="Arial"/>
          <w:bCs/>
          <w:iCs/>
          <w:spacing w:val="4"/>
          <w:lang w:eastAsia="pl-PL" w:bidi="pl-PL"/>
        </w:rPr>
        <w:t>w sposób zwięzły, lecz wystarczający, wskazuje</w:t>
      </w:r>
      <w:r w:rsidR="00E959D3">
        <w:rPr>
          <w:rFonts w:ascii="Lato" w:eastAsia="Times New Roman" w:hAnsi="Lato" w:cs="Arial"/>
          <w:bCs/>
          <w:iCs/>
          <w:spacing w:val="4"/>
          <w:lang w:eastAsia="pl-PL" w:bidi="pl-PL"/>
        </w:rPr>
        <w:t xml:space="preserve"> </w:t>
      </w:r>
      <w:r w:rsidR="00E959D3" w:rsidRPr="00E959D3">
        <w:rPr>
          <w:rFonts w:ascii="Lato" w:eastAsia="Times New Roman" w:hAnsi="Lato" w:cs="Arial"/>
          <w:bCs/>
          <w:iCs/>
          <w:spacing w:val="4"/>
          <w:lang w:eastAsia="pl-PL" w:bidi="pl-PL"/>
        </w:rPr>
        <w:t xml:space="preserve">kluczowe przyczyny </w:t>
      </w:r>
      <w:r w:rsidR="00E959D3">
        <w:rPr>
          <w:rFonts w:ascii="Lato" w:eastAsia="Times New Roman" w:hAnsi="Lato" w:cs="Arial"/>
          <w:bCs/>
          <w:iCs/>
          <w:spacing w:val="4"/>
          <w:lang w:eastAsia="pl-PL" w:bidi="pl-PL"/>
        </w:rPr>
        <w:t xml:space="preserve">wydania decyzji o ustaleniu </w:t>
      </w:r>
      <w:r w:rsidR="00E959D3" w:rsidRPr="00E959D3">
        <w:rPr>
          <w:rFonts w:ascii="Lato" w:eastAsia="Times New Roman" w:hAnsi="Lato" w:cs="Arial"/>
          <w:bCs/>
          <w:iCs/>
          <w:spacing w:val="4"/>
          <w:lang w:eastAsia="pl-PL" w:bidi="pl-PL"/>
        </w:rPr>
        <w:t>lokalizacji strategicznej inwestycji w zakresie sieci przesyłowej</w:t>
      </w:r>
      <w:r w:rsidR="00E959D3">
        <w:rPr>
          <w:rFonts w:ascii="Lato" w:eastAsia="Times New Roman" w:hAnsi="Lato" w:cs="Arial"/>
          <w:bCs/>
          <w:iCs/>
          <w:spacing w:val="4"/>
          <w:lang w:eastAsia="pl-PL" w:bidi="pl-PL"/>
        </w:rPr>
        <w:t xml:space="preserve">. </w:t>
      </w:r>
      <w:r w:rsidR="00E959D3" w:rsidRPr="00E959D3">
        <w:rPr>
          <w:rFonts w:ascii="Lato" w:eastAsia="Times New Roman" w:hAnsi="Lato" w:cs="Arial"/>
          <w:bCs/>
          <w:iCs/>
          <w:spacing w:val="4"/>
          <w:lang w:eastAsia="pl-PL" w:bidi="pl-PL"/>
        </w:rPr>
        <w:t xml:space="preserve">Wojewoda Mazowiecki prawidłowo zwrócił uwagę na związany charakter decyzji </w:t>
      </w:r>
      <w:r w:rsidR="00D4498D">
        <w:rPr>
          <w:rFonts w:ascii="Lato" w:eastAsia="Times New Roman" w:hAnsi="Lato" w:cs="Arial"/>
          <w:bCs/>
          <w:iCs/>
          <w:spacing w:val="4"/>
          <w:lang w:eastAsia="pl-PL" w:bidi="pl-PL"/>
        </w:rPr>
        <w:br/>
      </w:r>
      <w:r w:rsidR="00E959D3" w:rsidRPr="00E959D3">
        <w:rPr>
          <w:rFonts w:ascii="Lato" w:eastAsia="Times New Roman" w:hAnsi="Lato" w:cs="Arial"/>
          <w:bCs/>
          <w:iCs/>
          <w:spacing w:val="4"/>
          <w:lang w:eastAsia="pl-PL" w:bidi="pl-PL"/>
        </w:rPr>
        <w:t>o ustaleniu strategicznej inwestycji w zakresie sieci przesyłowej,</w:t>
      </w:r>
      <w:r w:rsidR="00E959D3">
        <w:rPr>
          <w:rFonts w:ascii="Lato" w:eastAsia="Times New Roman" w:hAnsi="Lato" w:cs="Arial"/>
          <w:bCs/>
          <w:iCs/>
          <w:spacing w:val="4"/>
          <w:lang w:eastAsia="pl-PL" w:bidi="pl-PL"/>
        </w:rPr>
        <w:t xml:space="preserve"> przej</w:t>
      </w:r>
      <w:r w:rsidR="00950854">
        <w:rPr>
          <w:rFonts w:ascii="Lato" w:eastAsia="Times New Roman" w:hAnsi="Lato" w:cs="Arial"/>
          <w:bCs/>
          <w:iCs/>
          <w:spacing w:val="4"/>
          <w:lang w:eastAsia="pl-PL" w:bidi="pl-PL"/>
        </w:rPr>
        <w:t>a</w:t>
      </w:r>
      <w:r w:rsidR="00E959D3">
        <w:rPr>
          <w:rFonts w:ascii="Lato" w:eastAsia="Times New Roman" w:hAnsi="Lato" w:cs="Arial"/>
          <w:bCs/>
          <w:iCs/>
          <w:spacing w:val="4"/>
          <w:lang w:eastAsia="pl-PL" w:bidi="pl-PL"/>
        </w:rPr>
        <w:t>wi</w:t>
      </w:r>
      <w:r w:rsidR="00950854">
        <w:rPr>
          <w:rFonts w:ascii="Lato" w:eastAsia="Times New Roman" w:hAnsi="Lato" w:cs="Arial"/>
          <w:bCs/>
          <w:iCs/>
          <w:spacing w:val="4"/>
          <w:lang w:eastAsia="pl-PL" w:bidi="pl-PL"/>
        </w:rPr>
        <w:t>ają</w:t>
      </w:r>
      <w:r w:rsidR="00E959D3">
        <w:rPr>
          <w:rFonts w:ascii="Lato" w:eastAsia="Times New Roman" w:hAnsi="Lato" w:cs="Arial"/>
          <w:bCs/>
          <w:iCs/>
          <w:spacing w:val="4"/>
          <w:lang w:eastAsia="pl-PL" w:bidi="pl-PL"/>
        </w:rPr>
        <w:t xml:space="preserve">cy się tym, że w </w:t>
      </w:r>
      <w:proofErr w:type="gramStart"/>
      <w:r w:rsidR="00E959D3">
        <w:rPr>
          <w:rFonts w:ascii="Lato" w:eastAsia="Times New Roman" w:hAnsi="Lato" w:cs="Arial"/>
          <w:bCs/>
          <w:iCs/>
          <w:spacing w:val="4"/>
          <w:lang w:eastAsia="pl-PL" w:bidi="pl-PL"/>
        </w:rPr>
        <w:t>przypadku</w:t>
      </w:r>
      <w:proofErr w:type="gramEnd"/>
      <w:r w:rsidR="00E959D3">
        <w:rPr>
          <w:rFonts w:ascii="Lato" w:eastAsia="Times New Roman" w:hAnsi="Lato" w:cs="Arial"/>
          <w:bCs/>
          <w:iCs/>
          <w:spacing w:val="4"/>
          <w:lang w:eastAsia="pl-PL" w:bidi="pl-PL"/>
        </w:rPr>
        <w:t xml:space="preserve"> </w:t>
      </w:r>
      <w:r w:rsidR="00950854">
        <w:rPr>
          <w:rFonts w:ascii="Lato" w:eastAsia="Times New Roman" w:hAnsi="Lato" w:cs="Arial"/>
          <w:bCs/>
          <w:iCs/>
          <w:spacing w:val="4"/>
          <w:lang w:eastAsia="pl-PL" w:bidi="pl-PL"/>
        </w:rPr>
        <w:t xml:space="preserve">gdy wniosek lokalizacyjny inwestora </w:t>
      </w:r>
      <w:r w:rsidR="00E959D3" w:rsidRPr="00E959D3">
        <w:rPr>
          <w:rFonts w:ascii="Lato" w:eastAsia="Times New Roman" w:hAnsi="Lato" w:cs="Arial"/>
          <w:bCs/>
          <w:iCs/>
          <w:spacing w:val="4"/>
          <w:lang w:eastAsia="pl-PL" w:bidi="pl-PL"/>
        </w:rPr>
        <w:t>spełnia wymogi prawa, organ jest zobowiązany do wydania decyzji pozytywnej.</w:t>
      </w:r>
      <w:r w:rsidR="00950854" w:rsidRPr="00950854">
        <w:rPr>
          <w:rFonts w:ascii="Lato" w:hAnsi="Lato"/>
          <w:bCs/>
          <w:iCs/>
          <w:spacing w:val="4"/>
          <w:lang w:bidi="pl-PL"/>
        </w:rPr>
        <w:t xml:space="preserve"> </w:t>
      </w:r>
      <w:r w:rsidR="00D4498D" w:rsidRPr="00D4498D">
        <w:rPr>
          <w:rFonts w:ascii="Lato" w:hAnsi="Lato"/>
          <w:bCs/>
          <w:iCs/>
          <w:spacing w:val="4"/>
          <w:lang w:bidi="pl-PL"/>
        </w:rPr>
        <w:t>Zdaniem Ministra analiza pisemnych motywów zaskarżonej decyzji pozwala na przeprowadzenie kontroli instancyjnej zaskarżonej decyzji i pozwala na poznanie argumentów, którymi organ I instancji kierował wydając przedmiotową decyzję</w:t>
      </w:r>
      <w:r w:rsidR="00D4498D">
        <w:rPr>
          <w:rFonts w:ascii="Lato" w:hAnsi="Lato"/>
          <w:bCs/>
          <w:iCs/>
          <w:spacing w:val="4"/>
          <w:lang w:bidi="pl-PL"/>
        </w:rPr>
        <w:t xml:space="preserve">. </w:t>
      </w:r>
    </w:p>
    <w:p w14:paraId="550FB02B" w14:textId="6BDE2A71" w:rsidR="00F6306C" w:rsidRPr="008A4BCE" w:rsidRDefault="0092728E" w:rsidP="008A4BCE">
      <w:pPr>
        <w:tabs>
          <w:tab w:val="num" w:pos="426"/>
        </w:tabs>
        <w:spacing w:after="240" w:line="240" w:lineRule="exact"/>
        <w:jc w:val="both"/>
        <w:rPr>
          <w:rFonts w:ascii="Lato" w:eastAsia="Times New Roman" w:hAnsi="Lato" w:cs="Arial"/>
          <w:bCs/>
          <w:iCs/>
          <w:spacing w:val="4"/>
          <w:lang w:eastAsia="pl-PL" w:bidi="pl-PL"/>
        </w:rPr>
      </w:pPr>
      <w:r w:rsidRPr="0092728E">
        <w:rPr>
          <w:rFonts w:ascii="Lato" w:eastAsia="Times New Roman" w:hAnsi="Lato" w:cs="Arial"/>
          <w:bCs/>
          <w:iCs/>
          <w:spacing w:val="4"/>
          <w:lang w:eastAsia="pl-PL" w:bidi="pl-PL"/>
        </w:rPr>
        <w:t xml:space="preserve">Na uwzględnienie nie zasługuje żądanie </w:t>
      </w:r>
      <w:r>
        <w:rPr>
          <w:rFonts w:ascii="Lato" w:eastAsia="Times New Roman" w:hAnsi="Lato" w:cs="Arial"/>
          <w:bCs/>
          <w:iCs/>
          <w:spacing w:val="4"/>
          <w:lang w:eastAsia="pl-PL" w:bidi="pl-PL"/>
        </w:rPr>
        <w:t xml:space="preserve">skarżącego </w:t>
      </w:r>
      <w:r w:rsidRPr="0092728E">
        <w:rPr>
          <w:rFonts w:ascii="Lato" w:eastAsia="Times New Roman" w:hAnsi="Lato" w:cs="Arial"/>
          <w:bCs/>
          <w:iCs/>
          <w:spacing w:val="4"/>
          <w:lang w:eastAsia="pl-PL" w:bidi="pl-PL"/>
        </w:rPr>
        <w:t xml:space="preserve">o uchylenie rygoru natychmiastowej wykonalności decyzji Wojewody </w:t>
      </w:r>
      <w:r>
        <w:rPr>
          <w:rFonts w:ascii="Lato" w:eastAsia="Times New Roman" w:hAnsi="Lato" w:cs="Arial"/>
          <w:bCs/>
          <w:iCs/>
          <w:spacing w:val="4"/>
          <w:lang w:eastAsia="pl-PL" w:bidi="pl-PL"/>
        </w:rPr>
        <w:t>Mazowieckiego</w:t>
      </w:r>
      <w:r w:rsidRPr="0092728E">
        <w:rPr>
          <w:rFonts w:ascii="Lato" w:eastAsia="Times New Roman" w:hAnsi="Lato" w:cs="Arial"/>
          <w:bCs/>
          <w:iCs/>
          <w:spacing w:val="4"/>
          <w:lang w:eastAsia="pl-PL" w:bidi="pl-PL"/>
        </w:rPr>
        <w:t xml:space="preserve">. Zgodnie z art. </w:t>
      </w:r>
      <w:r>
        <w:rPr>
          <w:rFonts w:ascii="Lato" w:eastAsia="Times New Roman" w:hAnsi="Lato" w:cs="Arial"/>
          <w:bCs/>
          <w:iCs/>
          <w:spacing w:val="4"/>
          <w:lang w:eastAsia="pl-PL" w:bidi="pl-PL"/>
        </w:rPr>
        <w:t xml:space="preserve">25 </w:t>
      </w:r>
      <w:r w:rsidRPr="0092728E">
        <w:rPr>
          <w:rFonts w:ascii="Lato" w:eastAsia="Times New Roman" w:hAnsi="Lato" w:cs="Arial"/>
          <w:bCs/>
          <w:iCs/>
          <w:spacing w:val="4"/>
          <w:lang w:eastAsia="pl-PL" w:bidi="pl-PL"/>
        </w:rPr>
        <w:t xml:space="preserve">ust. 1 specustawy </w:t>
      </w:r>
      <w:r>
        <w:rPr>
          <w:rFonts w:ascii="Lato" w:eastAsia="Times New Roman" w:hAnsi="Lato" w:cs="Arial"/>
          <w:bCs/>
          <w:iCs/>
          <w:spacing w:val="4"/>
          <w:lang w:eastAsia="pl-PL" w:bidi="pl-PL"/>
        </w:rPr>
        <w:t xml:space="preserve">przesyłowej, </w:t>
      </w:r>
      <w:r w:rsidRPr="0092728E">
        <w:rPr>
          <w:rFonts w:ascii="Lato" w:eastAsia="Times New Roman" w:hAnsi="Lato" w:cs="Arial"/>
          <w:bCs/>
          <w:iCs/>
          <w:spacing w:val="4"/>
          <w:lang w:eastAsia="pl-PL" w:bidi="pl-PL"/>
        </w:rPr>
        <w:t>decyzj</w:t>
      </w:r>
      <w:r>
        <w:rPr>
          <w:rFonts w:ascii="Lato" w:eastAsia="Times New Roman" w:hAnsi="Lato" w:cs="Arial"/>
          <w:bCs/>
          <w:iCs/>
          <w:spacing w:val="4"/>
          <w:lang w:eastAsia="pl-PL" w:bidi="pl-PL"/>
        </w:rPr>
        <w:t>a</w:t>
      </w:r>
      <w:r w:rsidRPr="0092728E">
        <w:rPr>
          <w:rFonts w:ascii="Lato" w:eastAsia="Times New Roman" w:hAnsi="Lato" w:cs="Arial"/>
          <w:bCs/>
          <w:iCs/>
          <w:spacing w:val="4"/>
          <w:lang w:eastAsia="pl-PL" w:bidi="pl-PL"/>
        </w:rPr>
        <w:t xml:space="preserve"> o ustaleniu lokalizacji strategicznej inwestycji w zakresie sieci przesyłowej,</w:t>
      </w:r>
      <w:r>
        <w:rPr>
          <w:rFonts w:ascii="Lato" w:eastAsia="Times New Roman" w:hAnsi="Lato" w:cs="Arial"/>
          <w:bCs/>
          <w:iCs/>
          <w:spacing w:val="4"/>
          <w:lang w:eastAsia="pl-PL" w:bidi="pl-PL"/>
        </w:rPr>
        <w:t xml:space="preserve"> </w:t>
      </w:r>
      <w:r w:rsidRPr="0092728E">
        <w:rPr>
          <w:rFonts w:ascii="Lato" w:eastAsia="Times New Roman" w:hAnsi="Lato" w:cs="Arial"/>
          <w:bCs/>
          <w:iCs/>
          <w:spacing w:val="4"/>
          <w:lang w:eastAsia="pl-PL" w:bidi="pl-PL"/>
        </w:rPr>
        <w:t xml:space="preserve">podlega natychmiastowemu wykonaniu. Natychmiastowa wykonalność decyzji obowiązuje z mocy prawa, nie jest więc przedmiotem orzekania w decyzji, lecz stanowi jej skutek prawny z woli samego ustawodawcy. Zauważyć należy, że w myśl art. </w:t>
      </w:r>
      <w:r>
        <w:rPr>
          <w:rFonts w:ascii="Lato" w:eastAsia="Times New Roman" w:hAnsi="Lato" w:cs="Arial"/>
          <w:bCs/>
          <w:iCs/>
          <w:spacing w:val="4"/>
          <w:lang w:eastAsia="pl-PL" w:bidi="pl-PL"/>
        </w:rPr>
        <w:t>25</w:t>
      </w:r>
      <w:r w:rsidRPr="0092728E">
        <w:rPr>
          <w:rFonts w:ascii="Lato" w:eastAsia="Times New Roman" w:hAnsi="Lato" w:cs="Arial"/>
          <w:bCs/>
          <w:iCs/>
          <w:spacing w:val="4"/>
          <w:lang w:eastAsia="pl-PL" w:bidi="pl-PL"/>
        </w:rPr>
        <w:t xml:space="preserve"> ust. </w:t>
      </w:r>
      <w:r>
        <w:rPr>
          <w:rFonts w:ascii="Lato" w:eastAsia="Times New Roman" w:hAnsi="Lato" w:cs="Arial"/>
          <w:bCs/>
          <w:iCs/>
          <w:spacing w:val="4"/>
          <w:lang w:eastAsia="pl-PL" w:bidi="pl-PL"/>
        </w:rPr>
        <w:t>3a</w:t>
      </w:r>
      <w:r w:rsidRPr="0092728E">
        <w:rPr>
          <w:rFonts w:ascii="Lato" w:eastAsia="Times New Roman" w:hAnsi="Lato" w:cs="Arial"/>
          <w:bCs/>
          <w:iCs/>
          <w:spacing w:val="4"/>
          <w:lang w:eastAsia="pl-PL" w:bidi="pl-PL"/>
        </w:rPr>
        <w:t xml:space="preserve"> specustawy</w:t>
      </w:r>
      <w:r>
        <w:rPr>
          <w:rFonts w:ascii="Lato" w:eastAsia="Times New Roman" w:hAnsi="Lato" w:cs="Arial"/>
          <w:bCs/>
          <w:iCs/>
          <w:spacing w:val="4"/>
          <w:lang w:eastAsia="pl-PL" w:bidi="pl-PL"/>
        </w:rPr>
        <w:t xml:space="preserve"> przesyłowej</w:t>
      </w:r>
      <w:r w:rsidRPr="0092728E">
        <w:rPr>
          <w:rFonts w:ascii="Lato" w:eastAsia="Times New Roman" w:hAnsi="Lato" w:cs="Arial"/>
          <w:bCs/>
          <w:iCs/>
          <w:spacing w:val="4"/>
          <w:lang w:eastAsia="pl-PL" w:bidi="pl-PL"/>
        </w:rPr>
        <w:t xml:space="preserve">, do odwołania od decyzji o ustaleniu lokalizacji strategicznej inwestycji w zakresie sieci przesyłowej, przepisu art. 135 kpa (dotyczącego wstrzymania wykonania decyzji) nie stosuje się. Zatem organ odwoławczy został pozbawiony możliwości zarówno uchylenia, jak i wstrzymania rygoru natychmiastowej wykonalności decyzji organu I instancji w przedmiocie ustalenia lokalizacji inwestycji, </w:t>
      </w:r>
      <w:r>
        <w:rPr>
          <w:rFonts w:ascii="Lato" w:eastAsia="Times New Roman" w:hAnsi="Lato" w:cs="Arial"/>
          <w:bCs/>
          <w:iCs/>
          <w:spacing w:val="4"/>
          <w:lang w:eastAsia="pl-PL" w:bidi="pl-PL"/>
        </w:rPr>
        <w:br/>
      </w:r>
      <w:r w:rsidRPr="0092728E">
        <w:rPr>
          <w:rFonts w:ascii="Lato" w:eastAsia="Times New Roman" w:hAnsi="Lato" w:cs="Arial"/>
          <w:bCs/>
          <w:iCs/>
          <w:spacing w:val="4"/>
          <w:lang w:eastAsia="pl-PL" w:bidi="pl-PL"/>
        </w:rPr>
        <w:t>a taki charakter lokalizacyjny ma decyzja Wojewody</w:t>
      </w:r>
      <w:r>
        <w:rPr>
          <w:rFonts w:ascii="Lato" w:eastAsia="Times New Roman" w:hAnsi="Lato" w:cs="Arial"/>
          <w:bCs/>
          <w:iCs/>
          <w:spacing w:val="4"/>
          <w:lang w:eastAsia="pl-PL" w:bidi="pl-PL"/>
        </w:rPr>
        <w:t xml:space="preserve"> Mazowieckiego</w:t>
      </w:r>
      <w:r w:rsidRPr="0092728E">
        <w:rPr>
          <w:rFonts w:ascii="Lato" w:eastAsia="Times New Roman" w:hAnsi="Lato" w:cs="Arial"/>
          <w:bCs/>
          <w:iCs/>
          <w:spacing w:val="4"/>
          <w:lang w:eastAsia="pl-PL" w:bidi="pl-PL"/>
        </w:rPr>
        <w:t xml:space="preserve">. </w:t>
      </w:r>
    </w:p>
    <w:p w14:paraId="3BAD9CEF" w14:textId="287539C1" w:rsidR="001E74C2" w:rsidRPr="004B3DBE" w:rsidRDefault="00A471E6" w:rsidP="008A4BCE">
      <w:pPr>
        <w:spacing w:after="240" w:line="240" w:lineRule="exact"/>
        <w:jc w:val="both"/>
        <w:rPr>
          <w:rFonts w:ascii="Lato" w:hAnsi="Lato" w:cs="Arial"/>
          <w:bCs/>
          <w:spacing w:val="4"/>
          <w:lang w:bidi="pl-PL"/>
        </w:rPr>
      </w:pPr>
      <w:r w:rsidRPr="004B3DBE">
        <w:rPr>
          <w:rFonts w:ascii="Lato" w:hAnsi="Lato" w:cs="Arial"/>
          <w:bCs/>
          <w:spacing w:val="4"/>
          <w:lang w:bidi="pl-PL"/>
        </w:rPr>
        <w:t xml:space="preserve">Podsumowując, organ odwoławczy uznał, że przebieg planowanej inwestycji został ustalony prawidłowo. Organ uznał racje przemawiające za ustaloną lokalizacją, które przedstawił inwestor w załączonej do wniosku dokumentacji. </w:t>
      </w:r>
    </w:p>
    <w:p w14:paraId="37F210AD" w14:textId="4D7C7BFE" w:rsidR="00F617DC" w:rsidRPr="004B3DBE" w:rsidRDefault="00F617DC" w:rsidP="008A4BCE">
      <w:pPr>
        <w:tabs>
          <w:tab w:val="left" w:pos="-1843"/>
          <w:tab w:val="left" w:pos="-993"/>
          <w:tab w:val="left" w:pos="4678"/>
          <w:tab w:val="left" w:pos="5387"/>
          <w:tab w:val="right" w:pos="5812"/>
        </w:tabs>
        <w:spacing w:after="240" w:line="240" w:lineRule="exact"/>
        <w:jc w:val="both"/>
        <w:outlineLvl w:val="0"/>
        <w:rPr>
          <w:rFonts w:ascii="Lato" w:eastAsia="Times New Roman" w:hAnsi="Lato" w:cs="Arial"/>
          <w:bCs/>
          <w:iCs/>
          <w:color w:val="000000"/>
          <w:spacing w:val="4"/>
          <w:lang w:eastAsia="pl-PL" w:bidi="pl-PL"/>
        </w:rPr>
      </w:pPr>
      <w:r w:rsidRPr="004B3DBE">
        <w:rPr>
          <w:rFonts w:ascii="Lato" w:eastAsia="Calibri" w:hAnsi="Lato" w:cs="Times New Roman"/>
          <w:bCs/>
          <w:spacing w:val="4"/>
        </w:rPr>
        <w:t xml:space="preserve">Niniejsza decyzja jest ostateczna. </w:t>
      </w:r>
    </w:p>
    <w:p w14:paraId="4E9402E0" w14:textId="6FF71960" w:rsidR="00FB6C3D" w:rsidRPr="004B3DBE" w:rsidRDefault="00FB6C3D" w:rsidP="008A4BCE">
      <w:pPr>
        <w:spacing w:after="240" w:line="240" w:lineRule="exact"/>
        <w:jc w:val="both"/>
        <w:outlineLvl w:val="0"/>
        <w:rPr>
          <w:rFonts w:ascii="Lato" w:eastAsia="Times New Roman" w:hAnsi="Lato" w:cs="Arial"/>
          <w:bCs/>
          <w:iCs/>
          <w:spacing w:val="4"/>
          <w:lang w:eastAsia="pl-PL"/>
        </w:rPr>
      </w:pPr>
      <w:r w:rsidRPr="004B3DBE">
        <w:rPr>
          <w:rFonts w:ascii="Lato" w:eastAsia="Times New Roman" w:hAnsi="Lato" w:cs="Arial"/>
          <w:bCs/>
          <w:iCs/>
          <w:spacing w:val="4"/>
          <w:lang w:eastAsia="pl-PL"/>
        </w:rPr>
        <w:t xml:space="preserve">Na decyzję, na podstawie art. 53 § 1 i art. 54 § 1 ustawy z dnia 30 sierpnia 2002 r. </w:t>
      </w:r>
      <w:r w:rsidRPr="004B3DBE">
        <w:rPr>
          <w:rFonts w:ascii="Lato" w:eastAsia="Times New Roman" w:hAnsi="Lato" w:cs="Arial"/>
          <w:bCs/>
          <w:iCs/>
          <w:spacing w:val="4"/>
          <w:lang w:eastAsia="pl-PL"/>
        </w:rPr>
        <w:br/>
        <w:t>– Prawo o postępowaniu przed sądami administracyjnymi (</w:t>
      </w:r>
      <w:proofErr w:type="spellStart"/>
      <w:r w:rsidRPr="004B3DBE">
        <w:rPr>
          <w:rFonts w:ascii="Lato" w:eastAsia="Times New Roman" w:hAnsi="Lato" w:cs="Arial"/>
          <w:bCs/>
          <w:iCs/>
          <w:spacing w:val="4"/>
          <w:lang w:eastAsia="pl-PL"/>
        </w:rPr>
        <w:t>t.j</w:t>
      </w:r>
      <w:proofErr w:type="spellEnd"/>
      <w:r w:rsidRPr="004B3DBE">
        <w:rPr>
          <w:rFonts w:ascii="Lato" w:eastAsia="Times New Roman" w:hAnsi="Lato" w:cs="Arial"/>
          <w:bCs/>
          <w:iCs/>
          <w:spacing w:val="4"/>
          <w:lang w:eastAsia="pl-PL"/>
        </w:rPr>
        <w:t>.</w:t>
      </w:r>
      <w:r w:rsidR="00077921" w:rsidRPr="004B3DBE">
        <w:rPr>
          <w:rFonts w:ascii="Lato" w:eastAsia="Times New Roman" w:hAnsi="Lato" w:cs="Arial"/>
          <w:bCs/>
          <w:iCs/>
          <w:spacing w:val="4"/>
          <w:lang w:eastAsia="pl-PL"/>
        </w:rPr>
        <w:t xml:space="preserve"> </w:t>
      </w:r>
      <w:r w:rsidR="00077921" w:rsidRPr="004B3DBE">
        <w:rPr>
          <w:rFonts w:ascii="Lato" w:eastAsia="Times New Roman" w:hAnsi="Lato" w:cs="Arial"/>
          <w:bCs/>
          <w:iCs/>
          <w:spacing w:val="4"/>
          <w:lang w:eastAsia="pl-PL" w:bidi="pl-PL"/>
        </w:rPr>
        <w:t>Dz.U. z 2026 r. poz. 143</w:t>
      </w:r>
      <w:r w:rsidR="00F6306C">
        <w:rPr>
          <w:rFonts w:ascii="Lato" w:eastAsia="Times New Roman" w:hAnsi="Lato" w:cs="Arial"/>
          <w:bCs/>
          <w:iCs/>
          <w:spacing w:val="4"/>
          <w:lang w:eastAsia="pl-PL" w:bidi="pl-PL"/>
        </w:rPr>
        <w:t xml:space="preserve">, </w:t>
      </w:r>
      <w:r w:rsidR="008A4BCE">
        <w:rPr>
          <w:rFonts w:ascii="Lato" w:eastAsia="Times New Roman" w:hAnsi="Lato" w:cs="Arial"/>
          <w:bCs/>
          <w:iCs/>
          <w:spacing w:val="4"/>
          <w:lang w:eastAsia="pl-PL" w:bidi="pl-PL"/>
        </w:rPr>
        <w:br/>
      </w:r>
      <w:r w:rsidR="00F6306C">
        <w:rPr>
          <w:rFonts w:ascii="Lato" w:eastAsia="Times New Roman" w:hAnsi="Lato" w:cs="Arial"/>
          <w:bCs/>
          <w:iCs/>
          <w:spacing w:val="4"/>
          <w:lang w:eastAsia="pl-PL" w:bidi="pl-PL"/>
        </w:rPr>
        <w:t>z późn.zm.</w:t>
      </w:r>
      <w:r w:rsidRPr="004B3DBE">
        <w:rPr>
          <w:rFonts w:ascii="Lato" w:eastAsia="Times New Roman" w:hAnsi="Lato" w:cs="Arial"/>
          <w:bCs/>
          <w:iCs/>
          <w:spacing w:val="4"/>
          <w:lang w:eastAsia="pl-PL"/>
        </w:rPr>
        <w:t>), zwanej dalej „</w:t>
      </w:r>
      <w:proofErr w:type="spellStart"/>
      <w:r w:rsidRPr="004B3DBE">
        <w:rPr>
          <w:rFonts w:ascii="Lato" w:eastAsia="Times New Roman" w:hAnsi="Lato" w:cs="Arial"/>
          <w:bCs/>
          <w:spacing w:val="4"/>
          <w:lang w:eastAsia="pl-PL"/>
        </w:rPr>
        <w:t>ppsa</w:t>
      </w:r>
      <w:proofErr w:type="spellEnd"/>
      <w:r w:rsidRPr="004B3DBE">
        <w:rPr>
          <w:rFonts w:ascii="Lato" w:eastAsia="Times New Roman" w:hAnsi="Lato" w:cs="Arial"/>
          <w:bCs/>
          <w:iCs/>
          <w:spacing w:val="4"/>
          <w:lang w:eastAsia="pl-PL"/>
        </w:rPr>
        <w:t xml:space="preserve">”, przysługuje skarga do Wojewódzkiego Sądu Administracyjnego w Warszawie, wnoszona za pośrednictwem Ministra Finansów </w:t>
      </w:r>
      <w:r w:rsidR="00F6306C">
        <w:rPr>
          <w:rFonts w:ascii="Lato" w:eastAsia="Times New Roman" w:hAnsi="Lato" w:cs="Arial"/>
          <w:bCs/>
          <w:iCs/>
          <w:spacing w:val="4"/>
          <w:lang w:eastAsia="pl-PL"/>
        </w:rPr>
        <w:br/>
      </w:r>
      <w:r w:rsidRPr="004B3DBE">
        <w:rPr>
          <w:rFonts w:ascii="Lato" w:eastAsia="Times New Roman" w:hAnsi="Lato" w:cs="Arial"/>
          <w:bCs/>
          <w:iCs/>
          <w:spacing w:val="4"/>
          <w:lang w:eastAsia="pl-PL"/>
        </w:rPr>
        <w:t>i Gospodarki, w terminie 30 dni od dnia doręczenia decyzji.</w:t>
      </w:r>
    </w:p>
    <w:p w14:paraId="1F3F309B" w14:textId="271038EB" w:rsidR="00FB6C3D" w:rsidRPr="004B3DBE" w:rsidRDefault="00FB6C3D" w:rsidP="008A4BCE">
      <w:pPr>
        <w:spacing w:after="240" w:line="240" w:lineRule="exact"/>
        <w:jc w:val="both"/>
        <w:outlineLvl w:val="0"/>
        <w:rPr>
          <w:rFonts w:ascii="Lato" w:eastAsia="Times New Roman" w:hAnsi="Lato" w:cs="Arial"/>
          <w:b/>
          <w:spacing w:val="4"/>
          <w:u w:val="single"/>
        </w:rPr>
      </w:pPr>
      <w:r w:rsidRPr="004B3DBE">
        <w:rPr>
          <w:rFonts w:ascii="Lato" w:eastAsia="Times New Roman" w:hAnsi="Lato" w:cs="Arial"/>
          <w:bCs/>
          <w:iCs/>
          <w:spacing w:val="4"/>
          <w:lang w:eastAsia="pl-PL"/>
        </w:rPr>
        <w:t xml:space="preserve">Jednocześnie informuję, że do skargi należy załączyć dowód uiszczenia wpisu od wniesienia skargi w kwocie 500 zł, płatnego w kasie sądu lub na rachunek bankowy sądu </w:t>
      </w:r>
      <w:r w:rsidRPr="004B3DBE">
        <w:rPr>
          <w:rFonts w:ascii="Lato" w:eastAsia="Times New Roman" w:hAnsi="Lato" w:cs="Arial"/>
          <w:bCs/>
          <w:iCs/>
          <w:spacing w:val="4"/>
          <w:lang w:eastAsia="pl-PL"/>
        </w:rPr>
        <w:lastRenderedPageBreak/>
        <w:t>wskazany w publikatorze teleinformatycznym – Biuletynie Informacji Publicznej sądu (</w:t>
      </w:r>
      <w:r w:rsidRPr="004B3DBE">
        <w:rPr>
          <w:rFonts w:ascii="Lato" w:eastAsia="Times New Roman" w:hAnsi="Lato" w:cs="Arial"/>
          <w:bCs/>
          <w:spacing w:val="4"/>
          <w:lang w:eastAsia="pl-PL"/>
        </w:rPr>
        <w:t>http://bip.warszawa.wsa.gov.pl</w:t>
      </w:r>
      <w:r w:rsidRPr="004B3DBE">
        <w:rPr>
          <w:rFonts w:ascii="Lato" w:eastAsia="Times New Roman" w:hAnsi="Lato" w:cs="Arial"/>
          <w:bCs/>
          <w:iCs/>
          <w:spacing w:val="4"/>
          <w:lang w:eastAsia="pl-PL"/>
        </w:rPr>
        <w:t xml:space="preserve">). Strony mogą ubiegać się o przyznanie prawa pomocy, polegającego na zwolnieniu z kosztów sądowych oraz ustanowieniu adwokata lub radcy prawnego. Szczegółowe zasady dotyczące przyznawania prawa pomocy uregulowane są </w:t>
      </w:r>
      <w:r w:rsidRPr="004B3DBE">
        <w:rPr>
          <w:rFonts w:ascii="Lato" w:eastAsia="Times New Roman" w:hAnsi="Lato" w:cs="Arial"/>
          <w:bCs/>
          <w:iCs/>
          <w:spacing w:val="4"/>
          <w:lang w:eastAsia="pl-PL"/>
        </w:rPr>
        <w:br/>
        <w:t xml:space="preserve">w art. 243-262 </w:t>
      </w:r>
      <w:proofErr w:type="spellStart"/>
      <w:r w:rsidRPr="004B3DBE">
        <w:rPr>
          <w:rFonts w:ascii="Lato" w:eastAsia="Times New Roman" w:hAnsi="Lato" w:cs="Arial"/>
          <w:bCs/>
          <w:spacing w:val="4"/>
          <w:lang w:eastAsia="pl-PL"/>
        </w:rPr>
        <w:t>ppsa</w:t>
      </w:r>
      <w:proofErr w:type="spellEnd"/>
      <w:r w:rsidRPr="004B3DBE">
        <w:rPr>
          <w:rFonts w:ascii="Lato" w:eastAsia="Times New Roman" w:hAnsi="Lato" w:cs="Arial"/>
          <w:bCs/>
          <w:iCs/>
          <w:spacing w:val="4"/>
          <w:lang w:eastAsia="pl-PL"/>
        </w:rPr>
        <w:t>.</w:t>
      </w:r>
    </w:p>
    <w:p w14:paraId="75DC6673" w14:textId="77777777" w:rsidR="00A471E6" w:rsidRPr="004B3DBE" w:rsidRDefault="00A471E6"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lang w:bidi="pl-PL"/>
        </w:rPr>
      </w:pPr>
    </w:p>
    <w:p w14:paraId="49590140" w14:textId="77777777" w:rsidR="00A471E6" w:rsidRPr="004B3DBE" w:rsidRDefault="00A471E6"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lang w:bidi="pl-PL"/>
        </w:rPr>
      </w:pPr>
    </w:p>
    <w:p w14:paraId="50D8CE55" w14:textId="77777777" w:rsidR="00A471E6" w:rsidRPr="004B3DBE" w:rsidRDefault="00A471E6"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lang w:bidi="pl-PL"/>
        </w:rPr>
      </w:pPr>
    </w:p>
    <w:p w14:paraId="7B11AE08" w14:textId="77777777" w:rsidR="00A471E6" w:rsidRPr="004B3DBE" w:rsidRDefault="00A471E6"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lang w:bidi="pl-PL"/>
        </w:rPr>
      </w:pPr>
    </w:p>
    <w:p w14:paraId="081B0BD7" w14:textId="77777777" w:rsidR="00A471E6" w:rsidRPr="004B3DBE" w:rsidRDefault="00A471E6"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lang w:bidi="pl-PL"/>
        </w:rPr>
      </w:pPr>
    </w:p>
    <w:p w14:paraId="4595B24D" w14:textId="77777777" w:rsidR="004A2499" w:rsidRPr="00B3376C" w:rsidRDefault="004A2499" w:rsidP="004A2499">
      <w:pPr>
        <w:spacing w:after="120" w:line="260" w:lineRule="exact"/>
        <w:ind w:left="4111"/>
        <w:rPr>
          <w:rFonts w:ascii="Lato" w:hAnsi="Lato"/>
          <w:b/>
          <w:bCs/>
        </w:rPr>
      </w:pPr>
      <w:r w:rsidRPr="00B3376C">
        <w:rPr>
          <w:rFonts w:ascii="Lato" w:hAnsi="Lato"/>
          <w:b/>
          <w:bCs/>
        </w:rPr>
        <w:t>Z upoważnienia</w:t>
      </w:r>
    </w:p>
    <w:p w14:paraId="1AE6087F" w14:textId="77777777" w:rsidR="004A2499" w:rsidRPr="00B3376C" w:rsidRDefault="004A2499" w:rsidP="004A2499">
      <w:pPr>
        <w:spacing w:after="120" w:line="260" w:lineRule="exact"/>
        <w:ind w:left="4111"/>
        <w:rPr>
          <w:rFonts w:ascii="Lato" w:hAnsi="Lato"/>
        </w:rPr>
      </w:pPr>
      <w:r>
        <w:rPr>
          <w:rFonts w:ascii="Lato" w:hAnsi="Lato"/>
        </w:rPr>
        <w:t>Edyta Lubaszewska</w:t>
      </w:r>
    </w:p>
    <w:p w14:paraId="05E09F6C" w14:textId="77777777" w:rsidR="004A2499" w:rsidRPr="00B3376C" w:rsidRDefault="004A2499" w:rsidP="004A2499">
      <w:pPr>
        <w:spacing w:after="120" w:line="260" w:lineRule="exact"/>
        <w:ind w:left="4111"/>
        <w:rPr>
          <w:rFonts w:ascii="Lato" w:hAnsi="Lato"/>
        </w:rPr>
      </w:pPr>
      <w:r>
        <w:rPr>
          <w:rFonts w:ascii="Lato" w:hAnsi="Lato"/>
        </w:rPr>
        <w:t>dyrektor</w:t>
      </w:r>
    </w:p>
    <w:p w14:paraId="155096F4" w14:textId="77777777" w:rsidR="004A2499" w:rsidRPr="00B3376C" w:rsidRDefault="004A2499" w:rsidP="004A2499">
      <w:pPr>
        <w:spacing w:after="120" w:line="260" w:lineRule="exact"/>
        <w:ind w:left="4111"/>
        <w:rPr>
          <w:rFonts w:ascii="Lato" w:hAnsi="Lato"/>
        </w:rPr>
      </w:pPr>
      <w:r>
        <w:rPr>
          <w:rFonts w:ascii="Lato" w:hAnsi="Lato"/>
        </w:rPr>
        <w:t>Departament Lokalizacji Inwestycji</w:t>
      </w:r>
    </w:p>
    <w:p w14:paraId="4FBBC244" w14:textId="77777777" w:rsidR="004A2499" w:rsidRPr="00B3376C" w:rsidRDefault="004A2499" w:rsidP="004A2499">
      <w:pPr>
        <w:spacing w:after="120" w:line="260" w:lineRule="exact"/>
        <w:ind w:left="4111"/>
        <w:rPr>
          <w:rFonts w:ascii="Lato" w:hAnsi="Lato"/>
        </w:rPr>
      </w:pPr>
      <w:r>
        <w:rPr>
          <w:rFonts w:ascii="Lato" w:hAnsi="Lato"/>
        </w:rPr>
        <w:t>/ kwalifikowany podpis elektroniczny /</w:t>
      </w:r>
    </w:p>
    <w:p w14:paraId="71188A4F" w14:textId="77777777" w:rsidR="004A2499" w:rsidRDefault="004A2499" w:rsidP="004A2499">
      <w:pPr>
        <w:tabs>
          <w:tab w:val="left" w:pos="284"/>
        </w:tabs>
        <w:spacing w:after="80" w:line="240" w:lineRule="auto"/>
        <w:ind w:left="4111"/>
        <w:jc w:val="both"/>
        <w:rPr>
          <w:rFonts w:ascii="Lato" w:hAnsi="Lato" w:cs="Arial"/>
          <w:spacing w:val="4"/>
        </w:rPr>
      </w:pPr>
      <w:r w:rsidRPr="00B3376C">
        <w:rPr>
          <w:rFonts w:ascii="Lato" w:hAnsi="Lato"/>
          <w:color w:val="000000" w:themeColor="text1"/>
        </w:rPr>
        <w:t>w Ministerstwie Rozwoju i Technologii</w:t>
      </w:r>
    </w:p>
    <w:p w14:paraId="5802FA6C" w14:textId="77777777" w:rsidR="0041405D" w:rsidRDefault="0041405D"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rPr>
      </w:pPr>
    </w:p>
    <w:p w14:paraId="6D1AEE70" w14:textId="77777777" w:rsidR="00D11D37" w:rsidRDefault="00D11D37"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rPr>
      </w:pPr>
    </w:p>
    <w:p w14:paraId="7C131F06" w14:textId="77777777" w:rsidR="00D11D37" w:rsidRDefault="00D11D37"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rPr>
      </w:pPr>
    </w:p>
    <w:p w14:paraId="2F4C2DF1" w14:textId="77777777" w:rsidR="00D11D37" w:rsidRDefault="00D11D37"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rPr>
      </w:pPr>
    </w:p>
    <w:p w14:paraId="7E655A36" w14:textId="77777777" w:rsidR="00D11D37" w:rsidRPr="004B3DBE" w:rsidRDefault="00D11D37" w:rsidP="00BE7086">
      <w:pPr>
        <w:tabs>
          <w:tab w:val="left" w:pos="-1843"/>
          <w:tab w:val="left" w:pos="-993"/>
          <w:tab w:val="left" w:pos="4678"/>
          <w:tab w:val="left" w:pos="5387"/>
          <w:tab w:val="right" w:pos="5812"/>
        </w:tabs>
        <w:spacing w:after="0" w:line="240" w:lineRule="auto"/>
        <w:jc w:val="both"/>
        <w:outlineLvl w:val="0"/>
        <w:rPr>
          <w:rFonts w:ascii="Lato" w:hAnsi="Lato" w:cs="Arial"/>
          <w:bCs/>
          <w:spacing w:val="4"/>
        </w:rPr>
      </w:pPr>
    </w:p>
    <w:p w14:paraId="329280B7" w14:textId="77777777" w:rsidR="00016A6C" w:rsidRDefault="00016A6C" w:rsidP="00F81811">
      <w:pPr>
        <w:tabs>
          <w:tab w:val="center" w:pos="284"/>
          <w:tab w:val="left" w:pos="5387"/>
        </w:tabs>
        <w:spacing w:after="80" w:line="240" w:lineRule="exact"/>
        <w:outlineLvl w:val="0"/>
        <w:rPr>
          <w:rFonts w:ascii="Lato" w:eastAsia="Times New Roman" w:hAnsi="Lato" w:cs="Arial"/>
          <w:b/>
          <w:bCs/>
          <w:spacing w:val="4"/>
          <w:u w:val="single"/>
          <w:lang w:eastAsia="zh-CN"/>
        </w:rPr>
      </w:pPr>
    </w:p>
    <w:p w14:paraId="5C2970BB" w14:textId="77777777" w:rsidR="00016A6C" w:rsidRDefault="00016A6C" w:rsidP="00F81811">
      <w:pPr>
        <w:tabs>
          <w:tab w:val="center" w:pos="284"/>
          <w:tab w:val="left" w:pos="5387"/>
        </w:tabs>
        <w:spacing w:after="80" w:line="240" w:lineRule="exact"/>
        <w:outlineLvl w:val="0"/>
        <w:rPr>
          <w:rFonts w:ascii="Lato" w:eastAsia="Times New Roman" w:hAnsi="Lato" w:cs="Arial"/>
          <w:b/>
          <w:bCs/>
          <w:spacing w:val="4"/>
          <w:u w:val="single"/>
          <w:lang w:eastAsia="zh-CN"/>
        </w:rPr>
      </w:pPr>
    </w:p>
    <w:p w14:paraId="766801F9" w14:textId="1509794A" w:rsidR="00607527" w:rsidRPr="0087203B" w:rsidRDefault="00607527" w:rsidP="00FD6013">
      <w:pPr>
        <w:spacing w:after="80" w:line="240" w:lineRule="auto"/>
        <w:contextualSpacing/>
        <w:jc w:val="both"/>
        <w:rPr>
          <w:rFonts w:ascii="Lato" w:eastAsia="Times New Roman" w:hAnsi="Lato" w:cs="Arial"/>
          <w:spacing w:val="4"/>
          <w:lang w:eastAsia="pl-PL"/>
        </w:rPr>
      </w:pPr>
    </w:p>
    <w:sectPr w:rsidR="00607527" w:rsidRPr="0087203B" w:rsidSect="00155CEC">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59765" w14:textId="77777777" w:rsidR="00683AEC" w:rsidRDefault="00683AEC" w:rsidP="009276B2">
      <w:pPr>
        <w:spacing w:after="0" w:line="240" w:lineRule="auto"/>
      </w:pPr>
      <w:r>
        <w:separator/>
      </w:r>
    </w:p>
  </w:endnote>
  <w:endnote w:type="continuationSeparator" w:id="0">
    <w:p w14:paraId="1F7D48F8" w14:textId="77777777" w:rsidR="00683AEC" w:rsidRDefault="00683AEC"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5EAE2E3B-EC0C-4B33-B067-D71E9F73FEC8}"/>
    <w:embedBold r:id="rId2" w:fontKey="{3E872A4B-BD0A-443E-A3AF-0394E8961F72}"/>
    <w:embedItalic r:id="rId3" w:fontKey="{90737086-9055-45B9-9832-7D1A82392FB2}"/>
    <w:embedBoldItalic r:id="rId4" w:fontKey="{4DCF2F41-79A4-4CB1-923F-2B4D72C8F535}"/>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embedRegular r:id="rId5" w:fontKey="{885E9DF3-440F-40F1-B3B8-62E9A94B8C5C}"/>
    <w:embedBold r:id="rId6" w:fontKey="{97FE43A3-A3B2-4845-A18D-639B63E6AFE3}"/>
    <w:embedItalic r:id="rId7" w:fontKey="{0588343A-CFD6-465D-BFE3-FAE514CC1F6D}"/>
  </w:font>
  <w:font w:name="TimesNewRomanPSMT">
    <w:altName w:val="Times New Roman"/>
    <w:panose1 w:val="00000000000000000000"/>
    <w:charset w:val="00"/>
    <w:family w:val="swiss"/>
    <w:notTrueType/>
    <w:pitch w:val="default"/>
    <w:sig w:usb0="00000007" w:usb1="00000000" w:usb2="00000000" w:usb3="00000000" w:csb0="00000003" w:csb1="00000000"/>
  </w:font>
  <w:font w:name="Lao UI">
    <w:charset w:val="00"/>
    <w:family w:val="swiss"/>
    <w:pitch w:val="variable"/>
    <w:sig w:usb0="82000003" w:usb1="00000000" w:usb2="00000000" w:usb3="00000000" w:csb0="00000001" w:csb1="00000000"/>
    <w:embedBoldItalic r:id="rId8" w:fontKey="{EE9505CE-E314-4B20-A1A8-7CE847689F85}"/>
  </w:font>
  <w:font w:name="Lato-Regular">
    <w:altName w:val="Lato"/>
    <w:panose1 w:val="00000000000000000000"/>
    <w:charset w:val="00"/>
    <w:family w:val="swiss"/>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embedRegular r:id="rId9" w:fontKey="{4110C80F-4FB3-4E15-9F52-0865EAFB2DB7}"/>
    <w:embedBold r:id="rId10" w:fontKey="{FBF559A4-8878-4D6E-9EEB-715221316109}"/>
    <w:embedItalic r:id="rId11" w:fontKey="{CD8C8001-A030-485B-B700-3669DD5197EE}"/>
    <w:embedBoldItalic r:id="rId12" w:fontKey="{D29A3396-4B30-4678-AD76-87F9AC3EF48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embedRegular r:id="rId13" w:fontKey="{11212462-BDD4-4EBA-8A1C-7F3A0315C4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4055"/>
      <w:docPartObj>
        <w:docPartGallery w:val="Page Numbers (Bottom of Page)"/>
        <w:docPartUnique/>
      </w:docPartObj>
    </w:sdtPr>
    <w:sdtEndPr>
      <w:rPr>
        <w:rFonts w:ascii="Lato" w:hAnsi="Lato"/>
        <w:sz w:val="16"/>
        <w:szCs w:val="16"/>
      </w:rPr>
    </w:sdtEndPr>
    <w:sdtContent>
      <w:p w14:paraId="498155B3" w14:textId="2E731F30"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141358">
          <w:rPr>
            <w:rFonts w:ascii="Lato" w:hAnsi="Lato"/>
            <w:sz w:val="16"/>
            <w:szCs w:val="16"/>
          </w:rPr>
          <w:t>2</w:t>
        </w:r>
        <w:r w:rsidR="008235F1">
          <w:rPr>
            <w:rFonts w:ascii="Lato" w:hAnsi="Lato"/>
            <w:sz w:val="16"/>
            <w:szCs w:val="16"/>
          </w:rPr>
          <w:t>7</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AE745" w14:textId="77777777" w:rsidR="00683AEC" w:rsidRDefault="00683AEC" w:rsidP="009276B2">
      <w:pPr>
        <w:spacing w:after="0" w:line="240" w:lineRule="auto"/>
      </w:pPr>
      <w:r>
        <w:separator/>
      </w:r>
    </w:p>
  </w:footnote>
  <w:footnote w:type="continuationSeparator" w:id="0">
    <w:p w14:paraId="7B262F0A" w14:textId="77777777" w:rsidR="00683AEC" w:rsidRDefault="00683AEC"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23CA2FFA" w:rsidR="00947F4D" w:rsidRDefault="000C6AA1">
    <w:pPr>
      <w:pStyle w:val="Nagwek"/>
    </w:pPr>
    <w:r>
      <w:rPr>
        <w:noProof/>
        <w:lang w:eastAsia="pl-PL"/>
      </w:rPr>
      <w:drawing>
        <wp:anchor distT="0" distB="0" distL="114300" distR="114300" simplePos="0" relativeHeight="251659264" behindDoc="0" locked="0" layoutInCell="1" allowOverlap="1" wp14:anchorId="1E9F6144" wp14:editId="32D640AC">
          <wp:simplePos x="0" y="0"/>
          <wp:positionH relativeFrom="column">
            <wp:posOffset>-826936</wp:posOffset>
          </wp:positionH>
          <wp:positionV relativeFrom="paragraph">
            <wp:posOffset>397593</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1735337568" name="Obraz 1735337568" descr="Obraz zawierający logo, symbol, Grafika, projekt grafi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Num25"/>
    <w:lvl w:ilvl="0">
      <w:start w:val="297"/>
      <w:numFmt w:val="decimal"/>
      <w:lvlText w:val="%1."/>
      <w:lvlJc w:val="left"/>
      <w:pPr>
        <w:tabs>
          <w:tab w:val="num" w:pos="644"/>
        </w:tabs>
        <w:ind w:left="64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5C7335"/>
    <w:multiLevelType w:val="hybridMultilevel"/>
    <w:tmpl w:val="165AF570"/>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7F709B"/>
    <w:multiLevelType w:val="hybridMultilevel"/>
    <w:tmpl w:val="3AB82E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5CE438C"/>
    <w:multiLevelType w:val="hybridMultilevel"/>
    <w:tmpl w:val="937C92F4"/>
    <w:lvl w:ilvl="0" w:tplc="3FA03E3A">
      <w:start w:val="1"/>
      <w:numFmt w:val="bullet"/>
      <w:lvlText w:val=""/>
      <w:lvlJc w:val="left"/>
      <w:pPr>
        <w:ind w:left="644" w:hanging="360"/>
      </w:pPr>
      <w:rPr>
        <w:rFonts w:ascii="Symbol" w:hAnsi="Symbol" w:hint="default"/>
        <w:sz w:val="22"/>
        <w:szCs w:val="22"/>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 w15:restartNumberingAfterBreak="0">
    <w:nsid w:val="1BAA1219"/>
    <w:multiLevelType w:val="hybridMultilevel"/>
    <w:tmpl w:val="EC0412E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1311FCB"/>
    <w:multiLevelType w:val="hybridMultilevel"/>
    <w:tmpl w:val="BAEC6FAE"/>
    <w:lvl w:ilvl="0" w:tplc="69C89C64">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 w15:restartNumberingAfterBreak="0">
    <w:nsid w:val="22BD6FC2"/>
    <w:multiLevelType w:val="hybridMultilevel"/>
    <w:tmpl w:val="C8FAC6D0"/>
    <w:lvl w:ilvl="0" w:tplc="69C89C6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 w15:restartNumberingAfterBreak="0">
    <w:nsid w:val="24440E8C"/>
    <w:multiLevelType w:val="hybridMultilevel"/>
    <w:tmpl w:val="614036AE"/>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31A7001E"/>
    <w:multiLevelType w:val="hybridMultilevel"/>
    <w:tmpl w:val="774862AE"/>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176B3A"/>
    <w:multiLevelType w:val="hybridMultilevel"/>
    <w:tmpl w:val="A21222FE"/>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1" w15:restartNumberingAfterBreak="0">
    <w:nsid w:val="39A06FB2"/>
    <w:multiLevelType w:val="hybridMultilevel"/>
    <w:tmpl w:val="85325C3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1A37FD"/>
    <w:multiLevelType w:val="hybridMultilevel"/>
    <w:tmpl w:val="D50848E4"/>
    <w:lvl w:ilvl="0" w:tplc="3DECE30E">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3" w15:restartNumberingAfterBreak="0">
    <w:nsid w:val="3C13601D"/>
    <w:multiLevelType w:val="hybridMultilevel"/>
    <w:tmpl w:val="93E8AE60"/>
    <w:lvl w:ilvl="0" w:tplc="74647DB8">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4" w15:restartNumberingAfterBreak="0">
    <w:nsid w:val="4CEE0E50"/>
    <w:multiLevelType w:val="hybridMultilevel"/>
    <w:tmpl w:val="7340022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 w15:restartNumberingAfterBreak="0">
    <w:nsid w:val="4D230212"/>
    <w:multiLevelType w:val="hybridMultilevel"/>
    <w:tmpl w:val="667077BC"/>
    <w:lvl w:ilvl="0" w:tplc="04150017">
      <w:start w:val="1"/>
      <w:numFmt w:val="lowerLetter"/>
      <w:lvlText w:val="%1)"/>
      <w:lvlJc w:val="left"/>
      <w:pPr>
        <w:ind w:left="1074" w:hanging="360"/>
      </w:p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6" w15:restartNumberingAfterBreak="0">
    <w:nsid w:val="4DFD2832"/>
    <w:multiLevelType w:val="hybridMultilevel"/>
    <w:tmpl w:val="2BCC7EBA"/>
    <w:lvl w:ilvl="0" w:tplc="22AA581A">
      <w:start w:val="1"/>
      <w:numFmt w:val="decimal"/>
      <w:lvlText w:val="%1."/>
      <w:lvlJc w:val="left"/>
      <w:pPr>
        <w:ind w:left="360" w:hanging="360"/>
      </w:pPr>
      <w:rPr>
        <w:sz w:val="22"/>
        <w:szCs w:val="22"/>
      </w:rPr>
    </w:lvl>
    <w:lvl w:ilvl="1" w:tplc="FFFFFFFF" w:tentative="1">
      <w:start w:val="1"/>
      <w:numFmt w:val="lowerLetter"/>
      <w:lvlText w:val="%2."/>
      <w:lvlJc w:val="left"/>
      <w:pPr>
        <w:ind w:left="-480" w:hanging="360"/>
      </w:pPr>
    </w:lvl>
    <w:lvl w:ilvl="2" w:tplc="FFFFFFFF" w:tentative="1">
      <w:start w:val="1"/>
      <w:numFmt w:val="lowerRoman"/>
      <w:lvlText w:val="%3."/>
      <w:lvlJc w:val="right"/>
      <w:pPr>
        <w:ind w:left="240" w:hanging="180"/>
      </w:pPr>
    </w:lvl>
    <w:lvl w:ilvl="3" w:tplc="FFFFFFFF" w:tentative="1">
      <w:start w:val="1"/>
      <w:numFmt w:val="decimal"/>
      <w:lvlText w:val="%4."/>
      <w:lvlJc w:val="left"/>
      <w:pPr>
        <w:ind w:left="960" w:hanging="360"/>
      </w:pPr>
    </w:lvl>
    <w:lvl w:ilvl="4" w:tplc="FFFFFFFF" w:tentative="1">
      <w:start w:val="1"/>
      <w:numFmt w:val="lowerLetter"/>
      <w:lvlText w:val="%5."/>
      <w:lvlJc w:val="left"/>
      <w:pPr>
        <w:ind w:left="1680" w:hanging="360"/>
      </w:pPr>
    </w:lvl>
    <w:lvl w:ilvl="5" w:tplc="FFFFFFFF" w:tentative="1">
      <w:start w:val="1"/>
      <w:numFmt w:val="lowerRoman"/>
      <w:lvlText w:val="%6."/>
      <w:lvlJc w:val="right"/>
      <w:pPr>
        <w:ind w:left="2400" w:hanging="180"/>
      </w:pPr>
    </w:lvl>
    <w:lvl w:ilvl="6" w:tplc="FFFFFFFF" w:tentative="1">
      <w:start w:val="1"/>
      <w:numFmt w:val="decimal"/>
      <w:lvlText w:val="%7."/>
      <w:lvlJc w:val="left"/>
      <w:pPr>
        <w:ind w:left="3120" w:hanging="360"/>
      </w:pPr>
    </w:lvl>
    <w:lvl w:ilvl="7" w:tplc="FFFFFFFF" w:tentative="1">
      <w:start w:val="1"/>
      <w:numFmt w:val="lowerLetter"/>
      <w:lvlText w:val="%8."/>
      <w:lvlJc w:val="left"/>
      <w:pPr>
        <w:ind w:left="3840" w:hanging="360"/>
      </w:pPr>
    </w:lvl>
    <w:lvl w:ilvl="8" w:tplc="FFFFFFFF" w:tentative="1">
      <w:start w:val="1"/>
      <w:numFmt w:val="lowerRoman"/>
      <w:lvlText w:val="%9."/>
      <w:lvlJc w:val="right"/>
      <w:pPr>
        <w:ind w:left="4560" w:hanging="180"/>
      </w:pPr>
    </w:lvl>
  </w:abstractNum>
  <w:abstractNum w:abstractNumId="17" w15:restartNumberingAfterBreak="0">
    <w:nsid w:val="4F1C393C"/>
    <w:multiLevelType w:val="multilevel"/>
    <w:tmpl w:val="EDF09B86"/>
    <w:lvl w:ilvl="0">
      <w:start w:val="1"/>
      <w:numFmt w:val="bullet"/>
      <w:lvlText w:val=""/>
      <w:lvlJc w:val="left"/>
      <w:pPr>
        <w:ind w:left="1004" w:hanging="360"/>
      </w:pPr>
      <w:rPr>
        <w:rFonts w:ascii="Symbol" w:hAnsi="Symbol" w:cs="Symbol" w:hint="default"/>
        <w:color w:val="000000"/>
        <w:spacing w:val="4"/>
        <w:kern w:val="2"/>
        <w:sz w:val="20"/>
        <w:szCs w:val="20"/>
        <w:lang w:eastAsia="zh-C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0AD5350"/>
    <w:multiLevelType w:val="hybridMultilevel"/>
    <w:tmpl w:val="59F0E9B0"/>
    <w:lvl w:ilvl="0" w:tplc="9DD20B38">
      <w:start w:val="1"/>
      <w:numFmt w:val="decimal"/>
      <w:lvlText w:val="%1."/>
      <w:lvlJc w:val="left"/>
      <w:pPr>
        <w:ind w:left="360" w:hanging="360"/>
      </w:pPr>
      <w:rPr>
        <w:b w:val="0"/>
        <w:bCs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1A97465"/>
    <w:multiLevelType w:val="hybridMultilevel"/>
    <w:tmpl w:val="21727404"/>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0" w15:restartNumberingAfterBreak="0">
    <w:nsid w:val="52AD6FD2"/>
    <w:multiLevelType w:val="hybridMultilevel"/>
    <w:tmpl w:val="5434B056"/>
    <w:lvl w:ilvl="0" w:tplc="9166695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623CF2"/>
    <w:multiLevelType w:val="hybridMultilevel"/>
    <w:tmpl w:val="4BE6178E"/>
    <w:lvl w:ilvl="0" w:tplc="044AECA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61D14996"/>
    <w:multiLevelType w:val="hybridMultilevel"/>
    <w:tmpl w:val="9912D2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4EA2BD3"/>
    <w:multiLevelType w:val="hybridMultilevel"/>
    <w:tmpl w:val="DC58A61A"/>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56F2FB5"/>
    <w:multiLevelType w:val="hybridMultilevel"/>
    <w:tmpl w:val="A53691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750EE9"/>
    <w:multiLevelType w:val="hybridMultilevel"/>
    <w:tmpl w:val="40A20D38"/>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68C80FF0"/>
    <w:multiLevelType w:val="hybridMultilevel"/>
    <w:tmpl w:val="C7640050"/>
    <w:lvl w:ilvl="0" w:tplc="0415000F">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28" w15:restartNumberingAfterBreak="0">
    <w:nsid w:val="6AF0455B"/>
    <w:multiLevelType w:val="multilevel"/>
    <w:tmpl w:val="B464F404"/>
    <w:lvl w:ilvl="0">
      <w:start w:val="1"/>
      <w:numFmt w:val="upperRoman"/>
      <w:lvlText w:val="%1."/>
      <w:lvlJc w:val="righ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DAE0D34"/>
    <w:multiLevelType w:val="hybridMultilevel"/>
    <w:tmpl w:val="318E8D76"/>
    <w:lvl w:ilvl="0" w:tplc="04150017">
      <w:start w:val="1"/>
      <w:numFmt w:val="lowerLetter"/>
      <w:lvlText w:val="%1)"/>
      <w:lvlJc w:val="left"/>
      <w:pPr>
        <w:ind w:left="1437" w:hanging="360"/>
      </w:pPr>
    </w:lvl>
    <w:lvl w:ilvl="1" w:tplc="04150019" w:tentative="1">
      <w:start w:val="1"/>
      <w:numFmt w:val="lowerLetter"/>
      <w:lvlText w:val="%2."/>
      <w:lvlJc w:val="left"/>
      <w:pPr>
        <w:ind w:left="2157" w:hanging="360"/>
      </w:pPr>
    </w:lvl>
    <w:lvl w:ilvl="2" w:tplc="0415001B" w:tentative="1">
      <w:start w:val="1"/>
      <w:numFmt w:val="lowerRoman"/>
      <w:lvlText w:val="%3."/>
      <w:lvlJc w:val="right"/>
      <w:pPr>
        <w:ind w:left="2877" w:hanging="180"/>
      </w:p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30" w15:restartNumberingAfterBreak="0">
    <w:nsid w:val="6E0B7181"/>
    <w:multiLevelType w:val="hybridMultilevel"/>
    <w:tmpl w:val="82E2B86E"/>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706640F6"/>
    <w:multiLevelType w:val="hybridMultilevel"/>
    <w:tmpl w:val="11DA2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CD047F"/>
    <w:multiLevelType w:val="hybridMultilevel"/>
    <w:tmpl w:val="6FF2028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77844719"/>
    <w:multiLevelType w:val="hybridMultilevel"/>
    <w:tmpl w:val="5D40D10A"/>
    <w:lvl w:ilvl="0" w:tplc="3DECE30E">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4" w15:restartNumberingAfterBreak="0">
    <w:nsid w:val="781C2AAF"/>
    <w:multiLevelType w:val="hybridMultilevel"/>
    <w:tmpl w:val="4C82A47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7C615F3B"/>
    <w:multiLevelType w:val="hybridMultilevel"/>
    <w:tmpl w:val="A26A2DDC"/>
    <w:lvl w:ilvl="0" w:tplc="B5DAF784">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04889476">
    <w:abstractNumId w:val="28"/>
  </w:num>
  <w:num w:numId="2" w16cid:durableId="853110464">
    <w:abstractNumId w:val="3"/>
  </w:num>
  <w:num w:numId="3" w16cid:durableId="612857541">
    <w:abstractNumId w:val="11"/>
  </w:num>
  <w:num w:numId="4" w16cid:durableId="1419716559">
    <w:abstractNumId w:val="34"/>
  </w:num>
  <w:num w:numId="5" w16cid:durableId="1362391177">
    <w:abstractNumId w:val="33"/>
  </w:num>
  <w:num w:numId="6" w16cid:durableId="1056078627">
    <w:abstractNumId w:val="10"/>
  </w:num>
  <w:num w:numId="7" w16cid:durableId="24328654">
    <w:abstractNumId w:val="19"/>
  </w:num>
  <w:num w:numId="8" w16cid:durableId="980617823">
    <w:abstractNumId w:val="5"/>
  </w:num>
  <w:num w:numId="9" w16cid:durableId="1691105110">
    <w:abstractNumId w:val="7"/>
  </w:num>
  <w:num w:numId="10" w16cid:durableId="1595477787">
    <w:abstractNumId w:val="6"/>
  </w:num>
  <w:num w:numId="11" w16cid:durableId="333413590">
    <w:abstractNumId w:val="17"/>
  </w:num>
  <w:num w:numId="12" w16cid:durableId="1672371337">
    <w:abstractNumId w:val="29"/>
  </w:num>
  <w:num w:numId="13" w16cid:durableId="2141260387">
    <w:abstractNumId w:val="23"/>
  </w:num>
  <w:num w:numId="14" w16cid:durableId="1901400078">
    <w:abstractNumId w:val="22"/>
  </w:num>
  <w:num w:numId="15" w16cid:durableId="1986856122">
    <w:abstractNumId w:val="35"/>
  </w:num>
  <w:num w:numId="16" w16cid:durableId="403920570">
    <w:abstractNumId w:val="31"/>
  </w:num>
  <w:num w:numId="17" w16cid:durableId="649217764">
    <w:abstractNumId w:val="25"/>
  </w:num>
  <w:num w:numId="18" w16cid:durableId="1517035081">
    <w:abstractNumId w:val="1"/>
  </w:num>
  <w:num w:numId="19" w16cid:durableId="234435144">
    <w:abstractNumId w:val="9"/>
  </w:num>
  <w:num w:numId="20" w16cid:durableId="777481530">
    <w:abstractNumId w:val="2"/>
  </w:num>
  <w:num w:numId="21" w16cid:durableId="1032926295">
    <w:abstractNumId w:val="12"/>
  </w:num>
  <w:num w:numId="22" w16cid:durableId="572815699">
    <w:abstractNumId w:val="36"/>
  </w:num>
  <w:num w:numId="23" w16cid:durableId="1410537815">
    <w:abstractNumId w:val="20"/>
  </w:num>
  <w:num w:numId="24" w16cid:durableId="559708931">
    <w:abstractNumId w:val="24"/>
  </w:num>
  <w:num w:numId="25" w16cid:durableId="59645749">
    <w:abstractNumId w:val="32"/>
  </w:num>
  <w:num w:numId="26" w16cid:durableId="1341733529">
    <w:abstractNumId w:val="18"/>
  </w:num>
  <w:num w:numId="27" w16cid:durableId="1014920668">
    <w:abstractNumId w:val="16"/>
  </w:num>
  <w:num w:numId="28" w16cid:durableId="406154592">
    <w:abstractNumId w:val="14"/>
  </w:num>
  <w:num w:numId="29" w16cid:durableId="1060439249">
    <w:abstractNumId w:val="27"/>
  </w:num>
  <w:num w:numId="30" w16cid:durableId="1413502712">
    <w:abstractNumId w:val="13"/>
  </w:num>
  <w:num w:numId="31" w16cid:durableId="1205950492">
    <w:abstractNumId w:val="4"/>
  </w:num>
  <w:num w:numId="32" w16cid:durableId="1620716755">
    <w:abstractNumId w:val="15"/>
  </w:num>
  <w:num w:numId="33" w16cid:durableId="1986623167">
    <w:abstractNumId w:val="21"/>
  </w:num>
  <w:num w:numId="34" w16cid:durableId="1920555645">
    <w:abstractNumId w:val="8"/>
  </w:num>
  <w:num w:numId="35" w16cid:durableId="1018578724">
    <w:abstractNumId w:val="30"/>
  </w:num>
  <w:num w:numId="36" w16cid:durableId="2039894397">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13E"/>
    <w:rsid w:val="000006C7"/>
    <w:rsid w:val="000017C9"/>
    <w:rsid w:val="00001AB6"/>
    <w:rsid w:val="00002B46"/>
    <w:rsid w:val="0000347D"/>
    <w:rsid w:val="000052EF"/>
    <w:rsid w:val="0000573C"/>
    <w:rsid w:val="00005ADB"/>
    <w:rsid w:val="00006A36"/>
    <w:rsid w:val="00006AA6"/>
    <w:rsid w:val="00006FC3"/>
    <w:rsid w:val="0000716E"/>
    <w:rsid w:val="00007F8B"/>
    <w:rsid w:val="00010653"/>
    <w:rsid w:val="000115F1"/>
    <w:rsid w:val="00011C43"/>
    <w:rsid w:val="00011DA2"/>
    <w:rsid w:val="0001247B"/>
    <w:rsid w:val="0001320A"/>
    <w:rsid w:val="000135CC"/>
    <w:rsid w:val="00014D3F"/>
    <w:rsid w:val="000152AB"/>
    <w:rsid w:val="00016397"/>
    <w:rsid w:val="00016781"/>
    <w:rsid w:val="00016A6C"/>
    <w:rsid w:val="000174BD"/>
    <w:rsid w:val="0002065F"/>
    <w:rsid w:val="00020C98"/>
    <w:rsid w:val="00020D4C"/>
    <w:rsid w:val="000228C8"/>
    <w:rsid w:val="000233D5"/>
    <w:rsid w:val="00023A1E"/>
    <w:rsid w:val="00023A86"/>
    <w:rsid w:val="00023B0B"/>
    <w:rsid w:val="00023EA1"/>
    <w:rsid w:val="00024A7A"/>
    <w:rsid w:val="00024F03"/>
    <w:rsid w:val="000254CC"/>
    <w:rsid w:val="00025D39"/>
    <w:rsid w:val="0002676E"/>
    <w:rsid w:val="00027B42"/>
    <w:rsid w:val="00027D17"/>
    <w:rsid w:val="000305B1"/>
    <w:rsid w:val="00030B8B"/>
    <w:rsid w:val="00030D9E"/>
    <w:rsid w:val="0003134B"/>
    <w:rsid w:val="00031A00"/>
    <w:rsid w:val="0003204C"/>
    <w:rsid w:val="0003277E"/>
    <w:rsid w:val="00032C2C"/>
    <w:rsid w:val="00033162"/>
    <w:rsid w:val="000334CE"/>
    <w:rsid w:val="00034504"/>
    <w:rsid w:val="0003493D"/>
    <w:rsid w:val="000353F4"/>
    <w:rsid w:val="00035699"/>
    <w:rsid w:val="00036432"/>
    <w:rsid w:val="00036E0E"/>
    <w:rsid w:val="00040027"/>
    <w:rsid w:val="000405FF"/>
    <w:rsid w:val="000409B5"/>
    <w:rsid w:val="00040B0C"/>
    <w:rsid w:val="000413F5"/>
    <w:rsid w:val="0004147B"/>
    <w:rsid w:val="00041D3D"/>
    <w:rsid w:val="00041E54"/>
    <w:rsid w:val="00041F92"/>
    <w:rsid w:val="00042D67"/>
    <w:rsid w:val="00042FFE"/>
    <w:rsid w:val="00044784"/>
    <w:rsid w:val="00045547"/>
    <w:rsid w:val="00045ACD"/>
    <w:rsid w:val="00047653"/>
    <w:rsid w:val="000506C5"/>
    <w:rsid w:val="00050DB6"/>
    <w:rsid w:val="000516AB"/>
    <w:rsid w:val="00051A88"/>
    <w:rsid w:val="00051E37"/>
    <w:rsid w:val="00052A08"/>
    <w:rsid w:val="000531FD"/>
    <w:rsid w:val="000539B3"/>
    <w:rsid w:val="00054737"/>
    <w:rsid w:val="000551F5"/>
    <w:rsid w:val="00055683"/>
    <w:rsid w:val="000556E6"/>
    <w:rsid w:val="00055F10"/>
    <w:rsid w:val="00056288"/>
    <w:rsid w:val="00056DB2"/>
    <w:rsid w:val="00057EC5"/>
    <w:rsid w:val="00060FAE"/>
    <w:rsid w:val="000621B5"/>
    <w:rsid w:val="00062398"/>
    <w:rsid w:val="00062BA0"/>
    <w:rsid w:val="00062E5E"/>
    <w:rsid w:val="00063963"/>
    <w:rsid w:val="0006450B"/>
    <w:rsid w:val="000650E1"/>
    <w:rsid w:val="0006566A"/>
    <w:rsid w:val="00065A23"/>
    <w:rsid w:val="00065FDD"/>
    <w:rsid w:val="0006666D"/>
    <w:rsid w:val="000669D8"/>
    <w:rsid w:val="00066A73"/>
    <w:rsid w:val="000670D6"/>
    <w:rsid w:val="00067613"/>
    <w:rsid w:val="00067E8A"/>
    <w:rsid w:val="00070091"/>
    <w:rsid w:val="0007027B"/>
    <w:rsid w:val="00070421"/>
    <w:rsid w:val="00070713"/>
    <w:rsid w:val="00070861"/>
    <w:rsid w:val="000709A1"/>
    <w:rsid w:val="00070C34"/>
    <w:rsid w:val="00073549"/>
    <w:rsid w:val="00075145"/>
    <w:rsid w:val="000763DD"/>
    <w:rsid w:val="000768CB"/>
    <w:rsid w:val="000768ED"/>
    <w:rsid w:val="00076A65"/>
    <w:rsid w:val="00076F8E"/>
    <w:rsid w:val="00077921"/>
    <w:rsid w:val="00080619"/>
    <w:rsid w:val="0008075F"/>
    <w:rsid w:val="00080ED9"/>
    <w:rsid w:val="00081005"/>
    <w:rsid w:val="00081C5B"/>
    <w:rsid w:val="00081D54"/>
    <w:rsid w:val="0008204A"/>
    <w:rsid w:val="00083827"/>
    <w:rsid w:val="0008404C"/>
    <w:rsid w:val="00084297"/>
    <w:rsid w:val="0008481D"/>
    <w:rsid w:val="00085782"/>
    <w:rsid w:val="0008604D"/>
    <w:rsid w:val="0008663D"/>
    <w:rsid w:val="00086CA9"/>
    <w:rsid w:val="0008715F"/>
    <w:rsid w:val="000909EC"/>
    <w:rsid w:val="0009158C"/>
    <w:rsid w:val="00091730"/>
    <w:rsid w:val="00091B15"/>
    <w:rsid w:val="00091E93"/>
    <w:rsid w:val="000929F3"/>
    <w:rsid w:val="00093A04"/>
    <w:rsid w:val="00093B5A"/>
    <w:rsid w:val="00093D3C"/>
    <w:rsid w:val="000944DC"/>
    <w:rsid w:val="00094AD9"/>
    <w:rsid w:val="00094C49"/>
    <w:rsid w:val="00094DB8"/>
    <w:rsid w:val="00095136"/>
    <w:rsid w:val="00096257"/>
    <w:rsid w:val="00097CEC"/>
    <w:rsid w:val="000A0610"/>
    <w:rsid w:val="000A07A8"/>
    <w:rsid w:val="000A0EC0"/>
    <w:rsid w:val="000A118C"/>
    <w:rsid w:val="000A16C4"/>
    <w:rsid w:val="000A23B8"/>
    <w:rsid w:val="000A23FD"/>
    <w:rsid w:val="000A3565"/>
    <w:rsid w:val="000A419D"/>
    <w:rsid w:val="000A53B6"/>
    <w:rsid w:val="000A580A"/>
    <w:rsid w:val="000A59C1"/>
    <w:rsid w:val="000A5DBC"/>
    <w:rsid w:val="000A61DD"/>
    <w:rsid w:val="000A6264"/>
    <w:rsid w:val="000A6C02"/>
    <w:rsid w:val="000A6E52"/>
    <w:rsid w:val="000A73D9"/>
    <w:rsid w:val="000A789A"/>
    <w:rsid w:val="000B0178"/>
    <w:rsid w:val="000B01F9"/>
    <w:rsid w:val="000B063D"/>
    <w:rsid w:val="000B0A98"/>
    <w:rsid w:val="000B0E44"/>
    <w:rsid w:val="000B2EFD"/>
    <w:rsid w:val="000B3711"/>
    <w:rsid w:val="000B3916"/>
    <w:rsid w:val="000B3C8A"/>
    <w:rsid w:val="000B3EE0"/>
    <w:rsid w:val="000B4674"/>
    <w:rsid w:val="000B4ADE"/>
    <w:rsid w:val="000B4DD9"/>
    <w:rsid w:val="000B522B"/>
    <w:rsid w:val="000B528E"/>
    <w:rsid w:val="000B57E4"/>
    <w:rsid w:val="000B57E8"/>
    <w:rsid w:val="000B60F6"/>
    <w:rsid w:val="000B6BF7"/>
    <w:rsid w:val="000B6F1A"/>
    <w:rsid w:val="000B6F4B"/>
    <w:rsid w:val="000B73A7"/>
    <w:rsid w:val="000B73D4"/>
    <w:rsid w:val="000B77BA"/>
    <w:rsid w:val="000B7D03"/>
    <w:rsid w:val="000C008B"/>
    <w:rsid w:val="000C0FD8"/>
    <w:rsid w:val="000C13B6"/>
    <w:rsid w:val="000C206A"/>
    <w:rsid w:val="000C3000"/>
    <w:rsid w:val="000C3E6A"/>
    <w:rsid w:val="000C436F"/>
    <w:rsid w:val="000C4641"/>
    <w:rsid w:val="000C4B81"/>
    <w:rsid w:val="000C6AA1"/>
    <w:rsid w:val="000C6F46"/>
    <w:rsid w:val="000C75B0"/>
    <w:rsid w:val="000D038A"/>
    <w:rsid w:val="000D0DB6"/>
    <w:rsid w:val="000D0F70"/>
    <w:rsid w:val="000D23D9"/>
    <w:rsid w:val="000D25AE"/>
    <w:rsid w:val="000D2951"/>
    <w:rsid w:val="000D2AC8"/>
    <w:rsid w:val="000D30A3"/>
    <w:rsid w:val="000D347E"/>
    <w:rsid w:val="000D365D"/>
    <w:rsid w:val="000D36BF"/>
    <w:rsid w:val="000D3776"/>
    <w:rsid w:val="000D3DBC"/>
    <w:rsid w:val="000D3F46"/>
    <w:rsid w:val="000D4886"/>
    <w:rsid w:val="000D524F"/>
    <w:rsid w:val="000D525B"/>
    <w:rsid w:val="000D5772"/>
    <w:rsid w:val="000D5E5F"/>
    <w:rsid w:val="000D62FA"/>
    <w:rsid w:val="000D7028"/>
    <w:rsid w:val="000D7CEC"/>
    <w:rsid w:val="000D7E86"/>
    <w:rsid w:val="000E0B1E"/>
    <w:rsid w:val="000E0E35"/>
    <w:rsid w:val="000E1B13"/>
    <w:rsid w:val="000E1EC0"/>
    <w:rsid w:val="000E216D"/>
    <w:rsid w:val="000E3029"/>
    <w:rsid w:val="000E3933"/>
    <w:rsid w:val="000E3AD6"/>
    <w:rsid w:val="000E5749"/>
    <w:rsid w:val="000E6859"/>
    <w:rsid w:val="000E73AE"/>
    <w:rsid w:val="000F0212"/>
    <w:rsid w:val="000F047C"/>
    <w:rsid w:val="000F081D"/>
    <w:rsid w:val="000F0891"/>
    <w:rsid w:val="000F1935"/>
    <w:rsid w:val="000F31DE"/>
    <w:rsid w:val="000F3C03"/>
    <w:rsid w:val="000F3D37"/>
    <w:rsid w:val="000F3DC5"/>
    <w:rsid w:val="000F42EF"/>
    <w:rsid w:val="000F46F7"/>
    <w:rsid w:val="000F4AB4"/>
    <w:rsid w:val="000F4C5A"/>
    <w:rsid w:val="000F5009"/>
    <w:rsid w:val="000F6410"/>
    <w:rsid w:val="000F740F"/>
    <w:rsid w:val="000F79F2"/>
    <w:rsid w:val="000F7A21"/>
    <w:rsid w:val="000F7BB9"/>
    <w:rsid w:val="00100315"/>
    <w:rsid w:val="00100581"/>
    <w:rsid w:val="00100F70"/>
    <w:rsid w:val="001025CF"/>
    <w:rsid w:val="00103343"/>
    <w:rsid w:val="001041AE"/>
    <w:rsid w:val="0010578B"/>
    <w:rsid w:val="00106B47"/>
    <w:rsid w:val="00106D89"/>
    <w:rsid w:val="00107358"/>
    <w:rsid w:val="001079FA"/>
    <w:rsid w:val="00107FCB"/>
    <w:rsid w:val="00110152"/>
    <w:rsid w:val="00110859"/>
    <w:rsid w:val="001118F1"/>
    <w:rsid w:val="0011196C"/>
    <w:rsid w:val="0011248B"/>
    <w:rsid w:val="00112933"/>
    <w:rsid w:val="00112F19"/>
    <w:rsid w:val="00113091"/>
    <w:rsid w:val="0011323C"/>
    <w:rsid w:val="00113528"/>
    <w:rsid w:val="001135F1"/>
    <w:rsid w:val="00113F86"/>
    <w:rsid w:val="00113F97"/>
    <w:rsid w:val="00114B76"/>
    <w:rsid w:val="00114E6C"/>
    <w:rsid w:val="00115B2E"/>
    <w:rsid w:val="001160CA"/>
    <w:rsid w:val="00116DAE"/>
    <w:rsid w:val="00117330"/>
    <w:rsid w:val="001179B9"/>
    <w:rsid w:val="00117DCF"/>
    <w:rsid w:val="001203F2"/>
    <w:rsid w:val="00120482"/>
    <w:rsid w:val="001207D6"/>
    <w:rsid w:val="0012091E"/>
    <w:rsid w:val="00120AAF"/>
    <w:rsid w:val="0012115D"/>
    <w:rsid w:val="001214AA"/>
    <w:rsid w:val="001218A2"/>
    <w:rsid w:val="001218E2"/>
    <w:rsid w:val="00122FCD"/>
    <w:rsid w:val="001233BE"/>
    <w:rsid w:val="001236B0"/>
    <w:rsid w:val="00123BC7"/>
    <w:rsid w:val="00123D18"/>
    <w:rsid w:val="00124926"/>
    <w:rsid w:val="00124972"/>
    <w:rsid w:val="00124C7E"/>
    <w:rsid w:val="00124F75"/>
    <w:rsid w:val="001250EA"/>
    <w:rsid w:val="001272F0"/>
    <w:rsid w:val="00127458"/>
    <w:rsid w:val="00127A92"/>
    <w:rsid w:val="00127AA0"/>
    <w:rsid w:val="0013099F"/>
    <w:rsid w:val="00130A4A"/>
    <w:rsid w:val="00130AC0"/>
    <w:rsid w:val="0013220D"/>
    <w:rsid w:val="0013293F"/>
    <w:rsid w:val="00132CB4"/>
    <w:rsid w:val="00132D35"/>
    <w:rsid w:val="00132E35"/>
    <w:rsid w:val="00133052"/>
    <w:rsid w:val="001340F2"/>
    <w:rsid w:val="001347F8"/>
    <w:rsid w:val="00135233"/>
    <w:rsid w:val="0013523A"/>
    <w:rsid w:val="00135563"/>
    <w:rsid w:val="00135747"/>
    <w:rsid w:val="00136033"/>
    <w:rsid w:val="00136D95"/>
    <w:rsid w:val="001375AB"/>
    <w:rsid w:val="00137939"/>
    <w:rsid w:val="00140AB8"/>
    <w:rsid w:val="00141358"/>
    <w:rsid w:val="0014165E"/>
    <w:rsid w:val="00141960"/>
    <w:rsid w:val="00141CCC"/>
    <w:rsid w:val="0014252A"/>
    <w:rsid w:val="0014298D"/>
    <w:rsid w:val="00142F95"/>
    <w:rsid w:val="00143E93"/>
    <w:rsid w:val="001441B0"/>
    <w:rsid w:val="001444AE"/>
    <w:rsid w:val="00144AF0"/>
    <w:rsid w:val="001451B6"/>
    <w:rsid w:val="0014584B"/>
    <w:rsid w:val="00145B7A"/>
    <w:rsid w:val="00145BEF"/>
    <w:rsid w:val="00146548"/>
    <w:rsid w:val="001473F6"/>
    <w:rsid w:val="00147BFB"/>
    <w:rsid w:val="0015088D"/>
    <w:rsid w:val="00150E13"/>
    <w:rsid w:val="00151DFD"/>
    <w:rsid w:val="001525C5"/>
    <w:rsid w:val="00152C45"/>
    <w:rsid w:val="00153272"/>
    <w:rsid w:val="0015344E"/>
    <w:rsid w:val="001539BE"/>
    <w:rsid w:val="00153C9A"/>
    <w:rsid w:val="00153E2F"/>
    <w:rsid w:val="00154093"/>
    <w:rsid w:val="00154C08"/>
    <w:rsid w:val="00154F43"/>
    <w:rsid w:val="00155407"/>
    <w:rsid w:val="00155CEC"/>
    <w:rsid w:val="0015640D"/>
    <w:rsid w:val="00156561"/>
    <w:rsid w:val="0015680A"/>
    <w:rsid w:val="00156859"/>
    <w:rsid w:val="00157C5E"/>
    <w:rsid w:val="0016020C"/>
    <w:rsid w:val="00160210"/>
    <w:rsid w:val="001603F5"/>
    <w:rsid w:val="0016059F"/>
    <w:rsid w:val="0016096E"/>
    <w:rsid w:val="00160A07"/>
    <w:rsid w:val="001612A6"/>
    <w:rsid w:val="00161399"/>
    <w:rsid w:val="001624F9"/>
    <w:rsid w:val="00162C33"/>
    <w:rsid w:val="00162CA3"/>
    <w:rsid w:val="0016318A"/>
    <w:rsid w:val="001634A7"/>
    <w:rsid w:val="001638B2"/>
    <w:rsid w:val="00164687"/>
    <w:rsid w:val="00164DA8"/>
    <w:rsid w:val="00164E53"/>
    <w:rsid w:val="00165785"/>
    <w:rsid w:val="001660F3"/>
    <w:rsid w:val="0016677C"/>
    <w:rsid w:val="00166A88"/>
    <w:rsid w:val="00166B7B"/>
    <w:rsid w:val="00166E82"/>
    <w:rsid w:val="001679DA"/>
    <w:rsid w:val="00167E24"/>
    <w:rsid w:val="00167E51"/>
    <w:rsid w:val="001706C1"/>
    <w:rsid w:val="00170C28"/>
    <w:rsid w:val="00170CE4"/>
    <w:rsid w:val="00171028"/>
    <w:rsid w:val="0017185C"/>
    <w:rsid w:val="00171B71"/>
    <w:rsid w:val="00171BF1"/>
    <w:rsid w:val="00172B11"/>
    <w:rsid w:val="00173324"/>
    <w:rsid w:val="001739FB"/>
    <w:rsid w:val="001742B6"/>
    <w:rsid w:val="001744A4"/>
    <w:rsid w:val="00174A12"/>
    <w:rsid w:val="00174A1D"/>
    <w:rsid w:val="001764BF"/>
    <w:rsid w:val="00176918"/>
    <w:rsid w:val="00176BC7"/>
    <w:rsid w:val="00177451"/>
    <w:rsid w:val="00177C80"/>
    <w:rsid w:val="0018034F"/>
    <w:rsid w:val="0018055C"/>
    <w:rsid w:val="001827E9"/>
    <w:rsid w:val="00182887"/>
    <w:rsid w:val="00182A6F"/>
    <w:rsid w:val="00183A82"/>
    <w:rsid w:val="00183B62"/>
    <w:rsid w:val="00184533"/>
    <w:rsid w:val="00184655"/>
    <w:rsid w:val="001846D0"/>
    <w:rsid w:val="00184717"/>
    <w:rsid w:val="00185209"/>
    <w:rsid w:val="0018639F"/>
    <w:rsid w:val="0018768A"/>
    <w:rsid w:val="00187FE1"/>
    <w:rsid w:val="001900F4"/>
    <w:rsid w:val="00190260"/>
    <w:rsid w:val="001909BF"/>
    <w:rsid w:val="00190F0F"/>
    <w:rsid w:val="001919E5"/>
    <w:rsid w:val="00192527"/>
    <w:rsid w:val="001928E7"/>
    <w:rsid w:val="0019290C"/>
    <w:rsid w:val="00192D67"/>
    <w:rsid w:val="00192DA3"/>
    <w:rsid w:val="00192F73"/>
    <w:rsid w:val="00193D35"/>
    <w:rsid w:val="00194430"/>
    <w:rsid w:val="00195B71"/>
    <w:rsid w:val="00195C24"/>
    <w:rsid w:val="00195ECF"/>
    <w:rsid w:val="001960AC"/>
    <w:rsid w:val="001960CC"/>
    <w:rsid w:val="001964E3"/>
    <w:rsid w:val="001969D6"/>
    <w:rsid w:val="0019773A"/>
    <w:rsid w:val="00197E19"/>
    <w:rsid w:val="001A08B5"/>
    <w:rsid w:val="001A0C30"/>
    <w:rsid w:val="001A135D"/>
    <w:rsid w:val="001A141C"/>
    <w:rsid w:val="001A1722"/>
    <w:rsid w:val="001A1D35"/>
    <w:rsid w:val="001A1EDF"/>
    <w:rsid w:val="001A275D"/>
    <w:rsid w:val="001A2C8B"/>
    <w:rsid w:val="001A31F0"/>
    <w:rsid w:val="001A32FE"/>
    <w:rsid w:val="001A3A60"/>
    <w:rsid w:val="001A3DDB"/>
    <w:rsid w:val="001A4118"/>
    <w:rsid w:val="001A4132"/>
    <w:rsid w:val="001A4F14"/>
    <w:rsid w:val="001A548D"/>
    <w:rsid w:val="001A5546"/>
    <w:rsid w:val="001A58E2"/>
    <w:rsid w:val="001A59C2"/>
    <w:rsid w:val="001A5E6B"/>
    <w:rsid w:val="001A65B2"/>
    <w:rsid w:val="001A6B9A"/>
    <w:rsid w:val="001A7406"/>
    <w:rsid w:val="001A76F7"/>
    <w:rsid w:val="001A7B1C"/>
    <w:rsid w:val="001B08DC"/>
    <w:rsid w:val="001B0B1E"/>
    <w:rsid w:val="001B0E60"/>
    <w:rsid w:val="001B1DCF"/>
    <w:rsid w:val="001B2B62"/>
    <w:rsid w:val="001B370B"/>
    <w:rsid w:val="001B38A8"/>
    <w:rsid w:val="001B3F1B"/>
    <w:rsid w:val="001B4264"/>
    <w:rsid w:val="001B44A3"/>
    <w:rsid w:val="001B4617"/>
    <w:rsid w:val="001B4DB2"/>
    <w:rsid w:val="001B4E3E"/>
    <w:rsid w:val="001B4F3F"/>
    <w:rsid w:val="001B578A"/>
    <w:rsid w:val="001B5C9A"/>
    <w:rsid w:val="001B62A7"/>
    <w:rsid w:val="001B6AD8"/>
    <w:rsid w:val="001B70EB"/>
    <w:rsid w:val="001B76E5"/>
    <w:rsid w:val="001C077F"/>
    <w:rsid w:val="001C09B3"/>
    <w:rsid w:val="001C2DB0"/>
    <w:rsid w:val="001C3386"/>
    <w:rsid w:val="001C3550"/>
    <w:rsid w:val="001C3617"/>
    <w:rsid w:val="001C39BE"/>
    <w:rsid w:val="001C3A09"/>
    <w:rsid w:val="001C3D21"/>
    <w:rsid w:val="001C42F0"/>
    <w:rsid w:val="001C48FF"/>
    <w:rsid w:val="001C4958"/>
    <w:rsid w:val="001C4A88"/>
    <w:rsid w:val="001C5828"/>
    <w:rsid w:val="001C5DE0"/>
    <w:rsid w:val="001C5F9A"/>
    <w:rsid w:val="001C6005"/>
    <w:rsid w:val="001C65DB"/>
    <w:rsid w:val="001C6B52"/>
    <w:rsid w:val="001C7451"/>
    <w:rsid w:val="001C7543"/>
    <w:rsid w:val="001C7B1B"/>
    <w:rsid w:val="001D0C30"/>
    <w:rsid w:val="001D2B03"/>
    <w:rsid w:val="001D3D34"/>
    <w:rsid w:val="001D4750"/>
    <w:rsid w:val="001D4EAA"/>
    <w:rsid w:val="001D62E2"/>
    <w:rsid w:val="001D65DD"/>
    <w:rsid w:val="001D6E7B"/>
    <w:rsid w:val="001D7251"/>
    <w:rsid w:val="001D74F4"/>
    <w:rsid w:val="001D787F"/>
    <w:rsid w:val="001D78C1"/>
    <w:rsid w:val="001D79C9"/>
    <w:rsid w:val="001E097A"/>
    <w:rsid w:val="001E0CD9"/>
    <w:rsid w:val="001E11EF"/>
    <w:rsid w:val="001E132C"/>
    <w:rsid w:val="001E2309"/>
    <w:rsid w:val="001E240D"/>
    <w:rsid w:val="001E264E"/>
    <w:rsid w:val="001E2932"/>
    <w:rsid w:val="001E3945"/>
    <w:rsid w:val="001E3E7F"/>
    <w:rsid w:val="001E4213"/>
    <w:rsid w:val="001E425D"/>
    <w:rsid w:val="001E484C"/>
    <w:rsid w:val="001E4FFE"/>
    <w:rsid w:val="001E55E0"/>
    <w:rsid w:val="001E57BF"/>
    <w:rsid w:val="001E58DA"/>
    <w:rsid w:val="001E65AA"/>
    <w:rsid w:val="001E72B5"/>
    <w:rsid w:val="001E74C2"/>
    <w:rsid w:val="001F0033"/>
    <w:rsid w:val="001F02D6"/>
    <w:rsid w:val="001F13F8"/>
    <w:rsid w:val="001F21BB"/>
    <w:rsid w:val="001F22AD"/>
    <w:rsid w:val="001F232B"/>
    <w:rsid w:val="001F2BCD"/>
    <w:rsid w:val="001F318D"/>
    <w:rsid w:val="001F320C"/>
    <w:rsid w:val="001F3E84"/>
    <w:rsid w:val="001F491B"/>
    <w:rsid w:val="001F49C4"/>
    <w:rsid w:val="001F5E07"/>
    <w:rsid w:val="001F5E35"/>
    <w:rsid w:val="001F6667"/>
    <w:rsid w:val="001F69AB"/>
    <w:rsid w:val="001F6FB6"/>
    <w:rsid w:val="001F7C4E"/>
    <w:rsid w:val="00201150"/>
    <w:rsid w:val="0020126E"/>
    <w:rsid w:val="002016EB"/>
    <w:rsid w:val="002023C9"/>
    <w:rsid w:val="00203205"/>
    <w:rsid w:val="0020338E"/>
    <w:rsid w:val="002036FF"/>
    <w:rsid w:val="00203AD2"/>
    <w:rsid w:val="00203B52"/>
    <w:rsid w:val="00203FA8"/>
    <w:rsid w:val="00204155"/>
    <w:rsid w:val="00204577"/>
    <w:rsid w:val="00204EF2"/>
    <w:rsid w:val="00205447"/>
    <w:rsid w:val="0020557E"/>
    <w:rsid w:val="0020587A"/>
    <w:rsid w:val="00205883"/>
    <w:rsid w:val="0020665B"/>
    <w:rsid w:val="00206A8E"/>
    <w:rsid w:val="0020774E"/>
    <w:rsid w:val="00207EB9"/>
    <w:rsid w:val="0021128D"/>
    <w:rsid w:val="00211302"/>
    <w:rsid w:val="002117A3"/>
    <w:rsid w:val="00212327"/>
    <w:rsid w:val="00213366"/>
    <w:rsid w:val="002133BB"/>
    <w:rsid w:val="00213623"/>
    <w:rsid w:val="00213A88"/>
    <w:rsid w:val="00213EA6"/>
    <w:rsid w:val="00214576"/>
    <w:rsid w:val="00214CFB"/>
    <w:rsid w:val="00214E89"/>
    <w:rsid w:val="00215154"/>
    <w:rsid w:val="0021597C"/>
    <w:rsid w:val="002166B1"/>
    <w:rsid w:val="002172AD"/>
    <w:rsid w:val="002179B1"/>
    <w:rsid w:val="002179DB"/>
    <w:rsid w:val="00220300"/>
    <w:rsid w:val="002206C2"/>
    <w:rsid w:val="00220960"/>
    <w:rsid w:val="00220CAB"/>
    <w:rsid w:val="00221A9D"/>
    <w:rsid w:val="002229C5"/>
    <w:rsid w:val="0022390B"/>
    <w:rsid w:val="00223C27"/>
    <w:rsid w:val="0022422F"/>
    <w:rsid w:val="002242C6"/>
    <w:rsid w:val="00225962"/>
    <w:rsid w:val="00225F8B"/>
    <w:rsid w:val="00226532"/>
    <w:rsid w:val="0022672C"/>
    <w:rsid w:val="00226DE7"/>
    <w:rsid w:val="00226F61"/>
    <w:rsid w:val="0022753B"/>
    <w:rsid w:val="00230215"/>
    <w:rsid w:val="002309A9"/>
    <w:rsid w:val="002313E4"/>
    <w:rsid w:val="00231B9E"/>
    <w:rsid w:val="002325B0"/>
    <w:rsid w:val="002338E8"/>
    <w:rsid w:val="00233BC2"/>
    <w:rsid w:val="002349F9"/>
    <w:rsid w:val="00234BA8"/>
    <w:rsid w:val="00234D49"/>
    <w:rsid w:val="002352A4"/>
    <w:rsid w:val="00236340"/>
    <w:rsid w:val="002365B6"/>
    <w:rsid w:val="0023713B"/>
    <w:rsid w:val="00237DC7"/>
    <w:rsid w:val="00240465"/>
    <w:rsid w:val="002408A5"/>
    <w:rsid w:val="002412F7"/>
    <w:rsid w:val="002451CB"/>
    <w:rsid w:val="002457ED"/>
    <w:rsid w:val="00245F7F"/>
    <w:rsid w:val="00245FA3"/>
    <w:rsid w:val="002466BF"/>
    <w:rsid w:val="00246729"/>
    <w:rsid w:val="00247468"/>
    <w:rsid w:val="00247DF0"/>
    <w:rsid w:val="002508ED"/>
    <w:rsid w:val="00253381"/>
    <w:rsid w:val="00253670"/>
    <w:rsid w:val="00253F90"/>
    <w:rsid w:val="00254F79"/>
    <w:rsid w:val="00255777"/>
    <w:rsid w:val="0025584F"/>
    <w:rsid w:val="00255A07"/>
    <w:rsid w:val="00255FCE"/>
    <w:rsid w:val="00256571"/>
    <w:rsid w:val="00256898"/>
    <w:rsid w:val="00257B78"/>
    <w:rsid w:val="002601A3"/>
    <w:rsid w:val="002605A1"/>
    <w:rsid w:val="002605C0"/>
    <w:rsid w:val="00260915"/>
    <w:rsid w:val="002617D1"/>
    <w:rsid w:val="002623B4"/>
    <w:rsid w:val="0026265F"/>
    <w:rsid w:val="00262BFF"/>
    <w:rsid w:val="00263B17"/>
    <w:rsid w:val="00264B7B"/>
    <w:rsid w:val="0026517A"/>
    <w:rsid w:val="00265B79"/>
    <w:rsid w:val="00265F55"/>
    <w:rsid w:val="002704A3"/>
    <w:rsid w:val="002705E3"/>
    <w:rsid w:val="00270C71"/>
    <w:rsid w:val="00271AFF"/>
    <w:rsid w:val="00272017"/>
    <w:rsid w:val="0027244E"/>
    <w:rsid w:val="002724C1"/>
    <w:rsid w:val="002727C3"/>
    <w:rsid w:val="00274170"/>
    <w:rsid w:val="00274D44"/>
    <w:rsid w:val="00274F1A"/>
    <w:rsid w:val="002756E3"/>
    <w:rsid w:val="00275C7D"/>
    <w:rsid w:val="00276155"/>
    <w:rsid w:val="00276249"/>
    <w:rsid w:val="0027677B"/>
    <w:rsid w:val="00276AF1"/>
    <w:rsid w:val="00276C0A"/>
    <w:rsid w:val="00277409"/>
    <w:rsid w:val="002778B9"/>
    <w:rsid w:val="0027799C"/>
    <w:rsid w:val="00277ACC"/>
    <w:rsid w:val="00277FF0"/>
    <w:rsid w:val="00280683"/>
    <w:rsid w:val="00280AA2"/>
    <w:rsid w:val="00281ACD"/>
    <w:rsid w:val="00282B03"/>
    <w:rsid w:val="00282E47"/>
    <w:rsid w:val="002830CF"/>
    <w:rsid w:val="00283E62"/>
    <w:rsid w:val="0028402C"/>
    <w:rsid w:val="002853A2"/>
    <w:rsid w:val="002855F8"/>
    <w:rsid w:val="00285796"/>
    <w:rsid w:val="0028589F"/>
    <w:rsid w:val="00285F9A"/>
    <w:rsid w:val="0028630B"/>
    <w:rsid w:val="00286B9B"/>
    <w:rsid w:val="00287BA1"/>
    <w:rsid w:val="00290635"/>
    <w:rsid w:val="0029075E"/>
    <w:rsid w:val="00290B96"/>
    <w:rsid w:val="00291085"/>
    <w:rsid w:val="00291189"/>
    <w:rsid w:val="00291DA7"/>
    <w:rsid w:val="00292077"/>
    <w:rsid w:val="002926EA"/>
    <w:rsid w:val="002926EE"/>
    <w:rsid w:val="00293519"/>
    <w:rsid w:val="002952F1"/>
    <w:rsid w:val="0029585D"/>
    <w:rsid w:val="00296182"/>
    <w:rsid w:val="002975BD"/>
    <w:rsid w:val="002A0105"/>
    <w:rsid w:val="002A0572"/>
    <w:rsid w:val="002A062A"/>
    <w:rsid w:val="002A0767"/>
    <w:rsid w:val="002A0BAC"/>
    <w:rsid w:val="002A0E16"/>
    <w:rsid w:val="002A1312"/>
    <w:rsid w:val="002A20CA"/>
    <w:rsid w:val="002A25C9"/>
    <w:rsid w:val="002A2A66"/>
    <w:rsid w:val="002A2D50"/>
    <w:rsid w:val="002A2E9E"/>
    <w:rsid w:val="002A3426"/>
    <w:rsid w:val="002A3AA3"/>
    <w:rsid w:val="002A3D78"/>
    <w:rsid w:val="002A3DAA"/>
    <w:rsid w:val="002A44EA"/>
    <w:rsid w:val="002A5195"/>
    <w:rsid w:val="002A576E"/>
    <w:rsid w:val="002A5928"/>
    <w:rsid w:val="002A636A"/>
    <w:rsid w:val="002A638B"/>
    <w:rsid w:val="002A7559"/>
    <w:rsid w:val="002A7D33"/>
    <w:rsid w:val="002B075D"/>
    <w:rsid w:val="002B0BB2"/>
    <w:rsid w:val="002B0DB9"/>
    <w:rsid w:val="002B1874"/>
    <w:rsid w:val="002B1DB3"/>
    <w:rsid w:val="002B2079"/>
    <w:rsid w:val="002B2D8A"/>
    <w:rsid w:val="002B353B"/>
    <w:rsid w:val="002B3851"/>
    <w:rsid w:val="002B3D4C"/>
    <w:rsid w:val="002B46B7"/>
    <w:rsid w:val="002B4724"/>
    <w:rsid w:val="002B48B4"/>
    <w:rsid w:val="002B4ABA"/>
    <w:rsid w:val="002B5E6E"/>
    <w:rsid w:val="002B78ED"/>
    <w:rsid w:val="002B7902"/>
    <w:rsid w:val="002C02EC"/>
    <w:rsid w:val="002C0706"/>
    <w:rsid w:val="002C0C20"/>
    <w:rsid w:val="002C139A"/>
    <w:rsid w:val="002C1461"/>
    <w:rsid w:val="002C14AF"/>
    <w:rsid w:val="002C14DB"/>
    <w:rsid w:val="002C16B3"/>
    <w:rsid w:val="002C19D8"/>
    <w:rsid w:val="002C28E3"/>
    <w:rsid w:val="002C3C22"/>
    <w:rsid w:val="002C3DAD"/>
    <w:rsid w:val="002C4270"/>
    <w:rsid w:val="002C4A10"/>
    <w:rsid w:val="002C4B99"/>
    <w:rsid w:val="002C5656"/>
    <w:rsid w:val="002C5AB5"/>
    <w:rsid w:val="002C63B8"/>
    <w:rsid w:val="002C6602"/>
    <w:rsid w:val="002C6825"/>
    <w:rsid w:val="002C7251"/>
    <w:rsid w:val="002C7B8B"/>
    <w:rsid w:val="002D0381"/>
    <w:rsid w:val="002D07CE"/>
    <w:rsid w:val="002D0DA6"/>
    <w:rsid w:val="002D110E"/>
    <w:rsid w:val="002D1AD3"/>
    <w:rsid w:val="002D1E74"/>
    <w:rsid w:val="002D2038"/>
    <w:rsid w:val="002D2178"/>
    <w:rsid w:val="002D2606"/>
    <w:rsid w:val="002D2A6E"/>
    <w:rsid w:val="002D2C92"/>
    <w:rsid w:val="002D34D2"/>
    <w:rsid w:val="002D354E"/>
    <w:rsid w:val="002D3C3D"/>
    <w:rsid w:val="002D4429"/>
    <w:rsid w:val="002D4911"/>
    <w:rsid w:val="002D4930"/>
    <w:rsid w:val="002D5AA7"/>
    <w:rsid w:val="002D5E93"/>
    <w:rsid w:val="002D7713"/>
    <w:rsid w:val="002E00A3"/>
    <w:rsid w:val="002E015B"/>
    <w:rsid w:val="002E039B"/>
    <w:rsid w:val="002E0C9D"/>
    <w:rsid w:val="002E112E"/>
    <w:rsid w:val="002E133A"/>
    <w:rsid w:val="002E1EE9"/>
    <w:rsid w:val="002E2BED"/>
    <w:rsid w:val="002E2C06"/>
    <w:rsid w:val="002E325C"/>
    <w:rsid w:val="002E35B2"/>
    <w:rsid w:val="002E3685"/>
    <w:rsid w:val="002E39E2"/>
    <w:rsid w:val="002E4865"/>
    <w:rsid w:val="002E4A4D"/>
    <w:rsid w:val="002E4BB5"/>
    <w:rsid w:val="002E5080"/>
    <w:rsid w:val="002E5309"/>
    <w:rsid w:val="002E5484"/>
    <w:rsid w:val="002E5AE2"/>
    <w:rsid w:val="002E6F7B"/>
    <w:rsid w:val="002E7EBC"/>
    <w:rsid w:val="002F0283"/>
    <w:rsid w:val="002F042E"/>
    <w:rsid w:val="002F1537"/>
    <w:rsid w:val="002F15B9"/>
    <w:rsid w:val="002F1AA6"/>
    <w:rsid w:val="002F1ABC"/>
    <w:rsid w:val="002F22C8"/>
    <w:rsid w:val="002F252B"/>
    <w:rsid w:val="002F343B"/>
    <w:rsid w:val="002F3F23"/>
    <w:rsid w:val="002F4300"/>
    <w:rsid w:val="002F4306"/>
    <w:rsid w:val="002F439B"/>
    <w:rsid w:val="002F459D"/>
    <w:rsid w:val="002F4B0B"/>
    <w:rsid w:val="002F4B2D"/>
    <w:rsid w:val="002F4DF5"/>
    <w:rsid w:val="002F741A"/>
    <w:rsid w:val="002F766B"/>
    <w:rsid w:val="002F7D3A"/>
    <w:rsid w:val="003013E6"/>
    <w:rsid w:val="00302716"/>
    <w:rsid w:val="00303BC0"/>
    <w:rsid w:val="00303C7D"/>
    <w:rsid w:val="00304AD1"/>
    <w:rsid w:val="00304D42"/>
    <w:rsid w:val="00304F25"/>
    <w:rsid w:val="00306A83"/>
    <w:rsid w:val="00307BF9"/>
    <w:rsid w:val="00307C77"/>
    <w:rsid w:val="00310797"/>
    <w:rsid w:val="00311209"/>
    <w:rsid w:val="003119D3"/>
    <w:rsid w:val="00311A0B"/>
    <w:rsid w:val="003129FE"/>
    <w:rsid w:val="0031349C"/>
    <w:rsid w:val="003134B2"/>
    <w:rsid w:val="003137FB"/>
    <w:rsid w:val="00313DBD"/>
    <w:rsid w:val="003145C3"/>
    <w:rsid w:val="0031474F"/>
    <w:rsid w:val="003159A8"/>
    <w:rsid w:val="003159E9"/>
    <w:rsid w:val="00316114"/>
    <w:rsid w:val="00316351"/>
    <w:rsid w:val="0031649F"/>
    <w:rsid w:val="00316D8E"/>
    <w:rsid w:val="003177D2"/>
    <w:rsid w:val="00317A5A"/>
    <w:rsid w:val="0032115A"/>
    <w:rsid w:val="003212B0"/>
    <w:rsid w:val="0032149F"/>
    <w:rsid w:val="00321CAF"/>
    <w:rsid w:val="0032286C"/>
    <w:rsid w:val="00322937"/>
    <w:rsid w:val="00323972"/>
    <w:rsid w:val="00323B87"/>
    <w:rsid w:val="00324EEE"/>
    <w:rsid w:val="003253E9"/>
    <w:rsid w:val="003257AE"/>
    <w:rsid w:val="00325E98"/>
    <w:rsid w:val="00326C8B"/>
    <w:rsid w:val="003272E1"/>
    <w:rsid w:val="00327399"/>
    <w:rsid w:val="0032776E"/>
    <w:rsid w:val="003306A1"/>
    <w:rsid w:val="00330C61"/>
    <w:rsid w:val="00330E3B"/>
    <w:rsid w:val="003312B1"/>
    <w:rsid w:val="003315CB"/>
    <w:rsid w:val="003315F2"/>
    <w:rsid w:val="0033198B"/>
    <w:rsid w:val="00331996"/>
    <w:rsid w:val="00332082"/>
    <w:rsid w:val="003324AA"/>
    <w:rsid w:val="00332539"/>
    <w:rsid w:val="00332779"/>
    <w:rsid w:val="0033384D"/>
    <w:rsid w:val="003338E2"/>
    <w:rsid w:val="003350DF"/>
    <w:rsid w:val="00335291"/>
    <w:rsid w:val="00335D75"/>
    <w:rsid w:val="00335DF8"/>
    <w:rsid w:val="00336A4A"/>
    <w:rsid w:val="0033751B"/>
    <w:rsid w:val="00337E4C"/>
    <w:rsid w:val="00340105"/>
    <w:rsid w:val="003402D0"/>
    <w:rsid w:val="00341026"/>
    <w:rsid w:val="003418FC"/>
    <w:rsid w:val="003424AA"/>
    <w:rsid w:val="003430F7"/>
    <w:rsid w:val="0034350C"/>
    <w:rsid w:val="00343A14"/>
    <w:rsid w:val="00344343"/>
    <w:rsid w:val="003445EE"/>
    <w:rsid w:val="00344612"/>
    <w:rsid w:val="003452DD"/>
    <w:rsid w:val="003452E4"/>
    <w:rsid w:val="00345B4B"/>
    <w:rsid w:val="00346781"/>
    <w:rsid w:val="003467A9"/>
    <w:rsid w:val="003470C6"/>
    <w:rsid w:val="00347364"/>
    <w:rsid w:val="003475FF"/>
    <w:rsid w:val="00347C92"/>
    <w:rsid w:val="00347EB1"/>
    <w:rsid w:val="00350A7A"/>
    <w:rsid w:val="003518D5"/>
    <w:rsid w:val="003523A2"/>
    <w:rsid w:val="00352838"/>
    <w:rsid w:val="00352846"/>
    <w:rsid w:val="00352961"/>
    <w:rsid w:val="00354435"/>
    <w:rsid w:val="0035468F"/>
    <w:rsid w:val="0035497B"/>
    <w:rsid w:val="00354A54"/>
    <w:rsid w:val="00354C89"/>
    <w:rsid w:val="00355C3C"/>
    <w:rsid w:val="00355D0A"/>
    <w:rsid w:val="00355F6C"/>
    <w:rsid w:val="00355F9F"/>
    <w:rsid w:val="00356A3A"/>
    <w:rsid w:val="00356E35"/>
    <w:rsid w:val="00356F6E"/>
    <w:rsid w:val="00357B29"/>
    <w:rsid w:val="00357FA6"/>
    <w:rsid w:val="00361362"/>
    <w:rsid w:val="00361441"/>
    <w:rsid w:val="003618B7"/>
    <w:rsid w:val="0036196F"/>
    <w:rsid w:val="00361BBF"/>
    <w:rsid w:val="00362CAD"/>
    <w:rsid w:val="00363144"/>
    <w:rsid w:val="00363C86"/>
    <w:rsid w:val="00363EFE"/>
    <w:rsid w:val="00364452"/>
    <w:rsid w:val="0036457A"/>
    <w:rsid w:val="00364B72"/>
    <w:rsid w:val="00365CF5"/>
    <w:rsid w:val="00365DB8"/>
    <w:rsid w:val="003661A7"/>
    <w:rsid w:val="0036648C"/>
    <w:rsid w:val="003664F7"/>
    <w:rsid w:val="0036651D"/>
    <w:rsid w:val="00366BFC"/>
    <w:rsid w:val="0036746C"/>
    <w:rsid w:val="0037025E"/>
    <w:rsid w:val="00370E20"/>
    <w:rsid w:val="00371E55"/>
    <w:rsid w:val="0037284C"/>
    <w:rsid w:val="00373298"/>
    <w:rsid w:val="003748A1"/>
    <w:rsid w:val="00374AF8"/>
    <w:rsid w:val="00374B47"/>
    <w:rsid w:val="0037521F"/>
    <w:rsid w:val="00375E39"/>
    <w:rsid w:val="003766B6"/>
    <w:rsid w:val="003769D9"/>
    <w:rsid w:val="00376E43"/>
    <w:rsid w:val="00377C86"/>
    <w:rsid w:val="00380CC7"/>
    <w:rsid w:val="00380FAD"/>
    <w:rsid w:val="00381DC5"/>
    <w:rsid w:val="003825EE"/>
    <w:rsid w:val="00383922"/>
    <w:rsid w:val="00384A91"/>
    <w:rsid w:val="00384D99"/>
    <w:rsid w:val="00384E51"/>
    <w:rsid w:val="00385623"/>
    <w:rsid w:val="00385BA6"/>
    <w:rsid w:val="00385DEA"/>
    <w:rsid w:val="00386A96"/>
    <w:rsid w:val="00387340"/>
    <w:rsid w:val="0038747D"/>
    <w:rsid w:val="00387B8A"/>
    <w:rsid w:val="0039027A"/>
    <w:rsid w:val="003906E1"/>
    <w:rsid w:val="00390CB7"/>
    <w:rsid w:val="00390D93"/>
    <w:rsid w:val="00390DAF"/>
    <w:rsid w:val="003917F7"/>
    <w:rsid w:val="003918FF"/>
    <w:rsid w:val="003920C9"/>
    <w:rsid w:val="00392CBA"/>
    <w:rsid w:val="00393E79"/>
    <w:rsid w:val="0039421C"/>
    <w:rsid w:val="00394285"/>
    <w:rsid w:val="003945E3"/>
    <w:rsid w:val="0039481F"/>
    <w:rsid w:val="0039597A"/>
    <w:rsid w:val="0039629B"/>
    <w:rsid w:val="003963BA"/>
    <w:rsid w:val="003964AA"/>
    <w:rsid w:val="00397BC1"/>
    <w:rsid w:val="00397F4F"/>
    <w:rsid w:val="003A017C"/>
    <w:rsid w:val="003A083A"/>
    <w:rsid w:val="003A0B67"/>
    <w:rsid w:val="003A18CA"/>
    <w:rsid w:val="003A1976"/>
    <w:rsid w:val="003A1CA3"/>
    <w:rsid w:val="003A274E"/>
    <w:rsid w:val="003A2A9C"/>
    <w:rsid w:val="003A3575"/>
    <w:rsid w:val="003A4F9C"/>
    <w:rsid w:val="003A5110"/>
    <w:rsid w:val="003A5130"/>
    <w:rsid w:val="003A57F2"/>
    <w:rsid w:val="003A63C0"/>
    <w:rsid w:val="003A686D"/>
    <w:rsid w:val="003A7646"/>
    <w:rsid w:val="003B0AA4"/>
    <w:rsid w:val="003B1158"/>
    <w:rsid w:val="003B1261"/>
    <w:rsid w:val="003B1E28"/>
    <w:rsid w:val="003B243C"/>
    <w:rsid w:val="003B2980"/>
    <w:rsid w:val="003B31E2"/>
    <w:rsid w:val="003B3BE6"/>
    <w:rsid w:val="003B3F76"/>
    <w:rsid w:val="003B4FA8"/>
    <w:rsid w:val="003B5F6F"/>
    <w:rsid w:val="003B61DE"/>
    <w:rsid w:val="003B6786"/>
    <w:rsid w:val="003B6AE9"/>
    <w:rsid w:val="003B6ED8"/>
    <w:rsid w:val="003B7331"/>
    <w:rsid w:val="003C095C"/>
    <w:rsid w:val="003C0EA7"/>
    <w:rsid w:val="003C1145"/>
    <w:rsid w:val="003C123B"/>
    <w:rsid w:val="003C161C"/>
    <w:rsid w:val="003C1AFF"/>
    <w:rsid w:val="003C1DBA"/>
    <w:rsid w:val="003C2511"/>
    <w:rsid w:val="003C2913"/>
    <w:rsid w:val="003C3919"/>
    <w:rsid w:val="003C3E8D"/>
    <w:rsid w:val="003C4005"/>
    <w:rsid w:val="003C4B2C"/>
    <w:rsid w:val="003C6593"/>
    <w:rsid w:val="003C6B96"/>
    <w:rsid w:val="003C7163"/>
    <w:rsid w:val="003C726A"/>
    <w:rsid w:val="003D076F"/>
    <w:rsid w:val="003D1A45"/>
    <w:rsid w:val="003D1B3A"/>
    <w:rsid w:val="003D1F56"/>
    <w:rsid w:val="003D2336"/>
    <w:rsid w:val="003D2AD6"/>
    <w:rsid w:val="003D2E02"/>
    <w:rsid w:val="003D3019"/>
    <w:rsid w:val="003D3FBF"/>
    <w:rsid w:val="003D43C2"/>
    <w:rsid w:val="003D4A21"/>
    <w:rsid w:val="003D4B07"/>
    <w:rsid w:val="003D4BDE"/>
    <w:rsid w:val="003D5412"/>
    <w:rsid w:val="003D54EE"/>
    <w:rsid w:val="003D5E2F"/>
    <w:rsid w:val="003D738F"/>
    <w:rsid w:val="003D7C1C"/>
    <w:rsid w:val="003E004D"/>
    <w:rsid w:val="003E01E9"/>
    <w:rsid w:val="003E07C2"/>
    <w:rsid w:val="003E0982"/>
    <w:rsid w:val="003E0FC4"/>
    <w:rsid w:val="003E1651"/>
    <w:rsid w:val="003E19F5"/>
    <w:rsid w:val="003E21E6"/>
    <w:rsid w:val="003E2323"/>
    <w:rsid w:val="003E24D3"/>
    <w:rsid w:val="003E252E"/>
    <w:rsid w:val="003E27A3"/>
    <w:rsid w:val="003E2C21"/>
    <w:rsid w:val="003E2E78"/>
    <w:rsid w:val="003E39C8"/>
    <w:rsid w:val="003E3DA6"/>
    <w:rsid w:val="003E3FF3"/>
    <w:rsid w:val="003E461E"/>
    <w:rsid w:val="003E4897"/>
    <w:rsid w:val="003E5F63"/>
    <w:rsid w:val="003E7AC7"/>
    <w:rsid w:val="003E7B59"/>
    <w:rsid w:val="003F00D0"/>
    <w:rsid w:val="003F01BA"/>
    <w:rsid w:val="003F0446"/>
    <w:rsid w:val="003F04A0"/>
    <w:rsid w:val="003F19B2"/>
    <w:rsid w:val="003F283B"/>
    <w:rsid w:val="003F3C7C"/>
    <w:rsid w:val="003F5468"/>
    <w:rsid w:val="003F6499"/>
    <w:rsid w:val="003F67D6"/>
    <w:rsid w:val="003F6A2F"/>
    <w:rsid w:val="003F7169"/>
    <w:rsid w:val="003F72F7"/>
    <w:rsid w:val="003F7410"/>
    <w:rsid w:val="003F7812"/>
    <w:rsid w:val="0040022F"/>
    <w:rsid w:val="00400275"/>
    <w:rsid w:val="0040052F"/>
    <w:rsid w:val="00400AB7"/>
    <w:rsid w:val="00401000"/>
    <w:rsid w:val="0040177D"/>
    <w:rsid w:val="00401C00"/>
    <w:rsid w:val="004024CC"/>
    <w:rsid w:val="0040253F"/>
    <w:rsid w:val="00402607"/>
    <w:rsid w:val="00402A08"/>
    <w:rsid w:val="0040365F"/>
    <w:rsid w:val="0040467A"/>
    <w:rsid w:val="00404B9F"/>
    <w:rsid w:val="00404D6B"/>
    <w:rsid w:val="00405526"/>
    <w:rsid w:val="00406519"/>
    <w:rsid w:val="0040729D"/>
    <w:rsid w:val="00410098"/>
    <w:rsid w:val="004103B2"/>
    <w:rsid w:val="00410BFE"/>
    <w:rsid w:val="004116FD"/>
    <w:rsid w:val="00411A10"/>
    <w:rsid w:val="00411F79"/>
    <w:rsid w:val="0041200F"/>
    <w:rsid w:val="00412215"/>
    <w:rsid w:val="00413F36"/>
    <w:rsid w:val="0041405D"/>
    <w:rsid w:val="00414876"/>
    <w:rsid w:val="004148E8"/>
    <w:rsid w:val="00415969"/>
    <w:rsid w:val="00415EB6"/>
    <w:rsid w:val="004160DF"/>
    <w:rsid w:val="004162F7"/>
    <w:rsid w:val="00416CC4"/>
    <w:rsid w:val="00416DFF"/>
    <w:rsid w:val="0042156E"/>
    <w:rsid w:val="00421A1A"/>
    <w:rsid w:val="00421B28"/>
    <w:rsid w:val="00421B9A"/>
    <w:rsid w:val="0042247F"/>
    <w:rsid w:val="00422D52"/>
    <w:rsid w:val="004233C5"/>
    <w:rsid w:val="00423775"/>
    <w:rsid w:val="00423A2E"/>
    <w:rsid w:val="00423B15"/>
    <w:rsid w:val="0042430F"/>
    <w:rsid w:val="004247F9"/>
    <w:rsid w:val="00425144"/>
    <w:rsid w:val="00425DE2"/>
    <w:rsid w:val="00426925"/>
    <w:rsid w:val="00427768"/>
    <w:rsid w:val="0042797D"/>
    <w:rsid w:val="00427E6A"/>
    <w:rsid w:val="00427F3C"/>
    <w:rsid w:val="004301BA"/>
    <w:rsid w:val="004308FF"/>
    <w:rsid w:val="00430BF4"/>
    <w:rsid w:val="00431483"/>
    <w:rsid w:val="00431658"/>
    <w:rsid w:val="00431A1A"/>
    <w:rsid w:val="00431B2B"/>
    <w:rsid w:val="00431F9C"/>
    <w:rsid w:val="00432418"/>
    <w:rsid w:val="00432912"/>
    <w:rsid w:val="00432EDF"/>
    <w:rsid w:val="004330F7"/>
    <w:rsid w:val="004339D2"/>
    <w:rsid w:val="00434263"/>
    <w:rsid w:val="00434465"/>
    <w:rsid w:val="004344C1"/>
    <w:rsid w:val="00434630"/>
    <w:rsid w:val="00434B2D"/>
    <w:rsid w:val="00434C81"/>
    <w:rsid w:val="004351D3"/>
    <w:rsid w:val="00435620"/>
    <w:rsid w:val="00435830"/>
    <w:rsid w:val="00435CF4"/>
    <w:rsid w:val="0043617A"/>
    <w:rsid w:val="0043666E"/>
    <w:rsid w:val="00436A42"/>
    <w:rsid w:val="00436EC8"/>
    <w:rsid w:val="0043767D"/>
    <w:rsid w:val="00437A31"/>
    <w:rsid w:val="00437B10"/>
    <w:rsid w:val="00440264"/>
    <w:rsid w:val="00440315"/>
    <w:rsid w:val="004419B3"/>
    <w:rsid w:val="00441CFB"/>
    <w:rsid w:val="00441D8C"/>
    <w:rsid w:val="00441FCE"/>
    <w:rsid w:val="004423EC"/>
    <w:rsid w:val="00443850"/>
    <w:rsid w:val="00444072"/>
    <w:rsid w:val="004446A4"/>
    <w:rsid w:val="00445133"/>
    <w:rsid w:val="004456A3"/>
    <w:rsid w:val="00445CC2"/>
    <w:rsid w:val="00446598"/>
    <w:rsid w:val="00446D96"/>
    <w:rsid w:val="004503C6"/>
    <w:rsid w:val="00450697"/>
    <w:rsid w:val="00450861"/>
    <w:rsid w:val="00450A74"/>
    <w:rsid w:val="004514EE"/>
    <w:rsid w:val="0045199E"/>
    <w:rsid w:val="004525C7"/>
    <w:rsid w:val="004538D6"/>
    <w:rsid w:val="0045391E"/>
    <w:rsid w:val="00454253"/>
    <w:rsid w:val="00454AED"/>
    <w:rsid w:val="004553C3"/>
    <w:rsid w:val="004555AA"/>
    <w:rsid w:val="0045569D"/>
    <w:rsid w:val="004569D4"/>
    <w:rsid w:val="00456BB5"/>
    <w:rsid w:val="00456C23"/>
    <w:rsid w:val="0046037A"/>
    <w:rsid w:val="00460525"/>
    <w:rsid w:val="004613FB"/>
    <w:rsid w:val="00461CCD"/>
    <w:rsid w:val="00461D31"/>
    <w:rsid w:val="00461D8F"/>
    <w:rsid w:val="00461D92"/>
    <w:rsid w:val="00462490"/>
    <w:rsid w:val="004638B7"/>
    <w:rsid w:val="00463B35"/>
    <w:rsid w:val="00463DC4"/>
    <w:rsid w:val="004656CB"/>
    <w:rsid w:val="00466617"/>
    <w:rsid w:val="00466681"/>
    <w:rsid w:val="004667FC"/>
    <w:rsid w:val="00466993"/>
    <w:rsid w:val="00466D03"/>
    <w:rsid w:val="00466D61"/>
    <w:rsid w:val="00466F41"/>
    <w:rsid w:val="0046777A"/>
    <w:rsid w:val="004708C2"/>
    <w:rsid w:val="004709B2"/>
    <w:rsid w:val="00471A50"/>
    <w:rsid w:val="00471CC0"/>
    <w:rsid w:val="00472DCF"/>
    <w:rsid w:val="00472DFD"/>
    <w:rsid w:val="00473689"/>
    <w:rsid w:val="00473F90"/>
    <w:rsid w:val="00473FC5"/>
    <w:rsid w:val="00475A9A"/>
    <w:rsid w:val="00476E7F"/>
    <w:rsid w:val="004773C6"/>
    <w:rsid w:val="00477E42"/>
    <w:rsid w:val="004803EB"/>
    <w:rsid w:val="00480C8B"/>
    <w:rsid w:val="00481409"/>
    <w:rsid w:val="00481751"/>
    <w:rsid w:val="00482DC6"/>
    <w:rsid w:val="0048333E"/>
    <w:rsid w:val="00484FA8"/>
    <w:rsid w:val="004861E9"/>
    <w:rsid w:val="00486361"/>
    <w:rsid w:val="00486917"/>
    <w:rsid w:val="00486E43"/>
    <w:rsid w:val="0048720F"/>
    <w:rsid w:val="00487444"/>
    <w:rsid w:val="004879FE"/>
    <w:rsid w:val="00487D52"/>
    <w:rsid w:val="00491128"/>
    <w:rsid w:val="004919AA"/>
    <w:rsid w:val="00491A96"/>
    <w:rsid w:val="00491B7C"/>
    <w:rsid w:val="00492350"/>
    <w:rsid w:val="00492648"/>
    <w:rsid w:val="0049317A"/>
    <w:rsid w:val="0049345A"/>
    <w:rsid w:val="004944F4"/>
    <w:rsid w:val="0049464E"/>
    <w:rsid w:val="00494FC8"/>
    <w:rsid w:val="00495219"/>
    <w:rsid w:val="00496146"/>
    <w:rsid w:val="0049725F"/>
    <w:rsid w:val="00497675"/>
    <w:rsid w:val="004977D5"/>
    <w:rsid w:val="004979D1"/>
    <w:rsid w:val="00497DEF"/>
    <w:rsid w:val="00497FBD"/>
    <w:rsid w:val="004A0366"/>
    <w:rsid w:val="004A09E1"/>
    <w:rsid w:val="004A12B4"/>
    <w:rsid w:val="004A13AF"/>
    <w:rsid w:val="004A1952"/>
    <w:rsid w:val="004A1ADE"/>
    <w:rsid w:val="004A1BE6"/>
    <w:rsid w:val="004A2223"/>
    <w:rsid w:val="004A2499"/>
    <w:rsid w:val="004A2877"/>
    <w:rsid w:val="004A3209"/>
    <w:rsid w:val="004A33AB"/>
    <w:rsid w:val="004A35C1"/>
    <w:rsid w:val="004A397B"/>
    <w:rsid w:val="004A3BAA"/>
    <w:rsid w:val="004A3C77"/>
    <w:rsid w:val="004A4398"/>
    <w:rsid w:val="004A474F"/>
    <w:rsid w:val="004A5794"/>
    <w:rsid w:val="004A5805"/>
    <w:rsid w:val="004A60EA"/>
    <w:rsid w:val="004A6114"/>
    <w:rsid w:val="004A65D4"/>
    <w:rsid w:val="004A74C5"/>
    <w:rsid w:val="004B013A"/>
    <w:rsid w:val="004B04BA"/>
    <w:rsid w:val="004B0C6D"/>
    <w:rsid w:val="004B128E"/>
    <w:rsid w:val="004B1579"/>
    <w:rsid w:val="004B1EF8"/>
    <w:rsid w:val="004B3070"/>
    <w:rsid w:val="004B3347"/>
    <w:rsid w:val="004B3C86"/>
    <w:rsid w:val="004B3DBE"/>
    <w:rsid w:val="004B47B2"/>
    <w:rsid w:val="004B49D1"/>
    <w:rsid w:val="004B4CED"/>
    <w:rsid w:val="004B50E1"/>
    <w:rsid w:val="004B57ED"/>
    <w:rsid w:val="004B5A75"/>
    <w:rsid w:val="004C049C"/>
    <w:rsid w:val="004C0E87"/>
    <w:rsid w:val="004C0F7B"/>
    <w:rsid w:val="004C141F"/>
    <w:rsid w:val="004C1CD1"/>
    <w:rsid w:val="004C3024"/>
    <w:rsid w:val="004C30DD"/>
    <w:rsid w:val="004C399D"/>
    <w:rsid w:val="004C3BCB"/>
    <w:rsid w:val="004C3DDD"/>
    <w:rsid w:val="004C41FE"/>
    <w:rsid w:val="004C4245"/>
    <w:rsid w:val="004C46D0"/>
    <w:rsid w:val="004C47CB"/>
    <w:rsid w:val="004C4C23"/>
    <w:rsid w:val="004C4D36"/>
    <w:rsid w:val="004C523B"/>
    <w:rsid w:val="004C52A2"/>
    <w:rsid w:val="004C553E"/>
    <w:rsid w:val="004C621C"/>
    <w:rsid w:val="004C6B41"/>
    <w:rsid w:val="004C6E18"/>
    <w:rsid w:val="004D0300"/>
    <w:rsid w:val="004D0803"/>
    <w:rsid w:val="004D098E"/>
    <w:rsid w:val="004D0DE4"/>
    <w:rsid w:val="004D1367"/>
    <w:rsid w:val="004D14F9"/>
    <w:rsid w:val="004D1A45"/>
    <w:rsid w:val="004D1EC9"/>
    <w:rsid w:val="004D2984"/>
    <w:rsid w:val="004D2A36"/>
    <w:rsid w:val="004D36CA"/>
    <w:rsid w:val="004D3877"/>
    <w:rsid w:val="004D3E4A"/>
    <w:rsid w:val="004D4897"/>
    <w:rsid w:val="004D51D4"/>
    <w:rsid w:val="004D54D0"/>
    <w:rsid w:val="004D605A"/>
    <w:rsid w:val="004D61A4"/>
    <w:rsid w:val="004D61FB"/>
    <w:rsid w:val="004D67EC"/>
    <w:rsid w:val="004D6921"/>
    <w:rsid w:val="004D7B6E"/>
    <w:rsid w:val="004D7B94"/>
    <w:rsid w:val="004D7CB9"/>
    <w:rsid w:val="004E051B"/>
    <w:rsid w:val="004E0975"/>
    <w:rsid w:val="004E0AAD"/>
    <w:rsid w:val="004E25C3"/>
    <w:rsid w:val="004E34A2"/>
    <w:rsid w:val="004E35E0"/>
    <w:rsid w:val="004E4145"/>
    <w:rsid w:val="004E4348"/>
    <w:rsid w:val="004E5829"/>
    <w:rsid w:val="004E5ACC"/>
    <w:rsid w:val="004E626C"/>
    <w:rsid w:val="004E6AD2"/>
    <w:rsid w:val="004E6F0B"/>
    <w:rsid w:val="004E7900"/>
    <w:rsid w:val="004E7E8A"/>
    <w:rsid w:val="004F027E"/>
    <w:rsid w:val="004F1057"/>
    <w:rsid w:val="004F1AE4"/>
    <w:rsid w:val="004F1E94"/>
    <w:rsid w:val="004F1EAB"/>
    <w:rsid w:val="004F379B"/>
    <w:rsid w:val="004F44DD"/>
    <w:rsid w:val="004F4B43"/>
    <w:rsid w:val="004F4F15"/>
    <w:rsid w:val="004F54FC"/>
    <w:rsid w:val="004F5592"/>
    <w:rsid w:val="004F5D02"/>
    <w:rsid w:val="004F5D07"/>
    <w:rsid w:val="004F652B"/>
    <w:rsid w:val="004F6733"/>
    <w:rsid w:val="004F73D5"/>
    <w:rsid w:val="004F79AE"/>
    <w:rsid w:val="005003ED"/>
    <w:rsid w:val="00500817"/>
    <w:rsid w:val="00500897"/>
    <w:rsid w:val="00501375"/>
    <w:rsid w:val="00501DE2"/>
    <w:rsid w:val="00502108"/>
    <w:rsid w:val="005031A8"/>
    <w:rsid w:val="00503257"/>
    <w:rsid w:val="00503600"/>
    <w:rsid w:val="00503A99"/>
    <w:rsid w:val="00503B14"/>
    <w:rsid w:val="00503DE6"/>
    <w:rsid w:val="00504300"/>
    <w:rsid w:val="00504B01"/>
    <w:rsid w:val="00504B58"/>
    <w:rsid w:val="00505883"/>
    <w:rsid w:val="00505EDF"/>
    <w:rsid w:val="0050636D"/>
    <w:rsid w:val="005064B0"/>
    <w:rsid w:val="005065E2"/>
    <w:rsid w:val="00506BE2"/>
    <w:rsid w:val="00506BFF"/>
    <w:rsid w:val="00506F85"/>
    <w:rsid w:val="005072EE"/>
    <w:rsid w:val="00507FD1"/>
    <w:rsid w:val="00510474"/>
    <w:rsid w:val="00510730"/>
    <w:rsid w:val="00510A09"/>
    <w:rsid w:val="00510AAA"/>
    <w:rsid w:val="00510EE8"/>
    <w:rsid w:val="005127E4"/>
    <w:rsid w:val="00512B54"/>
    <w:rsid w:val="00513834"/>
    <w:rsid w:val="00513D76"/>
    <w:rsid w:val="00513FAE"/>
    <w:rsid w:val="005150BE"/>
    <w:rsid w:val="00515B9E"/>
    <w:rsid w:val="0051686E"/>
    <w:rsid w:val="00516A36"/>
    <w:rsid w:val="00516ED6"/>
    <w:rsid w:val="00517441"/>
    <w:rsid w:val="005177C5"/>
    <w:rsid w:val="00517966"/>
    <w:rsid w:val="00517B6F"/>
    <w:rsid w:val="00520C5F"/>
    <w:rsid w:val="00521071"/>
    <w:rsid w:val="0052123C"/>
    <w:rsid w:val="00521B5C"/>
    <w:rsid w:val="00522EE0"/>
    <w:rsid w:val="00523CA2"/>
    <w:rsid w:val="00524434"/>
    <w:rsid w:val="00524861"/>
    <w:rsid w:val="005251C9"/>
    <w:rsid w:val="00525BDB"/>
    <w:rsid w:val="00525EDF"/>
    <w:rsid w:val="005261CA"/>
    <w:rsid w:val="00526255"/>
    <w:rsid w:val="00527015"/>
    <w:rsid w:val="005272D1"/>
    <w:rsid w:val="005273C9"/>
    <w:rsid w:val="00527AB9"/>
    <w:rsid w:val="00531206"/>
    <w:rsid w:val="00531376"/>
    <w:rsid w:val="00531783"/>
    <w:rsid w:val="00532284"/>
    <w:rsid w:val="00533D27"/>
    <w:rsid w:val="00533FDD"/>
    <w:rsid w:val="0053479C"/>
    <w:rsid w:val="005348B7"/>
    <w:rsid w:val="0053520C"/>
    <w:rsid w:val="00535A80"/>
    <w:rsid w:val="00536592"/>
    <w:rsid w:val="00536639"/>
    <w:rsid w:val="00536D83"/>
    <w:rsid w:val="00536F7D"/>
    <w:rsid w:val="0053704B"/>
    <w:rsid w:val="00537D37"/>
    <w:rsid w:val="00540418"/>
    <w:rsid w:val="00540475"/>
    <w:rsid w:val="005407FC"/>
    <w:rsid w:val="005411A3"/>
    <w:rsid w:val="005417D3"/>
    <w:rsid w:val="00541BCC"/>
    <w:rsid w:val="00541D0F"/>
    <w:rsid w:val="00541DD8"/>
    <w:rsid w:val="0054221A"/>
    <w:rsid w:val="0054222F"/>
    <w:rsid w:val="00542FE0"/>
    <w:rsid w:val="0054316C"/>
    <w:rsid w:val="005432F4"/>
    <w:rsid w:val="005434C7"/>
    <w:rsid w:val="005439AF"/>
    <w:rsid w:val="00543E44"/>
    <w:rsid w:val="005452F4"/>
    <w:rsid w:val="00545B7F"/>
    <w:rsid w:val="00547A22"/>
    <w:rsid w:val="0055031E"/>
    <w:rsid w:val="00550810"/>
    <w:rsid w:val="005518FD"/>
    <w:rsid w:val="00552776"/>
    <w:rsid w:val="00552D18"/>
    <w:rsid w:val="00552FDF"/>
    <w:rsid w:val="00553333"/>
    <w:rsid w:val="00553494"/>
    <w:rsid w:val="00553B6B"/>
    <w:rsid w:val="00554AD9"/>
    <w:rsid w:val="00554F9A"/>
    <w:rsid w:val="00555218"/>
    <w:rsid w:val="005554A0"/>
    <w:rsid w:val="00555EFC"/>
    <w:rsid w:val="00556381"/>
    <w:rsid w:val="00556988"/>
    <w:rsid w:val="00556E3C"/>
    <w:rsid w:val="0055787E"/>
    <w:rsid w:val="00557D28"/>
    <w:rsid w:val="00560369"/>
    <w:rsid w:val="00562CF5"/>
    <w:rsid w:val="00563B95"/>
    <w:rsid w:val="00563C80"/>
    <w:rsid w:val="005641FA"/>
    <w:rsid w:val="005642D3"/>
    <w:rsid w:val="005651D7"/>
    <w:rsid w:val="00565209"/>
    <w:rsid w:val="00565D32"/>
    <w:rsid w:val="00565EAA"/>
    <w:rsid w:val="00566244"/>
    <w:rsid w:val="005666C7"/>
    <w:rsid w:val="00566BC0"/>
    <w:rsid w:val="00566C78"/>
    <w:rsid w:val="00566CA2"/>
    <w:rsid w:val="00566EC4"/>
    <w:rsid w:val="005675E1"/>
    <w:rsid w:val="005676D9"/>
    <w:rsid w:val="00567E80"/>
    <w:rsid w:val="005701AE"/>
    <w:rsid w:val="005714FD"/>
    <w:rsid w:val="005719AC"/>
    <w:rsid w:val="00571FCD"/>
    <w:rsid w:val="0057250D"/>
    <w:rsid w:val="005726F2"/>
    <w:rsid w:val="005739C0"/>
    <w:rsid w:val="00573EE0"/>
    <w:rsid w:val="0057447F"/>
    <w:rsid w:val="0057454E"/>
    <w:rsid w:val="005747B7"/>
    <w:rsid w:val="005759E8"/>
    <w:rsid w:val="00575ABD"/>
    <w:rsid w:val="00576832"/>
    <w:rsid w:val="00576B7E"/>
    <w:rsid w:val="00576BE7"/>
    <w:rsid w:val="00576EDB"/>
    <w:rsid w:val="005806E0"/>
    <w:rsid w:val="005817AB"/>
    <w:rsid w:val="00581E4A"/>
    <w:rsid w:val="00582265"/>
    <w:rsid w:val="00582A9C"/>
    <w:rsid w:val="00582C3C"/>
    <w:rsid w:val="00582E55"/>
    <w:rsid w:val="0058342C"/>
    <w:rsid w:val="005834F1"/>
    <w:rsid w:val="00583C5F"/>
    <w:rsid w:val="00583F00"/>
    <w:rsid w:val="005842C2"/>
    <w:rsid w:val="0058450A"/>
    <w:rsid w:val="00584CC7"/>
    <w:rsid w:val="00585384"/>
    <w:rsid w:val="00585BBA"/>
    <w:rsid w:val="00587F1B"/>
    <w:rsid w:val="0059033C"/>
    <w:rsid w:val="00590918"/>
    <w:rsid w:val="00590C4E"/>
    <w:rsid w:val="005912C8"/>
    <w:rsid w:val="005923FE"/>
    <w:rsid w:val="00592A9D"/>
    <w:rsid w:val="00593430"/>
    <w:rsid w:val="00593890"/>
    <w:rsid w:val="00593E09"/>
    <w:rsid w:val="00593F27"/>
    <w:rsid w:val="00593F4C"/>
    <w:rsid w:val="0059434A"/>
    <w:rsid w:val="0059587F"/>
    <w:rsid w:val="00596530"/>
    <w:rsid w:val="00596A1F"/>
    <w:rsid w:val="005A02C9"/>
    <w:rsid w:val="005A08DD"/>
    <w:rsid w:val="005A1709"/>
    <w:rsid w:val="005A1ACD"/>
    <w:rsid w:val="005A282F"/>
    <w:rsid w:val="005A29BC"/>
    <w:rsid w:val="005A2DAF"/>
    <w:rsid w:val="005A2F9A"/>
    <w:rsid w:val="005A357F"/>
    <w:rsid w:val="005A3860"/>
    <w:rsid w:val="005A4E3F"/>
    <w:rsid w:val="005A5910"/>
    <w:rsid w:val="005A5F6E"/>
    <w:rsid w:val="005A6828"/>
    <w:rsid w:val="005A6874"/>
    <w:rsid w:val="005A7338"/>
    <w:rsid w:val="005A750F"/>
    <w:rsid w:val="005B024D"/>
    <w:rsid w:val="005B0380"/>
    <w:rsid w:val="005B0994"/>
    <w:rsid w:val="005B1125"/>
    <w:rsid w:val="005B1875"/>
    <w:rsid w:val="005B1D0B"/>
    <w:rsid w:val="005B244C"/>
    <w:rsid w:val="005B27F2"/>
    <w:rsid w:val="005B4003"/>
    <w:rsid w:val="005B448F"/>
    <w:rsid w:val="005B4793"/>
    <w:rsid w:val="005B4A4E"/>
    <w:rsid w:val="005B5D64"/>
    <w:rsid w:val="005B60E5"/>
    <w:rsid w:val="005B6ACE"/>
    <w:rsid w:val="005B6BC0"/>
    <w:rsid w:val="005B6BF0"/>
    <w:rsid w:val="005B797F"/>
    <w:rsid w:val="005B7BC0"/>
    <w:rsid w:val="005C1155"/>
    <w:rsid w:val="005C157E"/>
    <w:rsid w:val="005C25EB"/>
    <w:rsid w:val="005C3AC5"/>
    <w:rsid w:val="005C3C19"/>
    <w:rsid w:val="005C440E"/>
    <w:rsid w:val="005C4661"/>
    <w:rsid w:val="005C4941"/>
    <w:rsid w:val="005C527D"/>
    <w:rsid w:val="005C5C3F"/>
    <w:rsid w:val="005C5D8C"/>
    <w:rsid w:val="005C5ECE"/>
    <w:rsid w:val="005C637B"/>
    <w:rsid w:val="005C6731"/>
    <w:rsid w:val="005C6CBE"/>
    <w:rsid w:val="005C6CE3"/>
    <w:rsid w:val="005C7112"/>
    <w:rsid w:val="005C7751"/>
    <w:rsid w:val="005C7BA3"/>
    <w:rsid w:val="005D01A8"/>
    <w:rsid w:val="005D08ED"/>
    <w:rsid w:val="005D0C7C"/>
    <w:rsid w:val="005D1A32"/>
    <w:rsid w:val="005D1B59"/>
    <w:rsid w:val="005D23DB"/>
    <w:rsid w:val="005D2B53"/>
    <w:rsid w:val="005D3468"/>
    <w:rsid w:val="005D3DDB"/>
    <w:rsid w:val="005D466F"/>
    <w:rsid w:val="005D549B"/>
    <w:rsid w:val="005D5555"/>
    <w:rsid w:val="005D594B"/>
    <w:rsid w:val="005D596F"/>
    <w:rsid w:val="005D5AF3"/>
    <w:rsid w:val="005D5B42"/>
    <w:rsid w:val="005D6105"/>
    <w:rsid w:val="005D6964"/>
    <w:rsid w:val="005D718F"/>
    <w:rsid w:val="005D72A8"/>
    <w:rsid w:val="005D7BFD"/>
    <w:rsid w:val="005E00A9"/>
    <w:rsid w:val="005E055C"/>
    <w:rsid w:val="005E09CB"/>
    <w:rsid w:val="005E0C1D"/>
    <w:rsid w:val="005E25CC"/>
    <w:rsid w:val="005E284F"/>
    <w:rsid w:val="005E38D9"/>
    <w:rsid w:val="005E3ABC"/>
    <w:rsid w:val="005E3E7B"/>
    <w:rsid w:val="005E432C"/>
    <w:rsid w:val="005E46E1"/>
    <w:rsid w:val="005E4EDE"/>
    <w:rsid w:val="005E56C6"/>
    <w:rsid w:val="005E5764"/>
    <w:rsid w:val="005E64A5"/>
    <w:rsid w:val="005E65BB"/>
    <w:rsid w:val="005E6F3A"/>
    <w:rsid w:val="005E7794"/>
    <w:rsid w:val="005F175D"/>
    <w:rsid w:val="005F1D77"/>
    <w:rsid w:val="005F237F"/>
    <w:rsid w:val="005F323D"/>
    <w:rsid w:val="005F3F46"/>
    <w:rsid w:val="005F43F3"/>
    <w:rsid w:val="005F4FE8"/>
    <w:rsid w:val="005F5567"/>
    <w:rsid w:val="005F5D1F"/>
    <w:rsid w:val="005F6855"/>
    <w:rsid w:val="005F6C89"/>
    <w:rsid w:val="005F6DDF"/>
    <w:rsid w:val="005F739F"/>
    <w:rsid w:val="005F7D55"/>
    <w:rsid w:val="00600CD6"/>
    <w:rsid w:val="0060110C"/>
    <w:rsid w:val="0060155A"/>
    <w:rsid w:val="00601E29"/>
    <w:rsid w:val="006023EB"/>
    <w:rsid w:val="00602804"/>
    <w:rsid w:val="00602A5F"/>
    <w:rsid w:val="006035F8"/>
    <w:rsid w:val="00603D6C"/>
    <w:rsid w:val="00604734"/>
    <w:rsid w:val="00604BE8"/>
    <w:rsid w:val="00604FFD"/>
    <w:rsid w:val="006050EF"/>
    <w:rsid w:val="0060529D"/>
    <w:rsid w:val="00605CDA"/>
    <w:rsid w:val="00606256"/>
    <w:rsid w:val="00606575"/>
    <w:rsid w:val="0060691F"/>
    <w:rsid w:val="006074ED"/>
    <w:rsid w:val="00607527"/>
    <w:rsid w:val="00607814"/>
    <w:rsid w:val="00607960"/>
    <w:rsid w:val="00607BB2"/>
    <w:rsid w:val="00607BE6"/>
    <w:rsid w:val="00607E22"/>
    <w:rsid w:val="00610330"/>
    <w:rsid w:val="0061107A"/>
    <w:rsid w:val="006113E3"/>
    <w:rsid w:val="00611411"/>
    <w:rsid w:val="00611F50"/>
    <w:rsid w:val="00612258"/>
    <w:rsid w:val="00612363"/>
    <w:rsid w:val="0061252B"/>
    <w:rsid w:val="006127EC"/>
    <w:rsid w:val="00612A1C"/>
    <w:rsid w:val="006140B9"/>
    <w:rsid w:val="0061465D"/>
    <w:rsid w:val="00614A58"/>
    <w:rsid w:val="00615949"/>
    <w:rsid w:val="00615C85"/>
    <w:rsid w:val="00615EB8"/>
    <w:rsid w:val="00616496"/>
    <w:rsid w:val="00616906"/>
    <w:rsid w:val="00616B27"/>
    <w:rsid w:val="00616BB8"/>
    <w:rsid w:val="00616D4B"/>
    <w:rsid w:val="00616E8F"/>
    <w:rsid w:val="0061725A"/>
    <w:rsid w:val="006206B4"/>
    <w:rsid w:val="00620780"/>
    <w:rsid w:val="00620875"/>
    <w:rsid w:val="00620B8C"/>
    <w:rsid w:val="00621FB2"/>
    <w:rsid w:val="006222EF"/>
    <w:rsid w:val="006229FA"/>
    <w:rsid w:val="006241E0"/>
    <w:rsid w:val="006245C6"/>
    <w:rsid w:val="00624767"/>
    <w:rsid w:val="0062554F"/>
    <w:rsid w:val="00625754"/>
    <w:rsid w:val="00625918"/>
    <w:rsid w:val="00625B62"/>
    <w:rsid w:val="0062607A"/>
    <w:rsid w:val="006266BA"/>
    <w:rsid w:val="006274D7"/>
    <w:rsid w:val="00627A8C"/>
    <w:rsid w:val="006301B4"/>
    <w:rsid w:val="00630688"/>
    <w:rsid w:val="006314BD"/>
    <w:rsid w:val="00631F52"/>
    <w:rsid w:val="00632FEF"/>
    <w:rsid w:val="00633621"/>
    <w:rsid w:val="006337A4"/>
    <w:rsid w:val="00633C51"/>
    <w:rsid w:val="0063457E"/>
    <w:rsid w:val="00634E94"/>
    <w:rsid w:val="00634F01"/>
    <w:rsid w:val="006369BF"/>
    <w:rsid w:val="0063739E"/>
    <w:rsid w:val="0063751D"/>
    <w:rsid w:val="00637611"/>
    <w:rsid w:val="00637B91"/>
    <w:rsid w:val="006402EB"/>
    <w:rsid w:val="00640891"/>
    <w:rsid w:val="00640A76"/>
    <w:rsid w:val="006410DE"/>
    <w:rsid w:val="0064192C"/>
    <w:rsid w:val="0064259F"/>
    <w:rsid w:val="006432DD"/>
    <w:rsid w:val="00643A1C"/>
    <w:rsid w:val="006444B2"/>
    <w:rsid w:val="006445CD"/>
    <w:rsid w:val="00644695"/>
    <w:rsid w:val="00644776"/>
    <w:rsid w:val="006447C3"/>
    <w:rsid w:val="00645176"/>
    <w:rsid w:val="006464FB"/>
    <w:rsid w:val="006465A8"/>
    <w:rsid w:val="00646E1E"/>
    <w:rsid w:val="0064734A"/>
    <w:rsid w:val="00647AF4"/>
    <w:rsid w:val="00647E5F"/>
    <w:rsid w:val="00651400"/>
    <w:rsid w:val="006519B5"/>
    <w:rsid w:val="00652790"/>
    <w:rsid w:val="00652B6A"/>
    <w:rsid w:val="006531C6"/>
    <w:rsid w:val="00653A5B"/>
    <w:rsid w:val="00653B0A"/>
    <w:rsid w:val="00654E07"/>
    <w:rsid w:val="0065566C"/>
    <w:rsid w:val="00656434"/>
    <w:rsid w:val="0065742A"/>
    <w:rsid w:val="00660BB7"/>
    <w:rsid w:val="00661B40"/>
    <w:rsid w:val="00661DA6"/>
    <w:rsid w:val="00661FDA"/>
    <w:rsid w:val="00662760"/>
    <w:rsid w:val="006628F3"/>
    <w:rsid w:val="00662B0E"/>
    <w:rsid w:val="00662FCC"/>
    <w:rsid w:val="006631D9"/>
    <w:rsid w:val="006637AC"/>
    <w:rsid w:val="006639BF"/>
    <w:rsid w:val="00664F4E"/>
    <w:rsid w:val="00665060"/>
    <w:rsid w:val="00665838"/>
    <w:rsid w:val="0067017B"/>
    <w:rsid w:val="0067020D"/>
    <w:rsid w:val="00670E95"/>
    <w:rsid w:val="00671439"/>
    <w:rsid w:val="006715AC"/>
    <w:rsid w:val="00671679"/>
    <w:rsid w:val="0067202F"/>
    <w:rsid w:val="00672D5D"/>
    <w:rsid w:val="00673363"/>
    <w:rsid w:val="00673782"/>
    <w:rsid w:val="00673E82"/>
    <w:rsid w:val="00675C39"/>
    <w:rsid w:val="00675ECB"/>
    <w:rsid w:val="00676FD9"/>
    <w:rsid w:val="0067707B"/>
    <w:rsid w:val="00677140"/>
    <w:rsid w:val="006771A1"/>
    <w:rsid w:val="0067787F"/>
    <w:rsid w:val="006778A7"/>
    <w:rsid w:val="00680666"/>
    <w:rsid w:val="00680897"/>
    <w:rsid w:val="006809D5"/>
    <w:rsid w:val="00680BEB"/>
    <w:rsid w:val="006817AB"/>
    <w:rsid w:val="00681BFA"/>
    <w:rsid w:val="00681C63"/>
    <w:rsid w:val="00681DF8"/>
    <w:rsid w:val="006825CD"/>
    <w:rsid w:val="00682739"/>
    <w:rsid w:val="00682EBB"/>
    <w:rsid w:val="00682F80"/>
    <w:rsid w:val="006838FC"/>
    <w:rsid w:val="00683AEC"/>
    <w:rsid w:val="00683B97"/>
    <w:rsid w:val="00683C54"/>
    <w:rsid w:val="00684AF0"/>
    <w:rsid w:val="00686300"/>
    <w:rsid w:val="00686E1B"/>
    <w:rsid w:val="006876D8"/>
    <w:rsid w:val="00687762"/>
    <w:rsid w:val="006903E2"/>
    <w:rsid w:val="00690BB3"/>
    <w:rsid w:val="00690D0B"/>
    <w:rsid w:val="00690E37"/>
    <w:rsid w:val="00691064"/>
    <w:rsid w:val="006916CE"/>
    <w:rsid w:val="00691774"/>
    <w:rsid w:val="00691ABD"/>
    <w:rsid w:val="00691EA8"/>
    <w:rsid w:val="006940DA"/>
    <w:rsid w:val="00695A70"/>
    <w:rsid w:val="0069731A"/>
    <w:rsid w:val="006976B2"/>
    <w:rsid w:val="006979C2"/>
    <w:rsid w:val="006A0668"/>
    <w:rsid w:val="006A0A85"/>
    <w:rsid w:val="006A11F7"/>
    <w:rsid w:val="006A1977"/>
    <w:rsid w:val="006A1E31"/>
    <w:rsid w:val="006A2A0D"/>
    <w:rsid w:val="006A3EEC"/>
    <w:rsid w:val="006A52FF"/>
    <w:rsid w:val="006A6FD3"/>
    <w:rsid w:val="006A747E"/>
    <w:rsid w:val="006A74C2"/>
    <w:rsid w:val="006A7E83"/>
    <w:rsid w:val="006A7ECE"/>
    <w:rsid w:val="006B0AA5"/>
    <w:rsid w:val="006B124D"/>
    <w:rsid w:val="006B16F6"/>
    <w:rsid w:val="006B2359"/>
    <w:rsid w:val="006B25FF"/>
    <w:rsid w:val="006B3191"/>
    <w:rsid w:val="006B3C9A"/>
    <w:rsid w:val="006B3E42"/>
    <w:rsid w:val="006B40F3"/>
    <w:rsid w:val="006B46E4"/>
    <w:rsid w:val="006B492B"/>
    <w:rsid w:val="006B4CD4"/>
    <w:rsid w:val="006B4D27"/>
    <w:rsid w:val="006B5081"/>
    <w:rsid w:val="006B55AC"/>
    <w:rsid w:val="006B5647"/>
    <w:rsid w:val="006B5EAA"/>
    <w:rsid w:val="006B6CA3"/>
    <w:rsid w:val="006B7174"/>
    <w:rsid w:val="006C0060"/>
    <w:rsid w:val="006C1200"/>
    <w:rsid w:val="006C1477"/>
    <w:rsid w:val="006C19BA"/>
    <w:rsid w:val="006C1AFC"/>
    <w:rsid w:val="006C1FFB"/>
    <w:rsid w:val="006C2559"/>
    <w:rsid w:val="006C334F"/>
    <w:rsid w:val="006C33EA"/>
    <w:rsid w:val="006C3680"/>
    <w:rsid w:val="006C378A"/>
    <w:rsid w:val="006C3A22"/>
    <w:rsid w:val="006C40C1"/>
    <w:rsid w:val="006C445C"/>
    <w:rsid w:val="006C4C25"/>
    <w:rsid w:val="006C53A9"/>
    <w:rsid w:val="006C5777"/>
    <w:rsid w:val="006C58B8"/>
    <w:rsid w:val="006C615C"/>
    <w:rsid w:val="006C63C3"/>
    <w:rsid w:val="006C6536"/>
    <w:rsid w:val="006C7D4F"/>
    <w:rsid w:val="006C7E2E"/>
    <w:rsid w:val="006D0F7D"/>
    <w:rsid w:val="006D1325"/>
    <w:rsid w:val="006D29BF"/>
    <w:rsid w:val="006D362A"/>
    <w:rsid w:val="006D3974"/>
    <w:rsid w:val="006D3DB2"/>
    <w:rsid w:val="006D4B91"/>
    <w:rsid w:val="006D565C"/>
    <w:rsid w:val="006D615B"/>
    <w:rsid w:val="006D77E4"/>
    <w:rsid w:val="006D77ED"/>
    <w:rsid w:val="006D7964"/>
    <w:rsid w:val="006D7B2C"/>
    <w:rsid w:val="006E1641"/>
    <w:rsid w:val="006E21AD"/>
    <w:rsid w:val="006E231A"/>
    <w:rsid w:val="006E37F0"/>
    <w:rsid w:val="006E3C53"/>
    <w:rsid w:val="006E3D7B"/>
    <w:rsid w:val="006E55A4"/>
    <w:rsid w:val="006E6B77"/>
    <w:rsid w:val="006E6D5A"/>
    <w:rsid w:val="006F0929"/>
    <w:rsid w:val="006F0A00"/>
    <w:rsid w:val="006F0CF5"/>
    <w:rsid w:val="006F14B0"/>
    <w:rsid w:val="006F2AD3"/>
    <w:rsid w:val="006F2BA9"/>
    <w:rsid w:val="006F2DAA"/>
    <w:rsid w:val="006F2FA2"/>
    <w:rsid w:val="006F39F5"/>
    <w:rsid w:val="006F4C66"/>
    <w:rsid w:val="006F4ED4"/>
    <w:rsid w:val="006F63C6"/>
    <w:rsid w:val="006F677C"/>
    <w:rsid w:val="006F6FA2"/>
    <w:rsid w:val="007004A0"/>
    <w:rsid w:val="00701487"/>
    <w:rsid w:val="00701651"/>
    <w:rsid w:val="00701D46"/>
    <w:rsid w:val="00701FD4"/>
    <w:rsid w:val="00702585"/>
    <w:rsid w:val="00702C58"/>
    <w:rsid w:val="007032A0"/>
    <w:rsid w:val="0070343E"/>
    <w:rsid w:val="00704256"/>
    <w:rsid w:val="00705669"/>
    <w:rsid w:val="00705F5E"/>
    <w:rsid w:val="0070631E"/>
    <w:rsid w:val="00706353"/>
    <w:rsid w:val="007072A3"/>
    <w:rsid w:val="007074E9"/>
    <w:rsid w:val="0070786D"/>
    <w:rsid w:val="00707ED9"/>
    <w:rsid w:val="00707FCC"/>
    <w:rsid w:val="00710227"/>
    <w:rsid w:val="00711D25"/>
    <w:rsid w:val="00712A86"/>
    <w:rsid w:val="00713384"/>
    <w:rsid w:val="007134FF"/>
    <w:rsid w:val="00714085"/>
    <w:rsid w:val="00714CD5"/>
    <w:rsid w:val="00714CFE"/>
    <w:rsid w:val="00714F6E"/>
    <w:rsid w:val="00714FA0"/>
    <w:rsid w:val="007158CE"/>
    <w:rsid w:val="00715D17"/>
    <w:rsid w:val="00715E57"/>
    <w:rsid w:val="00716214"/>
    <w:rsid w:val="007168EB"/>
    <w:rsid w:val="00716A6C"/>
    <w:rsid w:val="00716B12"/>
    <w:rsid w:val="00716F30"/>
    <w:rsid w:val="00717043"/>
    <w:rsid w:val="007172E7"/>
    <w:rsid w:val="0071740E"/>
    <w:rsid w:val="00717595"/>
    <w:rsid w:val="00717845"/>
    <w:rsid w:val="00717EC6"/>
    <w:rsid w:val="00721DB9"/>
    <w:rsid w:val="0072312F"/>
    <w:rsid w:val="00724299"/>
    <w:rsid w:val="00725D9D"/>
    <w:rsid w:val="0072644A"/>
    <w:rsid w:val="0072677E"/>
    <w:rsid w:val="007269FD"/>
    <w:rsid w:val="00726CBB"/>
    <w:rsid w:val="0072781F"/>
    <w:rsid w:val="00727986"/>
    <w:rsid w:val="00727DA0"/>
    <w:rsid w:val="007302DD"/>
    <w:rsid w:val="00730CEA"/>
    <w:rsid w:val="0073105E"/>
    <w:rsid w:val="00731513"/>
    <w:rsid w:val="00731522"/>
    <w:rsid w:val="007318FD"/>
    <w:rsid w:val="00732551"/>
    <w:rsid w:val="00732942"/>
    <w:rsid w:val="0073318A"/>
    <w:rsid w:val="00733708"/>
    <w:rsid w:val="0073381A"/>
    <w:rsid w:val="00733C8D"/>
    <w:rsid w:val="00733DBE"/>
    <w:rsid w:val="007344E7"/>
    <w:rsid w:val="00734C5C"/>
    <w:rsid w:val="00734DCB"/>
    <w:rsid w:val="00734F80"/>
    <w:rsid w:val="00735141"/>
    <w:rsid w:val="0073653C"/>
    <w:rsid w:val="00736C51"/>
    <w:rsid w:val="00736CC0"/>
    <w:rsid w:val="0073731E"/>
    <w:rsid w:val="0073774B"/>
    <w:rsid w:val="0073779D"/>
    <w:rsid w:val="0074038D"/>
    <w:rsid w:val="00740441"/>
    <w:rsid w:val="007408E8"/>
    <w:rsid w:val="00741D5C"/>
    <w:rsid w:val="00741DD2"/>
    <w:rsid w:val="00741E9B"/>
    <w:rsid w:val="00743141"/>
    <w:rsid w:val="0074336D"/>
    <w:rsid w:val="00743ACE"/>
    <w:rsid w:val="00743E9F"/>
    <w:rsid w:val="00744255"/>
    <w:rsid w:val="00744492"/>
    <w:rsid w:val="00744565"/>
    <w:rsid w:val="0074501B"/>
    <w:rsid w:val="00745060"/>
    <w:rsid w:val="00745B7C"/>
    <w:rsid w:val="00746112"/>
    <w:rsid w:val="007470F4"/>
    <w:rsid w:val="00747336"/>
    <w:rsid w:val="007475AB"/>
    <w:rsid w:val="0074784E"/>
    <w:rsid w:val="00750772"/>
    <w:rsid w:val="00750CF3"/>
    <w:rsid w:val="00750FA9"/>
    <w:rsid w:val="007510E2"/>
    <w:rsid w:val="007515C4"/>
    <w:rsid w:val="007516BC"/>
    <w:rsid w:val="00751A96"/>
    <w:rsid w:val="00752553"/>
    <w:rsid w:val="00752EC9"/>
    <w:rsid w:val="00752F29"/>
    <w:rsid w:val="0075394D"/>
    <w:rsid w:val="00754F22"/>
    <w:rsid w:val="00755BF6"/>
    <w:rsid w:val="0075615C"/>
    <w:rsid w:val="00756E0B"/>
    <w:rsid w:val="00756F94"/>
    <w:rsid w:val="007578F5"/>
    <w:rsid w:val="007600C2"/>
    <w:rsid w:val="007602AF"/>
    <w:rsid w:val="00760C46"/>
    <w:rsid w:val="00760D19"/>
    <w:rsid w:val="00760E17"/>
    <w:rsid w:val="00761BA7"/>
    <w:rsid w:val="00762CB5"/>
    <w:rsid w:val="007640CC"/>
    <w:rsid w:val="00764718"/>
    <w:rsid w:val="00764CD2"/>
    <w:rsid w:val="00764CE9"/>
    <w:rsid w:val="00765F8D"/>
    <w:rsid w:val="00766811"/>
    <w:rsid w:val="00766879"/>
    <w:rsid w:val="00767B76"/>
    <w:rsid w:val="00767DF9"/>
    <w:rsid w:val="0077020B"/>
    <w:rsid w:val="00770460"/>
    <w:rsid w:val="007704AA"/>
    <w:rsid w:val="00770DD7"/>
    <w:rsid w:val="00771C9D"/>
    <w:rsid w:val="007720CD"/>
    <w:rsid w:val="007721CF"/>
    <w:rsid w:val="0077254A"/>
    <w:rsid w:val="007729A9"/>
    <w:rsid w:val="00772E68"/>
    <w:rsid w:val="00773119"/>
    <w:rsid w:val="007745E1"/>
    <w:rsid w:val="00774F6A"/>
    <w:rsid w:val="0077551A"/>
    <w:rsid w:val="0077559E"/>
    <w:rsid w:val="007763A6"/>
    <w:rsid w:val="00776476"/>
    <w:rsid w:val="00777355"/>
    <w:rsid w:val="007775AF"/>
    <w:rsid w:val="007778AB"/>
    <w:rsid w:val="007808A5"/>
    <w:rsid w:val="00780B0B"/>
    <w:rsid w:val="00780EC5"/>
    <w:rsid w:val="00782124"/>
    <w:rsid w:val="00782332"/>
    <w:rsid w:val="00782492"/>
    <w:rsid w:val="00782E98"/>
    <w:rsid w:val="007838CC"/>
    <w:rsid w:val="00783A28"/>
    <w:rsid w:val="00783C4C"/>
    <w:rsid w:val="00784616"/>
    <w:rsid w:val="00784FED"/>
    <w:rsid w:val="00785B55"/>
    <w:rsid w:val="007867E4"/>
    <w:rsid w:val="00786A93"/>
    <w:rsid w:val="00786ACB"/>
    <w:rsid w:val="00786DD5"/>
    <w:rsid w:val="0078723B"/>
    <w:rsid w:val="007873B2"/>
    <w:rsid w:val="00787844"/>
    <w:rsid w:val="00790342"/>
    <w:rsid w:val="0079097B"/>
    <w:rsid w:val="00790AB9"/>
    <w:rsid w:val="00792818"/>
    <w:rsid w:val="00793E8C"/>
    <w:rsid w:val="00793F1D"/>
    <w:rsid w:val="00793F68"/>
    <w:rsid w:val="00794012"/>
    <w:rsid w:val="007954D4"/>
    <w:rsid w:val="00795853"/>
    <w:rsid w:val="00795F93"/>
    <w:rsid w:val="00796300"/>
    <w:rsid w:val="00796C60"/>
    <w:rsid w:val="007970FC"/>
    <w:rsid w:val="00797577"/>
    <w:rsid w:val="00797A00"/>
    <w:rsid w:val="00797D9E"/>
    <w:rsid w:val="007A1E77"/>
    <w:rsid w:val="007A2326"/>
    <w:rsid w:val="007A29D1"/>
    <w:rsid w:val="007A2A4B"/>
    <w:rsid w:val="007A2F34"/>
    <w:rsid w:val="007A32A3"/>
    <w:rsid w:val="007A3862"/>
    <w:rsid w:val="007A413D"/>
    <w:rsid w:val="007A4748"/>
    <w:rsid w:val="007A4A20"/>
    <w:rsid w:val="007A4A62"/>
    <w:rsid w:val="007A4B47"/>
    <w:rsid w:val="007A4CA7"/>
    <w:rsid w:val="007A4EC3"/>
    <w:rsid w:val="007A5BFD"/>
    <w:rsid w:val="007A5D49"/>
    <w:rsid w:val="007A65C8"/>
    <w:rsid w:val="007A6D2D"/>
    <w:rsid w:val="007A6E87"/>
    <w:rsid w:val="007A7F0D"/>
    <w:rsid w:val="007B004F"/>
    <w:rsid w:val="007B02AA"/>
    <w:rsid w:val="007B0854"/>
    <w:rsid w:val="007B2562"/>
    <w:rsid w:val="007B2DD6"/>
    <w:rsid w:val="007B3872"/>
    <w:rsid w:val="007B44AD"/>
    <w:rsid w:val="007B4838"/>
    <w:rsid w:val="007B4AC8"/>
    <w:rsid w:val="007B5547"/>
    <w:rsid w:val="007B5569"/>
    <w:rsid w:val="007B5D45"/>
    <w:rsid w:val="007B5EFC"/>
    <w:rsid w:val="007B6198"/>
    <w:rsid w:val="007B6D8D"/>
    <w:rsid w:val="007B6EDF"/>
    <w:rsid w:val="007B6EF3"/>
    <w:rsid w:val="007B741F"/>
    <w:rsid w:val="007B7473"/>
    <w:rsid w:val="007B7FE7"/>
    <w:rsid w:val="007C0044"/>
    <w:rsid w:val="007C0140"/>
    <w:rsid w:val="007C058E"/>
    <w:rsid w:val="007C12E6"/>
    <w:rsid w:val="007C17BC"/>
    <w:rsid w:val="007C18B2"/>
    <w:rsid w:val="007C2896"/>
    <w:rsid w:val="007C2CBF"/>
    <w:rsid w:val="007C3274"/>
    <w:rsid w:val="007C39C6"/>
    <w:rsid w:val="007C3AE1"/>
    <w:rsid w:val="007C41D7"/>
    <w:rsid w:val="007C4721"/>
    <w:rsid w:val="007C48C1"/>
    <w:rsid w:val="007C4975"/>
    <w:rsid w:val="007C5646"/>
    <w:rsid w:val="007C5E8A"/>
    <w:rsid w:val="007C6029"/>
    <w:rsid w:val="007C61EE"/>
    <w:rsid w:val="007C69BE"/>
    <w:rsid w:val="007C69F9"/>
    <w:rsid w:val="007D0126"/>
    <w:rsid w:val="007D0F46"/>
    <w:rsid w:val="007D1392"/>
    <w:rsid w:val="007D1B02"/>
    <w:rsid w:val="007D1EEF"/>
    <w:rsid w:val="007D1F0B"/>
    <w:rsid w:val="007D21C3"/>
    <w:rsid w:val="007D2835"/>
    <w:rsid w:val="007D289E"/>
    <w:rsid w:val="007D299E"/>
    <w:rsid w:val="007D2DBE"/>
    <w:rsid w:val="007D35F9"/>
    <w:rsid w:val="007D41AC"/>
    <w:rsid w:val="007D4B5D"/>
    <w:rsid w:val="007D4F94"/>
    <w:rsid w:val="007D50A2"/>
    <w:rsid w:val="007D6736"/>
    <w:rsid w:val="007D68FF"/>
    <w:rsid w:val="007D690C"/>
    <w:rsid w:val="007D6F44"/>
    <w:rsid w:val="007D7480"/>
    <w:rsid w:val="007D77A0"/>
    <w:rsid w:val="007D7D8D"/>
    <w:rsid w:val="007D7E19"/>
    <w:rsid w:val="007E03CB"/>
    <w:rsid w:val="007E0B4C"/>
    <w:rsid w:val="007E10ED"/>
    <w:rsid w:val="007E20CC"/>
    <w:rsid w:val="007E3128"/>
    <w:rsid w:val="007E3338"/>
    <w:rsid w:val="007E34BA"/>
    <w:rsid w:val="007E355E"/>
    <w:rsid w:val="007E36F6"/>
    <w:rsid w:val="007E3E4C"/>
    <w:rsid w:val="007E421E"/>
    <w:rsid w:val="007E4508"/>
    <w:rsid w:val="007E468E"/>
    <w:rsid w:val="007E4B0B"/>
    <w:rsid w:val="007E5147"/>
    <w:rsid w:val="007E522E"/>
    <w:rsid w:val="007E57D7"/>
    <w:rsid w:val="007E57EA"/>
    <w:rsid w:val="007E592D"/>
    <w:rsid w:val="007E5C3A"/>
    <w:rsid w:val="007E647E"/>
    <w:rsid w:val="007E66B7"/>
    <w:rsid w:val="007E6BB2"/>
    <w:rsid w:val="007E6BF0"/>
    <w:rsid w:val="007E6C50"/>
    <w:rsid w:val="007E6C81"/>
    <w:rsid w:val="007E7006"/>
    <w:rsid w:val="007E74DA"/>
    <w:rsid w:val="007E7B98"/>
    <w:rsid w:val="007F017D"/>
    <w:rsid w:val="007F0862"/>
    <w:rsid w:val="007F0A7B"/>
    <w:rsid w:val="007F0E4B"/>
    <w:rsid w:val="007F0E76"/>
    <w:rsid w:val="007F1FFC"/>
    <w:rsid w:val="007F29E3"/>
    <w:rsid w:val="007F3184"/>
    <w:rsid w:val="007F367D"/>
    <w:rsid w:val="007F403E"/>
    <w:rsid w:val="007F5753"/>
    <w:rsid w:val="007F5A3C"/>
    <w:rsid w:val="007F5C84"/>
    <w:rsid w:val="007F7DD3"/>
    <w:rsid w:val="00800645"/>
    <w:rsid w:val="0080073A"/>
    <w:rsid w:val="00800BC7"/>
    <w:rsid w:val="00800FE0"/>
    <w:rsid w:val="00801521"/>
    <w:rsid w:val="0080235F"/>
    <w:rsid w:val="0080242A"/>
    <w:rsid w:val="0080283E"/>
    <w:rsid w:val="008034EE"/>
    <w:rsid w:val="00803830"/>
    <w:rsid w:val="00804976"/>
    <w:rsid w:val="0080523C"/>
    <w:rsid w:val="0080539E"/>
    <w:rsid w:val="00805B18"/>
    <w:rsid w:val="00806306"/>
    <w:rsid w:val="00806CA9"/>
    <w:rsid w:val="0080750F"/>
    <w:rsid w:val="008101F8"/>
    <w:rsid w:val="00810B6C"/>
    <w:rsid w:val="008112B8"/>
    <w:rsid w:val="00811768"/>
    <w:rsid w:val="00812117"/>
    <w:rsid w:val="008133FF"/>
    <w:rsid w:val="008136B0"/>
    <w:rsid w:val="008139AD"/>
    <w:rsid w:val="00813DA9"/>
    <w:rsid w:val="00814086"/>
    <w:rsid w:val="00815044"/>
    <w:rsid w:val="008162A0"/>
    <w:rsid w:val="00817159"/>
    <w:rsid w:val="00817D59"/>
    <w:rsid w:val="00817EBE"/>
    <w:rsid w:val="00817FD8"/>
    <w:rsid w:val="008207A8"/>
    <w:rsid w:val="00820B58"/>
    <w:rsid w:val="00820DC0"/>
    <w:rsid w:val="008211BF"/>
    <w:rsid w:val="008211EC"/>
    <w:rsid w:val="00821D26"/>
    <w:rsid w:val="0082248C"/>
    <w:rsid w:val="008224AC"/>
    <w:rsid w:val="00822B1E"/>
    <w:rsid w:val="00822B56"/>
    <w:rsid w:val="008233AF"/>
    <w:rsid w:val="008235F1"/>
    <w:rsid w:val="008238B0"/>
    <w:rsid w:val="00823C90"/>
    <w:rsid w:val="00823CD7"/>
    <w:rsid w:val="00824469"/>
    <w:rsid w:val="0082553B"/>
    <w:rsid w:val="00825A1A"/>
    <w:rsid w:val="00825BC5"/>
    <w:rsid w:val="008265CC"/>
    <w:rsid w:val="00826601"/>
    <w:rsid w:val="0082677A"/>
    <w:rsid w:val="00826785"/>
    <w:rsid w:val="00827A90"/>
    <w:rsid w:val="0083061C"/>
    <w:rsid w:val="00830704"/>
    <w:rsid w:val="00830F29"/>
    <w:rsid w:val="00831507"/>
    <w:rsid w:val="0083153A"/>
    <w:rsid w:val="00831774"/>
    <w:rsid w:val="00831C01"/>
    <w:rsid w:val="0083235B"/>
    <w:rsid w:val="0083240C"/>
    <w:rsid w:val="00832441"/>
    <w:rsid w:val="0083293E"/>
    <w:rsid w:val="0083478E"/>
    <w:rsid w:val="008348AF"/>
    <w:rsid w:val="00835CBB"/>
    <w:rsid w:val="00836632"/>
    <w:rsid w:val="00837351"/>
    <w:rsid w:val="008401AE"/>
    <w:rsid w:val="008406C0"/>
    <w:rsid w:val="00841AC7"/>
    <w:rsid w:val="0084214F"/>
    <w:rsid w:val="0084250D"/>
    <w:rsid w:val="008426EE"/>
    <w:rsid w:val="00843CA3"/>
    <w:rsid w:val="00844174"/>
    <w:rsid w:val="00844632"/>
    <w:rsid w:val="00844E4B"/>
    <w:rsid w:val="00844F12"/>
    <w:rsid w:val="0084546D"/>
    <w:rsid w:val="00845D44"/>
    <w:rsid w:val="00846948"/>
    <w:rsid w:val="00846C0C"/>
    <w:rsid w:val="00846D89"/>
    <w:rsid w:val="00846F10"/>
    <w:rsid w:val="00846F36"/>
    <w:rsid w:val="00846FDF"/>
    <w:rsid w:val="00847195"/>
    <w:rsid w:val="0084719E"/>
    <w:rsid w:val="00847217"/>
    <w:rsid w:val="00847E32"/>
    <w:rsid w:val="00847FAA"/>
    <w:rsid w:val="00850640"/>
    <w:rsid w:val="00850D0D"/>
    <w:rsid w:val="00850F76"/>
    <w:rsid w:val="008511EE"/>
    <w:rsid w:val="00851364"/>
    <w:rsid w:val="00851C2B"/>
    <w:rsid w:val="00852982"/>
    <w:rsid w:val="00852FED"/>
    <w:rsid w:val="008530FA"/>
    <w:rsid w:val="00853B41"/>
    <w:rsid w:val="00854C9B"/>
    <w:rsid w:val="008550A4"/>
    <w:rsid w:val="008555EA"/>
    <w:rsid w:val="008559D7"/>
    <w:rsid w:val="008559EF"/>
    <w:rsid w:val="0085604E"/>
    <w:rsid w:val="00856070"/>
    <w:rsid w:val="008564A4"/>
    <w:rsid w:val="0085662D"/>
    <w:rsid w:val="00856935"/>
    <w:rsid w:val="00856D31"/>
    <w:rsid w:val="00857ECC"/>
    <w:rsid w:val="00860B78"/>
    <w:rsid w:val="00861A98"/>
    <w:rsid w:val="00861B5F"/>
    <w:rsid w:val="008626EE"/>
    <w:rsid w:val="00863779"/>
    <w:rsid w:val="00863D74"/>
    <w:rsid w:val="0086413D"/>
    <w:rsid w:val="00864300"/>
    <w:rsid w:val="008649E9"/>
    <w:rsid w:val="00864C66"/>
    <w:rsid w:val="008659B0"/>
    <w:rsid w:val="008666E9"/>
    <w:rsid w:val="0087141E"/>
    <w:rsid w:val="0087162F"/>
    <w:rsid w:val="00871911"/>
    <w:rsid w:val="00871E23"/>
    <w:rsid w:val="00871E9D"/>
    <w:rsid w:val="0087203B"/>
    <w:rsid w:val="00872F34"/>
    <w:rsid w:val="00873126"/>
    <w:rsid w:val="008736E5"/>
    <w:rsid w:val="00874AA2"/>
    <w:rsid w:val="00876391"/>
    <w:rsid w:val="00876C70"/>
    <w:rsid w:val="00877159"/>
    <w:rsid w:val="00877A95"/>
    <w:rsid w:val="00877B5F"/>
    <w:rsid w:val="00877E0B"/>
    <w:rsid w:val="00877E79"/>
    <w:rsid w:val="00880318"/>
    <w:rsid w:val="008803A5"/>
    <w:rsid w:val="0088059D"/>
    <w:rsid w:val="00881126"/>
    <w:rsid w:val="00881722"/>
    <w:rsid w:val="00881B4E"/>
    <w:rsid w:val="00881BFB"/>
    <w:rsid w:val="0088282A"/>
    <w:rsid w:val="008828EE"/>
    <w:rsid w:val="0088290B"/>
    <w:rsid w:val="00882EEC"/>
    <w:rsid w:val="00882F80"/>
    <w:rsid w:val="00883085"/>
    <w:rsid w:val="00883427"/>
    <w:rsid w:val="0088346E"/>
    <w:rsid w:val="00883695"/>
    <w:rsid w:val="00883C6C"/>
    <w:rsid w:val="00883C76"/>
    <w:rsid w:val="00883CBE"/>
    <w:rsid w:val="0088436F"/>
    <w:rsid w:val="008843E2"/>
    <w:rsid w:val="0088535A"/>
    <w:rsid w:val="008853B1"/>
    <w:rsid w:val="008857E1"/>
    <w:rsid w:val="00885D22"/>
    <w:rsid w:val="00885E6E"/>
    <w:rsid w:val="008862A2"/>
    <w:rsid w:val="008872BA"/>
    <w:rsid w:val="00887B6D"/>
    <w:rsid w:val="00890096"/>
    <w:rsid w:val="008900E0"/>
    <w:rsid w:val="0089148C"/>
    <w:rsid w:val="008917C3"/>
    <w:rsid w:val="008919BA"/>
    <w:rsid w:val="008923DF"/>
    <w:rsid w:val="00892D46"/>
    <w:rsid w:val="00892EB7"/>
    <w:rsid w:val="008936AE"/>
    <w:rsid w:val="008937B8"/>
    <w:rsid w:val="00893CDA"/>
    <w:rsid w:val="00893D00"/>
    <w:rsid w:val="00893FD4"/>
    <w:rsid w:val="008941B1"/>
    <w:rsid w:val="00894376"/>
    <w:rsid w:val="00894647"/>
    <w:rsid w:val="00894E46"/>
    <w:rsid w:val="008950D0"/>
    <w:rsid w:val="008955C7"/>
    <w:rsid w:val="00895931"/>
    <w:rsid w:val="00895A54"/>
    <w:rsid w:val="0089616A"/>
    <w:rsid w:val="0089638D"/>
    <w:rsid w:val="008967C8"/>
    <w:rsid w:val="008970E5"/>
    <w:rsid w:val="008979A7"/>
    <w:rsid w:val="00897A24"/>
    <w:rsid w:val="00897C86"/>
    <w:rsid w:val="00897C8E"/>
    <w:rsid w:val="008A024C"/>
    <w:rsid w:val="008A0670"/>
    <w:rsid w:val="008A06EE"/>
    <w:rsid w:val="008A0AE0"/>
    <w:rsid w:val="008A238E"/>
    <w:rsid w:val="008A2EF0"/>
    <w:rsid w:val="008A37F9"/>
    <w:rsid w:val="008A3C2A"/>
    <w:rsid w:val="008A3FC7"/>
    <w:rsid w:val="008A4BCE"/>
    <w:rsid w:val="008A5713"/>
    <w:rsid w:val="008A5AA8"/>
    <w:rsid w:val="008A5D4F"/>
    <w:rsid w:val="008A6C97"/>
    <w:rsid w:val="008A741F"/>
    <w:rsid w:val="008A7CE5"/>
    <w:rsid w:val="008B0647"/>
    <w:rsid w:val="008B06FD"/>
    <w:rsid w:val="008B0709"/>
    <w:rsid w:val="008B0DFC"/>
    <w:rsid w:val="008B10E0"/>
    <w:rsid w:val="008B29B7"/>
    <w:rsid w:val="008B32CB"/>
    <w:rsid w:val="008B32F2"/>
    <w:rsid w:val="008B3CD0"/>
    <w:rsid w:val="008B3EFB"/>
    <w:rsid w:val="008B40F6"/>
    <w:rsid w:val="008B49D3"/>
    <w:rsid w:val="008B4B5C"/>
    <w:rsid w:val="008B4D6A"/>
    <w:rsid w:val="008B526E"/>
    <w:rsid w:val="008B5E06"/>
    <w:rsid w:val="008B660A"/>
    <w:rsid w:val="008C022B"/>
    <w:rsid w:val="008C0808"/>
    <w:rsid w:val="008C103E"/>
    <w:rsid w:val="008C1C56"/>
    <w:rsid w:val="008C1C8C"/>
    <w:rsid w:val="008C1F30"/>
    <w:rsid w:val="008C23A1"/>
    <w:rsid w:val="008C2580"/>
    <w:rsid w:val="008C2FDF"/>
    <w:rsid w:val="008C39BE"/>
    <w:rsid w:val="008C3A5C"/>
    <w:rsid w:val="008C4835"/>
    <w:rsid w:val="008C5012"/>
    <w:rsid w:val="008C5EA0"/>
    <w:rsid w:val="008C6762"/>
    <w:rsid w:val="008C6912"/>
    <w:rsid w:val="008C6B86"/>
    <w:rsid w:val="008C6F1E"/>
    <w:rsid w:val="008C71A0"/>
    <w:rsid w:val="008C76D9"/>
    <w:rsid w:val="008C7EF4"/>
    <w:rsid w:val="008D000A"/>
    <w:rsid w:val="008D06E8"/>
    <w:rsid w:val="008D0706"/>
    <w:rsid w:val="008D1377"/>
    <w:rsid w:val="008D137A"/>
    <w:rsid w:val="008D1ED1"/>
    <w:rsid w:val="008D3295"/>
    <w:rsid w:val="008D32A9"/>
    <w:rsid w:val="008D342C"/>
    <w:rsid w:val="008D3AC0"/>
    <w:rsid w:val="008D41FA"/>
    <w:rsid w:val="008D5638"/>
    <w:rsid w:val="008D5724"/>
    <w:rsid w:val="008D5D24"/>
    <w:rsid w:val="008D62A7"/>
    <w:rsid w:val="008D66D1"/>
    <w:rsid w:val="008D692F"/>
    <w:rsid w:val="008D6B2D"/>
    <w:rsid w:val="008D706C"/>
    <w:rsid w:val="008D783C"/>
    <w:rsid w:val="008D796A"/>
    <w:rsid w:val="008D7C5A"/>
    <w:rsid w:val="008E146A"/>
    <w:rsid w:val="008E14B9"/>
    <w:rsid w:val="008E21A5"/>
    <w:rsid w:val="008E3B75"/>
    <w:rsid w:val="008E3F22"/>
    <w:rsid w:val="008E46A2"/>
    <w:rsid w:val="008E52B4"/>
    <w:rsid w:val="008E54E1"/>
    <w:rsid w:val="008E5844"/>
    <w:rsid w:val="008E6442"/>
    <w:rsid w:val="008E7328"/>
    <w:rsid w:val="008E7DF5"/>
    <w:rsid w:val="008F023D"/>
    <w:rsid w:val="008F065F"/>
    <w:rsid w:val="008F149A"/>
    <w:rsid w:val="008F14F6"/>
    <w:rsid w:val="008F1561"/>
    <w:rsid w:val="008F2229"/>
    <w:rsid w:val="008F2699"/>
    <w:rsid w:val="008F2C00"/>
    <w:rsid w:val="008F2C61"/>
    <w:rsid w:val="008F3119"/>
    <w:rsid w:val="008F45F7"/>
    <w:rsid w:val="008F49AC"/>
    <w:rsid w:val="008F4B5E"/>
    <w:rsid w:val="008F5001"/>
    <w:rsid w:val="008F5468"/>
    <w:rsid w:val="008F5493"/>
    <w:rsid w:val="008F5701"/>
    <w:rsid w:val="008F63B4"/>
    <w:rsid w:val="008F6F85"/>
    <w:rsid w:val="008F6FA9"/>
    <w:rsid w:val="008F6FB0"/>
    <w:rsid w:val="008F7B7D"/>
    <w:rsid w:val="008F7C97"/>
    <w:rsid w:val="008F7FB6"/>
    <w:rsid w:val="00900012"/>
    <w:rsid w:val="009009D2"/>
    <w:rsid w:val="00901CB8"/>
    <w:rsid w:val="00902294"/>
    <w:rsid w:val="009029B9"/>
    <w:rsid w:val="00902E11"/>
    <w:rsid w:val="009038CF"/>
    <w:rsid w:val="0090407B"/>
    <w:rsid w:val="0090407E"/>
    <w:rsid w:val="009047F8"/>
    <w:rsid w:val="00905B44"/>
    <w:rsid w:val="009061D3"/>
    <w:rsid w:val="00907A21"/>
    <w:rsid w:val="0091036A"/>
    <w:rsid w:val="00910F0B"/>
    <w:rsid w:val="00910FB2"/>
    <w:rsid w:val="00911193"/>
    <w:rsid w:val="009114D9"/>
    <w:rsid w:val="00911EDA"/>
    <w:rsid w:val="00912400"/>
    <w:rsid w:val="00912680"/>
    <w:rsid w:val="00912919"/>
    <w:rsid w:val="00912972"/>
    <w:rsid w:val="00912D56"/>
    <w:rsid w:val="00913D16"/>
    <w:rsid w:val="009144F6"/>
    <w:rsid w:val="00914588"/>
    <w:rsid w:val="009152C6"/>
    <w:rsid w:val="009155D3"/>
    <w:rsid w:val="00916072"/>
    <w:rsid w:val="00916B74"/>
    <w:rsid w:val="0091702F"/>
    <w:rsid w:val="009206DE"/>
    <w:rsid w:val="00921555"/>
    <w:rsid w:val="009215B5"/>
    <w:rsid w:val="009220B3"/>
    <w:rsid w:val="009226A9"/>
    <w:rsid w:val="00924D14"/>
    <w:rsid w:val="00925246"/>
    <w:rsid w:val="0092524C"/>
    <w:rsid w:val="0092564A"/>
    <w:rsid w:val="00926832"/>
    <w:rsid w:val="00926DBB"/>
    <w:rsid w:val="00926E2F"/>
    <w:rsid w:val="00926E31"/>
    <w:rsid w:val="0092728E"/>
    <w:rsid w:val="009276B2"/>
    <w:rsid w:val="009277CE"/>
    <w:rsid w:val="00930428"/>
    <w:rsid w:val="00930622"/>
    <w:rsid w:val="009309A3"/>
    <w:rsid w:val="00930B30"/>
    <w:rsid w:val="00931E47"/>
    <w:rsid w:val="00932491"/>
    <w:rsid w:val="00932B50"/>
    <w:rsid w:val="00933238"/>
    <w:rsid w:val="0093333F"/>
    <w:rsid w:val="00933C25"/>
    <w:rsid w:val="009346DA"/>
    <w:rsid w:val="0093519F"/>
    <w:rsid w:val="0093525C"/>
    <w:rsid w:val="00935769"/>
    <w:rsid w:val="00936301"/>
    <w:rsid w:val="0093641D"/>
    <w:rsid w:val="00937408"/>
    <w:rsid w:val="00937526"/>
    <w:rsid w:val="00937690"/>
    <w:rsid w:val="009379D1"/>
    <w:rsid w:val="0094015D"/>
    <w:rsid w:val="00940E92"/>
    <w:rsid w:val="009411D0"/>
    <w:rsid w:val="00941BA9"/>
    <w:rsid w:val="00941EC7"/>
    <w:rsid w:val="00942449"/>
    <w:rsid w:val="0094280B"/>
    <w:rsid w:val="009433A5"/>
    <w:rsid w:val="009434AE"/>
    <w:rsid w:val="00943763"/>
    <w:rsid w:val="00943D76"/>
    <w:rsid w:val="009446D7"/>
    <w:rsid w:val="00944964"/>
    <w:rsid w:val="00945177"/>
    <w:rsid w:val="009455EA"/>
    <w:rsid w:val="0094584D"/>
    <w:rsid w:val="00946493"/>
    <w:rsid w:val="009464D1"/>
    <w:rsid w:val="0094764E"/>
    <w:rsid w:val="00947AB3"/>
    <w:rsid w:val="00947EC0"/>
    <w:rsid w:val="00947F4D"/>
    <w:rsid w:val="00950487"/>
    <w:rsid w:val="0095048E"/>
    <w:rsid w:val="00950854"/>
    <w:rsid w:val="00950C48"/>
    <w:rsid w:val="00951E7B"/>
    <w:rsid w:val="00952932"/>
    <w:rsid w:val="00952CE5"/>
    <w:rsid w:val="00953110"/>
    <w:rsid w:val="009536B2"/>
    <w:rsid w:val="009547C5"/>
    <w:rsid w:val="00955B73"/>
    <w:rsid w:val="009570BB"/>
    <w:rsid w:val="00957627"/>
    <w:rsid w:val="00957F51"/>
    <w:rsid w:val="009600C2"/>
    <w:rsid w:val="00960BEB"/>
    <w:rsid w:val="00961754"/>
    <w:rsid w:val="00962670"/>
    <w:rsid w:val="00962E25"/>
    <w:rsid w:val="009638C4"/>
    <w:rsid w:val="009639A3"/>
    <w:rsid w:val="0096400E"/>
    <w:rsid w:val="00965BCC"/>
    <w:rsid w:val="0096624B"/>
    <w:rsid w:val="0096648B"/>
    <w:rsid w:val="00967032"/>
    <w:rsid w:val="00967153"/>
    <w:rsid w:val="00967449"/>
    <w:rsid w:val="00967F65"/>
    <w:rsid w:val="00970243"/>
    <w:rsid w:val="009707A2"/>
    <w:rsid w:val="00970E45"/>
    <w:rsid w:val="00970E7D"/>
    <w:rsid w:val="00970F16"/>
    <w:rsid w:val="00971A8D"/>
    <w:rsid w:val="00971FFE"/>
    <w:rsid w:val="009726A9"/>
    <w:rsid w:val="0097277D"/>
    <w:rsid w:val="009733F9"/>
    <w:rsid w:val="009735AF"/>
    <w:rsid w:val="00973918"/>
    <w:rsid w:val="00973BE0"/>
    <w:rsid w:val="00974150"/>
    <w:rsid w:val="00974EB4"/>
    <w:rsid w:val="00975E1D"/>
    <w:rsid w:val="0097600C"/>
    <w:rsid w:val="00976592"/>
    <w:rsid w:val="00977460"/>
    <w:rsid w:val="009776A8"/>
    <w:rsid w:val="009778CE"/>
    <w:rsid w:val="00977C6E"/>
    <w:rsid w:val="00980569"/>
    <w:rsid w:val="00980FA7"/>
    <w:rsid w:val="0098111E"/>
    <w:rsid w:val="00981B64"/>
    <w:rsid w:val="0098221A"/>
    <w:rsid w:val="00982BCC"/>
    <w:rsid w:val="009833CB"/>
    <w:rsid w:val="009833ED"/>
    <w:rsid w:val="00983469"/>
    <w:rsid w:val="0098363A"/>
    <w:rsid w:val="00983A65"/>
    <w:rsid w:val="00983C85"/>
    <w:rsid w:val="00984992"/>
    <w:rsid w:val="00984DB7"/>
    <w:rsid w:val="00985077"/>
    <w:rsid w:val="00985601"/>
    <w:rsid w:val="00985A15"/>
    <w:rsid w:val="00985DB4"/>
    <w:rsid w:val="00985F62"/>
    <w:rsid w:val="00985F7F"/>
    <w:rsid w:val="00986280"/>
    <w:rsid w:val="00986D68"/>
    <w:rsid w:val="00986DC6"/>
    <w:rsid w:val="00987C1C"/>
    <w:rsid w:val="00990338"/>
    <w:rsid w:val="00990564"/>
    <w:rsid w:val="00990AF9"/>
    <w:rsid w:val="00990BBA"/>
    <w:rsid w:val="009912C8"/>
    <w:rsid w:val="00991B8C"/>
    <w:rsid w:val="0099222F"/>
    <w:rsid w:val="00992441"/>
    <w:rsid w:val="00992D6C"/>
    <w:rsid w:val="00992EE4"/>
    <w:rsid w:val="00993099"/>
    <w:rsid w:val="0099315D"/>
    <w:rsid w:val="0099372E"/>
    <w:rsid w:val="009939A9"/>
    <w:rsid w:val="00994287"/>
    <w:rsid w:val="009942CC"/>
    <w:rsid w:val="0099457B"/>
    <w:rsid w:val="00995FF4"/>
    <w:rsid w:val="009964D2"/>
    <w:rsid w:val="009965A5"/>
    <w:rsid w:val="009965D0"/>
    <w:rsid w:val="00996698"/>
    <w:rsid w:val="00996880"/>
    <w:rsid w:val="00996D49"/>
    <w:rsid w:val="00996DA9"/>
    <w:rsid w:val="00996F1D"/>
    <w:rsid w:val="00997351"/>
    <w:rsid w:val="0099768D"/>
    <w:rsid w:val="009A0182"/>
    <w:rsid w:val="009A0237"/>
    <w:rsid w:val="009A04EA"/>
    <w:rsid w:val="009A0A8E"/>
    <w:rsid w:val="009A15D7"/>
    <w:rsid w:val="009A16B5"/>
    <w:rsid w:val="009A19DE"/>
    <w:rsid w:val="009A1B7E"/>
    <w:rsid w:val="009A29FF"/>
    <w:rsid w:val="009A2C59"/>
    <w:rsid w:val="009A3398"/>
    <w:rsid w:val="009A3ABE"/>
    <w:rsid w:val="009A47FC"/>
    <w:rsid w:val="009A49BC"/>
    <w:rsid w:val="009A50DF"/>
    <w:rsid w:val="009A5103"/>
    <w:rsid w:val="009A5F0F"/>
    <w:rsid w:val="009A66D2"/>
    <w:rsid w:val="009A6981"/>
    <w:rsid w:val="009A6B1F"/>
    <w:rsid w:val="009A6E3E"/>
    <w:rsid w:val="009A73FE"/>
    <w:rsid w:val="009A7824"/>
    <w:rsid w:val="009B02F3"/>
    <w:rsid w:val="009B0743"/>
    <w:rsid w:val="009B0FAC"/>
    <w:rsid w:val="009B1037"/>
    <w:rsid w:val="009B13B5"/>
    <w:rsid w:val="009B15E1"/>
    <w:rsid w:val="009B1A57"/>
    <w:rsid w:val="009B2E26"/>
    <w:rsid w:val="009B306C"/>
    <w:rsid w:val="009B38BF"/>
    <w:rsid w:val="009B3967"/>
    <w:rsid w:val="009B44E6"/>
    <w:rsid w:val="009B4C9D"/>
    <w:rsid w:val="009B584B"/>
    <w:rsid w:val="009B5A7B"/>
    <w:rsid w:val="009B5B3C"/>
    <w:rsid w:val="009B5CF4"/>
    <w:rsid w:val="009B6124"/>
    <w:rsid w:val="009B6EF3"/>
    <w:rsid w:val="009C00C3"/>
    <w:rsid w:val="009C05BF"/>
    <w:rsid w:val="009C137F"/>
    <w:rsid w:val="009C1B97"/>
    <w:rsid w:val="009C1E2F"/>
    <w:rsid w:val="009C21AB"/>
    <w:rsid w:val="009C2502"/>
    <w:rsid w:val="009C394C"/>
    <w:rsid w:val="009C3A52"/>
    <w:rsid w:val="009C3EF2"/>
    <w:rsid w:val="009C52D7"/>
    <w:rsid w:val="009C5966"/>
    <w:rsid w:val="009C63C8"/>
    <w:rsid w:val="009C6661"/>
    <w:rsid w:val="009C6AA1"/>
    <w:rsid w:val="009C6AD1"/>
    <w:rsid w:val="009C6B35"/>
    <w:rsid w:val="009C6D1C"/>
    <w:rsid w:val="009C6F2A"/>
    <w:rsid w:val="009C746A"/>
    <w:rsid w:val="009C77B9"/>
    <w:rsid w:val="009C7B3D"/>
    <w:rsid w:val="009C7C78"/>
    <w:rsid w:val="009D0F36"/>
    <w:rsid w:val="009D109E"/>
    <w:rsid w:val="009D127B"/>
    <w:rsid w:val="009D2069"/>
    <w:rsid w:val="009D24DC"/>
    <w:rsid w:val="009D253A"/>
    <w:rsid w:val="009D25A8"/>
    <w:rsid w:val="009D25B2"/>
    <w:rsid w:val="009D2883"/>
    <w:rsid w:val="009D35A9"/>
    <w:rsid w:val="009D367F"/>
    <w:rsid w:val="009D384F"/>
    <w:rsid w:val="009D3BF9"/>
    <w:rsid w:val="009D45CD"/>
    <w:rsid w:val="009D570F"/>
    <w:rsid w:val="009D5854"/>
    <w:rsid w:val="009D5D89"/>
    <w:rsid w:val="009D6B8A"/>
    <w:rsid w:val="009D6D7E"/>
    <w:rsid w:val="009D74C4"/>
    <w:rsid w:val="009E009D"/>
    <w:rsid w:val="009E04E3"/>
    <w:rsid w:val="009E07EA"/>
    <w:rsid w:val="009E14E2"/>
    <w:rsid w:val="009E161B"/>
    <w:rsid w:val="009E1723"/>
    <w:rsid w:val="009E2CBA"/>
    <w:rsid w:val="009E2E1E"/>
    <w:rsid w:val="009E395B"/>
    <w:rsid w:val="009E3BC1"/>
    <w:rsid w:val="009E408D"/>
    <w:rsid w:val="009E4190"/>
    <w:rsid w:val="009E4449"/>
    <w:rsid w:val="009E44A2"/>
    <w:rsid w:val="009E51F5"/>
    <w:rsid w:val="009E578A"/>
    <w:rsid w:val="009E5C0E"/>
    <w:rsid w:val="009E6A49"/>
    <w:rsid w:val="009E6D63"/>
    <w:rsid w:val="009E6E90"/>
    <w:rsid w:val="009E7594"/>
    <w:rsid w:val="009F048B"/>
    <w:rsid w:val="009F04C1"/>
    <w:rsid w:val="009F0BE6"/>
    <w:rsid w:val="009F0FCA"/>
    <w:rsid w:val="009F1840"/>
    <w:rsid w:val="009F19F0"/>
    <w:rsid w:val="009F2CC6"/>
    <w:rsid w:val="009F3008"/>
    <w:rsid w:val="009F3415"/>
    <w:rsid w:val="009F348C"/>
    <w:rsid w:val="009F38A4"/>
    <w:rsid w:val="009F4196"/>
    <w:rsid w:val="009F4B26"/>
    <w:rsid w:val="009F532F"/>
    <w:rsid w:val="009F5817"/>
    <w:rsid w:val="009F5AB3"/>
    <w:rsid w:val="009F6951"/>
    <w:rsid w:val="009F6ED8"/>
    <w:rsid w:val="009F6FDB"/>
    <w:rsid w:val="009F70F6"/>
    <w:rsid w:val="009F7597"/>
    <w:rsid w:val="009F7B38"/>
    <w:rsid w:val="00A001F8"/>
    <w:rsid w:val="00A00B28"/>
    <w:rsid w:val="00A00CAD"/>
    <w:rsid w:val="00A01656"/>
    <w:rsid w:val="00A02660"/>
    <w:rsid w:val="00A02662"/>
    <w:rsid w:val="00A030E8"/>
    <w:rsid w:val="00A03840"/>
    <w:rsid w:val="00A03964"/>
    <w:rsid w:val="00A03D56"/>
    <w:rsid w:val="00A03F29"/>
    <w:rsid w:val="00A041CA"/>
    <w:rsid w:val="00A0491D"/>
    <w:rsid w:val="00A04BCB"/>
    <w:rsid w:val="00A04E8E"/>
    <w:rsid w:val="00A0540C"/>
    <w:rsid w:val="00A07149"/>
    <w:rsid w:val="00A10CAE"/>
    <w:rsid w:val="00A10E06"/>
    <w:rsid w:val="00A1109E"/>
    <w:rsid w:val="00A1134F"/>
    <w:rsid w:val="00A11532"/>
    <w:rsid w:val="00A11B0A"/>
    <w:rsid w:val="00A12302"/>
    <w:rsid w:val="00A12DBF"/>
    <w:rsid w:val="00A13C65"/>
    <w:rsid w:val="00A1438C"/>
    <w:rsid w:val="00A150B2"/>
    <w:rsid w:val="00A15D20"/>
    <w:rsid w:val="00A15D8D"/>
    <w:rsid w:val="00A15FA7"/>
    <w:rsid w:val="00A169E9"/>
    <w:rsid w:val="00A16A19"/>
    <w:rsid w:val="00A16B03"/>
    <w:rsid w:val="00A16CC4"/>
    <w:rsid w:val="00A16E0B"/>
    <w:rsid w:val="00A1775E"/>
    <w:rsid w:val="00A20155"/>
    <w:rsid w:val="00A2051F"/>
    <w:rsid w:val="00A2075C"/>
    <w:rsid w:val="00A2114B"/>
    <w:rsid w:val="00A21AAE"/>
    <w:rsid w:val="00A21DA7"/>
    <w:rsid w:val="00A22F3A"/>
    <w:rsid w:val="00A2489B"/>
    <w:rsid w:val="00A25076"/>
    <w:rsid w:val="00A253F0"/>
    <w:rsid w:val="00A257D5"/>
    <w:rsid w:val="00A30B25"/>
    <w:rsid w:val="00A313FB"/>
    <w:rsid w:val="00A31507"/>
    <w:rsid w:val="00A31855"/>
    <w:rsid w:val="00A31A74"/>
    <w:rsid w:val="00A31BA9"/>
    <w:rsid w:val="00A322DD"/>
    <w:rsid w:val="00A32515"/>
    <w:rsid w:val="00A32596"/>
    <w:rsid w:val="00A33137"/>
    <w:rsid w:val="00A331AF"/>
    <w:rsid w:val="00A34224"/>
    <w:rsid w:val="00A34321"/>
    <w:rsid w:val="00A34A96"/>
    <w:rsid w:val="00A35600"/>
    <w:rsid w:val="00A35A56"/>
    <w:rsid w:val="00A35B99"/>
    <w:rsid w:val="00A35CB6"/>
    <w:rsid w:val="00A36E88"/>
    <w:rsid w:val="00A3718E"/>
    <w:rsid w:val="00A37861"/>
    <w:rsid w:val="00A40A0F"/>
    <w:rsid w:val="00A40DCC"/>
    <w:rsid w:val="00A4142C"/>
    <w:rsid w:val="00A4175E"/>
    <w:rsid w:val="00A421F4"/>
    <w:rsid w:val="00A4247A"/>
    <w:rsid w:val="00A42FC7"/>
    <w:rsid w:val="00A434F4"/>
    <w:rsid w:val="00A43563"/>
    <w:rsid w:val="00A435BF"/>
    <w:rsid w:val="00A43769"/>
    <w:rsid w:val="00A43C6C"/>
    <w:rsid w:val="00A44587"/>
    <w:rsid w:val="00A449B6"/>
    <w:rsid w:val="00A44EAB"/>
    <w:rsid w:val="00A44F37"/>
    <w:rsid w:val="00A450D2"/>
    <w:rsid w:val="00A45137"/>
    <w:rsid w:val="00A45533"/>
    <w:rsid w:val="00A457AD"/>
    <w:rsid w:val="00A4592B"/>
    <w:rsid w:val="00A459BB"/>
    <w:rsid w:val="00A46CB9"/>
    <w:rsid w:val="00A46CD5"/>
    <w:rsid w:val="00A471E6"/>
    <w:rsid w:val="00A473BE"/>
    <w:rsid w:val="00A476D6"/>
    <w:rsid w:val="00A47DAE"/>
    <w:rsid w:val="00A504A7"/>
    <w:rsid w:val="00A5057B"/>
    <w:rsid w:val="00A50592"/>
    <w:rsid w:val="00A50CDD"/>
    <w:rsid w:val="00A50CE0"/>
    <w:rsid w:val="00A50E59"/>
    <w:rsid w:val="00A5141C"/>
    <w:rsid w:val="00A5158D"/>
    <w:rsid w:val="00A51A93"/>
    <w:rsid w:val="00A51EF9"/>
    <w:rsid w:val="00A52118"/>
    <w:rsid w:val="00A532AF"/>
    <w:rsid w:val="00A53AFF"/>
    <w:rsid w:val="00A53BC9"/>
    <w:rsid w:val="00A53EE3"/>
    <w:rsid w:val="00A5406E"/>
    <w:rsid w:val="00A5523E"/>
    <w:rsid w:val="00A55A91"/>
    <w:rsid w:val="00A55D84"/>
    <w:rsid w:val="00A5602E"/>
    <w:rsid w:val="00A561C3"/>
    <w:rsid w:val="00A563D8"/>
    <w:rsid w:val="00A56817"/>
    <w:rsid w:val="00A56CA8"/>
    <w:rsid w:val="00A56DCC"/>
    <w:rsid w:val="00A572CA"/>
    <w:rsid w:val="00A57B89"/>
    <w:rsid w:val="00A57C09"/>
    <w:rsid w:val="00A57C51"/>
    <w:rsid w:val="00A617D1"/>
    <w:rsid w:val="00A6237A"/>
    <w:rsid w:val="00A62C72"/>
    <w:rsid w:val="00A63393"/>
    <w:rsid w:val="00A634EB"/>
    <w:rsid w:val="00A6403B"/>
    <w:rsid w:val="00A645A2"/>
    <w:rsid w:val="00A648BB"/>
    <w:rsid w:val="00A65292"/>
    <w:rsid w:val="00A65AB9"/>
    <w:rsid w:val="00A65BDF"/>
    <w:rsid w:val="00A66FD3"/>
    <w:rsid w:val="00A671FC"/>
    <w:rsid w:val="00A67282"/>
    <w:rsid w:val="00A678CA"/>
    <w:rsid w:val="00A702E7"/>
    <w:rsid w:val="00A70E65"/>
    <w:rsid w:val="00A729A7"/>
    <w:rsid w:val="00A7448D"/>
    <w:rsid w:val="00A74891"/>
    <w:rsid w:val="00A75369"/>
    <w:rsid w:val="00A756E0"/>
    <w:rsid w:val="00A75DEC"/>
    <w:rsid w:val="00A75DF4"/>
    <w:rsid w:val="00A764B9"/>
    <w:rsid w:val="00A768DD"/>
    <w:rsid w:val="00A7746A"/>
    <w:rsid w:val="00A7781A"/>
    <w:rsid w:val="00A80307"/>
    <w:rsid w:val="00A803B1"/>
    <w:rsid w:val="00A80BA1"/>
    <w:rsid w:val="00A80E5D"/>
    <w:rsid w:val="00A81306"/>
    <w:rsid w:val="00A818A8"/>
    <w:rsid w:val="00A8198F"/>
    <w:rsid w:val="00A81CFB"/>
    <w:rsid w:val="00A825EC"/>
    <w:rsid w:val="00A8264D"/>
    <w:rsid w:val="00A82733"/>
    <w:rsid w:val="00A82D43"/>
    <w:rsid w:val="00A8320B"/>
    <w:rsid w:val="00A832F3"/>
    <w:rsid w:val="00A83366"/>
    <w:rsid w:val="00A835DF"/>
    <w:rsid w:val="00A838E8"/>
    <w:rsid w:val="00A83AE8"/>
    <w:rsid w:val="00A83D9E"/>
    <w:rsid w:val="00A841D6"/>
    <w:rsid w:val="00A84207"/>
    <w:rsid w:val="00A84902"/>
    <w:rsid w:val="00A8554B"/>
    <w:rsid w:val="00A85C0E"/>
    <w:rsid w:val="00A86D09"/>
    <w:rsid w:val="00A87875"/>
    <w:rsid w:val="00A87922"/>
    <w:rsid w:val="00A87C1D"/>
    <w:rsid w:val="00A90A4E"/>
    <w:rsid w:val="00A90B36"/>
    <w:rsid w:val="00A90E28"/>
    <w:rsid w:val="00A91B12"/>
    <w:rsid w:val="00A92ADE"/>
    <w:rsid w:val="00A93047"/>
    <w:rsid w:val="00A93EFE"/>
    <w:rsid w:val="00A944D1"/>
    <w:rsid w:val="00A95354"/>
    <w:rsid w:val="00A9541A"/>
    <w:rsid w:val="00A95BE9"/>
    <w:rsid w:val="00A96C36"/>
    <w:rsid w:val="00A977F4"/>
    <w:rsid w:val="00A97D79"/>
    <w:rsid w:val="00A97F12"/>
    <w:rsid w:val="00A97FEF"/>
    <w:rsid w:val="00AA033E"/>
    <w:rsid w:val="00AA03EF"/>
    <w:rsid w:val="00AA0D9E"/>
    <w:rsid w:val="00AA226B"/>
    <w:rsid w:val="00AA29F3"/>
    <w:rsid w:val="00AA2BD3"/>
    <w:rsid w:val="00AA2DC3"/>
    <w:rsid w:val="00AA30DB"/>
    <w:rsid w:val="00AA3217"/>
    <w:rsid w:val="00AA4399"/>
    <w:rsid w:val="00AA46FD"/>
    <w:rsid w:val="00AA4887"/>
    <w:rsid w:val="00AA5425"/>
    <w:rsid w:val="00AA5F98"/>
    <w:rsid w:val="00AA62BC"/>
    <w:rsid w:val="00AA6658"/>
    <w:rsid w:val="00AA7616"/>
    <w:rsid w:val="00AB064B"/>
    <w:rsid w:val="00AB0C82"/>
    <w:rsid w:val="00AB0E52"/>
    <w:rsid w:val="00AB1143"/>
    <w:rsid w:val="00AB1E1F"/>
    <w:rsid w:val="00AB294D"/>
    <w:rsid w:val="00AB2B21"/>
    <w:rsid w:val="00AB32E2"/>
    <w:rsid w:val="00AB35B4"/>
    <w:rsid w:val="00AB3BDB"/>
    <w:rsid w:val="00AB3C90"/>
    <w:rsid w:val="00AB4A93"/>
    <w:rsid w:val="00AB4E56"/>
    <w:rsid w:val="00AB4E80"/>
    <w:rsid w:val="00AB5814"/>
    <w:rsid w:val="00AB5923"/>
    <w:rsid w:val="00AB63CC"/>
    <w:rsid w:val="00AB667D"/>
    <w:rsid w:val="00AB696A"/>
    <w:rsid w:val="00AB6ABF"/>
    <w:rsid w:val="00AB6F50"/>
    <w:rsid w:val="00AB7A1C"/>
    <w:rsid w:val="00AB7DD5"/>
    <w:rsid w:val="00AC0091"/>
    <w:rsid w:val="00AC0B5E"/>
    <w:rsid w:val="00AC1459"/>
    <w:rsid w:val="00AC1819"/>
    <w:rsid w:val="00AC1867"/>
    <w:rsid w:val="00AC1DB7"/>
    <w:rsid w:val="00AC2192"/>
    <w:rsid w:val="00AC3596"/>
    <w:rsid w:val="00AC3719"/>
    <w:rsid w:val="00AC3723"/>
    <w:rsid w:val="00AC4798"/>
    <w:rsid w:val="00AC4C9C"/>
    <w:rsid w:val="00AC4EDC"/>
    <w:rsid w:val="00AC518A"/>
    <w:rsid w:val="00AC51A2"/>
    <w:rsid w:val="00AC5DDD"/>
    <w:rsid w:val="00AC6D40"/>
    <w:rsid w:val="00AC7546"/>
    <w:rsid w:val="00AC7A1A"/>
    <w:rsid w:val="00AD0311"/>
    <w:rsid w:val="00AD0682"/>
    <w:rsid w:val="00AD129C"/>
    <w:rsid w:val="00AD159F"/>
    <w:rsid w:val="00AD166B"/>
    <w:rsid w:val="00AD1F31"/>
    <w:rsid w:val="00AD24FB"/>
    <w:rsid w:val="00AD2A3E"/>
    <w:rsid w:val="00AD3734"/>
    <w:rsid w:val="00AD3824"/>
    <w:rsid w:val="00AD6984"/>
    <w:rsid w:val="00AD6CC3"/>
    <w:rsid w:val="00AD729B"/>
    <w:rsid w:val="00AD732C"/>
    <w:rsid w:val="00AD75F4"/>
    <w:rsid w:val="00AD7BDC"/>
    <w:rsid w:val="00AE03DF"/>
    <w:rsid w:val="00AE057F"/>
    <w:rsid w:val="00AE07A5"/>
    <w:rsid w:val="00AE098A"/>
    <w:rsid w:val="00AE0A09"/>
    <w:rsid w:val="00AE0D7D"/>
    <w:rsid w:val="00AE0E98"/>
    <w:rsid w:val="00AE0F43"/>
    <w:rsid w:val="00AE1699"/>
    <w:rsid w:val="00AE184D"/>
    <w:rsid w:val="00AE1B1E"/>
    <w:rsid w:val="00AE2490"/>
    <w:rsid w:val="00AE4954"/>
    <w:rsid w:val="00AE53CC"/>
    <w:rsid w:val="00AE552C"/>
    <w:rsid w:val="00AE6415"/>
    <w:rsid w:val="00AE6C76"/>
    <w:rsid w:val="00AE7034"/>
    <w:rsid w:val="00AE7AAA"/>
    <w:rsid w:val="00AF01C4"/>
    <w:rsid w:val="00AF036C"/>
    <w:rsid w:val="00AF0388"/>
    <w:rsid w:val="00AF04C1"/>
    <w:rsid w:val="00AF0820"/>
    <w:rsid w:val="00AF0DB9"/>
    <w:rsid w:val="00AF1796"/>
    <w:rsid w:val="00AF2241"/>
    <w:rsid w:val="00AF27E5"/>
    <w:rsid w:val="00AF29C6"/>
    <w:rsid w:val="00AF2F04"/>
    <w:rsid w:val="00AF3EEA"/>
    <w:rsid w:val="00AF4360"/>
    <w:rsid w:val="00AF4D1F"/>
    <w:rsid w:val="00AF4EF3"/>
    <w:rsid w:val="00AF5CF3"/>
    <w:rsid w:val="00AF61B6"/>
    <w:rsid w:val="00AF63BC"/>
    <w:rsid w:val="00AF747A"/>
    <w:rsid w:val="00AF774D"/>
    <w:rsid w:val="00AF7CE8"/>
    <w:rsid w:val="00AF7F31"/>
    <w:rsid w:val="00B003B3"/>
    <w:rsid w:val="00B007E0"/>
    <w:rsid w:val="00B00D66"/>
    <w:rsid w:val="00B01AA9"/>
    <w:rsid w:val="00B02B1E"/>
    <w:rsid w:val="00B02E2C"/>
    <w:rsid w:val="00B0316B"/>
    <w:rsid w:val="00B03C6C"/>
    <w:rsid w:val="00B040AC"/>
    <w:rsid w:val="00B055CA"/>
    <w:rsid w:val="00B064E0"/>
    <w:rsid w:val="00B06761"/>
    <w:rsid w:val="00B06797"/>
    <w:rsid w:val="00B06E81"/>
    <w:rsid w:val="00B07315"/>
    <w:rsid w:val="00B075C9"/>
    <w:rsid w:val="00B078E5"/>
    <w:rsid w:val="00B07E0A"/>
    <w:rsid w:val="00B1041E"/>
    <w:rsid w:val="00B11C06"/>
    <w:rsid w:val="00B11EBF"/>
    <w:rsid w:val="00B120B3"/>
    <w:rsid w:val="00B122D5"/>
    <w:rsid w:val="00B12CFC"/>
    <w:rsid w:val="00B14759"/>
    <w:rsid w:val="00B15DA5"/>
    <w:rsid w:val="00B1645B"/>
    <w:rsid w:val="00B16A93"/>
    <w:rsid w:val="00B171C1"/>
    <w:rsid w:val="00B17318"/>
    <w:rsid w:val="00B17CBA"/>
    <w:rsid w:val="00B17D3C"/>
    <w:rsid w:val="00B17E92"/>
    <w:rsid w:val="00B20091"/>
    <w:rsid w:val="00B200B8"/>
    <w:rsid w:val="00B205FF"/>
    <w:rsid w:val="00B20908"/>
    <w:rsid w:val="00B20AD8"/>
    <w:rsid w:val="00B2105A"/>
    <w:rsid w:val="00B215F5"/>
    <w:rsid w:val="00B221AD"/>
    <w:rsid w:val="00B22530"/>
    <w:rsid w:val="00B22CA8"/>
    <w:rsid w:val="00B23122"/>
    <w:rsid w:val="00B245BA"/>
    <w:rsid w:val="00B247B3"/>
    <w:rsid w:val="00B248EF"/>
    <w:rsid w:val="00B24B86"/>
    <w:rsid w:val="00B24F76"/>
    <w:rsid w:val="00B252D6"/>
    <w:rsid w:val="00B256AB"/>
    <w:rsid w:val="00B25F57"/>
    <w:rsid w:val="00B2642D"/>
    <w:rsid w:val="00B26777"/>
    <w:rsid w:val="00B2720A"/>
    <w:rsid w:val="00B27490"/>
    <w:rsid w:val="00B275B4"/>
    <w:rsid w:val="00B30626"/>
    <w:rsid w:val="00B30C3D"/>
    <w:rsid w:val="00B30D50"/>
    <w:rsid w:val="00B30E59"/>
    <w:rsid w:val="00B30ED5"/>
    <w:rsid w:val="00B3100E"/>
    <w:rsid w:val="00B316F2"/>
    <w:rsid w:val="00B32921"/>
    <w:rsid w:val="00B32F8F"/>
    <w:rsid w:val="00B32FF9"/>
    <w:rsid w:val="00B33454"/>
    <w:rsid w:val="00B3436F"/>
    <w:rsid w:val="00B3441A"/>
    <w:rsid w:val="00B34F0E"/>
    <w:rsid w:val="00B35210"/>
    <w:rsid w:val="00B35DED"/>
    <w:rsid w:val="00B36108"/>
    <w:rsid w:val="00B36262"/>
    <w:rsid w:val="00B36AFC"/>
    <w:rsid w:val="00B37210"/>
    <w:rsid w:val="00B37AE0"/>
    <w:rsid w:val="00B37B27"/>
    <w:rsid w:val="00B37B4C"/>
    <w:rsid w:val="00B37BD1"/>
    <w:rsid w:val="00B40759"/>
    <w:rsid w:val="00B40924"/>
    <w:rsid w:val="00B433AF"/>
    <w:rsid w:val="00B4362B"/>
    <w:rsid w:val="00B43937"/>
    <w:rsid w:val="00B44A84"/>
    <w:rsid w:val="00B44C17"/>
    <w:rsid w:val="00B45189"/>
    <w:rsid w:val="00B45C71"/>
    <w:rsid w:val="00B46EF4"/>
    <w:rsid w:val="00B475D7"/>
    <w:rsid w:val="00B4793D"/>
    <w:rsid w:val="00B50100"/>
    <w:rsid w:val="00B5036D"/>
    <w:rsid w:val="00B504F1"/>
    <w:rsid w:val="00B50840"/>
    <w:rsid w:val="00B50E3D"/>
    <w:rsid w:val="00B50EB5"/>
    <w:rsid w:val="00B51275"/>
    <w:rsid w:val="00B513E0"/>
    <w:rsid w:val="00B521F0"/>
    <w:rsid w:val="00B52A03"/>
    <w:rsid w:val="00B52C64"/>
    <w:rsid w:val="00B52D96"/>
    <w:rsid w:val="00B538D4"/>
    <w:rsid w:val="00B53CDC"/>
    <w:rsid w:val="00B53D24"/>
    <w:rsid w:val="00B53F0D"/>
    <w:rsid w:val="00B546FC"/>
    <w:rsid w:val="00B54FFD"/>
    <w:rsid w:val="00B555D4"/>
    <w:rsid w:val="00B55A99"/>
    <w:rsid w:val="00B56321"/>
    <w:rsid w:val="00B5690E"/>
    <w:rsid w:val="00B569D2"/>
    <w:rsid w:val="00B56B9B"/>
    <w:rsid w:val="00B57B6D"/>
    <w:rsid w:val="00B57C90"/>
    <w:rsid w:val="00B613B2"/>
    <w:rsid w:val="00B61A1B"/>
    <w:rsid w:val="00B61CB2"/>
    <w:rsid w:val="00B620AB"/>
    <w:rsid w:val="00B63986"/>
    <w:rsid w:val="00B63AD9"/>
    <w:rsid w:val="00B63C8D"/>
    <w:rsid w:val="00B64008"/>
    <w:rsid w:val="00B645A1"/>
    <w:rsid w:val="00B647EA"/>
    <w:rsid w:val="00B64895"/>
    <w:rsid w:val="00B64985"/>
    <w:rsid w:val="00B64F8D"/>
    <w:rsid w:val="00B65266"/>
    <w:rsid w:val="00B656D4"/>
    <w:rsid w:val="00B65FFC"/>
    <w:rsid w:val="00B663E8"/>
    <w:rsid w:val="00B67172"/>
    <w:rsid w:val="00B67656"/>
    <w:rsid w:val="00B678BB"/>
    <w:rsid w:val="00B67ADC"/>
    <w:rsid w:val="00B67EB4"/>
    <w:rsid w:val="00B70E5E"/>
    <w:rsid w:val="00B7114D"/>
    <w:rsid w:val="00B721F9"/>
    <w:rsid w:val="00B72513"/>
    <w:rsid w:val="00B72623"/>
    <w:rsid w:val="00B72733"/>
    <w:rsid w:val="00B7293E"/>
    <w:rsid w:val="00B72976"/>
    <w:rsid w:val="00B72BE7"/>
    <w:rsid w:val="00B748B8"/>
    <w:rsid w:val="00B7602A"/>
    <w:rsid w:val="00B7627F"/>
    <w:rsid w:val="00B765EE"/>
    <w:rsid w:val="00B7671D"/>
    <w:rsid w:val="00B76C2C"/>
    <w:rsid w:val="00B76E04"/>
    <w:rsid w:val="00B76EEA"/>
    <w:rsid w:val="00B77813"/>
    <w:rsid w:val="00B804E9"/>
    <w:rsid w:val="00B80A74"/>
    <w:rsid w:val="00B81BBA"/>
    <w:rsid w:val="00B821B1"/>
    <w:rsid w:val="00B82667"/>
    <w:rsid w:val="00B8281D"/>
    <w:rsid w:val="00B83D90"/>
    <w:rsid w:val="00B841FA"/>
    <w:rsid w:val="00B843CD"/>
    <w:rsid w:val="00B84A9D"/>
    <w:rsid w:val="00B84D3E"/>
    <w:rsid w:val="00B84E26"/>
    <w:rsid w:val="00B85258"/>
    <w:rsid w:val="00B854D8"/>
    <w:rsid w:val="00B85A1B"/>
    <w:rsid w:val="00B86173"/>
    <w:rsid w:val="00B863D8"/>
    <w:rsid w:val="00B87744"/>
    <w:rsid w:val="00B87B8B"/>
    <w:rsid w:val="00B9014A"/>
    <w:rsid w:val="00B90757"/>
    <w:rsid w:val="00B90AC8"/>
    <w:rsid w:val="00B90D31"/>
    <w:rsid w:val="00B91BC8"/>
    <w:rsid w:val="00B93683"/>
    <w:rsid w:val="00B9447C"/>
    <w:rsid w:val="00B94AB6"/>
    <w:rsid w:val="00B94CC2"/>
    <w:rsid w:val="00B95C40"/>
    <w:rsid w:val="00B961A8"/>
    <w:rsid w:val="00B96764"/>
    <w:rsid w:val="00B968F3"/>
    <w:rsid w:val="00B969D0"/>
    <w:rsid w:val="00B97495"/>
    <w:rsid w:val="00B976C1"/>
    <w:rsid w:val="00B97764"/>
    <w:rsid w:val="00B97CD0"/>
    <w:rsid w:val="00BA0BEF"/>
    <w:rsid w:val="00BA1C70"/>
    <w:rsid w:val="00BA20D6"/>
    <w:rsid w:val="00BA217F"/>
    <w:rsid w:val="00BA2404"/>
    <w:rsid w:val="00BA2B0F"/>
    <w:rsid w:val="00BA2BF1"/>
    <w:rsid w:val="00BA2DCB"/>
    <w:rsid w:val="00BA422C"/>
    <w:rsid w:val="00BA57AF"/>
    <w:rsid w:val="00BA5958"/>
    <w:rsid w:val="00BA5EF6"/>
    <w:rsid w:val="00BA6552"/>
    <w:rsid w:val="00BA7483"/>
    <w:rsid w:val="00BA7E6C"/>
    <w:rsid w:val="00BA7F86"/>
    <w:rsid w:val="00BA7FF4"/>
    <w:rsid w:val="00BB0A40"/>
    <w:rsid w:val="00BB1A63"/>
    <w:rsid w:val="00BB1A92"/>
    <w:rsid w:val="00BB27F7"/>
    <w:rsid w:val="00BB2EDD"/>
    <w:rsid w:val="00BB3222"/>
    <w:rsid w:val="00BB37F9"/>
    <w:rsid w:val="00BB3C9B"/>
    <w:rsid w:val="00BB4342"/>
    <w:rsid w:val="00BB4765"/>
    <w:rsid w:val="00BB482E"/>
    <w:rsid w:val="00BB5C08"/>
    <w:rsid w:val="00BB66F3"/>
    <w:rsid w:val="00BB6742"/>
    <w:rsid w:val="00BB6CFB"/>
    <w:rsid w:val="00BB76A5"/>
    <w:rsid w:val="00BB7CF8"/>
    <w:rsid w:val="00BB7FF3"/>
    <w:rsid w:val="00BC07F1"/>
    <w:rsid w:val="00BC092A"/>
    <w:rsid w:val="00BC09E3"/>
    <w:rsid w:val="00BC1734"/>
    <w:rsid w:val="00BC1748"/>
    <w:rsid w:val="00BC18B2"/>
    <w:rsid w:val="00BC3778"/>
    <w:rsid w:val="00BC388D"/>
    <w:rsid w:val="00BC3C97"/>
    <w:rsid w:val="00BC4A22"/>
    <w:rsid w:val="00BC5467"/>
    <w:rsid w:val="00BC5755"/>
    <w:rsid w:val="00BC595B"/>
    <w:rsid w:val="00BC59D4"/>
    <w:rsid w:val="00BC674F"/>
    <w:rsid w:val="00BC79D5"/>
    <w:rsid w:val="00BC7BEF"/>
    <w:rsid w:val="00BD007D"/>
    <w:rsid w:val="00BD0157"/>
    <w:rsid w:val="00BD01BA"/>
    <w:rsid w:val="00BD0281"/>
    <w:rsid w:val="00BD06F1"/>
    <w:rsid w:val="00BD0929"/>
    <w:rsid w:val="00BD1152"/>
    <w:rsid w:val="00BD20B4"/>
    <w:rsid w:val="00BD2307"/>
    <w:rsid w:val="00BD2F69"/>
    <w:rsid w:val="00BD3589"/>
    <w:rsid w:val="00BD3827"/>
    <w:rsid w:val="00BD3B5D"/>
    <w:rsid w:val="00BD46F1"/>
    <w:rsid w:val="00BD476E"/>
    <w:rsid w:val="00BD5BBF"/>
    <w:rsid w:val="00BD5DD9"/>
    <w:rsid w:val="00BD6E71"/>
    <w:rsid w:val="00BD6E7B"/>
    <w:rsid w:val="00BD7524"/>
    <w:rsid w:val="00BD7BFF"/>
    <w:rsid w:val="00BD7D5E"/>
    <w:rsid w:val="00BE0E26"/>
    <w:rsid w:val="00BE11CB"/>
    <w:rsid w:val="00BE11D6"/>
    <w:rsid w:val="00BE1EAD"/>
    <w:rsid w:val="00BE27A4"/>
    <w:rsid w:val="00BE33F9"/>
    <w:rsid w:val="00BE3D91"/>
    <w:rsid w:val="00BE4292"/>
    <w:rsid w:val="00BE44AD"/>
    <w:rsid w:val="00BE4632"/>
    <w:rsid w:val="00BE4DEC"/>
    <w:rsid w:val="00BE5C6F"/>
    <w:rsid w:val="00BE5F1A"/>
    <w:rsid w:val="00BE6444"/>
    <w:rsid w:val="00BE6E91"/>
    <w:rsid w:val="00BE6EC9"/>
    <w:rsid w:val="00BE7086"/>
    <w:rsid w:val="00BE7C43"/>
    <w:rsid w:val="00BF02F1"/>
    <w:rsid w:val="00BF058C"/>
    <w:rsid w:val="00BF10D9"/>
    <w:rsid w:val="00BF1B8C"/>
    <w:rsid w:val="00BF33EF"/>
    <w:rsid w:val="00BF4117"/>
    <w:rsid w:val="00BF42E7"/>
    <w:rsid w:val="00BF4DAA"/>
    <w:rsid w:val="00BF4F0C"/>
    <w:rsid w:val="00BF55B8"/>
    <w:rsid w:val="00BF5FFC"/>
    <w:rsid w:val="00BF6239"/>
    <w:rsid w:val="00BF67A5"/>
    <w:rsid w:val="00BF793F"/>
    <w:rsid w:val="00BF7B06"/>
    <w:rsid w:val="00C00370"/>
    <w:rsid w:val="00C00BCC"/>
    <w:rsid w:val="00C01639"/>
    <w:rsid w:val="00C01C83"/>
    <w:rsid w:val="00C01E14"/>
    <w:rsid w:val="00C02B29"/>
    <w:rsid w:val="00C030A6"/>
    <w:rsid w:val="00C030F7"/>
    <w:rsid w:val="00C031E9"/>
    <w:rsid w:val="00C0371A"/>
    <w:rsid w:val="00C03746"/>
    <w:rsid w:val="00C0374B"/>
    <w:rsid w:val="00C03F44"/>
    <w:rsid w:val="00C0482B"/>
    <w:rsid w:val="00C04EC7"/>
    <w:rsid w:val="00C0562A"/>
    <w:rsid w:val="00C05F2A"/>
    <w:rsid w:val="00C06363"/>
    <w:rsid w:val="00C07143"/>
    <w:rsid w:val="00C07995"/>
    <w:rsid w:val="00C07FB3"/>
    <w:rsid w:val="00C10064"/>
    <w:rsid w:val="00C113F5"/>
    <w:rsid w:val="00C119C7"/>
    <w:rsid w:val="00C1207C"/>
    <w:rsid w:val="00C12B0C"/>
    <w:rsid w:val="00C12D37"/>
    <w:rsid w:val="00C12F44"/>
    <w:rsid w:val="00C1342F"/>
    <w:rsid w:val="00C134D4"/>
    <w:rsid w:val="00C1388D"/>
    <w:rsid w:val="00C13CDA"/>
    <w:rsid w:val="00C13E9C"/>
    <w:rsid w:val="00C14C3F"/>
    <w:rsid w:val="00C152A6"/>
    <w:rsid w:val="00C15EEC"/>
    <w:rsid w:val="00C1631E"/>
    <w:rsid w:val="00C16433"/>
    <w:rsid w:val="00C16A2B"/>
    <w:rsid w:val="00C21BA8"/>
    <w:rsid w:val="00C22773"/>
    <w:rsid w:val="00C22D7B"/>
    <w:rsid w:val="00C23BBA"/>
    <w:rsid w:val="00C24D8E"/>
    <w:rsid w:val="00C25B81"/>
    <w:rsid w:val="00C26D04"/>
    <w:rsid w:val="00C271C4"/>
    <w:rsid w:val="00C302C5"/>
    <w:rsid w:val="00C305C7"/>
    <w:rsid w:val="00C3197B"/>
    <w:rsid w:val="00C32243"/>
    <w:rsid w:val="00C3348C"/>
    <w:rsid w:val="00C3358E"/>
    <w:rsid w:val="00C3394C"/>
    <w:rsid w:val="00C3416E"/>
    <w:rsid w:val="00C34246"/>
    <w:rsid w:val="00C3463F"/>
    <w:rsid w:val="00C3477D"/>
    <w:rsid w:val="00C34CC0"/>
    <w:rsid w:val="00C34DA3"/>
    <w:rsid w:val="00C34F6F"/>
    <w:rsid w:val="00C351CE"/>
    <w:rsid w:val="00C354AF"/>
    <w:rsid w:val="00C35A44"/>
    <w:rsid w:val="00C360FA"/>
    <w:rsid w:val="00C363A5"/>
    <w:rsid w:val="00C36791"/>
    <w:rsid w:val="00C36AF6"/>
    <w:rsid w:val="00C37727"/>
    <w:rsid w:val="00C40878"/>
    <w:rsid w:val="00C41AAD"/>
    <w:rsid w:val="00C41D12"/>
    <w:rsid w:val="00C420A0"/>
    <w:rsid w:val="00C42883"/>
    <w:rsid w:val="00C4299A"/>
    <w:rsid w:val="00C42EF3"/>
    <w:rsid w:val="00C43262"/>
    <w:rsid w:val="00C437B9"/>
    <w:rsid w:val="00C43897"/>
    <w:rsid w:val="00C438FB"/>
    <w:rsid w:val="00C43BB2"/>
    <w:rsid w:val="00C4427D"/>
    <w:rsid w:val="00C442F2"/>
    <w:rsid w:val="00C44CDE"/>
    <w:rsid w:val="00C44F50"/>
    <w:rsid w:val="00C45B09"/>
    <w:rsid w:val="00C46C70"/>
    <w:rsid w:val="00C46E99"/>
    <w:rsid w:val="00C4712C"/>
    <w:rsid w:val="00C474D6"/>
    <w:rsid w:val="00C478E8"/>
    <w:rsid w:val="00C47D8B"/>
    <w:rsid w:val="00C5033A"/>
    <w:rsid w:val="00C50EB0"/>
    <w:rsid w:val="00C51020"/>
    <w:rsid w:val="00C511A3"/>
    <w:rsid w:val="00C51EF2"/>
    <w:rsid w:val="00C521B8"/>
    <w:rsid w:val="00C52239"/>
    <w:rsid w:val="00C5394A"/>
    <w:rsid w:val="00C53987"/>
    <w:rsid w:val="00C53C8D"/>
    <w:rsid w:val="00C53D4D"/>
    <w:rsid w:val="00C540E0"/>
    <w:rsid w:val="00C544BD"/>
    <w:rsid w:val="00C54785"/>
    <w:rsid w:val="00C54806"/>
    <w:rsid w:val="00C54DF7"/>
    <w:rsid w:val="00C54E49"/>
    <w:rsid w:val="00C55F94"/>
    <w:rsid w:val="00C56315"/>
    <w:rsid w:val="00C56A5F"/>
    <w:rsid w:val="00C56E0F"/>
    <w:rsid w:val="00C56EA7"/>
    <w:rsid w:val="00C57753"/>
    <w:rsid w:val="00C57CDA"/>
    <w:rsid w:val="00C60302"/>
    <w:rsid w:val="00C60B9A"/>
    <w:rsid w:val="00C61308"/>
    <w:rsid w:val="00C6149E"/>
    <w:rsid w:val="00C61830"/>
    <w:rsid w:val="00C61C71"/>
    <w:rsid w:val="00C61FD0"/>
    <w:rsid w:val="00C6278C"/>
    <w:rsid w:val="00C63747"/>
    <w:rsid w:val="00C63D67"/>
    <w:rsid w:val="00C65716"/>
    <w:rsid w:val="00C65A42"/>
    <w:rsid w:val="00C65AFF"/>
    <w:rsid w:val="00C6688C"/>
    <w:rsid w:val="00C67338"/>
    <w:rsid w:val="00C70530"/>
    <w:rsid w:val="00C706BE"/>
    <w:rsid w:val="00C7072A"/>
    <w:rsid w:val="00C71308"/>
    <w:rsid w:val="00C71910"/>
    <w:rsid w:val="00C7298D"/>
    <w:rsid w:val="00C729E8"/>
    <w:rsid w:val="00C72B62"/>
    <w:rsid w:val="00C7321D"/>
    <w:rsid w:val="00C732C1"/>
    <w:rsid w:val="00C73351"/>
    <w:rsid w:val="00C73CB5"/>
    <w:rsid w:val="00C74187"/>
    <w:rsid w:val="00C743BD"/>
    <w:rsid w:val="00C74CD2"/>
    <w:rsid w:val="00C753DB"/>
    <w:rsid w:val="00C75E94"/>
    <w:rsid w:val="00C76C18"/>
    <w:rsid w:val="00C7703E"/>
    <w:rsid w:val="00C80644"/>
    <w:rsid w:val="00C8064A"/>
    <w:rsid w:val="00C80F72"/>
    <w:rsid w:val="00C816AD"/>
    <w:rsid w:val="00C81704"/>
    <w:rsid w:val="00C818E4"/>
    <w:rsid w:val="00C82249"/>
    <w:rsid w:val="00C8224E"/>
    <w:rsid w:val="00C82403"/>
    <w:rsid w:val="00C82BFF"/>
    <w:rsid w:val="00C82F80"/>
    <w:rsid w:val="00C83760"/>
    <w:rsid w:val="00C842E0"/>
    <w:rsid w:val="00C85967"/>
    <w:rsid w:val="00C85D56"/>
    <w:rsid w:val="00C85F81"/>
    <w:rsid w:val="00C865C2"/>
    <w:rsid w:val="00C86ADF"/>
    <w:rsid w:val="00C87219"/>
    <w:rsid w:val="00C87907"/>
    <w:rsid w:val="00C902B0"/>
    <w:rsid w:val="00C90C5F"/>
    <w:rsid w:val="00C90DB0"/>
    <w:rsid w:val="00C9127F"/>
    <w:rsid w:val="00C919ED"/>
    <w:rsid w:val="00C91A75"/>
    <w:rsid w:val="00C927D1"/>
    <w:rsid w:val="00C929B2"/>
    <w:rsid w:val="00C92CB4"/>
    <w:rsid w:val="00C9315F"/>
    <w:rsid w:val="00C93430"/>
    <w:rsid w:val="00C93622"/>
    <w:rsid w:val="00C93905"/>
    <w:rsid w:val="00C93DBC"/>
    <w:rsid w:val="00C93F82"/>
    <w:rsid w:val="00C9490C"/>
    <w:rsid w:val="00C951E1"/>
    <w:rsid w:val="00C95490"/>
    <w:rsid w:val="00C95710"/>
    <w:rsid w:val="00C965F2"/>
    <w:rsid w:val="00C96A93"/>
    <w:rsid w:val="00C977C3"/>
    <w:rsid w:val="00C97D1B"/>
    <w:rsid w:val="00C97DF9"/>
    <w:rsid w:val="00C97F52"/>
    <w:rsid w:val="00CA0421"/>
    <w:rsid w:val="00CA0B8B"/>
    <w:rsid w:val="00CA112B"/>
    <w:rsid w:val="00CA1683"/>
    <w:rsid w:val="00CA1E63"/>
    <w:rsid w:val="00CA254F"/>
    <w:rsid w:val="00CA3FE2"/>
    <w:rsid w:val="00CA3FFE"/>
    <w:rsid w:val="00CA40D0"/>
    <w:rsid w:val="00CA47C4"/>
    <w:rsid w:val="00CA49F5"/>
    <w:rsid w:val="00CA4B14"/>
    <w:rsid w:val="00CA4CE5"/>
    <w:rsid w:val="00CA4EC5"/>
    <w:rsid w:val="00CA6074"/>
    <w:rsid w:val="00CA65AA"/>
    <w:rsid w:val="00CA65E7"/>
    <w:rsid w:val="00CA6F1B"/>
    <w:rsid w:val="00CA786B"/>
    <w:rsid w:val="00CA789D"/>
    <w:rsid w:val="00CA7F9E"/>
    <w:rsid w:val="00CB0475"/>
    <w:rsid w:val="00CB1371"/>
    <w:rsid w:val="00CB18A2"/>
    <w:rsid w:val="00CB1922"/>
    <w:rsid w:val="00CB1B78"/>
    <w:rsid w:val="00CB1DDF"/>
    <w:rsid w:val="00CB1F7D"/>
    <w:rsid w:val="00CB211B"/>
    <w:rsid w:val="00CB26B9"/>
    <w:rsid w:val="00CB2E73"/>
    <w:rsid w:val="00CB3271"/>
    <w:rsid w:val="00CB64F8"/>
    <w:rsid w:val="00CB6834"/>
    <w:rsid w:val="00CB6C1E"/>
    <w:rsid w:val="00CB6F66"/>
    <w:rsid w:val="00CB7DB9"/>
    <w:rsid w:val="00CC093C"/>
    <w:rsid w:val="00CC09C7"/>
    <w:rsid w:val="00CC28C9"/>
    <w:rsid w:val="00CC2B8B"/>
    <w:rsid w:val="00CC2D33"/>
    <w:rsid w:val="00CC2E45"/>
    <w:rsid w:val="00CC305B"/>
    <w:rsid w:val="00CC321E"/>
    <w:rsid w:val="00CC32E0"/>
    <w:rsid w:val="00CC3FD2"/>
    <w:rsid w:val="00CC42A9"/>
    <w:rsid w:val="00CC4E96"/>
    <w:rsid w:val="00CC5BA6"/>
    <w:rsid w:val="00CC5D65"/>
    <w:rsid w:val="00CC5EE3"/>
    <w:rsid w:val="00CC60BB"/>
    <w:rsid w:val="00CC6519"/>
    <w:rsid w:val="00CC695B"/>
    <w:rsid w:val="00CC6AC9"/>
    <w:rsid w:val="00CC7772"/>
    <w:rsid w:val="00CD0161"/>
    <w:rsid w:val="00CD1631"/>
    <w:rsid w:val="00CD1C47"/>
    <w:rsid w:val="00CD1E2F"/>
    <w:rsid w:val="00CD1F6E"/>
    <w:rsid w:val="00CD2CF9"/>
    <w:rsid w:val="00CD33A5"/>
    <w:rsid w:val="00CD4423"/>
    <w:rsid w:val="00CD5738"/>
    <w:rsid w:val="00CD58AC"/>
    <w:rsid w:val="00CD5AC7"/>
    <w:rsid w:val="00CD5D24"/>
    <w:rsid w:val="00CD6B50"/>
    <w:rsid w:val="00CD7182"/>
    <w:rsid w:val="00CD7D37"/>
    <w:rsid w:val="00CE0710"/>
    <w:rsid w:val="00CE1ACD"/>
    <w:rsid w:val="00CE1D37"/>
    <w:rsid w:val="00CE23DE"/>
    <w:rsid w:val="00CE25C0"/>
    <w:rsid w:val="00CE276E"/>
    <w:rsid w:val="00CE2E70"/>
    <w:rsid w:val="00CE32DD"/>
    <w:rsid w:val="00CE4949"/>
    <w:rsid w:val="00CE4F5D"/>
    <w:rsid w:val="00CE59B0"/>
    <w:rsid w:val="00CE60F2"/>
    <w:rsid w:val="00CE74D8"/>
    <w:rsid w:val="00CE77EF"/>
    <w:rsid w:val="00CE7A19"/>
    <w:rsid w:val="00CF0558"/>
    <w:rsid w:val="00CF0D70"/>
    <w:rsid w:val="00CF1492"/>
    <w:rsid w:val="00CF1704"/>
    <w:rsid w:val="00CF1AE9"/>
    <w:rsid w:val="00CF1C5A"/>
    <w:rsid w:val="00CF1D4C"/>
    <w:rsid w:val="00CF1DF9"/>
    <w:rsid w:val="00CF21C3"/>
    <w:rsid w:val="00CF45B8"/>
    <w:rsid w:val="00CF47F7"/>
    <w:rsid w:val="00CF4B17"/>
    <w:rsid w:val="00CF5AEC"/>
    <w:rsid w:val="00CF60C1"/>
    <w:rsid w:val="00CF6474"/>
    <w:rsid w:val="00CF77D5"/>
    <w:rsid w:val="00CF78FF"/>
    <w:rsid w:val="00D006A6"/>
    <w:rsid w:val="00D008CD"/>
    <w:rsid w:val="00D01DB5"/>
    <w:rsid w:val="00D022E3"/>
    <w:rsid w:val="00D02CA6"/>
    <w:rsid w:val="00D04117"/>
    <w:rsid w:val="00D04376"/>
    <w:rsid w:val="00D0541D"/>
    <w:rsid w:val="00D058B1"/>
    <w:rsid w:val="00D05A1C"/>
    <w:rsid w:val="00D06070"/>
    <w:rsid w:val="00D06679"/>
    <w:rsid w:val="00D072BF"/>
    <w:rsid w:val="00D0739E"/>
    <w:rsid w:val="00D10114"/>
    <w:rsid w:val="00D10696"/>
    <w:rsid w:val="00D106CA"/>
    <w:rsid w:val="00D11188"/>
    <w:rsid w:val="00D11409"/>
    <w:rsid w:val="00D118AD"/>
    <w:rsid w:val="00D11D37"/>
    <w:rsid w:val="00D12067"/>
    <w:rsid w:val="00D12702"/>
    <w:rsid w:val="00D12A46"/>
    <w:rsid w:val="00D132C0"/>
    <w:rsid w:val="00D14594"/>
    <w:rsid w:val="00D146B6"/>
    <w:rsid w:val="00D14CBE"/>
    <w:rsid w:val="00D14F5F"/>
    <w:rsid w:val="00D1725E"/>
    <w:rsid w:val="00D1790B"/>
    <w:rsid w:val="00D17B5F"/>
    <w:rsid w:val="00D20352"/>
    <w:rsid w:val="00D212E5"/>
    <w:rsid w:val="00D21472"/>
    <w:rsid w:val="00D21620"/>
    <w:rsid w:val="00D21723"/>
    <w:rsid w:val="00D2277C"/>
    <w:rsid w:val="00D22859"/>
    <w:rsid w:val="00D22DDF"/>
    <w:rsid w:val="00D22FDD"/>
    <w:rsid w:val="00D239CE"/>
    <w:rsid w:val="00D24045"/>
    <w:rsid w:val="00D25936"/>
    <w:rsid w:val="00D27387"/>
    <w:rsid w:val="00D27531"/>
    <w:rsid w:val="00D2774F"/>
    <w:rsid w:val="00D30E80"/>
    <w:rsid w:val="00D3144A"/>
    <w:rsid w:val="00D31C72"/>
    <w:rsid w:val="00D31D8F"/>
    <w:rsid w:val="00D331E7"/>
    <w:rsid w:val="00D3367C"/>
    <w:rsid w:val="00D33DA1"/>
    <w:rsid w:val="00D34318"/>
    <w:rsid w:val="00D355C1"/>
    <w:rsid w:val="00D356E5"/>
    <w:rsid w:val="00D35B3A"/>
    <w:rsid w:val="00D35B7B"/>
    <w:rsid w:val="00D365D9"/>
    <w:rsid w:val="00D36871"/>
    <w:rsid w:val="00D36872"/>
    <w:rsid w:val="00D36901"/>
    <w:rsid w:val="00D3762D"/>
    <w:rsid w:val="00D40014"/>
    <w:rsid w:val="00D40762"/>
    <w:rsid w:val="00D40DD4"/>
    <w:rsid w:val="00D40E7B"/>
    <w:rsid w:val="00D41682"/>
    <w:rsid w:val="00D41BEC"/>
    <w:rsid w:val="00D41FE7"/>
    <w:rsid w:val="00D421EF"/>
    <w:rsid w:val="00D4269D"/>
    <w:rsid w:val="00D42DBD"/>
    <w:rsid w:val="00D4328F"/>
    <w:rsid w:val="00D435A8"/>
    <w:rsid w:val="00D4424D"/>
    <w:rsid w:val="00D442B9"/>
    <w:rsid w:val="00D445C1"/>
    <w:rsid w:val="00D4498D"/>
    <w:rsid w:val="00D44A7F"/>
    <w:rsid w:val="00D44E56"/>
    <w:rsid w:val="00D44E68"/>
    <w:rsid w:val="00D45512"/>
    <w:rsid w:val="00D4561D"/>
    <w:rsid w:val="00D45BB0"/>
    <w:rsid w:val="00D462EB"/>
    <w:rsid w:val="00D46F6F"/>
    <w:rsid w:val="00D46FC2"/>
    <w:rsid w:val="00D50082"/>
    <w:rsid w:val="00D500E0"/>
    <w:rsid w:val="00D503C2"/>
    <w:rsid w:val="00D50422"/>
    <w:rsid w:val="00D516D6"/>
    <w:rsid w:val="00D51F08"/>
    <w:rsid w:val="00D52493"/>
    <w:rsid w:val="00D540A8"/>
    <w:rsid w:val="00D5472B"/>
    <w:rsid w:val="00D549F9"/>
    <w:rsid w:val="00D54E31"/>
    <w:rsid w:val="00D54FD7"/>
    <w:rsid w:val="00D57287"/>
    <w:rsid w:val="00D57986"/>
    <w:rsid w:val="00D57B4F"/>
    <w:rsid w:val="00D57D48"/>
    <w:rsid w:val="00D608F7"/>
    <w:rsid w:val="00D60B57"/>
    <w:rsid w:val="00D61726"/>
    <w:rsid w:val="00D6186F"/>
    <w:rsid w:val="00D6285C"/>
    <w:rsid w:val="00D63B03"/>
    <w:rsid w:val="00D64813"/>
    <w:rsid w:val="00D64F3F"/>
    <w:rsid w:val="00D66308"/>
    <w:rsid w:val="00D66D84"/>
    <w:rsid w:val="00D672DC"/>
    <w:rsid w:val="00D709B0"/>
    <w:rsid w:val="00D70AF9"/>
    <w:rsid w:val="00D71904"/>
    <w:rsid w:val="00D723B5"/>
    <w:rsid w:val="00D73437"/>
    <w:rsid w:val="00D737BA"/>
    <w:rsid w:val="00D74D88"/>
    <w:rsid w:val="00D761BB"/>
    <w:rsid w:val="00D76E17"/>
    <w:rsid w:val="00D76E8F"/>
    <w:rsid w:val="00D77366"/>
    <w:rsid w:val="00D7745E"/>
    <w:rsid w:val="00D80F24"/>
    <w:rsid w:val="00D8155D"/>
    <w:rsid w:val="00D816BD"/>
    <w:rsid w:val="00D816E6"/>
    <w:rsid w:val="00D81D56"/>
    <w:rsid w:val="00D835B9"/>
    <w:rsid w:val="00D83B47"/>
    <w:rsid w:val="00D83F7C"/>
    <w:rsid w:val="00D83F98"/>
    <w:rsid w:val="00D849CA"/>
    <w:rsid w:val="00D84CB5"/>
    <w:rsid w:val="00D85081"/>
    <w:rsid w:val="00D8566C"/>
    <w:rsid w:val="00D86B22"/>
    <w:rsid w:val="00D8721C"/>
    <w:rsid w:val="00D87BA2"/>
    <w:rsid w:val="00D87D25"/>
    <w:rsid w:val="00D90C8E"/>
    <w:rsid w:val="00D91253"/>
    <w:rsid w:val="00D91292"/>
    <w:rsid w:val="00D92182"/>
    <w:rsid w:val="00D92A94"/>
    <w:rsid w:val="00D932A8"/>
    <w:rsid w:val="00D9341B"/>
    <w:rsid w:val="00D934AA"/>
    <w:rsid w:val="00D93DC6"/>
    <w:rsid w:val="00D94800"/>
    <w:rsid w:val="00D94901"/>
    <w:rsid w:val="00D949BF"/>
    <w:rsid w:val="00D94D75"/>
    <w:rsid w:val="00D95054"/>
    <w:rsid w:val="00D95101"/>
    <w:rsid w:val="00D952E9"/>
    <w:rsid w:val="00D955B4"/>
    <w:rsid w:val="00D95972"/>
    <w:rsid w:val="00D96CB3"/>
    <w:rsid w:val="00D96D6B"/>
    <w:rsid w:val="00D96EBD"/>
    <w:rsid w:val="00D96F56"/>
    <w:rsid w:val="00DA022E"/>
    <w:rsid w:val="00DA09BD"/>
    <w:rsid w:val="00DA0D97"/>
    <w:rsid w:val="00DA0EA9"/>
    <w:rsid w:val="00DA0EBD"/>
    <w:rsid w:val="00DA15F3"/>
    <w:rsid w:val="00DA1659"/>
    <w:rsid w:val="00DA19F1"/>
    <w:rsid w:val="00DA1CCC"/>
    <w:rsid w:val="00DA2B9F"/>
    <w:rsid w:val="00DA370F"/>
    <w:rsid w:val="00DA3C0F"/>
    <w:rsid w:val="00DA40BB"/>
    <w:rsid w:val="00DA40C7"/>
    <w:rsid w:val="00DA40D6"/>
    <w:rsid w:val="00DA469C"/>
    <w:rsid w:val="00DA46CC"/>
    <w:rsid w:val="00DA50EC"/>
    <w:rsid w:val="00DA55A8"/>
    <w:rsid w:val="00DA55E7"/>
    <w:rsid w:val="00DA58F3"/>
    <w:rsid w:val="00DA59BC"/>
    <w:rsid w:val="00DA59F4"/>
    <w:rsid w:val="00DA5A6F"/>
    <w:rsid w:val="00DA5D88"/>
    <w:rsid w:val="00DA5E13"/>
    <w:rsid w:val="00DA67F8"/>
    <w:rsid w:val="00DA69D4"/>
    <w:rsid w:val="00DA70C8"/>
    <w:rsid w:val="00DA7291"/>
    <w:rsid w:val="00DA7A4C"/>
    <w:rsid w:val="00DA7DF6"/>
    <w:rsid w:val="00DB0504"/>
    <w:rsid w:val="00DB0F7C"/>
    <w:rsid w:val="00DB1DA7"/>
    <w:rsid w:val="00DB1E88"/>
    <w:rsid w:val="00DB2A0C"/>
    <w:rsid w:val="00DB2D03"/>
    <w:rsid w:val="00DB3B5B"/>
    <w:rsid w:val="00DB403E"/>
    <w:rsid w:val="00DB47C4"/>
    <w:rsid w:val="00DB4ACA"/>
    <w:rsid w:val="00DB55EE"/>
    <w:rsid w:val="00DB5944"/>
    <w:rsid w:val="00DB6011"/>
    <w:rsid w:val="00DB654B"/>
    <w:rsid w:val="00DB69CE"/>
    <w:rsid w:val="00DB7467"/>
    <w:rsid w:val="00DB7FBA"/>
    <w:rsid w:val="00DC0285"/>
    <w:rsid w:val="00DC0476"/>
    <w:rsid w:val="00DC0A6E"/>
    <w:rsid w:val="00DC0B47"/>
    <w:rsid w:val="00DC0B9A"/>
    <w:rsid w:val="00DC0EAB"/>
    <w:rsid w:val="00DC115A"/>
    <w:rsid w:val="00DC1412"/>
    <w:rsid w:val="00DC14EF"/>
    <w:rsid w:val="00DC1DEE"/>
    <w:rsid w:val="00DC2C9D"/>
    <w:rsid w:val="00DC2F03"/>
    <w:rsid w:val="00DC2FB6"/>
    <w:rsid w:val="00DC3F14"/>
    <w:rsid w:val="00DC3FA1"/>
    <w:rsid w:val="00DC41D8"/>
    <w:rsid w:val="00DC4825"/>
    <w:rsid w:val="00DC48AC"/>
    <w:rsid w:val="00DC4E5C"/>
    <w:rsid w:val="00DC5423"/>
    <w:rsid w:val="00DC5DA4"/>
    <w:rsid w:val="00DC653F"/>
    <w:rsid w:val="00DC6922"/>
    <w:rsid w:val="00DC6964"/>
    <w:rsid w:val="00DC6A52"/>
    <w:rsid w:val="00DC6F5A"/>
    <w:rsid w:val="00DD22AA"/>
    <w:rsid w:val="00DD2A05"/>
    <w:rsid w:val="00DD2F88"/>
    <w:rsid w:val="00DD2FF9"/>
    <w:rsid w:val="00DD3E30"/>
    <w:rsid w:val="00DD4BC0"/>
    <w:rsid w:val="00DD4D00"/>
    <w:rsid w:val="00DD525A"/>
    <w:rsid w:val="00DD571A"/>
    <w:rsid w:val="00DD5F92"/>
    <w:rsid w:val="00DD6131"/>
    <w:rsid w:val="00DD6491"/>
    <w:rsid w:val="00DD6536"/>
    <w:rsid w:val="00DD700E"/>
    <w:rsid w:val="00DD78D4"/>
    <w:rsid w:val="00DE0138"/>
    <w:rsid w:val="00DE1DB1"/>
    <w:rsid w:val="00DE2422"/>
    <w:rsid w:val="00DE2476"/>
    <w:rsid w:val="00DE2AF0"/>
    <w:rsid w:val="00DE31B1"/>
    <w:rsid w:val="00DE34FA"/>
    <w:rsid w:val="00DE3815"/>
    <w:rsid w:val="00DE394F"/>
    <w:rsid w:val="00DE3A73"/>
    <w:rsid w:val="00DE3FAC"/>
    <w:rsid w:val="00DE4954"/>
    <w:rsid w:val="00DE4E56"/>
    <w:rsid w:val="00DE51B4"/>
    <w:rsid w:val="00DE5279"/>
    <w:rsid w:val="00DE5334"/>
    <w:rsid w:val="00DE5C56"/>
    <w:rsid w:val="00DE62A6"/>
    <w:rsid w:val="00DE63EE"/>
    <w:rsid w:val="00DE6A75"/>
    <w:rsid w:val="00DE6FFE"/>
    <w:rsid w:val="00DE7D3E"/>
    <w:rsid w:val="00DF0336"/>
    <w:rsid w:val="00DF03CF"/>
    <w:rsid w:val="00DF087F"/>
    <w:rsid w:val="00DF0BAA"/>
    <w:rsid w:val="00DF0C20"/>
    <w:rsid w:val="00DF0DB2"/>
    <w:rsid w:val="00DF1194"/>
    <w:rsid w:val="00DF148D"/>
    <w:rsid w:val="00DF18A9"/>
    <w:rsid w:val="00DF1B2F"/>
    <w:rsid w:val="00DF1DC5"/>
    <w:rsid w:val="00DF30DA"/>
    <w:rsid w:val="00DF33BC"/>
    <w:rsid w:val="00DF363B"/>
    <w:rsid w:val="00DF3BC5"/>
    <w:rsid w:val="00DF3D8A"/>
    <w:rsid w:val="00DF453D"/>
    <w:rsid w:val="00DF481C"/>
    <w:rsid w:val="00DF4CE3"/>
    <w:rsid w:val="00DF4DCE"/>
    <w:rsid w:val="00DF5554"/>
    <w:rsid w:val="00DF5670"/>
    <w:rsid w:val="00DF56FA"/>
    <w:rsid w:val="00DF6DB7"/>
    <w:rsid w:val="00DF6E94"/>
    <w:rsid w:val="00DF76AB"/>
    <w:rsid w:val="00E00262"/>
    <w:rsid w:val="00E006A0"/>
    <w:rsid w:val="00E01482"/>
    <w:rsid w:val="00E01915"/>
    <w:rsid w:val="00E03793"/>
    <w:rsid w:val="00E04A20"/>
    <w:rsid w:val="00E06C49"/>
    <w:rsid w:val="00E06DDC"/>
    <w:rsid w:val="00E07105"/>
    <w:rsid w:val="00E10128"/>
    <w:rsid w:val="00E10146"/>
    <w:rsid w:val="00E1085C"/>
    <w:rsid w:val="00E10A67"/>
    <w:rsid w:val="00E11126"/>
    <w:rsid w:val="00E117DF"/>
    <w:rsid w:val="00E119E0"/>
    <w:rsid w:val="00E1326F"/>
    <w:rsid w:val="00E1337B"/>
    <w:rsid w:val="00E133C8"/>
    <w:rsid w:val="00E13856"/>
    <w:rsid w:val="00E14D05"/>
    <w:rsid w:val="00E15A74"/>
    <w:rsid w:val="00E15B86"/>
    <w:rsid w:val="00E1613C"/>
    <w:rsid w:val="00E16298"/>
    <w:rsid w:val="00E168D1"/>
    <w:rsid w:val="00E16A86"/>
    <w:rsid w:val="00E16B40"/>
    <w:rsid w:val="00E16D65"/>
    <w:rsid w:val="00E1766A"/>
    <w:rsid w:val="00E17A30"/>
    <w:rsid w:val="00E17AC3"/>
    <w:rsid w:val="00E2014D"/>
    <w:rsid w:val="00E20376"/>
    <w:rsid w:val="00E20442"/>
    <w:rsid w:val="00E204CD"/>
    <w:rsid w:val="00E20747"/>
    <w:rsid w:val="00E21DC3"/>
    <w:rsid w:val="00E22EE8"/>
    <w:rsid w:val="00E23AA8"/>
    <w:rsid w:val="00E23BD7"/>
    <w:rsid w:val="00E258AA"/>
    <w:rsid w:val="00E259CA"/>
    <w:rsid w:val="00E25CF4"/>
    <w:rsid w:val="00E260F8"/>
    <w:rsid w:val="00E26CAA"/>
    <w:rsid w:val="00E26D0A"/>
    <w:rsid w:val="00E275FD"/>
    <w:rsid w:val="00E314BA"/>
    <w:rsid w:val="00E31694"/>
    <w:rsid w:val="00E31D2A"/>
    <w:rsid w:val="00E32E1A"/>
    <w:rsid w:val="00E32E51"/>
    <w:rsid w:val="00E339D0"/>
    <w:rsid w:val="00E33ED5"/>
    <w:rsid w:val="00E3400A"/>
    <w:rsid w:val="00E342C7"/>
    <w:rsid w:val="00E357A0"/>
    <w:rsid w:val="00E361A2"/>
    <w:rsid w:val="00E36C71"/>
    <w:rsid w:val="00E36F4C"/>
    <w:rsid w:val="00E36FF4"/>
    <w:rsid w:val="00E37221"/>
    <w:rsid w:val="00E3757F"/>
    <w:rsid w:val="00E41641"/>
    <w:rsid w:val="00E4174D"/>
    <w:rsid w:val="00E42B96"/>
    <w:rsid w:val="00E43BE6"/>
    <w:rsid w:val="00E4445F"/>
    <w:rsid w:val="00E44552"/>
    <w:rsid w:val="00E4489B"/>
    <w:rsid w:val="00E44D1C"/>
    <w:rsid w:val="00E450AF"/>
    <w:rsid w:val="00E453E4"/>
    <w:rsid w:val="00E45819"/>
    <w:rsid w:val="00E45A18"/>
    <w:rsid w:val="00E45E6C"/>
    <w:rsid w:val="00E46084"/>
    <w:rsid w:val="00E46281"/>
    <w:rsid w:val="00E462AE"/>
    <w:rsid w:val="00E467DC"/>
    <w:rsid w:val="00E47492"/>
    <w:rsid w:val="00E47A10"/>
    <w:rsid w:val="00E500DC"/>
    <w:rsid w:val="00E5011F"/>
    <w:rsid w:val="00E50411"/>
    <w:rsid w:val="00E5091F"/>
    <w:rsid w:val="00E51507"/>
    <w:rsid w:val="00E515C1"/>
    <w:rsid w:val="00E51C02"/>
    <w:rsid w:val="00E51EC3"/>
    <w:rsid w:val="00E54D36"/>
    <w:rsid w:val="00E55090"/>
    <w:rsid w:val="00E553AA"/>
    <w:rsid w:val="00E55FA1"/>
    <w:rsid w:val="00E56A45"/>
    <w:rsid w:val="00E5702D"/>
    <w:rsid w:val="00E57367"/>
    <w:rsid w:val="00E57472"/>
    <w:rsid w:val="00E57637"/>
    <w:rsid w:val="00E579DC"/>
    <w:rsid w:val="00E60167"/>
    <w:rsid w:val="00E605B8"/>
    <w:rsid w:val="00E60A08"/>
    <w:rsid w:val="00E60ABD"/>
    <w:rsid w:val="00E61025"/>
    <w:rsid w:val="00E61780"/>
    <w:rsid w:val="00E618F6"/>
    <w:rsid w:val="00E61F22"/>
    <w:rsid w:val="00E62844"/>
    <w:rsid w:val="00E64401"/>
    <w:rsid w:val="00E647A0"/>
    <w:rsid w:val="00E64A30"/>
    <w:rsid w:val="00E64C6D"/>
    <w:rsid w:val="00E65AAB"/>
    <w:rsid w:val="00E65F8C"/>
    <w:rsid w:val="00E65FC1"/>
    <w:rsid w:val="00E66332"/>
    <w:rsid w:val="00E667E3"/>
    <w:rsid w:val="00E66FE9"/>
    <w:rsid w:val="00E675FB"/>
    <w:rsid w:val="00E67EDC"/>
    <w:rsid w:val="00E67F26"/>
    <w:rsid w:val="00E70911"/>
    <w:rsid w:val="00E70FB9"/>
    <w:rsid w:val="00E71C29"/>
    <w:rsid w:val="00E724EC"/>
    <w:rsid w:val="00E72661"/>
    <w:rsid w:val="00E72771"/>
    <w:rsid w:val="00E72F59"/>
    <w:rsid w:val="00E73045"/>
    <w:rsid w:val="00E74178"/>
    <w:rsid w:val="00E7487E"/>
    <w:rsid w:val="00E74A5C"/>
    <w:rsid w:val="00E74BFF"/>
    <w:rsid w:val="00E751EE"/>
    <w:rsid w:val="00E75355"/>
    <w:rsid w:val="00E75885"/>
    <w:rsid w:val="00E75E55"/>
    <w:rsid w:val="00E75F46"/>
    <w:rsid w:val="00E76016"/>
    <w:rsid w:val="00E76195"/>
    <w:rsid w:val="00E76403"/>
    <w:rsid w:val="00E765F6"/>
    <w:rsid w:val="00E76EDB"/>
    <w:rsid w:val="00E7780F"/>
    <w:rsid w:val="00E7783A"/>
    <w:rsid w:val="00E80481"/>
    <w:rsid w:val="00E80732"/>
    <w:rsid w:val="00E811C5"/>
    <w:rsid w:val="00E815EA"/>
    <w:rsid w:val="00E81A09"/>
    <w:rsid w:val="00E83213"/>
    <w:rsid w:val="00E8323F"/>
    <w:rsid w:val="00E832CA"/>
    <w:rsid w:val="00E8346F"/>
    <w:rsid w:val="00E83821"/>
    <w:rsid w:val="00E83FC5"/>
    <w:rsid w:val="00E843CC"/>
    <w:rsid w:val="00E847AD"/>
    <w:rsid w:val="00E84D93"/>
    <w:rsid w:val="00E84EBF"/>
    <w:rsid w:val="00E852A2"/>
    <w:rsid w:val="00E85D0C"/>
    <w:rsid w:val="00E85E50"/>
    <w:rsid w:val="00E861F2"/>
    <w:rsid w:val="00E865E9"/>
    <w:rsid w:val="00E86746"/>
    <w:rsid w:val="00E87248"/>
    <w:rsid w:val="00E900F0"/>
    <w:rsid w:val="00E9016C"/>
    <w:rsid w:val="00E90E64"/>
    <w:rsid w:val="00E9121C"/>
    <w:rsid w:val="00E914A1"/>
    <w:rsid w:val="00E919B1"/>
    <w:rsid w:val="00E919D8"/>
    <w:rsid w:val="00E91AB3"/>
    <w:rsid w:val="00E91B75"/>
    <w:rsid w:val="00E92258"/>
    <w:rsid w:val="00E924A1"/>
    <w:rsid w:val="00E92641"/>
    <w:rsid w:val="00E927C9"/>
    <w:rsid w:val="00E931A8"/>
    <w:rsid w:val="00E93873"/>
    <w:rsid w:val="00E943E0"/>
    <w:rsid w:val="00E95720"/>
    <w:rsid w:val="00E959D3"/>
    <w:rsid w:val="00E95A55"/>
    <w:rsid w:val="00E9628E"/>
    <w:rsid w:val="00E964EE"/>
    <w:rsid w:val="00E9778F"/>
    <w:rsid w:val="00E97CF4"/>
    <w:rsid w:val="00E97DC3"/>
    <w:rsid w:val="00EA028D"/>
    <w:rsid w:val="00EA06BC"/>
    <w:rsid w:val="00EA09CC"/>
    <w:rsid w:val="00EA0C12"/>
    <w:rsid w:val="00EA1185"/>
    <w:rsid w:val="00EA1370"/>
    <w:rsid w:val="00EA2B47"/>
    <w:rsid w:val="00EA2E13"/>
    <w:rsid w:val="00EA352F"/>
    <w:rsid w:val="00EA3AAE"/>
    <w:rsid w:val="00EA3BA1"/>
    <w:rsid w:val="00EA3BEA"/>
    <w:rsid w:val="00EA444F"/>
    <w:rsid w:val="00EA4857"/>
    <w:rsid w:val="00EA5131"/>
    <w:rsid w:val="00EA5875"/>
    <w:rsid w:val="00EA5A25"/>
    <w:rsid w:val="00EA6540"/>
    <w:rsid w:val="00EA6962"/>
    <w:rsid w:val="00EA7C86"/>
    <w:rsid w:val="00EB0361"/>
    <w:rsid w:val="00EB0446"/>
    <w:rsid w:val="00EB1FB1"/>
    <w:rsid w:val="00EB216B"/>
    <w:rsid w:val="00EB21CF"/>
    <w:rsid w:val="00EB22E8"/>
    <w:rsid w:val="00EB4035"/>
    <w:rsid w:val="00EB48BA"/>
    <w:rsid w:val="00EB4BEE"/>
    <w:rsid w:val="00EB4E63"/>
    <w:rsid w:val="00EB4EA7"/>
    <w:rsid w:val="00EB4F66"/>
    <w:rsid w:val="00EB5815"/>
    <w:rsid w:val="00EB680E"/>
    <w:rsid w:val="00EB7962"/>
    <w:rsid w:val="00EC0136"/>
    <w:rsid w:val="00EC0447"/>
    <w:rsid w:val="00EC05FC"/>
    <w:rsid w:val="00EC0931"/>
    <w:rsid w:val="00EC0DCE"/>
    <w:rsid w:val="00EC0DE5"/>
    <w:rsid w:val="00EC0EE3"/>
    <w:rsid w:val="00EC1395"/>
    <w:rsid w:val="00EC1987"/>
    <w:rsid w:val="00EC1D55"/>
    <w:rsid w:val="00EC1F74"/>
    <w:rsid w:val="00EC2E6D"/>
    <w:rsid w:val="00EC31C0"/>
    <w:rsid w:val="00EC3596"/>
    <w:rsid w:val="00EC4136"/>
    <w:rsid w:val="00EC41C4"/>
    <w:rsid w:val="00EC4405"/>
    <w:rsid w:val="00EC4929"/>
    <w:rsid w:val="00EC4CCE"/>
    <w:rsid w:val="00EC4F25"/>
    <w:rsid w:val="00EC5124"/>
    <w:rsid w:val="00EC5326"/>
    <w:rsid w:val="00EC553E"/>
    <w:rsid w:val="00EC5C43"/>
    <w:rsid w:val="00EC63B3"/>
    <w:rsid w:val="00EC678B"/>
    <w:rsid w:val="00EC6D52"/>
    <w:rsid w:val="00EC7446"/>
    <w:rsid w:val="00EC7541"/>
    <w:rsid w:val="00EC7E4E"/>
    <w:rsid w:val="00ED0CED"/>
    <w:rsid w:val="00ED13D6"/>
    <w:rsid w:val="00ED1A9C"/>
    <w:rsid w:val="00ED21E1"/>
    <w:rsid w:val="00ED227D"/>
    <w:rsid w:val="00ED2540"/>
    <w:rsid w:val="00ED33A4"/>
    <w:rsid w:val="00ED3A42"/>
    <w:rsid w:val="00ED3FC5"/>
    <w:rsid w:val="00ED4184"/>
    <w:rsid w:val="00ED426A"/>
    <w:rsid w:val="00ED4ABD"/>
    <w:rsid w:val="00ED4F61"/>
    <w:rsid w:val="00ED529D"/>
    <w:rsid w:val="00ED5750"/>
    <w:rsid w:val="00ED5C6A"/>
    <w:rsid w:val="00EE095F"/>
    <w:rsid w:val="00EE106A"/>
    <w:rsid w:val="00EE165E"/>
    <w:rsid w:val="00EE1B18"/>
    <w:rsid w:val="00EE24C7"/>
    <w:rsid w:val="00EE2891"/>
    <w:rsid w:val="00EE2FEE"/>
    <w:rsid w:val="00EE3043"/>
    <w:rsid w:val="00EE3133"/>
    <w:rsid w:val="00EE3157"/>
    <w:rsid w:val="00EE34A9"/>
    <w:rsid w:val="00EE3DDA"/>
    <w:rsid w:val="00EE3FE1"/>
    <w:rsid w:val="00EE4BDD"/>
    <w:rsid w:val="00EE4D86"/>
    <w:rsid w:val="00EE534B"/>
    <w:rsid w:val="00EE5765"/>
    <w:rsid w:val="00EE6292"/>
    <w:rsid w:val="00EE6497"/>
    <w:rsid w:val="00EE66AB"/>
    <w:rsid w:val="00EE6D6D"/>
    <w:rsid w:val="00EE7027"/>
    <w:rsid w:val="00EE74B4"/>
    <w:rsid w:val="00EF018A"/>
    <w:rsid w:val="00EF1016"/>
    <w:rsid w:val="00EF19BF"/>
    <w:rsid w:val="00EF1AA1"/>
    <w:rsid w:val="00EF2678"/>
    <w:rsid w:val="00EF3271"/>
    <w:rsid w:val="00EF35F0"/>
    <w:rsid w:val="00EF374F"/>
    <w:rsid w:val="00EF3AED"/>
    <w:rsid w:val="00EF3BBA"/>
    <w:rsid w:val="00EF4774"/>
    <w:rsid w:val="00EF4A13"/>
    <w:rsid w:val="00EF5656"/>
    <w:rsid w:val="00EF56B8"/>
    <w:rsid w:val="00EF57D7"/>
    <w:rsid w:val="00EF68E7"/>
    <w:rsid w:val="00EF6A29"/>
    <w:rsid w:val="00EF6B0C"/>
    <w:rsid w:val="00EF6DD0"/>
    <w:rsid w:val="00EF7CA2"/>
    <w:rsid w:val="00EF7D5B"/>
    <w:rsid w:val="00EF7DF3"/>
    <w:rsid w:val="00F00103"/>
    <w:rsid w:val="00F0089D"/>
    <w:rsid w:val="00F01986"/>
    <w:rsid w:val="00F01C94"/>
    <w:rsid w:val="00F01F8A"/>
    <w:rsid w:val="00F028F3"/>
    <w:rsid w:val="00F02C51"/>
    <w:rsid w:val="00F03417"/>
    <w:rsid w:val="00F043FC"/>
    <w:rsid w:val="00F04B2C"/>
    <w:rsid w:val="00F05466"/>
    <w:rsid w:val="00F05518"/>
    <w:rsid w:val="00F05EC1"/>
    <w:rsid w:val="00F05F16"/>
    <w:rsid w:val="00F06531"/>
    <w:rsid w:val="00F06CF6"/>
    <w:rsid w:val="00F07A97"/>
    <w:rsid w:val="00F07D1A"/>
    <w:rsid w:val="00F105DB"/>
    <w:rsid w:val="00F10DE6"/>
    <w:rsid w:val="00F116FE"/>
    <w:rsid w:val="00F119CF"/>
    <w:rsid w:val="00F11C16"/>
    <w:rsid w:val="00F11CE1"/>
    <w:rsid w:val="00F1344B"/>
    <w:rsid w:val="00F13890"/>
    <w:rsid w:val="00F13EAE"/>
    <w:rsid w:val="00F13EB6"/>
    <w:rsid w:val="00F14152"/>
    <w:rsid w:val="00F142F1"/>
    <w:rsid w:val="00F148E9"/>
    <w:rsid w:val="00F155D5"/>
    <w:rsid w:val="00F16220"/>
    <w:rsid w:val="00F16513"/>
    <w:rsid w:val="00F17AD3"/>
    <w:rsid w:val="00F17D4F"/>
    <w:rsid w:val="00F202F3"/>
    <w:rsid w:val="00F2040F"/>
    <w:rsid w:val="00F21984"/>
    <w:rsid w:val="00F21E66"/>
    <w:rsid w:val="00F2448B"/>
    <w:rsid w:val="00F245DB"/>
    <w:rsid w:val="00F249EA"/>
    <w:rsid w:val="00F24E05"/>
    <w:rsid w:val="00F24F69"/>
    <w:rsid w:val="00F25948"/>
    <w:rsid w:val="00F260D8"/>
    <w:rsid w:val="00F26245"/>
    <w:rsid w:val="00F2677B"/>
    <w:rsid w:val="00F269DE"/>
    <w:rsid w:val="00F2768A"/>
    <w:rsid w:val="00F3064A"/>
    <w:rsid w:val="00F3135A"/>
    <w:rsid w:val="00F316A7"/>
    <w:rsid w:val="00F31963"/>
    <w:rsid w:val="00F321F5"/>
    <w:rsid w:val="00F32C45"/>
    <w:rsid w:val="00F34100"/>
    <w:rsid w:val="00F345C9"/>
    <w:rsid w:val="00F353AF"/>
    <w:rsid w:val="00F35656"/>
    <w:rsid w:val="00F361F3"/>
    <w:rsid w:val="00F36E46"/>
    <w:rsid w:val="00F370EA"/>
    <w:rsid w:val="00F37D1F"/>
    <w:rsid w:val="00F40743"/>
    <w:rsid w:val="00F41331"/>
    <w:rsid w:val="00F41786"/>
    <w:rsid w:val="00F41AFA"/>
    <w:rsid w:val="00F42861"/>
    <w:rsid w:val="00F42AB3"/>
    <w:rsid w:val="00F42C62"/>
    <w:rsid w:val="00F42E0C"/>
    <w:rsid w:val="00F43AFB"/>
    <w:rsid w:val="00F43F0A"/>
    <w:rsid w:val="00F44A02"/>
    <w:rsid w:val="00F454FA"/>
    <w:rsid w:val="00F45D87"/>
    <w:rsid w:val="00F45E0F"/>
    <w:rsid w:val="00F4626A"/>
    <w:rsid w:val="00F46279"/>
    <w:rsid w:val="00F46391"/>
    <w:rsid w:val="00F4667F"/>
    <w:rsid w:val="00F50000"/>
    <w:rsid w:val="00F50B1E"/>
    <w:rsid w:val="00F50BB7"/>
    <w:rsid w:val="00F51039"/>
    <w:rsid w:val="00F51042"/>
    <w:rsid w:val="00F513C8"/>
    <w:rsid w:val="00F51EBC"/>
    <w:rsid w:val="00F5210E"/>
    <w:rsid w:val="00F527F9"/>
    <w:rsid w:val="00F52F14"/>
    <w:rsid w:val="00F530B0"/>
    <w:rsid w:val="00F530F3"/>
    <w:rsid w:val="00F54163"/>
    <w:rsid w:val="00F54377"/>
    <w:rsid w:val="00F545AC"/>
    <w:rsid w:val="00F547E0"/>
    <w:rsid w:val="00F548B3"/>
    <w:rsid w:val="00F54A3E"/>
    <w:rsid w:val="00F54BCA"/>
    <w:rsid w:val="00F56173"/>
    <w:rsid w:val="00F5634F"/>
    <w:rsid w:val="00F563FD"/>
    <w:rsid w:val="00F5701E"/>
    <w:rsid w:val="00F57716"/>
    <w:rsid w:val="00F6036C"/>
    <w:rsid w:val="00F617BE"/>
    <w:rsid w:val="00F617DC"/>
    <w:rsid w:val="00F62B82"/>
    <w:rsid w:val="00F62C3B"/>
    <w:rsid w:val="00F62E3B"/>
    <w:rsid w:val="00F6306C"/>
    <w:rsid w:val="00F63948"/>
    <w:rsid w:val="00F63B9F"/>
    <w:rsid w:val="00F63BB9"/>
    <w:rsid w:val="00F63E8A"/>
    <w:rsid w:val="00F645D5"/>
    <w:rsid w:val="00F64B46"/>
    <w:rsid w:val="00F65B22"/>
    <w:rsid w:val="00F65CC8"/>
    <w:rsid w:val="00F65E7B"/>
    <w:rsid w:val="00F666E1"/>
    <w:rsid w:val="00F66DE6"/>
    <w:rsid w:val="00F66E67"/>
    <w:rsid w:val="00F66FEB"/>
    <w:rsid w:val="00F672BA"/>
    <w:rsid w:val="00F6795A"/>
    <w:rsid w:val="00F67BF4"/>
    <w:rsid w:val="00F67D21"/>
    <w:rsid w:val="00F7079C"/>
    <w:rsid w:val="00F715BA"/>
    <w:rsid w:val="00F71827"/>
    <w:rsid w:val="00F71CE7"/>
    <w:rsid w:val="00F72431"/>
    <w:rsid w:val="00F72F2C"/>
    <w:rsid w:val="00F72F53"/>
    <w:rsid w:val="00F72F95"/>
    <w:rsid w:val="00F74DA1"/>
    <w:rsid w:val="00F762FA"/>
    <w:rsid w:val="00F7650E"/>
    <w:rsid w:val="00F76FE6"/>
    <w:rsid w:val="00F77006"/>
    <w:rsid w:val="00F7720C"/>
    <w:rsid w:val="00F7785D"/>
    <w:rsid w:val="00F77902"/>
    <w:rsid w:val="00F77A66"/>
    <w:rsid w:val="00F77FA5"/>
    <w:rsid w:val="00F8028C"/>
    <w:rsid w:val="00F80AC2"/>
    <w:rsid w:val="00F80CDA"/>
    <w:rsid w:val="00F8115E"/>
    <w:rsid w:val="00F811D4"/>
    <w:rsid w:val="00F81811"/>
    <w:rsid w:val="00F81BB4"/>
    <w:rsid w:val="00F83447"/>
    <w:rsid w:val="00F839EF"/>
    <w:rsid w:val="00F845C8"/>
    <w:rsid w:val="00F849AB"/>
    <w:rsid w:val="00F851DA"/>
    <w:rsid w:val="00F85532"/>
    <w:rsid w:val="00F85DE2"/>
    <w:rsid w:val="00F8628C"/>
    <w:rsid w:val="00F8630D"/>
    <w:rsid w:val="00F86E6D"/>
    <w:rsid w:val="00F871CC"/>
    <w:rsid w:val="00F87D41"/>
    <w:rsid w:val="00F91417"/>
    <w:rsid w:val="00F916F7"/>
    <w:rsid w:val="00F91C82"/>
    <w:rsid w:val="00F926D1"/>
    <w:rsid w:val="00F92A1C"/>
    <w:rsid w:val="00F92BFC"/>
    <w:rsid w:val="00F93371"/>
    <w:rsid w:val="00F93BAD"/>
    <w:rsid w:val="00F942F7"/>
    <w:rsid w:val="00F9469F"/>
    <w:rsid w:val="00F95376"/>
    <w:rsid w:val="00F95CFE"/>
    <w:rsid w:val="00F96266"/>
    <w:rsid w:val="00F96F4A"/>
    <w:rsid w:val="00F96FFA"/>
    <w:rsid w:val="00FA0A70"/>
    <w:rsid w:val="00FA0BCF"/>
    <w:rsid w:val="00FA1012"/>
    <w:rsid w:val="00FA14BC"/>
    <w:rsid w:val="00FA18AE"/>
    <w:rsid w:val="00FA25E8"/>
    <w:rsid w:val="00FA3017"/>
    <w:rsid w:val="00FA3C42"/>
    <w:rsid w:val="00FA420C"/>
    <w:rsid w:val="00FA50D6"/>
    <w:rsid w:val="00FA5754"/>
    <w:rsid w:val="00FA5B2F"/>
    <w:rsid w:val="00FA5DD0"/>
    <w:rsid w:val="00FA6260"/>
    <w:rsid w:val="00FA656D"/>
    <w:rsid w:val="00FA6660"/>
    <w:rsid w:val="00FA6A54"/>
    <w:rsid w:val="00FA6BD4"/>
    <w:rsid w:val="00FA6C71"/>
    <w:rsid w:val="00FA7349"/>
    <w:rsid w:val="00FA7559"/>
    <w:rsid w:val="00FA75C2"/>
    <w:rsid w:val="00FA76E5"/>
    <w:rsid w:val="00FB0AFC"/>
    <w:rsid w:val="00FB0C77"/>
    <w:rsid w:val="00FB17D8"/>
    <w:rsid w:val="00FB23F4"/>
    <w:rsid w:val="00FB2729"/>
    <w:rsid w:val="00FB3545"/>
    <w:rsid w:val="00FB39A1"/>
    <w:rsid w:val="00FB458F"/>
    <w:rsid w:val="00FB621C"/>
    <w:rsid w:val="00FB6C3D"/>
    <w:rsid w:val="00FB7504"/>
    <w:rsid w:val="00FB763D"/>
    <w:rsid w:val="00FB76BA"/>
    <w:rsid w:val="00FB7757"/>
    <w:rsid w:val="00FB7968"/>
    <w:rsid w:val="00FB7E19"/>
    <w:rsid w:val="00FC0079"/>
    <w:rsid w:val="00FC0566"/>
    <w:rsid w:val="00FC0AC3"/>
    <w:rsid w:val="00FC0C9F"/>
    <w:rsid w:val="00FC0D54"/>
    <w:rsid w:val="00FC0EF6"/>
    <w:rsid w:val="00FC32DE"/>
    <w:rsid w:val="00FC42DA"/>
    <w:rsid w:val="00FC4544"/>
    <w:rsid w:val="00FC4E07"/>
    <w:rsid w:val="00FC4E49"/>
    <w:rsid w:val="00FC6139"/>
    <w:rsid w:val="00FC75A5"/>
    <w:rsid w:val="00FC77A9"/>
    <w:rsid w:val="00FD06CD"/>
    <w:rsid w:val="00FD0859"/>
    <w:rsid w:val="00FD09AD"/>
    <w:rsid w:val="00FD11D5"/>
    <w:rsid w:val="00FD1667"/>
    <w:rsid w:val="00FD209B"/>
    <w:rsid w:val="00FD265D"/>
    <w:rsid w:val="00FD2D3D"/>
    <w:rsid w:val="00FD3F16"/>
    <w:rsid w:val="00FD4137"/>
    <w:rsid w:val="00FD4283"/>
    <w:rsid w:val="00FD4766"/>
    <w:rsid w:val="00FD5360"/>
    <w:rsid w:val="00FD55A9"/>
    <w:rsid w:val="00FD5C7B"/>
    <w:rsid w:val="00FD5C7C"/>
    <w:rsid w:val="00FD5D34"/>
    <w:rsid w:val="00FD5E13"/>
    <w:rsid w:val="00FD6013"/>
    <w:rsid w:val="00FD636D"/>
    <w:rsid w:val="00FD7092"/>
    <w:rsid w:val="00FD70CD"/>
    <w:rsid w:val="00FD7568"/>
    <w:rsid w:val="00FD7D5C"/>
    <w:rsid w:val="00FE003C"/>
    <w:rsid w:val="00FE1B99"/>
    <w:rsid w:val="00FE2728"/>
    <w:rsid w:val="00FE2A7F"/>
    <w:rsid w:val="00FE2ADB"/>
    <w:rsid w:val="00FE2BF5"/>
    <w:rsid w:val="00FE2E35"/>
    <w:rsid w:val="00FE3EE5"/>
    <w:rsid w:val="00FE3F09"/>
    <w:rsid w:val="00FE42FD"/>
    <w:rsid w:val="00FE4C3B"/>
    <w:rsid w:val="00FE4EA0"/>
    <w:rsid w:val="00FE4FF0"/>
    <w:rsid w:val="00FE5364"/>
    <w:rsid w:val="00FE70C5"/>
    <w:rsid w:val="00FE7743"/>
    <w:rsid w:val="00FF04C2"/>
    <w:rsid w:val="00FF0972"/>
    <w:rsid w:val="00FF0B02"/>
    <w:rsid w:val="00FF10B1"/>
    <w:rsid w:val="00FF2A94"/>
    <w:rsid w:val="00FF3F0A"/>
    <w:rsid w:val="00FF4161"/>
    <w:rsid w:val="00FF41F9"/>
    <w:rsid w:val="00FF4239"/>
    <w:rsid w:val="00FF51C6"/>
    <w:rsid w:val="00FF5431"/>
    <w:rsid w:val="00FF55C4"/>
    <w:rsid w:val="00FF6871"/>
    <w:rsid w:val="00FF6C1A"/>
    <w:rsid w:val="00FF70A1"/>
    <w:rsid w:val="00FF7B0D"/>
    <w:rsid w:val="00FF7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7E8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rsid w:val="00D35B3A"/>
  </w:style>
  <w:style w:type="character" w:customStyle="1" w:styleId="Teksttreci">
    <w:name w:val="Tekst treści_"/>
    <w:basedOn w:val="Domylnaczcionkaakapitu"/>
    <w:link w:val="Teksttreci0"/>
    <w:uiPriority w:val="99"/>
    <w:rsid w:val="002179DB"/>
    <w:rPr>
      <w:sz w:val="23"/>
      <w:szCs w:val="23"/>
      <w:shd w:val="clear" w:color="auto" w:fill="FFFFFF"/>
    </w:rPr>
  </w:style>
  <w:style w:type="paragraph" w:customStyle="1" w:styleId="Teksttreci0">
    <w:name w:val="Tekst treści"/>
    <w:basedOn w:val="Normalny"/>
    <w:link w:val="Teksttreci"/>
    <w:rsid w:val="002179DB"/>
    <w:pPr>
      <w:shd w:val="clear" w:color="auto" w:fill="FFFFFF"/>
      <w:spacing w:before="60" w:after="60" w:line="0" w:lineRule="atLeast"/>
      <w:ind w:hanging="460"/>
    </w:pPr>
    <w:rPr>
      <w:sz w:val="23"/>
      <w:szCs w:val="23"/>
    </w:rPr>
  </w:style>
  <w:style w:type="paragraph" w:styleId="Tekstprzypisukocowego">
    <w:name w:val="endnote text"/>
    <w:basedOn w:val="Normalny"/>
    <w:link w:val="TekstprzypisukocowegoZnak"/>
    <w:uiPriority w:val="99"/>
    <w:semiHidden/>
    <w:unhideWhenUsed/>
    <w:rsid w:val="008A23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8E"/>
    <w:rPr>
      <w:sz w:val="20"/>
      <w:szCs w:val="20"/>
    </w:rPr>
  </w:style>
  <w:style w:type="character" w:styleId="Odwoanieprzypisukocowego">
    <w:name w:val="endnote reference"/>
    <w:basedOn w:val="Domylnaczcionkaakapitu"/>
    <w:uiPriority w:val="99"/>
    <w:semiHidden/>
    <w:unhideWhenUsed/>
    <w:rsid w:val="008A238E"/>
    <w:rPr>
      <w:vertAlign w:val="superscript"/>
    </w:rPr>
  </w:style>
  <w:style w:type="paragraph" w:styleId="Poprawka">
    <w:name w:val="Revision"/>
    <w:hidden/>
    <w:uiPriority w:val="99"/>
    <w:semiHidden/>
    <w:rsid w:val="0018768A"/>
    <w:pPr>
      <w:spacing w:after="0" w:line="240" w:lineRule="auto"/>
    </w:pPr>
  </w:style>
  <w:style w:type="character" w:styleId="Odwoaniedokomentarza">
    <w:name w:val="annotation reference"/>
    <w:basedOn w:val="Domylnaczcionkaakapitu"/>
    <w:uiPriority w:val="99"/>
    <w:semiHidden/>
    <w:unhideWhenUsed/>
    <w:rsid w:val="00FE2728"/>
    <w:rPr>
      <w:sz w:val="16"/>
      <w:szCs w:val="16"/>
    </w:rPr>
  </w:style>
  <w:style w:type="paragraph" w:styleId="Tekstkomentarza">
    <w:name w:val="annotation text"/>
    <w:basedOn w:val="Normalny"/>
    <w:link w:val="TekstkomentarzaZnak"/>
    <w:uiPriority w:val="99"/>
    <w:unhideWhenUsed/>
    <w:rsid w:val="00FE2728"/>
    <w:pPr>
      <w:spacing w:line="240" w:lineRule="auto"/>
    </w:pPr>
    <w:rPr>
      <w:sz w:val="20"/>
      <w:szCs w:val="20"/>
    </w:rPr>
  </w:style>
  <w:style w:type="character" w:customStyle="1" w:styleId="TekstkomentarzaZnak">
    <w:name w:val="Tekst komentarza Znak"/>
    <w:basedOn w:val="Domylnaczcionkaakapitu"/>
    <w:link w:val="Tekstkomentarza"/>
    <w:uiPriority w:val="99"/>
    <w:rsid w:val="00FE2728"/>
    <w:rPr>
      <w:sz w:val="20"/>
      <w:szCs w:val="20"/>
    </w:rPr>
  </w:style>
  <w:style w:type="paragraph" w:styleId="Tematkomentarza">
    <w:name w:val="annotation subject"/>
    <w:basedOn w:val="Tekstkomentarza"/>
    <w:next w:val="Tekstkomentarza"/>
    <w:link w:val="TematkomentarzaZnak"/>
    <w:uiPriority w:val="99"/>
    <w:semiHidden/>
    <w:unhideWhenUsed/>
    <w:rsid w:val="00FE2728"/>
    <w:rPr>
      <w:b/>
      <w:bCs/>
    </w:rPr>
  </w:style>
  <w:style w:type="character" w:customStyle="1" w:styleId="TematkomentarzaZnak">
    <w:name w:val="Temat komentarza Znak"/>
    <w:basedOn w:val="TekstkomentarzaZnak"/>
    <w:link w:val="Tematkomentarza"/>
    <w:uiPriority w:val="99"/>
    <w:semiHidden/>
    <w:rsid w:val="00FE2728"/>
    <w:rPr>
      <w:b/>
      <w:bCs/>
      <w:sz w:val="20"/>
      <w:szCs w:val="20"/>
    </w:rPr>
  </w:style>
  <w:style w:type="paragraph" w:styleId="NormalnyWeb">
    <w:name w:val="Normal (Web)"/>
    <w:basedOn w:val="Normalny"/>
    <w:uiPriority w:val="99"/>
    <w:semiHidden/>
    <w:unhideWhenUsed/>
    <w:rsid w:val="00A434F4"/>
    <w:rPr>
      <w:rFonts w:ascii="Times New Roman" w:hAnsi="Times New Roman" w:cs="Times New Roman"/>
      <w:sz w:val="24"/>
      <w:szCs w:val="24"/>
    </w:rPr>
  </w:style>
  <w:style w:type="character" w:customStyle="1" w:styleId="Teksttreci2">
    <w:name w:val="Tekst treści (2)_"/>
    <w:link w:val="Teksttreci20"/>
    <w:rsid w:val="00527AB9"/>
    <w:rPr>
      <w:b/>
      <w:bCs/>
      <w:shd w:val="clear" w:color="auto" w:fill="FFFFFF"/>
    </w:rPr>
  </w:style>
  <w:style w:type="paragraph" w:customStyle="1" w:styleId="Teksttreci20">
    <w:name w:val="Tekst treści (2)"/>
    <w:basedOn w:val="Normalny"/>
    <w:link w:val="Teksttreci2"/>
    <w:rsid w:val="00527AB9"/>
    <w:pPr>
      <w:widowControl w:val="0"/>
      <w:shd w:val="clear" w:color="auto" w:fill="FFFFFF"/>
      <w:spacing w:after="60" w:line="0" w:lineRule="atLeast"/>
      <w:jc w:val="center"/>
    </w:pPr>
    <w:rPr>
      <w:b/>
      <w:bCs/>
    </w:rPr>
  </w:style>
  <w:style w:type="paragraph" w:customStyle="1" w:styleId="Teksttreci1">
    <w:name w:val="Tekst treści1"/>
    <w:basedOn w:val="Normalny"/>
    <w:uiPriority w:val="99"/>
    <w:rsid w:val="00A150B2"/>
    <w:pPr>
      <w:widowControl w:val="0"/>
      <w:shd w:val="clear" w:color="auto" w:fill="FFFFFF"/>
      <w:spacing w:after="0" w:line="240" w:lineRule="exact"/>
    </w:pPr>
    <w:rPr>
      <w:rFonts w:ascii="Arial" w:eastAsia="Times New Roman" w:hAnsi="Arial" w:cs="Arial"/>
      <w:sz w:val="20"/>
      <w:szCs w:val="20"/>
      <w:lang w:eastAsia="pl-PL"/>
    </w:rPr>
  </w:style>
  <w:style w:type="character" w:styleId="Pogrubienie">
    <w:name w:val="Strong"/>
    <w:basedOn w:val="Domylnaczcionkaakapitu"/>
    <w:uiPriority w:val="22"/>
    <w:qFormat/>
    <w:rsid w:val="00F818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58193">
      <w:bodyDiv w:val="1"/>
      <w:marLeft w:val="0"/>
      <w:marRight w:val="0"/>
      <w:marTop w:val="0"/>
      <w:marBottom w:val="0"/>
      <w:divBdr>
        <w:top w:val="none" w:sz="0" w:space="0" w:color="auto"/>
        <w:left w:val="none" w:sz="0" w:space="0" w:color="auto"/>
        <w:bottom w:val="none" w:sz="0" w:space="0" w:color="auto"/>
        <w:right w:val="none" w:sz="0" w:space="0" w:color="auto"/>
      </w:divBdr>
    </w:div>
    <w:div w:id="259528842">
      <w:bodyDiv w:val="1"/>
      <w:marLeft w:val="0"/>
      <w:marRight w:val="0"/>
      <w:marTop w:val="0"/>
      <w:marBottom w:val="0"/>
      <w:divBdr>
        <w:top w:val="none" w:sz="0" w:space="0" w:color="auto"/>
        <w:left w:val="none" w:sz="0" w:space="0" w:color="auto"/>
        <w:bottom w:val="none" w:sz="0" w:space="0" w:color="auto"/>
        <w:right w:val="none" w:sz="0" w:space="0" w:color="auto"/>
      </w:divBdr>
    </w:div>
    <w:div w:id="305668916">
      <w:bodyDiv w:val="1"/>
      <w:marLeft w:val="0"/>
      <w:marRight w:val="0"/>
      <w:marTop w:val="0"/>
      <w:marBottom w:val="0"/>
      <w:divBdr>
        <w:top w:val="none" w:sz="0" w:space="0" w:color="auto"/>
        <w:left w:val="none" w:sz="0" w:space="0" w:color="auto"/>
        <w:bottom w:val="none" w:sz="0" w:space="0" w:color="auto"/>
        <w:right w:val="none" w:sz="0" w:space="0" w:color="auto"/>
      </w:divBdr>
      <w:divsChild>
        <w:div w:id="1453479542">
          <w:marLeft w:val="0"/>
          <w:marRight w:val="0"/>
          <w:marTop w:val="0"/>
          <w:marBottom w:val="0"/>
          <w:divBdr>
            <w:top w:val="none" w:sz="0" w:space="0" w:color="auto"/>
            <w:left w:val="none" w:sz="0" w:space="0" w:color="auto"/>
            <w:bottom w:val="none" w:sz="0" w:space="0" w:color="auto"/>
            <w:right w:val="none" w:sz="0" w:space="0" w:color="auto"/>
          </w:divBdr>
          <w:divsChild>
            <w:div w:id="174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47009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869875093">
      <w:bodyDiv w:val="1"/>
      <w:marLeft w:val="0"/>
      <w:marRight w:val="0"/>
      <w:marTop w:val="0"/>
      <w:marBottom w:val="0"/>
      <w:divBdr>
        <w:top w:val="none" w:sz="0" w:space="0" w:color="auto"/>
        <w:left w:val="none" w:sz="0" w:space="0" w:color="auto"/>
        <w:bottom w:val="none" w:sz="0" w:space="0" w:color="auto"/>
        <w:right w:val="none" w:sz="0" w:space="0" w:color="auto"/>
      </w:divBdr>
    </w:div>
    <w:div w:id="95853326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1674099">
      <w:bodyDiv w:val="1"/>
      <w:marLeft w:val="0"/>
      <w:marRight w:val="0"/>
      <w:marTop w:val="0"/>
      <w:marBottom w:val="0"/>
      <w:divBdr>
        <w:top w:val="none" w:sz="0" w:space="0" w:color="auto"/>
        <w:left w:val="none" w:sz="0" w:space="0" w:color="auto"/>
        <w:bottom w:val="none" w:sz="0" w:space="0" w:color="auto"/>
        <w:right w:val="none" w:sz="0" w:space="0" w:color="auto"/>
      </w:divBdr>
      <w:divsChild>
        <w:div w:id="854728545">
          <w:marLeft w:val="0"/>
          <w:marRight w:val="0"/>
          <w:marTop w:val="0"/>
          <w:marBottom w:val="0"/>
          <w:divBdr>
            <w:top w:val="none" w:sz="0" w:space="0" w:color="auto"/>
            <w:left w:val="none" w:sz="0" w:space="0" w:color="auto"/>
            <w:bottom w:val="none" w:sz="0" w:space="0" w:color="auto"/>
            <w:right w:val="none" w:sz="0" w:space="0" w:color="auto"/>
          </w:divBdr>
          <w:divsChild>
            <w:div w:id="1904220083">
              <w:marLeft w:val="0"/>
              <w:marRight w:val="0"/>
              <w:marTop w:val="0"/>
              <w:marBottom w:val="0"/>
              <w:divBdr>
                <w:top w:val="none" w:sz="0" w:space="0" w:color="auto"/>
                <w:left w:val="none" w:sz="0" w:space="0" w:color="auto"/>
                <w:bottom w:val="none" w:sz="0" w:space="0" w:color="auto"/>
                <w:right w:val="none" w:sz="0" w:space="0" w:color="auto"/>
              </w:divBdr>
            </w:div>
          </w:divsChild>
        </w:div>
        <w:div w:id="942803179">
          <w:marLeft w:val="0"/>
          <w:marRight w:val="0"/>
          <w:marTop w:val="0"/>
          <w:marBottom w:val="0"/>
          <w:divBdr>
            <w:top w:val="none" w:sz="0" w:space="0" w:color="auto"/>
            <w:left w:val="none" w:sz="0" w:space="0" w:color="auto"/>
            <w:bottom w:val="none" w:sz="0" w:space="0" w:color="auto"/>
            <w:right w:val="none" w:sz="0" w:space="0" w:color="auto"/>
          </w:divBdr>
          <w:divsChild>
            <w:div w:id="1034618371">
              <w:marLeft w:val="0"/>
              <w:marRight w:val="0"/>
              <w:marTop w:val="0"/>
              <w:marBottom w:val="0"/>
              <w:divBdr>
                <w:top w:val="none" w:sz="0" w:space="0" w:color="auto"/>
                <w:left w:val="none" w:sz="0" w:space="0" w:color="auto"/>
                <w:bottom w:val="none" w:sz="0" w:space="0" w:color="auto"/>
                <w:right w:val="none" w:sz="0" w:space="0" w:color="auto"/>
              </w:divBdr>
              <w:divsChild>
                <w:div w:id="1793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817">
          <w:marLeft w:val="0"/>
          <w:marRight w:val="0"/>
          <w:marTop w:val="0"/>
          <w:marBottom w:val="0"/>
          <w:divBdr>
            <w:top w:val="none" w:sz="0" w:space="0" w:color="auto"/>
            <w:left w:val="none" w:sz="0" w:space="0" w:color="auto"/>
            <w:bottom w:val="none" w:sz="0" w:space="0" w:color="auto"/>
            <w:right w:val="none" w:sz="0" w:space="0" w:color="auto"/>
          </w:divBdr>
          <w:divsChild>
            <w:div w:id="1909655229">
              <w:marLeft w:val="0"/>
              <w:marRight w:val="0"/>
              <w:marTop w:val="0"/>
              <w:marBottom w:val="0"/>
              <w:divBdr>
                <w:top w:val="none" w:sz="0" w:space="0" w:color="auto"/>
                <w:left w:val="none" w:sz="0" w:space="0" w:color="auto"/>
                <w:bottom w:val="none" w:sz="0" w:space="0" w:color="auto"/>
                <w:right w:val="none" w:sz="0" w:space="0" w:color="auto"/>
              </w:divBdr>
              <w:divsChild>
                <w:div w:id="10134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6270">
          <w:marLeft w:val="0"/>
          <w:marRight w:val="0"/>
          <w:marTop w:val="0"/>
          <w:marBottom w:val="0"/>
          <w:divBdr>
            <w:top w:val="none" w:sz="0" w:space="0" w:color="auto"/>
            <w:left w:val="none" w:sz="0" w:space="0" w:color="auto"/>
            <w:bottom w:val="none" w:sz="0" w:space="0" w:color="auto"/>
            <w:right w:val="none" w:sz="0" w:space="0" w:color="auto"/>
          </w:divBdr>
          <w:divsChild>
            <w:div w:id="1181965209">
              <w:marLeft w:val="0"/>
              <w:marRight w:val="0"/>
              <w:marTop w:val="0"/>
              <w:marBottom w:val="0"/>
              <w:divBdr>
                <w:top w:val="none" w:sz="0" w:space="0" w:color="auto"/>
                <w:left w:val="none" w:sz="0" w:space="0" w:color="auto"/>
                <w:bottom w:val="none" w:sz="0" w:space="0" w:color="auto"/>
                <w:right w:val="none" w:sz="0" w:space="0" w:color="auto"/>
              </w:divBdr>
              <w:divsChild>
                <w:div w:id="1116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27</Pages>
  <Words>14215</Words>
  <Characters>85293</Characters>
  <Application>Microsoft Office Word</Application>
  <DocSecurity>0</DocSecurity>
  <Lines>710</Lines>
  <Paragraphs>198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99310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Żywica Anna</cp:lastModifiedBy>
  <cp:revision>10</cp:revision>
  <cp:lastPrinted>2026-07-27T12:48:00Z</cp:lastPrinted>
  <dcterms:created xsi:type="dcterms:W3CDTF">2026-08-24T11:51:00Z</dcterms:created>
  <dcterms:modified xsi:type="dcterms:W3CDTF">2026-08-24T12:07:00Z</dcterms:modified>
</cp:coreProperties>
</file>