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8B" w:rsidRPr="0029218B" w:rsidRDefault="0029218B" w:rsidP="0029218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  <w:bookmarkStart w:id="0" w:name="_GoBack"/>
      <w:bookmarkEnd w:id="0"/>
      <w:r w:rsidRPr="0029218B">
        <w:rPr>
          <w:rFonts w:ascii="Times New Roman" w:hAnsi="Times New Roman" w:cs="Times New Roman"/>
          <w:sz w:val="22"/>
          <w:szCs w:val="28"/>
        </w:rPr>
        <w:t>Załącznik</w:t>
      </w:r>
      <w:r>
        <w:rPr>
          <w:rFonts w:ascii="Times New Roman" w:hAnsi="Times New Roman" w:cs="Times New Roman"/>
          <w:sz w:val="22"/>
          <w:szCs w:val="28"/>
        </w:rPr>
        <w:t xml:space="preserve"> B.75.</w:t>
      </w:r>
    </w:p>
    <w:p w:rsidR="0029218B" w:rsidRPr="0029218B" w:rsidRDefault="0029218B" w:rsidP="0029218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</w:p>
    <w:p w:rsidR="001E14A1" w:rsidRPr="0029218B" w:rsidRDefault="00B46CE6" w:rsidP="0029218B">
      <w:pPr>
        <w:autoSpaceDE w:val="0"/>
        <w:autoSpaceDN w:val="0"/>
        <w:adjustRightInd w:val="0"/>
        <w:spacing w:after="24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9218B">
        <w:rPr>
          <w:rFonts w:ascii="Times New Roman" w:hAnsi="Times New Roman" w:cs="Times New Roman"/>
          <w:b/>
          <w:sz w:val="28"/>
          <w:szCs w:val="28"/>
        </w:rPr>
        <w:t xml:space="preserve">LECZENIE AKTYWNEJ POSTACI ZIARNINIAKOWATOŚCI Z ZAPALENIEM NACZYŃ (GPA) </w:t>
      </w:r>
      <w:r w:rsidR="00F555F8" w:rsidRPr="0029218B">
        <w:rPr>
          <w:rFonts w:ascii="Times New Roman" w:hAnsi="Times New Roman" w:cs="Times New Roman"/>
          <w:b/>
          <w:sz w:val="28"/>
          <w:szCs w:val="28"/>
        </w:rPr>
        <w:t xml:space="preserve">LUB </w:t>
      </w:r>
      <w:r w:rsidRPr="0029218B">
        <w:rPr>
          <w:rFonts w:ascii="Times New Roman" w:hAnsi="Times New Roman" w:cs="Times New Roman"/>
          <w:b/>
          <w:sz w:val="28"/>
          <w:szCs w:val="28"/>
        </w:rPr>
        <w:t xml:space="preserve">MIKROSKOPOWEGO ZAPALENIA NACZYŃ </w:t>
      </w:r>
      <w:r w:rsidR="001E14A1" w:rsidRPr="0029218B">
        <w:rPr>
          <w:rFonts w:ascii="Times New Roman" w:hAnsi="Times New Roman" w:cs="Times New Roman"/>
          <w:b/>
          <w:sz w:val="28"/>
          <w:szCs w:val="28"/>
        </w:rPr>
        <w:t>(</w:t>
      </w:r>
      <w:r w:rsidRPr="0029218B">
        <w:rPr>
          <w:rFonts w:ascii="Times New Roman" w:hAnsi="Times New Roman" w:cs="Times New Roman"/>
          <w:b/>
          <w:sz w:val="28"/>
          <w:szCs w:val="28"/>
        </w:rPr>
        <w:t>MPA</w:t>
      </w:r>
      <w:r w:rsidR="001E14A1" w:rsidRPr="0029218B">
        <w:rPr>
          <w:rFonts w:ascii="Times New Roman" w:hAnsi="Times New Roman" w:cs="Times New Roman"/>
          <w:b/>
          <w:sz w:val="28"/>
          <w:szCs w:val="28"/>
        </w:rPr>
        <w:t>) (ICD-10 M3</w:t>
      </w:r>
      <w:r w:rsidRPr="0029218B">
        <w:rPr>
          <w:rFonts w:ascii="Times New Roman" w:hAnsi="Times New Roman" w:cs="Times New Roman"/>
          <w:b/>
          <w:sz w:val="28"/>
          <w:szCs w:val="28"/>
        </w:rPr>
        <w:t>1.3</w:t>
      </w:r>
      <w:r w:rsidR="00F555F8" w:rsidRPr="0029218B">
        <w:rPr>
          <w:rFonts w:ascii="Times New Roman" w:hAnsi="Times New Roman" w:cs="Times New Roman"/>
          <w:b/>
          <w:sz w:val="28"/>
          <w:szCs w:val="28"/>
        </w:rPr>
        <w:t>, M</w:t>
      </w:r>
      <w:r w:rsidRPr="0029218B">
        <w:rPr>
          <w:rFonts w:ascii="Times New Roman" w:hAnsi="Times New Roman" w:cs="Times New Roman"/>
          <w:b/>
          <w:sz w:val="28"/>
          <w:szCs w:val="28"/>
        </w:rPr>
        <w:t xml:space="preserve"> 31.8</w:t>
      </w:r>
      <w:r w:rsidR="00F555F8" w:rsidRPr="0029218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4423"/>
        <w:gridCol w:w="5670"/>
      </w:tblGrid>
      <w:tr w:rsidR="00977CA4" w:rsidRPr="00726D0A" w:rsidTr="00884A68">
        <w:trPr>
          <w:trHeight w:val="443"/>
        </w:trPr>
        <w:tc>
          <w:tcPr>
            <w:tcW w:w="15451" w:type="dxa"/>
            <w:gridSpan w:val="3"/>
            <w:vAlign w:val="center"/>
          </w:tcPr>
          <w:p w:rsidR="001E14A1" w:rsidRPr="0029218B" w:rsidRDefault="001E14A1" w:rsidP="002921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977CA4" w:rsidRPr="00726D0A" w:rsidTr="00884A68">
        <w:tc>
          <w:tcPr>
            <w:tcW w:w="5358" w:type="dxa"/>
            <w:vAlign w:val="center"/>
          </w:tcPr>
          <w:p w:rsidR="001E14A1" w:rsidRPr="0029218B" w:rsidRDefault="001E14A1" w:rsidP="002921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423" w:type="dxa"/>
            <w:vAlign w:val="center"/>
          </w:tcPr>
          <w:p w:rsidR="007516D7" w:rsidRDefault="001E14A1" w:rsidP="002921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SCHEMAT DAWKOWANIA LEKÓW </w:t>
            </w:r>
          </w:p>
          <w:p w:rsidR="001E14A1" w:rsidRPr="0029218B" w:rsidRDefault="001E14A1" w:rsidP="002921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5670" w:type="dxa"/>
            <w:vAlign w:val="center"/>
          </w:tcPr>
          <w:p w:rsidR="007516D7" w:rsidRDefault="001E14A1" w:rsidP="002921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BADANIA DIAGNOSTYCZNE WYKONYWANE </w:t>
            </w:r>
          </w:p>
          <w:p w:rsidR="001E14A1" w:rsidRPr="0029218B" w:rsidRDefault="001E14A1" w:rsidP="002921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RAMACH PROGRAMU</w:t>
            </w:r>
          </w:p>
        </w:tc>
      </w:tr>
      <w:tr w:rsidR="00977CA4" w:rsidRPr="0029218B" w:rsidTr="00884A68">
        <w:tc>
          <w:tcPr>
            <w:tcW w:w="5358" w:type="dxa"/>
          </w:tcPr>
          <w:p w:rsidR="00726D0A" w:rsidRPr="0029218B" w:rsidRDefault="0061408A" w:rsidP="00D56F54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t>Pacjent jest kwalifikowany do programu przez Zespół Koordynacyjny do Spraw Leczenia ziarniniakowatości</w:t>
            </w:r>
            <w:r w:rsidR="007516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 </w:t>
            </w:r>
            <w:r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t>zapaleniem naczyń (GPA) lub mikroskopowego zapalenia naczyń (MPA), powoływany przez Prezesa Narodowego Funduszu Zdrowia.</w:t>
            </w:r>
          </w:p>
          <w:p w:rsidR="00DC3160" w:rsidRPr="0029218B" w:rsidRDefault="00F555F8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E14A1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Kryteria kwalifikacji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48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wiek 18 lat</w:t>
            </w:r>
            <w:r w:rsidR="00F555F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i więcej</w:t>
            </w:r>
            <w:r w:rsidR="0038102F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4A1" w:rsidRPr="0029218B" w:rsidRDefault="00F555F8" w:rsidP="0029218B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48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rozpoznanie ziarniniakowatości z zapaleniem naczyń (GPA) lub mikroskopowego zapalenia naczyń (MPA)</w:t>
            </w:r>
            <w:r w:rsidR="0038102F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4153" w:rsidRPr="0029218B" w:rsidRDefault="00F555F8" w:rsidP="0029218B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48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ciężka lub uogólniona </w:t>
            </w:r>
            <w:r w:rsidR="00DA1A9F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postać choroby, czyli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choroba </w:t>
            </w:r>
            <w:r w:rsidR="004E472C" w:rsidRPr="0029218B">
              <w:rPr>
                <w:rFonts w:ascii="Times New Roman" w:hAnsi="Times New Roman" w:cs="Times New Roman"/>
                <w:sz w:val="20"/>
                <w:szCs w:val="20"/>
              </w:rPr>
              <w:t>przebiegająca z zagrożeniem funkcji zajętych n</w:t>
            </w:r>
            <w:r w:rsidR="00F55394" w:rsidRPr="0029218B">
              <w:rPr>
                <w:rFonts w:ascii="Times New Roman" w:hAnsi="Times New Roman" w:cs="Times New Roman"/>
                <w:sz w:val="20"/>
                <w:szCs w:val="20"/>
              </w:rPr>
              <w:t>arządów</w:t>
            </w:r>
            <w:r w:rsidR="004467A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02F" w:rsidRPr="0029218B">
              <w:rPr>
                <w:rFonts w:ascii="Times New Roman" w:hAnsi="Times New Roman" w:cs="Times New Roman"/>
                <w:sz w:val="20"/>
                <w:szCs w:val="20"/>
              </w:rPr>
              <w:t>lub z zagrożeniem życia;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48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wysoka aktywność choroby </w:t>
            </w:r>
            <w:r w:rsidR="00F74D72" w:rsidRPr="0029218B">
              <w:rPr>
                <w:rFonts w:ascii="Times New Roman" w:hAnsi="Times New Roman" w:cs="Times New Roman"/>
                <w:sz w:val="20"/>
                <w:szCs w:val="20"/>
              </w:rPr>
              <w:t>(2.1.</w:t>
            </w:r>
            <w:r w:rsidR="0038102F"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3"/>
              </w:numPr>
              <w:spacing w:line="276" w:lineRule="auto"/>
              <w:ind w:left="248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nieskuteczność </w:t>
            </w:r>
            <w:r w:rsidR="001634F3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lub przeciwwskazania do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standardowej</w:t>
            </w:r>
            <w:r w:rsidR="00847B1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terapii in</w:t>
            </w:r>
            <w:r w:rsidR="008326C8" w:rsidRPr="0029218B">
              <w:rPr>
                <w:rFonts w:ascii="Times New Roman" w:hAnsi="Times New Roman" w:cs="Times New Roman"/>
                <w:sz w:val="20"/>
                <w:szCs w:val="20"/>
              </w:rPr>
              <w:t>dukującej</w:t>
            </w:r>
            <w:r w:rsidR="00847B1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remisję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D72" w:rsidRPr="0029218B">
              <w:rPr>
                <w:rFonts w:ascii="Times New Roman" w:hAnsi="Times New Roman" w:cs="Times New Roman"/>
                <w:sz w:val="20"/>
                <w:szCs w:val="20"/>
              </w:rPr>
              <w:t>(2.2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72FD" w:rsidRPr="002921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102F"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D72" w:rsidRPr="0029218B" w:rsidRDefault="00FB3B5B" w:rsidP="00D56F54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Kryteria kwalifikacji musz</w:t>
            </w:r>
            <w:r w:rsidR="00124A62" w:rsidRPr="0029218B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być spełnione łącznie.</w:t>
            </w:r>
          </w:p>
          <w:p w:rsidR="00DC3160" w:rsidRPr="0029218B" w:rsidRDefault="00FB3B5B" w:rsidP="0029218B">
            <w:p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530A0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o programu </w:t>
            </w:r>
            <w:r w:rsidR="00914E4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można zakwalifikować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również </w:t>
            </w:r>
            <w:r w:rsidR="001530A0" w:rsidRPr="0029218B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1530A0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z</w:t>
            </w:r>
            <w:r w:rsidR="007516D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 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i</w:t>
            </w:r>
            <w:r w:rsidR="00F555F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nn</w:t>
            </w:r>
            <w:r w:rsidR="001530A0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ymi</w:t>
            </w:r>
            <w:r w:rsidR="00F772FD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niż wymienione postaci</w:t>
            </w:r>
            <w:r w:rsidR="001530A0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ami</w:t>
            </w:r>
            <w:r w:rsidR="007516D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ziarniniakowatości z </w:t>
            </w:r>
            <w:r w:rsidR="00F772FD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zapaleniem naczyń </w:t>
            </w:r>
            <w:r w:rsidR="001530A0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F772FD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mikroskopowego zapalenia naczyń,</w:t>
            </w:r>
            <w:r w:rsidR="00F74D72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F74D72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niezależnie od wartości BVAS i </w:t>
            </w:r>
            <w:r w:rsidR="00F772FD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poziomu</w:t>
            </w:r>
            <w:r w:rsidR="00726D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przeciwciał ANCA, </w:t>
            </w:r>
            <w:r w:rsidR="0086352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które z </w:t>
            </w:r>
            <w:r w:rsidR="00726D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uwagi na ciężki przebieg choroby grożą znacznym pogorszeniem stanu zdrowia - </w:t>
            </w:r>
            <w:r w:rsidR="00601645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po uzyskaniu zgody Zespołu Koordynacyjnego do Spraw Leczenia ziarniniakowatości z</w:t>
            </w:r>
            <w:r w:rsidR="007516D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 </w:t>
            </w:r>
            <w:r w:rsidR="00601645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zapaleniem naczyń (GPA) lub mikroskopowego zapalenia naczyń (MPA)</w:t>
            </w:r>
            <w:r w:rsidR="00726D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.</w:t>
            </w:r>
            <w:r w:rsidR="00601645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2C3A3A" w:rsidRPr="0029218B" w:rsidRDefault="001E14A1" w:rsidP="00D56F54">
            <w:pPr>
              <w:spacing w:before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024E9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. Definicje:</w:t>
            </w:r>
          </w:p>
          <w:p w:rsidR="001E14A1" w:rsidRPr="0029218B" w:rsidRDefault="002C3A3A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="001E14A1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Wysoka aktywność choroby </w:t>
            </w:r>
            <w:r w:rsidR="00372949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r w:rsidR="001E14A1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B3B5B" w:rsidRPr="0029218B" w:rsidRDefault="001E14A1" w:rsidP="0029218B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co najmniej </w:t>
            </w:r>
            <w:r w:rsidR="00DA1A9F" w:rsidRPr="002921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="00DA1A9F" w:rsidRPr="0029218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w skali </w:t>
            </w:r>
            <w:r w:rsidR="00684153" w:rsidRPr="0029218B">
              <w:rPr>
                <w:rFonts w:ascii="Times New Roman" w:hAnsi="Times New Roman" w:cs="Times New Roman"/>
                <w:sz w:val="20"/>
                <w:szCs w:val="20"/>
              </w:rPr>
              <w:t>BVAS</w:t>
            </w:r>
            <w:r w:rsidR="00DA1A9F" w:rsidRPr="0029218B">
              <w:rPr>
                <w:rFonts w:ascii="Times New Roman" w:hAnsi="Times New Roman" w:cs="Times New Roman"/>
                <w:sz w:val="20"/>
                <w:szCs w:val="20"/>
              </w:rPr>
              <w:t>/WG</w:t>
            </w:r>
            <w:r w:rsidR="005A65B6" w:rsidRPr="0029218B">
              <w:rPr>
                <w:rFonts w:ascii="Times New Roman" w:hAnsi="Times New Roman" w:cs="Times New Roman"/>
                <w:sz w:val="20"/>
                <w:szCs w:val="20"/>
              </w:rPr>
              <w:t>, w tym występowanie co najmniej 1 objawu dużego aktywnej choroby</w:t>
            </w:r>
            <w:r w:rsidR="00684153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4E9" w:rsidRPr="0029218B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601645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obecność</w:t>
            </w:r>
            <w:r w:rsidR="00786B1B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FE7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przeciwciał ANCA </w:t>
            </w:r>
            <w:r w:rsidR="008956F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(c-ANCA lub p-ANCA) </w:t>
            </w:r>
            <w:r w:rsidR="00CF4FE7" w:rsidRPr="0029218B">
              <w:rPr>
                <w:rFonts w:ascii="Times New Roman" w:hAnsi="Times New Roman" w:cs="Times New Roman"/>
                <w:sz w:val="20"/>
                <w:szCs w:val="20"/>
              </w:rPr>
              <w:t>w surowicy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4A1" w:rsidRPr="0029218B" w:rsidRDefault="001E14A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:rsidR="001E14A1" w:rsidRPr="00D56F54" w:rsidRDefault="001E14A1" w:rsidP="00D56F54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ind w:left="391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co najmniej </w:t>
            </w:r>
            <w:r w:rsidR="005A65B6" w:rsidRPr="002921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="005A65B6" w:rsidRPr="0029218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w skali </w:t>
            </w:r>
            <w:r w:rsidR="00786B1B" w:rsidRPr="0029218B">
              <w:rPr>
                <w:rFonts w:ascii="Times New Roman" w:hAnsi="Times New Roman" w:cs="Times New Roman"/>
                <w:sz w:val="20"/>
                <w:szCs w:val="20"/>
              </w:rPr>
              <w:t>BVAS</w:t>
            </w:r>
            <w:r w:rsidR="005E7C1C" w:rsidRPr="0029218B">
              <w:rPr>
                <w:rFonts w:ascii="Times New Roman" w:hAnsi="Times New Roman" w:cs="Times New Roman"/>
                <w:sz w:val="20"/>
                <w:szCs w:val="20"/>
              </w:rPr>
              <w:t>/WG</w:t>
            </w:r>
            <w:r w:rsidR="0038102F" w:rsidRPr="002921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645" w:rsidRPr="0029218B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przeciwciał </w:t>
            </w:r>
            <w:r w:rsidR="00786B1B" w:rsidRPr="0029218B">
              <w:rPr>
                <w:rFonts w:ascii="Times New Roman" w:hAnsi="Times New Roman" w:cs="Times New Roman"/>
                <w:sz w:val="20"/>
                <w:szCs w:val="20"/>
              </w:rPr>
              <w:t>ANCA</w:t>
            </w:r>
            <w:r w:rsidR="008956F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(c-ANCA lub p-ANCA) w surowicy</w:t>
            </w:r>
            <w:r w:rsidR="00BA0FB3" w:rsidRPr="002921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F53" w:rsidRPr="0029218B">
              <w:rPr>
                <w:rFonts w:ascii="Times New Roman" w:hAnsi="Times New Roman" w:cs="Times New Roman"/>
                <w:sz w:val="20"/>
                <w:szCs w:val="20"/>
              </w:rPr>
              <w:t>ciężki stan ogólny chorego w </w:t>
            </w:r>
            <w:r w:rsidR="008326C8" w:rsidRPr="0029218B">
              <w:rPr>
                <w:rFonts w:ascii="Times New Roman" w:hAnsi="Times New Roman" w:cs="Times New Roman"/>
                <w:sz w:val="20"/>
                <w:szCs w:val="20"/>
              </w:rPr>
              <w:t>ocenie lekarza</w:t>
            </w:r>
            <w:r w:rsidR="00CE659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oraz konieczność długotrwałego stosowania </w:t>
            </w:r>
            <w:proofErr w:type="spellStart"/>
            <w:r w:rsidR="00CE6596" w:rsidRPr="0029218B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proofErr w:type="spellEnd"/>
            <w:r w:rsidR="00CE659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(min. 6 miesięcy) w daw</w:t>
            </w:r>
            <w:r w:rsidR="00BA0FB3" w:rsidRPr="0029218B">
              <w:rPr>
                <w:rFonts w:ascii="Times New Roman" w:hAnsi="Times New Roman" w:cs="Times New Roman"/>
                <w:sz w:val="20"/>
                <w:szCs w:val="20"/>
              </w:rPr>
              <w:t>ce większej jak 10 mg na dobę w </w:t>
            </w:r>
            <w:r w:rsidR="00CE659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przeliczeniu na </w:t>
            </w:r>
            <w:proofErr w:type="spellStart"/>
            <w:r w:rsidR="00CE6596" w:rsidRPr="0029218B">
              <w:rPr>
                <w:rFonts w:ascii="Times New Roman" w:hAnsi="Times New Roman" w:cs="Times New Roman"/>
                <w:sz w:val="20"/>
                <w:szCs w:val="20"/>
              </w:rPr>
              <w:t>prednizon</w:t>
            </w:r>
            <w:proofErr w:type="spellEnd"/>
            <w:r w:rsidR="00CE6596" w:rsidRPr="0029218B">
              <w:rPr>
                <w:rFonts w:ascii="Times New Roman" w:hAnsi="Times New Roman" w:cs="Times New Roman"/>
                <w:sz w:val="20"/>
                <w:szCs w:val="20"/>
              </w:rPr>
              <w:t>, która niesie ze sobą duże ryzyko działań niepożądanych.</w:t>
            </w:r>
          </w:p>
          <w:p w:rsidR="001E14A1" w:rsidRPr="0029218B" w:rsidRDefault="001E14A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024E9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EB7753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Nieskuteczność terapii standardowej </w:t>
            </w:r>
            <w:r w:rsidR="00372949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B3B5B" w:rsidRPr="0029218B" w:rsidRDefault="005A63CA" w:rsidP="0029218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brak poprawy definiowanej jako zmniejszenie aktywności choroby w skali BVAS</w:t>
            </w:r>
            <w:r w:rsidR="00D942D7" w:rsidRPr="0029218B">
              <w:rPr>
                <w:rFonts w:ascii="Times New Roman" w:hAnsi="Times New Roman" w:cs="Times New Roman"/>
                <w:sz w:val="20"/>
                <w:szCs w:val="20"/>
              </w:rPr>
              <w:t>/WG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o co najmniej 50% po 3 miesiącach standardowego leczenia indukcyjnego</w:t>
            </w:r>
          </w:p>
          <w:p w:rsidR="005A63CA" w:rsidRPr="0029218B" w:rsidRDefault="00F024E9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:rsidR="00FB3B5B" w:rsidRPr="0029218B" w:rsidRDefault="00C16DE9" w:rsidP="0029218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utrzymywanie się</w:t>
            </w:r>
            <w:r w:rsidR="00E8200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441" w:rsidRPr="0029218B">
              <w:rPr>
                <w:rFonts w:ascii="Times New Roman" w:hAnsi="Times New Roman" w:cs="Times New Roman"/>
                <w:sz w:val="20"/>
                <w:szCs w:val="20"/>
              </w:rPr>
              <w:t>aktywnej choroby</w:t>
            </w:r>
            <w:r w:rsidR="00E8200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definiowan</w:t>
            </w:r>
            <w:r w:rsidR="00AD1441" w:rsidRPr="0029218B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E8200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jako </w:t>
            </w:r>
            <w:r w:rsidR="00D942D7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obecność co najmniej 1 dużego lub 3 małych objawów aktywnej choroby </w:t>
            </w:r>
            <w:r w:rsidR="008326C8" w:rsidRPr="0029218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B3B5B" w:rsidRPr="002921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942D7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skali BVAS/WG po </w:t>
            </w:r>
            <w:r w:rsidR="00E37397" w:rsidRPr="0029218B">
              <w:rPr>
                <w:rFonts w:ascii="Times New Roman" w:hAnsi="Times New Roman" w:cs="Times New Roman"/>
                <w:sz w:val="20"/>
                <w:szCs w:val="20"/>
              </w:rPr>
              <w:t>6 miesiącach standardowego leczenia indukcyjnego</w:t>
            </w:r>
            <w:r w:rsidR="00F024E9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676C3" w:rsidRPr="0029218B" w:rsidRDefault="00F024E9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:rsidR="00FB3B5B" w:rsidRPr="0029218B" w:rsidRDefault="00687A90" w:rsidP="0029218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wczesny nawrót choroby definiowany jako </w:t>
            </w:r>
            <w:r w:rsidR="00413B94" w:rsidRPr="0029218B">
              <w:rPr>
                <w:rFonts w:ascii="Times New Roman" w:hAnsi="Times New Roman" w:cs="Times New Roman"/>
                <w:sz w:val="20"/>
                <w:szCs w:val="20"/>
              </w:rPr>
              <w:t>nawrót dotychczasowych objawó</w:t>
            </w:r>
            <w:r w:rsidR="005352E1" w:rsidRPr="0029218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13B9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lub wystąpienie nowych potwierdzon</w:t>
            </w:r>
            <w:r w:rsidR="0014742D" w:rsidRPr="0029218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413B9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2E1" w:rsidRPr="0029218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zrost</w:t>
            </w:r>
            <w:r w:rsidR="005352E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em aktywności choroby w skali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BVAS</w:t>
            </w:r>
            <w:r w:rsidR="00721B73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/WG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F59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721B73" w:rsidRPr="002921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2F59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4742D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trakcie </w:t>
            </w:r>
            <w:r w:rsidR="00522F59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pierwszych 6 miesięcy </w:t>
            </w:r>
            <w:r w:rsidR="0014742D" w:rsidRPr="0029218B">
              <w:rPr>
                <w:rFonts w:ascii="Times New Roman" w:hAnsi="Times New Roman" w:cs="Times New Roman"/>
                <w:sz w:val="20"/>
                <w:szCs w:val="20"/>
              </w:rPr>
              <w:t>standardowego leczenia podtrzymującego remisję</w:t>
            </w:r>
            <w:r w:rsidR="00F024E9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87A90" w:rsidRPr="0029218B" w:rsidRDefault="00F024E9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:rsidR="003F4C2B" w:rsidRPr="00D56F54" w:rsidRDefault="001E14A1" w:rsidP="00D56F54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ind w:left="391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częste nawroty choroby </w:t>
            </w:r>
            <w:r w:rsidR="00413B9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definiowane jako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przynajmniej </w:t>
            </w:r>
            <w:r w:rsidR="00DF5BB0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jedno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zaostrzeni</w:t>
            </w:r>
            <w:r w:rsidR="00DF5BB0" w:rsidRPr="0029218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23953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w czasie ostatnich </w:t>
            </w:r>
            <w:r w:rsidR="00DF5BB0" w:rsidRPr="002921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miesięcy standardowe</w:t>
            </w:r>
            <w:r w:rsidR="00D4080A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go leczenia podtrzymującego,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F024E9" w:rsidRPr="0029218B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nie daj</w:t>
            </w:r>
            <w:r w:rsidR="0036239C" w:rsidRPr="0029218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się opanować </w:t>
            </w:r>
            <w:r w:rsidR="00A545F9" w:rsidRPr="0029218B">
              <w:rPr>
                <w:rFonts w:ascii="Times New Roman" w:hAnsi="Times New Roman" w:cs="Times New Roman"/>
                <w:sz w:val="20"/>
                <w:szCs w:val="20"/>
              </w:rPr>
              <w:t>zwiększ</w:t>
            </w:r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eniem dawek leków </w:t>
            </w:r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stosowanych w </w:t>
            </w:r>
            <w:r w:rsidR="00A545F9" w:rsidRPr="0029218B">
              <w:rPr>
                <w:rFonts w:ascii="Times New Roman" w:hAnsi="Times New Roman" w:cs="Times New Roman"/>
                <w:sz w:val="20"/>
                <w:szCs w:val="20"/>
              </w:rPr>
              <w:t>terapii podtrzymującej do rekomendowanych</w:t>
            </w:r>
            <w:r w:rsidR="00F61B6F"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0B6D" w:rsidRPr="0029218B" w:rsidRDefault="00372949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2.3. S</w:t>
            </w:r>
            <w:r w:rsidR="008A08C9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tandardowe leczenie indukujące remisję </w:t>
            </w: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to:</w:t>
            </w:r>
            <w:r w:rsidR="001E14A1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:rsidR="00FB3B5B" w:rsidRPr="0029218B" w:rsidRDefault="00760B6D" w:rsidP="0029218B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</w:t>
            </w:r>
            <w:r w:rsidR="00C16DE9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mid</w:t>
            </w:r>
            <w:proofErr w:type="spellEnd"/>
            <w:r w:rsidR="00C16DE9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podawany doustnie w dawce 2 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mg/kg/dobę </w:t>
            </w:r>
            <w:r w:rsidR="003059C6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(max. 200 mg/dobę) 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przez 3</w:t>
            </w:r>
            <w:r w:rsidR="001D54B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-6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214996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miesięcy</w:t>
            </w:r>
          </w:p>
          <w:p w:rsidR="00372949" w:rsidRPr="0029218B" w:rsidRDefault="00372949" w:rsidP="0029218B">
            <w:p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:rsidR="00FB3B5B" w:rsidRPr="0029218B" w:rsidRDefault="00760B6D" w:rsidP="0029218B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podawany dożylnie w pulsach po 0,</w:t>
            </w:r>
            <w:r w:rsidR="003059C6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7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5 g/m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vertAlign w:val="superscript"/>
                <w:lang w:eastAsia="ko-KR"/>
              </w:rPr>
              <w:t>2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powierzchni ciała co 4 tygodnie przez 6 miesięcy</w:t>
            </w:r>
            <w:r w:rsidR="00372949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</w:t>
            </w:r>
          </w:p>
          <w:p w:rsidR="00372949" w:rsidRPr="0029218B" w:rsidRDefault="00214996" w:rsidP="0029218B">
            <w:p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  <w:r w:rsidR="001D54B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372949" w:rsidRPr="0029218B" w:rsidRDefault="00760B6D" w:rsidP="0029218B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podawany dożylnie w pulsach 15 mg/kg masy ciała (</w:t>
            </w:r>
            <w:r w:rsidR="003059C6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max. 1,2 g; 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3 </w:t>
            </w:r>
            <w:r w:rsidR="00A31C67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pul</w:t>
            </w:r>
            <w:r w:rsidR="00FB3B5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sy co 2 tygodnie, następnie 3-6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puls</w:t>
            </w:r>
            <w:r w:rsidR="00A31C67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ów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co 3 tygodnie</w:t>
            </w:r>
            <w:r w:rsidR="00A31C67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)</w:t>
            </w:r>
          </w:p>
          <w:p w:rsidR="00C16DE9" w:rsidRPr="0029218B" w:rsidRDefault="00372949" w:rsidP="00D56F54">
            <w:pPr>
              <w:spacing w:after="120" w:line="276" w:lineRule="auto"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- </w:t>
            </w:r>
            <w:r w:rsidR="001D54B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 sko</w:t>
            </w:r>
            <w:r w:rsidR="007516D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jarzeniu z odpowiednimi dawkami </w:t>
            </w:r>
            <w:proofErr w:type="spellStart"/>
            <w:r w:rsidR="001D54B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glikokortykosteroidów</w:t>
            </w:r>
            <w:proofErr w:type="spellEnd"/>
            <w:r w:rsidR="001D54B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.</w:t>
            </w:r>
          </w:p>
          <w:p w:rsidR="001C35E9" w:rsidRPr="0029218B" w:rsidRDefault="001C35E9" w:rsidP="0029218B">
            <w:p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Dawki </w:t>
            </w: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cyklofosfamidu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mogą być odpowiednio zmodyfikowane w przypadku:</w:t>
            </w:r>
          </w:p>
          <w:p w:rsidR="00BA0FB3" w:rsidRPr="0029218B" w:rsidRDefault="001C35E9" w:rsidP="0029218B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upośledzenia funkcji nerek </w:t>
            </w:r>
          </w:p>
          <w:p w:rsidR="001C35E9" w:rsidRPr="0029218B" w:rsidRDefault="001C35E9" w:rsidP="0029218B">
            <w:p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:rsidR="00BA0FB3" w:rsidRPr="0029218B" w:rsidRDefault="001C35E9" w:rsidP="0029218B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wieku &gt; 60 lat, </w:t>
            </w:r>
          </w:p>
          <w:p w:rsidR="001C35E9" w:rsidRPr="0029218B" w:rsidRDefault="001C35E9" w:rsidP="0029218B">
            <w:pPr>
              <w:spacing w:line="276" w:lineRule="auto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:rsidR="00760B6D" w:rsidRPr="00D56F54" w:rsidRDefault="001C35E9" w:rsidP="00D56F54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left="714" w:hanging="357"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polekowej </w:t>
            </w: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cytopenii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.</w:t>
            </w:r>
          </w:p>
          <w:p w:rsidR="001E14A1" w:rsidRPr="0029218B" w:rsidRDefault="00372949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2.4</w:t>
            </w:r>
            <w:r w:rsidR="00F74D72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S</w:t>
            </w:r>
            <w:r w:rsidR="008A08C9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tandardowe lecze</w:t>
            </w:r>
            <w:r w:rsidR="001E14A1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nie podtrzymujące remisję </w:t>
            </w: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to</w:t>
            </w:r>
            <w:r w:rsidR="001E14A1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: </w:t>
            </w:r>
          </w:p>
          <w:p w:rsidR="00FB3B5B" w:rsidRPr="0029218B" w:rsidRDefault="00D4080A" w:rsidP="0029218B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90" w:hanging="142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a</w:t>
            </w:r>
            <w:r w:rsidR="00FB3B5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zatiopryna</w:t>
            </w:r>
            <w:proofErr w:type="spellEnd"/>
            <w:r w:rsidR="00214996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831EF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 dawce 2 mg/kg</w:t>
            </w:r>
            <w:r w:rsidR="00FB3B5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/dobę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FB3B5B" w:rsidRPr="0029218B" w:rsidRDefault="00FB3B5B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:rsidR="00FB3B5B" w:rsidRPr="0029218B" w:rsidRDefault="00D4080A" w:rsidP="0029218B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90" w:hanging="142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metotreksat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w dawce 25 mg/tydzień, </w:t>
            </w:r>
          </w:p>
          <w:p w:rsidR="00FB3B5B" w:rsidRPr="0029218B" w:rsidRDefault="00FB3B5B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lub</w:t>
            </w:r>
          </w:p>
          <w:p w:rsidR="00FB3B5B" w:rsidRPr="0029218B" w:rsidRDefault="00D4080A" w:rsidP="0029218B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90" w:hanging="142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leflunomid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w dawce 20 mg/dobę</w:t>
            </w:r>
            <w:r w:rsidR="00FB3B5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</w:t>
            </w: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FB3B5B" w:rsidRPr="0029218B" w:rsidRDefault="00D4080A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lub </w:t>
            </w:r>
          </w:p>
          <w:p w:rsidR="00FB3B5B" w:rsidRPr="0029218B" w:rsidRDefault="00D4080A" w:rsidP="0029218B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90" w:hanging="142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mykofenolan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mofetylu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w </w:t>
            </w:r>
            <w:r w:rsidR="00D5513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dawce</w:t>
            </w:r>
            <w:r w:rsidR="00FB3B5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3 g/dobę</w:t>
            </w:r>
          </w:p>
          <w:p w:rsidR="00847B16" w:rsidRPr="0029218B" w:rsidRDefault="00F74D72" w:rsidP="00D56F54">
            <w:pPr>
              <w:spacing w:after="120" w:line="276" w:lineRule="auto"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-</w:t>
            </w:r>
            <w:r w:rsidR="00FB3B5B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B25D0D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jeśli nie ma przeciwwskazań i </w:t>
            </w:r>
            <w:r w:rsidR="00D076BF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zalecane dawki </w:t>
            </w:r>
            <w:r w:rsidR="007516D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są dobrze tolerowane; </w:t>
            </w:r>
            <w:r w:rsidR="00123DBC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w </w:t>
            </w:r>
            <w:r w:rsidR="00D408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skojarzeniu z małymi dawkami </w:t>
            </w:r>
            <w:proofErr w:type="spellStart"/>
            <w:r w:rsidR="00D408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glikokortykosteroidów</w:t>
            </w:r>
            <w:proofErr w:type="spellEnd"/>
            <w:r w:rsidR="00D408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="00D408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prednizon</w:t>
            </w:r>
            <w:proofErr w:type="spellEnd"/>
            <w:r w:rsidR="00D4080A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≤7,5 mg/dobę).  </w:t>
            </w:r>
          </w:p>
          <w:p w:rsidR="00473B51" w:rsidRPr="0029218B" w:rsidRDefault="00372949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2.5. </w:t>
            </w:r>
            <w:r w:rsidR="00473B51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Przeciwwskazania do standardowej</w:t>
            </w:r>
            <w:r w:rsidR="00847B16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terapii in</w:t>
            </w:r>
            <w:r w:rsidR="00EC52D9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dukującej</w:t>
            </w:r>
            <w:r w:rsidR="00847B16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remisję</w:t>
            </w:r>
            <w:r w:rsidR="00473B51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to</w:t>
            </w:r>
            <w:r w:rsidR="00473B51"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:</w:t>
            </w:r>
          </w:p>
          <w:p w:rsidR="004F3044" w:rsidRPr="0029218B" w:rsidRDefault="004F3044" w:rsidP="0029218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nadwrażliwość na </w:t>
            </w: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</w:t>
            </w:r>
            <w:proofErr w:type="spellEnd"/>
            <w:r w:rsidR="00A8468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;</w:t>
            </w:r>
          </w:p>
          <w:p w:rsidR="00372949" w:rsidRPr="0029218B" w:rsidRDefault="004F3044" w:rsidP="0029218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udokumentowane działa</w:t>
            </w:r>
            <w:r w:rsidR="00A8468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nia niepożądane </w:t>
            </w:r>
            <w:proofErr w:type="spellStart"/>
            <w:r w:rsidR="00A8468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cyklofosfamidu</w:t>
            </w:r>
            <w:proofErr w:type="spellEnd"/>
            <w:r w:rsidR="00A8468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;</w:t>
            </w:r>
          </w:p>
          <w:p w:rsidR="00B25D0D" w:rsidRPr="0029218B" w:rsidRDefault="004F3044" w:rsidP="0029218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choroby powodujące zastój w drogach żółciowych</w:t>
            </w:r>
            <w:r w:rsidR="00A8468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;</w:t>
            </w:r>
          </w:p>
          <w:p w:rsidR="00B25D0D" w:rsidRPr="0029218B" w:rsidRDefault="00B25D0D" w:rsidP="0029218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czynne zakażenia</w:t>
            </w:r>
            <w:r w:rsidR="00A84688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;</w:t>
            </w:r>
          </w:p>
          <w:p w:rsidR="004D1CD2" w:rsidRPr="00D56F54" w:rsidRDefault="00B25D0D" w:rsidP="00D56F54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ind w:left="391" w:hanging="142"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ciąża</w:t>
            </w:r>
            <w:r w:rsidR="004F3044"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.</w:t>
            </w:r>
          </w:p>
          <w:p w:rsidR="004D1CD2" w:rsidRPr="0029218B" w:rsidRDefault="004D1CD2" w:rsidP="0029218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lastRenderedPageBreak/>
              <w:t>2.6. A</w:t>
            </w:r>
            <w:r w:rsidRPr="0029218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dekwatna odpowiedź na leczenie </w:t>
            </w: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to:</w:t>
            </w:r>
          </w:p>
          <w:p w:rsidR="001E14A1" w:rsidRPr="00D56F54" w:rsidRDefault="004D1CD2" w:rsidP="00D56F54">
            <w:pPr>
              <w:spacing w:after="120" w:line="276" w:lineRule="auto"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uzyskanie co najmniej niskiej aktywności choroby definiowanej  jako występowanie &lt; 3 małych objawów aktywnej choroby ze skali BVAS/WG, odpowiadających na umiarkowane zwiększeni</w:t>
            </w:r>
            <w:r w:rsidR="004400BE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e dawki </w:t>
            </w:r>
            <w:proofErr w:type="spellStart"/>
            <w:r w:rsidR="004400BE" w:rsidRPr="0029218B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proofErr w:type="spellEnd"/>
            <w:r w:rsidR="004400BE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="004C3330" w:rsidRPr="0029218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wymagających innej modyfikacji leczenia, stwierdzone podczas wizyty monitorując</w:t>
            </w:r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ej skuteczność </w:t>
            </w:r>
            <w:proofErr w:type="spellStart"/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t>rytuksymabu</w:t>
            </w:r>
            <w:proofErr w:type="spellEnd"/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po 6 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miesiącu terapii.</w:t>
            </w:r>
          </w:p>
          <w:p w:rsidR="00D56F54" w:rsidRDefault="00372949" w:rsidP="00D56F54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F74D72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Kryteria włączenia do programu pacjentów leczonych uprzednio w ramach jednorodnych grup pacjentów</w:t>
            </w:r>
          </w:p>
          <w:p w:rsidR="00F74D72" w:rsidRPr="00D56F54" w:rsidRDefault="001E14A1" w:rsidP="00D56F54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Do programu włączani są pacjenci, którzy byli uprzednio leczeni </w:t>
            </w:r>
            <w:r w:rsidR="007070EB" w:rsidRPr="0029218B">
              <w:rPr>
                <w:rFonts w:ascii="Times New Roman" w:hAnsi="Times New Roman" w:cs="Times New Roman"/>
                <w:sz w:val="20"/>
                <w:szCs w:val="20"/>
              </w:rPr>
              <w:t>rytuksymabem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w ramach hospitalizacji według jednorodnych grup pa</w:t>
            </w:r>
            <w:r w:rsidR="00B54B83" w:rsidRPr="0029218B">
              <w:rPr>
                <w:rFonts w:ascii="Times New Roman" w:hAnsi="Times New Roman" w:cs="Times New Roman"/>
                <w:sz w:val="20"/>
                <w:szCs w:val="20"/>
              </w:rPr>
              <w:t>cjentów (JGP), pod warunkiem, że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spełniali kryteria włączenia do programu przed</w:t>
            </w:r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zastosowaniem leku, wykazano w 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tym czasie skuteczność podawanego leku </w:t>
            </w:r>
            <w:r w:rsidR="00B54B83" w:rsidRPr="0029218B">
              <w:rPr>
                <w:rFonts w:ascii="Times New Roman" w:hAnsi="Times New Roman" w:cs="Times New Roman"/>
                <w:sz w:val="20"/>
                <w:szCs w:val="20"/>
              </w:rPr>
              <w:t>zgodnie z kryteriami programu i 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włączenie do programu będzie </w:t>
            </w:r>
            <w:r w:rsidR="00F74D72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umożliwiać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zachowanie ciągłości leczenia.</w:t>
            </w:r>
          </w:p>
          <w:p w:rsidR="00F74D72" w:rsidRPr="0029218B" w:rsidRDefault="001E14A1" w:rsidP="007516D7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W przypadku przerwy w leczeniu dłuższej niż </w:t>
            </w:r>
            <w:r w:rsidR="0086352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6 </w:t>
            </w:r>
            <w:r w:rsidR="007070EB" w:rsidRPr="0029218B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chory wymaga ponownej kwalifikacji do programu.</w:t>
            </w:r>
          </w:p>
          <w:p w:rsidR="001E14A1" w:rsidRPr="0029218B" w:rsidRDefault="004D1CD2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1E14A1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Kryteria 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wyłączenia z programu:</w:t>
            </w:r>
          </w:p>
          <w:p w:rsidR="004D1CD2" w:rsidRPr="0029218B" w:rsidRDefault="004D1CD2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rak adekwatnej odpowiedzi na leczenie </w:t>
            </w:r>
            <w:r w:rsidR="001A0D04" w:rsidRPr="0029218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F63545" w:rsidRPr="002921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1A0D04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ach od podania </w:t>
            </w:r>
            <w:proofErr w:type="spellStart"/>
            <w:r w:rsidR="001A0D04" w:rsidRPr="0029218B">
              <w:rPr>
                <w:rFonts w:ascii="Times New Roman" w:hAnsi="Times New Roman" w:cs="Times New Roman"/>
                <w:sz w:val="20"/>
                <w:szCs w:val="20"/>
              </w:rPr>
              <w:t>rytuksymabu</w:t>
            </w:r>
            <w:proofErr w:type="spellEnd"/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nadwrażliwość na substancję czynną </w:t>
            </w:r>
            <w:proofErr w:type="spellStart"/>
            <w:r w:rsidR="00483FD1" w:rsidRPr="0029218B">
              <w:rPr>
                <w:rFonts w:ascii="Times New Roman" w:hAnsi="Times New Roman" w:cs="Times New Roman"/>
                <w:sz w:val="20"/>
                <w:szCs w:val="20"/>
              </w:rPr>
              <w:t>rytuksymab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lub na którąkolwiek substancję pomocniczą;</w:t>
            </w:r>
          </w:p>
          <w:p w:rsidR="000D1B31" w:rsidRPr="0029218B" w:rsidRDefault="004D1CD2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ciąża</w:t>
            </w:r>
            <w:r w:rsidR="000D1B31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okres karmienia</w:t>
            </w:r>
            <w:r w:rsidR="00A84688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piersią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aktywne zakażenie bakteryjne, wirus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owe, grzybicze lub pasożytnicze</w:t>
            </w:r>
            <w:r w:rsidR="00BA0FB3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o </w:t>
            </w:r>
            <w:r w:rsidR="00D927AC" w:rsidRPr="0029218B">
              <w:rPr>
                <w:rFonts w:ascii="Times New Roman" w:hAnsi="Times New Roman" w:cs="Times New Roman"/>
                <w:sz w:val="20"/>
                <w:szCs w:val="20"/>
              </w:rPr>
              <w:t>ciężkim przebiegu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11184" w:rsidRPr="0029218B" w:rsidRDefault="002010CB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infekcja wirusem HIV;</w:t>
            </w:r>
          </w:p>
          <w:p w:rsidR="00D927AC" w:rsidRPr="0029218B" w:rsidRDefault="00D927AC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aktywna gruźlica;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przewlekłe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zapalenie wątroby typu B lub C;</w:t>
            </w:r>
          </w:p>
          <w:p w:rsidR="004D1CD2" w:rsidRPr="0029218B" w:rsidRDefault="001E14A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zakażenia oportunistyczne w okresie ostatnich 3 miesięcy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1CD2" w:rsidRPr="0029218B" w:rsidRDefault="00AF42E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znaczne obniżenie odporności, m.in. </w:t>
            </w:r>
          </w:p>
          <w:p w:rsidR="00B54B83" w:rsidRPr="0029218B" w:rsidRDefault="001E14A1" w:rsidP="0029218B">
            <w:pPr>
              <w:pStyle w:val="Akapitzlist"/>
              <w:numPr>
                <w:ilvl w:val="0"/>
                <w:numId w:val="29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hipogammaglobulinemia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&lt;400 mg/dl)</w:t>
            </w:r>
            <w:r w:rsidR="004D1CD2" w:rsidRPr="002921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1CD2" w:rsidRPr="0029218B" w:rsidRDefault="001E14A1" w:rsidP="0029218B">
            <w:p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9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niedobór 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&lt;10 mg/dl)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choroba nowotworowa (obecnie</w:t>
            </w:r>
            <w:r w:rsidR="007516D7">
              <w:rPr>
                <w:rFonts w:ascii="Times New Roman" w:hAnsi="Times New Roman" w:cs="Times New Roman"/>
                <w:sz w:val="20"/>
                <w:szCs w:val="20"/>
              </w:rPr>
              <w:t xml:space="preserve"> lub w okresie ostatnich 5 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lat):</w:t>
            </w:r>
          </w:p>
          <w:p w:rsidR="00C16DE9" w:rsidRPr="0029218B" w:rsidRDefault="007D7F3F" w:rsidP="0029218B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po lub w trakcie leczenia o założeniu paliatywnym niezależnie od</w:t>
            </w:r>
            <w:r w:rsidR="004E6CFD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kategorii uzyskanej odpowiedzi </w:t>
            </w:r>
          </w:p>
          <w:p w:rsidR="007D7F3F" w:rsidRPr="0029218B" w:rsidRDefault="004E6CFD" w:rsidP="0029218B">
            <w:p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:rsidR="007D7F3F" w:rsidRPr="0029218B" w:rsidRDefault="007D7F3F" w:rsidP="0029218B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 leczeniu o założeniu radykalnym, którym nie uzyskano całkowitej remisji choroby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1CD2" w:rsidRPr="0029218B" w:rsidRDefault="00AF42E1" w:rsidP="0029218B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90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ciężka niewydolność serca (klasa IV NYHA) lub ciężka, niekontrolowana choroba serca</w:t>
            </w:r>
            <w:r w:rsidR="004D1CD2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6411" w:rsidRPr="00D56F54" w:rsidRDefault="004D1CD2" w:rsidP="00D56F54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ind w:left="391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zaawansowana </w:t>
            </w:r>
            <w:r w:rsidR="0019123C" w:rsidRPr="0029218B">
              <w:rPr>
                <w:rFonts w:ascii="Times New Roman" w:hAnsi="Times New Roman" w:cs="Times New Roman"/>
                <w:sz w:val="20"/>
                <w:szCs w:val="20"/>
              </w:rPr>
              <w:t>niewydolność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płuc, nerek lub wą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530F30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- nie</w:t>
            </w:r>
            <w:r w:rsidR="00030E0C" w:rsidRPr="0029218B">
              <w:rPr>
                <w:rFonts w:ascii="Times New Roman" w:hAnsi="Times New Roman" w:cs="Times New Roman"/>
                <w:sz w:val="20"/>
                <w:szCs w:val="20"/>
              </w:rPr>
              <w:t>wynikająca z przebiegu GPA/MPA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6411" w:rsidRPr="0029218B" w:rsidRDefault="007B641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5. Kryteria zakończenia leczenia w programie:</w:t>
            </w:r>
          </w:p>
          <w:p w:rsidR="00D85B13" w:rsidRPr="0029218B" w:rsidRDefault="007B6411" w:rsidP="00D56F54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uzyskanie adekwatnej odpowiedzi na leczenie po 6 miesiącach od podania 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rytuksymabu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1CD2" w:rsidRPr="0029218B" w:rsidRDefault="007B641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D1CD2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. Kryteria w</w:t>
            </w:r>
            <w:r w:rsidR="00F63545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znowienia leczenia pacjentów w  </w:t>
            </w:r>
            <w:r w:rsidR="004D1CD2"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programie:</w:t>
            </w:r>
          </w:p>
          <w:p w:rsidR="004D1CD2" w:rsidRPr="0029218B" w:rsidRDefault="004D1CD2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Pacjent, u którego zakończono leczenie w programie z powodu spełnienia kryteriów adekwatnej odpowiedzi na leczenie, a</w:t>
            </w:r>
            <w:r w:rsidR="007516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516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którego stwierdzono nawrót choroby (wzrost w skali BVAS/WG do wartości co najmniej 3 punktów), jest włączany </w:t>
            </w:r>
            <w:r w:rsidR="002010CB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programu bez wstępnej kwalifikacji. </w:t>
            </w:r>
          </w:p>
        </w:tc>
        <w:tc>
          <w:tcPr>
            <w:tcW w:w="4423" w:type="dxa"/>
          </w:tcPr>
          <w:p w:rsidR="002114A0" w:rsidRPr="0029218B" w:rsidRDefault="00E01E4A" w:rsidP="0029218B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Dawkowanie i sposób podawania </w:t>
            </w:r>
            <w:proofErr w:type="spellStart"/>
            <w:r w:rsidR="008D400B"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t>rytuksymabu</w:t>
            </w:r>
            <w:proofErr w:type="spellEnd"/>
            <w:r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zgodnie z  aktualną Chara</w:t>
            </w:r>
            <w:r w:rsidR="00A363B9"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t>kterystyką Produktu Leczniczego</w:t>
            </w:r>
            <w:r w:rsidR="00C078F6" w:rsidRPr="00292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16DE9" w:rsidRPr="0029218B" w:rsidRDefault="00372949" w:rsidP="0029218B">
            <w:pPr>
              <w:spacing w:before="120" w:after="120" w:line="276" w:lineRule="auto"/>
              <w:jc w:val="left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W trakcie i po zakończeniu podawania </w:t>
            </w:r>
            <w:proofErr w:type="spellStart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rytuksymabu</w:t>
            </w:r>
            <w:proofErr w:type="spellEnd"/>
            <w:r w:rsidRPr="0029218B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zalecane jest stosowanie standardowego leczenia podtrzymującego remisję. </w:t>
            </w:r>
          </w:p>
          <w:p w:rsidR="00FF5D16" w:rsidRPr="0029218B" w:rsidRDefault="00FF5D16" w:rsidP="0029218B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Kobiety w wieku rozrodczym powinny stosować skuteczne metody zapobiegania ciąży, zarówno podczas leczenia, jak i w ciągu 12 miesięcy od zakończenia leczenia rytuksymabem.  </w:t>
            </w:r>
          </w:p>
          <w:p w:rsidR="00FF5D16" w:rsidRPr="0029218B" w:rsidRDefault="00FF5D16" w:rsidP="0029218B">
            <w:pPr>
              <w:spacing w:before="120"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Kobie</w:t>
            </w:r>
            <w:r w:rsidR="00726D0A" w:rsidRPr="0029218B">
              <w:rPr>
                <w:rFonts w:ascii="Times New Roman" w:hAnsi="Times New Roman" w:cs="Times New Roman"/>
                <w:sz w:val="20"/>
                <w:szCs w:val="20"/>
              </w:rPr>
              <w:t>ty nie powinny karmić piersią w 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trakcie leczenia rytuksymabem oraz 12 miesięcy po jego zakończeniu.</w:t>
            </w:r>
          </w:p>
          <w:p w:rsidR="00FF5D16" w:rsidRPr="0029218B" w:rsidRDefault="00FF5D16" w:rsidP="0029218B">
            <w:pPr>
              <w:spacing w:line="276" w:lineRule="auto"/>
              <w:contextualSpacing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5670" w:type="dxa"/>
          </w:tcPr>
          <w:p w:rsidR="001E14A1" w:rsidRPr="0029218B" w:rsidRDefault="001E14A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Badania przy kwalifikacji do programu:</w:t>
            </w:r>
          </w:p>
          <w:p w:rsidR="000D1B31" w:rsidRPr="0029218B" w:rsidRDefault="00FB0B7A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kreślenie poziomu aktywności choroby przy użyciu skali </w:t>
            </w:r>
            <w:r w:rsidR="000B2D26" w:rsidRPr="0029218B">
              <w:rPr>
                <w:rFonts w:ascii="Times New Roman" w:hAnsi="Times New Roman" w:cs="Times New Roman"/>
                <w:sz w:val="20"/>
                <w:szCs w:val="20"/>
              </w:rPr>
              <w:t>BVAS</w:t>
            </w:r>
            <w:r w:rsidR="007A6DEE" w:rsidRPr="0029218B">
              <w:rPr>
                <w:rFonts w:ascii="Times New Roman" w:hAnsi="Times New Roman" w:cs="Times New Roman"/>
                <w:sz w:val="20"/>
                <w:szCs w:val="20"/>
              </w:rPr>
              <w:t>/WG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1B31" w:rsidRPr="0029218B" w:rsidRDefault="00FB0B7A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D1B31" w:rsidRPr="0029218B">
              <w:rPr>
                <w:rFonts w:ascii="Times New Roman" w:hAnsi="Times New Roman" w:cs="Times New Roman"/>
                <w:sz w:val="20"/>
                <w:szCs w:val="20"/>
              </w:rPr>
              <w:t>adanie ogólne moczu;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dobowa proteinuria </w:t>
            </w:r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jeśli dotyczy</w:t>
            </w:r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:rsidR="000D1B3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OB;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>minotransferaza alaninowa (AlAT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mino</w:t>
            </w:r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transferaza </w:t>
            </w:r>
            <w:proofErr w:type="spellStart"/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B0B7A" w:rsidRPr="0029218B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D1B3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białko C-reaktywne (CRP);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kreatynina;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przeciwciała anty-HCV;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rzeciwciała anty-</w:t>
            </w:r>
            <w:proofErr w:type="spellStart"/>
            <w:r w:rsidR="000B2D26" w:rsidRPr="0029218B">
              <w:rPr>
                <w:rFonts w:ascii="Times New Roman" w:hAnsi="Times New Roman" w:cs="Times New Roman"/>
                <w:sz w:val="20"/>
                <w:szCs w:val="20"/>
              </w:rPr>
              <w:t>HBc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becność antygenu 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7755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B2D26" w:rsidRPr="0029218B">
              <w:rPr>
                <w:rFonts w:ascii="Times New Roman" w:hAnsi="Times New Roman" w:cs="Times New Roman"/>
                <w:sz w:val="20"/>
                <w:szCs w:val="20"/>
              </w:rPr>
              <w:t>rzeciwciała anty-HIV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rzeciwciała przeciw</w:t>
            </w:r>
            <w:r w:rsidR="000B2D2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cytoplazmie granulocytów obojętnochłonnych 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B2D26" w:rsidRPr="0029218B">
              <w:rPr>
                <w:rFonts w:ascii="Times New Roman" w:hAnsi="Times New Roman" w:cs="Times New Roman"/>
                <w:sz w:val="20"/>
                <w:szCs w:val="20"/>
              </w:rPr>
              <w:t>c-ANCA i p-ANCA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01F53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tężenie immunoglobulin</w:t>
            </w:r>
            <w:r w:rsidR="00001F53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1F53" w:rsidRPr="0029218B" w:rsidRDefault="001E14A1" w:rsidP="0029218B">
            <w:pPr>
              <w:pStyle w:val="Akapitzlist"/>
              <w:numPr>
                <w:ilvl w:val="0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IgG</w:t>
            </w:r>
            <w:r w:rsidR="000B2D26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1F53" w:rsidRPr="0029218B" w:rsidRDefault="001E14A1" w:rsidP="0029218B">
            <w:pPr>
              <w:pStyle w:val="Akapitzlist"/>
              <w:numPr>
                <w:ilvl w:val="0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IgM</w:t>
            </w:r>
            <w:r w:rsidR="000B2D26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D1B31" w:rsidRPr="0029218B" w:rsidRDefault="004570C2" w:rsidP="0029218B">
            <w:pPr>
              <w:pStyle w:val="Akapitzlist"/>
              <w:numPr>
                <w:ilvl w:val="0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IgA;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RTG </w:t>
            </w:r>
            <w:r w:rsidR="00406832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lub TK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klatki piersiowej</w:t>
            </w:r>
            <w:r w:rsidR="00406832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(do</w:t>
            </w:r>
            <w:r w:rsidR="000D1B31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4A0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1 miesiąca </w:t>
            </w:r>
            <w:r w:rsidR="00406832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przed kwalifikacją)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A01CD1" w:rsidRDefault="001E14A1" w:rsidP="0029218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Quantiferon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E0C" w:rsidRPr="0029218B">
              <w:rPr>
                <w:rFonts w:ascii="Times New Roman" w:hAnsi="Times New Roman" w:cs="Times New Roman"/>
                <w:sz w:val="20"/>
                <w:szCs w:val="20"/>
              </w:rPr>
              <w:t>w kierunku zakażenia prątkiem gruźlicy</w:t>
            </w:r>
            <w:r w:rsidR="000F60A5"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14A1" w:rsidRPr="0029218B" w:rsidRDefault="001E14A1" w:rsidP="00A01CD1">
            <w:pPr>
              <w:spacing w:before="120" w:line="276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Monitorowanie leczenia </w:t>
            </w:r>
            <w:r w:rsidR="000B2D26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rytuksymabem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3C0BFB" w:rsidRPr="0029218B" w:rsidRDefault="001E14A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 w:rsidR="004570C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Pacjenta poddaje się ocenie bezpieczeństwa</w:t>
            </w:r>
            <w:r w:rsidR="00237755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skuteczności 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terapii p</w:t>
            </w:r>
            <w:r w:rsidR="00477515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90</w:t>
            </w:r>
            <w:r w:rsidR="00B34D0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E0F45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180 </w:t>
            </w:r>
            <w:r w:rsidR="00477515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dniach </w:t>
            </w:r>
            <w:r w:rsidR="00B34D0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(+/- </w:t>
            </w:r>
            <w:r w:rsidR="003E0F45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B34D0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dni)  </w:t>
            </w:r>
            <w:r w:rsidR="00477515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rozpoczęcia leczenia rytuksymabem wykonu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jąc następujące badania:</w:t>
            </w:r>
          </w:p>
          <w:p w:rsidR="000D1B31" w:rsidRPr="0029218B" w:rsidRDefault="004570C2" w:rsidP="0029218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adanie ogólne moczu</w:t>
            </w:r>
            <w:r w:rsidR="000D1B31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C0BFB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aminotransferaza alaninowa (AlAT);</w:t>
            </w:r>
          </w:p>
          <w:p w:rsidR="001E14A1" w:rsidRPr="0029218B" w:rsidRDefault="004570C2" w:rsidP="0029218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otransferaza 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A0FB3" w:rsidRPr="0029218B" w:rsidRDefault="00BA0FB3" w:rsidP="0029218B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E14A1" w:rsidRPr="00A01CD1" w:rsidRDefault="004570C2" w:rsidP="00A01CD1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318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E14A1" w:rsidRPr="0029218B">
              <w:rPr>
                <w:rFonts w:ascii="Times New Roman" w:hAnsi="Times New Roman" w:cs="Times New Roman"/>
                <w:sz w:val="20"/>
                <w:szCs w:val="20"/>
              </w:rPr>
              <w:t>reatynina</w:t>
            </w:r>
            <w:r w:rsidR="00BA0FB3"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14A1" w:rsidRPr="0029218B" w:rsidRDefault="001E14A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2.2. </w:t>
            </w:r>
            <w:r w:rsidR="004570C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Oprócz badań wymienionych w pkt</w:t>
            </w:r>
            <w:r w:rsidR="003C0BFB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2.1 po 180 dniach </w:t>
            </w:r>
            <w:r w:rsidR="00B34D0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(+/- 14 dni) 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 rozpoczęcia leczenia </w:t>
            </w:r>
            <w:r w:rsidR="00B34D02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rytuksymabem</w:t>
            </w:r>
            <w:r w:rsidR="003C0BFB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należy wykonać następujące badania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A0FB3" w:rsidRPr="0029218B" w:rsidRDefault="004570C2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C0BFB" w:rsidRPr="0029218B">
              <w:rPr>
                <w:rFonts w:ascii="Times New Roman" w:hAnsi="Times New Roman" w:cs="Times New Roman"/>
                <w:sz w:val="20"/>
                <w:szCs w:val="20"/>
              </w:rPr>
              <w:t>kreślenie poziomu aktywności choroby przy użyciu skali BVAS/WG</w:t>
            </w:r>
            <w:r w:rsidR="000D1B31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0FB3" w:rsidRPr="0029218B" w:rsidRDefault="00BA0FB3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dobowa proteinuria (jeśli dotyczy);</w:t>
            </w:r>
          </w:p>
          <w:p w:rsidR="00BA0FB3" w:rsidRPr="0029218B" w:rsidRDefault="00BA0FB3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OB;</w:t>
            </w:r>
          </w:p>
          <w:p w:rsidR="00BA0FB3" w:rsidRPr="0029218B" w:rsidRDefault="00BA0FB3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białko C-reaktywne (CRP);</w:t>
            </w:r>
          </w:p>
          <w:p w:rsidR="001E14A1" w:rsidRPr="0029218B" w:rsidRDefault="001E14A1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przeciwciała </w:t>
            </w:r>
            <w:r w:rsidR="00B34D02" w:rsidRPr="0029218B">
              <w:rPr>
                <w:rFonts w:ascii="Times New Roman" w:hAnsi="Times New Roman" w:cs="Times New Roman"/>
                <w:sz w:val="20"/>
                <w:szCs w:val="20"/>
              </w:rPr>
              <w:t>przeciw cytoplazmie granulocytów obojętnochłonnych (c-ANCA i p-ANCA)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5D68" w:rsidRPr="0029218B" w:rsidRDefault="003C0BFB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2107C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immunoglobulin</w:t>
            </w:r>
            <w:r w:rsidR="003D5D68" w:rsidRPr="002921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107C6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5D68" w:rsidRPr="0029218B" w:rsidRDefault="002107C6" w:rsidP="0029218B">
            <w:pPr>
              <w:pStyle w:val="Akapitzlist"/>
              <w:numPr>
                <w:ilvl w:val="0"/>
                <w:numId w:val="3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D5D68" w:rsidRPr="0029218B" w:rsidRDefault="002107C6" w:rsidP="0029218B">
            <w:pPr>
              <w:pStyle w:val="Akapitzlist"/>
              <w:numPr>
                <w:ilvl w:val="0"/>
                <w:numId w:val="3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C0BFB" w:rsidRPr="0029218B" w:rsidRDefault="002107C6" w:rsidP="0029218B">
            <w:pPr>
              <w:pStyle w:val="Akapitzlist"/>
              <w:numPr>
                <w:ilvl w:val="0"/>
                <w:numId w:val="34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0BFB" w:rsidRPr="0029218B" w:rsidRDefault="003C0BFB" w:rsidP="0029218B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1597" w:rsidRPr="00A01CD1" w:rsidRDefault="004570C2" w:rsidP="00A01CD1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318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3C0BFB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klatki piersiowej lub TK klatki piersiowej</w:t>
            </w:r>
            <w:r w:rsidR="000F60A5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(do decyzji lekarza)</w:t>
            </w:r>
            <w:r w:rsidR="003C0BFB" w:rsidRPr="0029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0F45" w:rsidRPr="0029218B" w:rsidRDefault="003E0F45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Badania </w:t>
            </w:r>
            <w:r w:rsidR="00BA0FB3"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 wznowieniu leczenia rytuksymabem</w:t>
            </w:r>
            <w:r w:rsidRPr="0029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E0F45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kreślenie poziomu aktywności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choroby przy użyciu skali BVAS</w:t>
            </w:r>
            <w:r w:rsidR="00CB30F9" w:rsidRPr="0029218B">
              <w:rPr>
                <w:rFonts w:ascii="Times New Roman" w:hAnsi="Times New Roman" w:cs="Times New Roman"/>
                <w:sz w:val="20"/>
                <w:szCs w:val="20"/>
              </w:rPr>
              <w:t>/WG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30F9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CB30F9" w:rsidRPr="0029218B">
              <w:rPr>
                <w:rFonts w:ascii="Times New Roman" w:hAnsi="Times New Roman" w:cs="Times New Roman"/>
                <w:sz w:val="20"/>
                <w:szCs w:val="20"/>
              </w:rPr>
              <w:t>adanie ogólne moczu;</w:t>
            </w:r>
          </w:p>
          <w:p w:rsidR="003E0F45" w:rsidRPr="0029218B" w:rsidRDefault="003E0F45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dobowa proteinuria 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jeśli dotyczy</w:t>
            </w:r>
            <w:r w:rsidR="004570C2"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OB;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aminotransferaza alaninowa (AlAT);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E0F45" w:rsidRPr="0029218B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otransferaza 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asparaginianowa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białko C-reaktywne (CRP);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kreatynina;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przeciwciała anty-HCV;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obecność antygenu </w:t>
            </w:r>
            <w:proofErr w:type="spellStart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3AE4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E0F45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tężen</w:t>
            </w: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 immunoglobulin</w:t>
            </w:r>
            <w:r w:rsidR="00513AE4"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13AE4" w:rsidRPr="0029218B" w:rsidRDefault="004570C2" w:rsidP="0029218B">
            <w:pPr>
              <w:pStyle w:val="Akapitzlist"/>
              <w:numPr>
                <w:ilvl w:val="0"/>
                <w:numId w:val="35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IgG, </w:t>
            </w:r>
          </w:p>
          <w:p w:rsidR="00513AE4" w:rsidRPr="0029218B" w:rsidRDefault="004570C2" w:rsidP="0029218B">
            <w:pPr>
              <w:pStyle w:val="Akapitzlist"/>
              <w:numPr>
                <w:ilvl w:val="0"/>
                <w:numId w:val="35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IgM, 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35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IgA;</w:t>
            </w:r>
          </w:p>
          <w:p w:rsidR="003E0F45" w:rsidRPr="0029218B" w:rsidRDefault="004570C2" w:rsidP="0029218B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16" w:hanging="14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:rsidR="00383241" w:rsidRPr="00A01CD1" w:rsidRDefault="003E0F45" w:rsidP="00A01CD1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18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RTG lub TK klatki piersiowej (do</w:t>
            </w:r>
            <w:r w:rsidR="00BA0FB3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02C" w:rsidRPr="002921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07C6" w:rsidRPr="002921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608C"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miesiąca 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przed podaniem leku).</w:t>
            </w:r>
          </w:p>
          <w:p w:rsidR="00383241" w:rsidRPr="0029218B" w:rsidRDefault="0038324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18B">
              <w:rPr>
                <w:rFonts w:ascii="Times New Roman" w:hAnsi="Times New Roman" w:cs="Times New Roman"/>
                <w:b/>
                <w:sz w:val="20"/>
                <w:szCs w:val="20"/>
              </w:rPr>
              <w:t>Monitorowanie programu</w:t>
            </w:r>
          </w:p>
          <w:p w:rsidR="00383241" w:rsidRPr="0029218B" w:rsidRDefault="00383241" w:rsidP="0029218B">
            <w:pPr>
              <w:spacing w:line="276" w:lineRule="auto"/>
              <w:ind w:left="316" w:hanging="316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ab/>
              <w:t>przekazywanie do NFZ zakresu informacji sprawozdawczo – rozliczeniowych w formie papierowej lub w formie elektronicznej, zgodnie z wymaganiami opublikowanymi przez Narodowy Fundusz Zdrowia;</w:t>
            </w:r>
          </w:p>
          <w:p w:rsidR="00383241" w:rsidRPr="0029218B" w:rsidRDefault="00383241" w:rsidP="0029218B">
            <w:pPr>
              <w:spacing w:line="276" w:lineRule="auto"/>
              <w:ind w:left="316" w:hanging="316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ab/>
              <w:t>uzupełnianie danych zawartych w rejestrze (SMPT), dostępnym za pomocą aplikacji internetowej udostępnionej przez OW NFZ, z częstotliwością zgodną z opisem programu oraz na zakończenie leczenia.</w:t>
            </w:r>
          </w:p>
          <w:p w:rsidR="0073740E" w:rsidRPr="0029218B" w:rsidRDefault="0038324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18B">
              <w:rPr>
                <w:rFonts w:ascii="Times New Roman" w:hAnsi="Times New Roman" w:cs="Times New Roman"/>
                <w:sz w:val="20"/>
                <w:szCs w:val="20"/>
              </w:rPr>
              <w:t>Dane dotyczące monitorowania leczenia należy gromadzić w dokumentacji pacjenta i każdorazowo przedstawiać na żądanie kontrolerom NFZ.</w:t>
            </w:r>
          </w:p>
          <w:p w:rsidR="001E14A1" w:rsidRPr="0029218B" w:rsidRDefault="001E14A1" w:rsidP="0029218B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4A1" w:rsidRPr="0029218B" w:rsidRDefault="001E14A1" w:rsidP="0029218B">
      <w:pPr>
        <w:spacing w:after="200"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1E14A1" w:rsidRPr="0029218B" w:rsidSect="0029218B">
      <w:footerReference w:type="default" r:id="rId8"/>
      <w:pgSz w:w="16838" w:h="11906" w:orient="landscape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1C" w:rsidRDefault="0021761C" w:rsidP="00ED0E55">
      <w:pPr>
        <w:spacing w:line="240" w:lineRule="auto"/>
      </w:pPr>
      <w:r>
        <w:separator/>
      </w:r>
    </w:p>
  </w:endnote>
  <w:endnote w:type="continuationSeparator" w:id="0">
    <w:p w:rsidR="0021761C" w:rsidRDefault="0021761C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55" w:rsidRDefault="00ED0E55">
    <w:pPr>
      <w:pStyle w:val="Stopka"/>
      <w:jc w:val="center"/>
    </w:pPr>
  </w:p>
  <w:p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1C" w:rsidRDefault="0021761C" w:rsidP="00ED0E55">
      <w:pPr>
        <w:spacing w:line="240" w:lineRule="auto"/>
      </w:pPr>
      <w:r>
        <w:separator/>
      </w:r>
    </w:p>
  </w:footnote>
  <w:footnote w:type="continuationSeparator" w:id="0">
    <w:p w:rsidR="0021761C" w:rsidRDefault="0021761C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14F"/>
    <w:multiLevelType w:val="hybridMultilevel"/>
    <w:tmpl w:val="BB8A40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535"/>
    <w:multiLevelType w:val="hybridMultilevel"/>
    <w:tmpl w:val="919CA7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D50"/>
    <w:multiLevelType w:val="hybridMultilevel"/>
    <w:tmpl w:val="0496533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1796"/>
    <w:multiLevelType w:val="hybridMultilevel"/>
    <w:tmpl w:val="F224F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279D"/>
    <w:multiLevelType w:val="hybridMultilevel"/>
    <w:tmpl w:val="FA30907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37BA"/>
    <w:multiLevelType w:val="hybridMultilevel"/>
    <w:tmpl w:val="B246D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E62"/>
    <w:multiLevelType w:val="hybridMultilevel"/>
    <w:tmpl w:val="B77C9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6B65"/>
    <w:multiLevelType w:val="hybridMultilevel"/>
    <w:tmpl w:val="176C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24B3"/>
    <w:multiLevelType w:val="hybridMultilevel"/>
    <w:tmpl w:val="545809DC"/>
    <w:lvl w:ilvl="0" w:tplc="E5CC5B82">
      <w:start w:val="1"/>
      <w:numFmt w:val="decimal"/>
      <w:lvlText w:val="%1)"/>
      <w:lvlJc w:val="right"/>
      <w:pPr>
        <w:ind w:left="103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1AAD0250"/>
    <w:multiLevelType w:val="hybridMultilevel"/>
    <w:tmpl w:val="A8A8A2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76FB2"/>
    <w:multiLevelType w:val="hybridMultilevel"/>
    <w:tmpl w:val="B40CCE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3ED9"/>
    <w:multiLevelType w:val="hybridMultilevel"/>
    <w:tmpl w:val="A8C079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97896"/>
    <w:multiLevelType w:val="hybridMultilevel"/>
    <w:tmpl w:val="CA3CE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16A2F"/>
    <w:multiLevelType w:val="hybridMultilevel"/>
    <w:tmpl w:val="A3629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33D4E"/>
    <w:multiLevelType w:val="hybridMultilevel"/>
    <w:tmpl w:val="EFC61E7E"/>
    <w:lvl w:ilvl="0" w:tplc="1930A7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F46D2"/>
    <w:multiLevelType w:val="hybridMultilevel"/>
    <w:tmpl w:val="308CB4B6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B061E"/>
    <w:multiLevelType w:val="hybridMultilevel"/>
    <w:tmpl w:val="AD6A6B8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84DA6"/>
    <w:multiLevelType w:val="hybridMultilevel"/>
    <w:tmpl w:val="48123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5448"/>
    <w:multiLevelType w:val="hybridMultilevel"/>
    <w:tmpl w:val="4644E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0D44"/>
    <w:multiLevelType w:val="hybridMultilevel"/>
    <w:tmpl w:val="46F2125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F1C5F"/>
    <w:multiLevelType w:val="hybridMultilevel"/>
    <w:tmpl w:val="5E7ADB9E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1826"/>
    <w:multiLevelType w:val="hybridMultilevel"/>
    <w:tmpl w:val="749E5A1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68C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13DB5"/>
    <w:multiLevelType w:val="hybridMultilevel"/>
    <w:tmpl w:val="33AE0F64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A72B1"/>
    <w:multiLevelType w:val="hybridMultilevel"/>
    <w:tmpl w:val="922E945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449CD"/>
    <w:multiLevelType w:val="hybridMultilevel"/>
    <w:tmpl w:val="4428090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E797A"/>
    <w:multiLevelType w:val="hybridMultilevel"/>
    <w:tmpl w:val="18D27BF0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E3E68"/>
    <w:multiLevelType w:val="hybridMultilevel"/>
    <w:tmpl w:val="9BC07E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A3581"/>
    <w:multiLevelType w:val="hybridMultilevel"/>
    <w:tmpl w:val="B1F0FA5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84ED8"/>
    <w:multiLevelType w:val="hybridMultilevel"/>
    <w:tmpl w:val="D63EA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6E10"/>
    <w:multiLevelType w:val="hybridMultilevel"/>
    <w:tmpl w:val="78CA5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D62EFB"/>
    <w:multiLevelType w:val="hybridMultilevel"/>
    <w:tmpl w:val="308CB4B6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09F5"/>
    <w:multiLevelType w:val="hybridMultilevel"/>
    <w:tmpl w:val="548CE22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A40"/>
    <w:multiLevelType w:val="hybridMultilevel"/>
    <w:tmpl w:val="48963A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A07C2"/>
    <w:multiLevelType w:val="hybridMultilevel"/>
    <w:tmpl w:val="B4DC07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C02DC"/>
    <w:multiLevelType w:val="hybridMultilevel"/>
    <w:tmpl w:val="33883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9"/>
  </w:num>
  <w:num w:numId="4">
    <w:abstractNumId w:val="28"/>
  </w:num>
  <w:num w:numId="5">
    <w:abstractNumId w:val="11"/>
  </w:num>
  <w:num w:numId="6">
    <w:abstractNumId w:val="10"/>
  </w:num>
  <w:num w:numId="7">
    <w:abstractNumId w:val="14"/>
  </w:num>
  <w:num w:numId="8">
    <w:abstractNumId w:val="13"/>
  </w:num>
  <w:num w:numId="9">
    <w:abstractNumId w:val="7"/>
  </w:num>
  <w:num w:numId="10">
    <w:abstractNumId w:val="33"/>
  </w:num>
  <w:num w:numId="11">
    <w:abstractNumId w:val="5"/>
  </w:num>
  <w:num w:numId="12">
    <w:abstractNumId w:val="1"/>
  </w:num>
  <w:num w:numId="13">
    <w:abstractNumId w:val="0"/>
  </w:num>
  <w:num w:numId="14">
    <w:abstractNumId w:val="24"/>
  </w:num>
  <w:num w:numId="15">
    <w:abstractNumId w:val="27"/>
  </w:num>
  <w:num w:numId="16">
    <w:abstractNumId w:val="15"/>
  </w:num>
  <w:num w:numId="17">
    <w:abstractNumId w:val="25"/>
  </w:num>
  <w:num w:numId="18">
    <w:abstractNumId w:val="20"/>
  </w:num>
  <w:num w:numId="19">
    <w:abstractNumId w:val="17"/>
  </w:num>
  <w:num w:numId="20">
    <w:abstractNumId w:val="32"/>
  </w:num>
  <w:num w:numId="21">
    <w:abstractNumId w:val="30"/>
  </w:num>
  <w:num w:numId="22">
    <w:abstractNumId w:val="4"/>
  </w:num>
  <w:num w:numId="23">
    <w:abstractNumId w:val="19"/>
  </w:num>
  <w:num w:numId="24">
    <w:abstractNumId w:val="2"/>
  </w:num>
  <w:num w:numId="25">
    <w:abstractNumId w:val="23"/>
  </w:num>
  <w:num w:numId="26">
    <w:abstractNumId w:val="31"/>
  </w:num>
  <w:num w:numId="27">
    <w:abstractNumId w:val="22"/>
  </w:num>
  <w:num w:numId="28">
    <w:abstractNumId w:val="21"/>
  </w:num>
  <w:num w:numId="29">
    <w:abstractNumId w:val="9"/>
  </w:num>
  <w:num w:numId="30">
    <w:abstractNumId w:val="18"/>
  </w:num>
  <w:num w:numId="31">
    <w:abstractNumId w:val="16"/>
  </w:num>
  <w:num w:numId="32">
    <w:abstractNumId w:val="8"/>
  </w:num>
  <w:num w:numId="33">
    <w:abstractNumId w:val="6"/>
  </w:num>
  <w:num w:numId="34">
    <w:abstractNumId w:val="1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2"/>
    <w:rsid w:val="00001F53"/>
    <w:rsid w:val="00014A56"/>
    <w:rsid w:val="000308CC"/>
    <w:rsid w:val="000309AA"/>
    <w:rsid w:val="00030E0C"/>
    <w:rsid w:val="000314CB"/>
    <w:rsid w:val="00034608"/>
    <w:rsid w:val="000517B9"/>
    <w:rsid w:val="00076F2E"/>
    <w:rsid w:val="0009774A"/>
    <w:rsid w:val="000A3CC2"/>
    <w:rsid w:val="000B2D26"/>
    <w:rsid w:val="000C10B5"/>
    <w:rsid w:val="000D1B31"/>
    <w:rsid w:val="000E772A"/>
    <w:rsid w:val="000E7BBA"/>
    <w:rsid w:val="000F60A5"/>
    <w:rsid w:val="000F7EA1"/>
    <w:rsid w:val="0011300D"/>
    <w:rsid w:val="00123DBC"/>
    <w:rsid w:val="00124A62"/>
    <w:rsid w:val="00131661"/>
    <w:rsid w:val="0013608C"/>
    <w:rsid w:val="0014742D"/>
    <w:rsid w:val="00151B5D"/>
    <w:rsid w:val="001530A0"/>
    <w:rsid w:val="00155881"/>
    <w:rsid w:val="001634F3"/>
    <w:rsid w:val="00164594"/>
    <w:rsid w:val="00165082"/>
    <w:rsid w:val="0017349D"/>
    <w:rsid w:val="00176059"/>
    <w:rsid w:val="00181176"/>
    <w:rsid w:val="00182AB0"/>
    <w:rsid w:val="0019123C"/>
    <w:rsid w:val="0019187F"/>
    <w:rsid w:val="00195992"/>
    <w:rsid w:val="001A0D04"/>
    <w:rsid w:val="001A3BB4"/>
    <w:rsid w:val="001C35E9"/>
    <w:rsid w:val="001D54BB"/>
    <w:rsid w:val="001E0CD3"/>
    <w:rsid w:val="001E14A1"/>
    <w:rsid w:val="001E39C8"/>
    <w:rsid w:val="002010CB"/>
    <w:rsid w:val="00210588"/>
    <w:rsid w:val="002107C6"/>
    <w:rsid w:val="002114A0"/>
    <w:rsid w:val="00214996"/>
    <w:rsid w:val="0021761C"/>
    <w:rsid w:val="002241C8"/>
    <w:rsid w:val="00237755"/>
    <w:rsid w:val="0023794E"/>
    <w:rsid w:val="00237A15"/>
    <w:rsid w:val="0024507B"/>
    <w:rsid w:val="00251A9D"/>
    <w:rsid w:val="00254647"/>
    <w:rsid w:val="00277151"/>
    <w:rsid w:val="002836CD"/>
    <w:rsid w:val="00285FA1"/>
    <w:rsid w:val="0029218B"/>
    <w:rsid w:val="00292E81"/>
    <w:rsid w:val="002A04DC"/>
    <w:rsid w:val="002B5BC1"/>
    <w:rsid w:val="002B75FF"/>
    <w:rsid w:val="002C3A3A"/>
    <w:rsid w:val="002E32C0"/>
    <w:rsid w:val="002F073D"/>
    <w:rsid w:val="002F2AAD"/>
    <w:rsid w:val="002F4444"/>
    <w:rsid w:val="00301791"/>
    <w:rsid w:val="003059C6"/>
    <w:rsid w:val="00313156"/>
    <w:rsid w:val="0036239C"/>
    <w:rsid w:val="0036757D"/>
    <w:rsid w:val="00372949"/>
    <w:rsid w:val="00374819"/>
    <w:rsid w:val="00374E0E"/>
    <w:rsid w:val="003809B0"/>
    <w:rsid w:val="0038102F"/>
    <w:rsid w:val="00383241"/>
    <w:rsid w:val="003848C5"/>
    <w:rsid w:val="003A1597"/>
    <w:rsid w:val="003A1D1B"/>
    <w:rsid w:val="003A797A"/>
    <w:rsid w:val="003C0BFB"/>
    <w:rsid w:val="003D5D68"/>
    <w:rsid w:val="003D6A10"/>
    <w:rsid w:val="003E0F45"/>
    <w:rsid w:val="003E19BE"/>
    <w:rsid w:val="003F4C2B"/>
    <w:rsid w:val="00406832"/>
    <w:rsid w:val="00413B94"/>
    <w:rsid w:val="004400BE"/>
    <w:rsid w:val="004467A6"/>
    <w:rsid w:val="004570C2"/>
    <w:rsid w:val="004626BF"/>
    <w:rsid w:val="00473B51"/>
    <w:rsid w:val="00477515"/>
    <w:rsid w:val="00477D7E"/>
    <w:rsid w:val="00482102"/>
    <w:rsid w:val="00483FD1"/>
    <w:rsid w:val="004B6FBD"/>
    <w:rsid w:val="004C3330"/>
    <w:rsid w:val="004D1CD2"/>
    <w:rsid w:val="004E472C"/>
    <w:rsid w:val="004E5FFF"/>
    <w:rsid w:val="004E6CFD"/>
    <w:rsid w:val="004E769B"/>
    <w:rsid w:val="004F232B"/>
    <w:rsid w:val="004F3044"/>
    <w:rsid w:val="00513AE4"/>
    <w:rsid w:val="00515C88"/>
    <w:rsid w:val="0052102F"/>
    <w:rsid w:val="00522F59"/>
    <w:rsid w:val="00530F30"/>
    <w:rsid w:val="005352E1"/>
    <w:rsid w:val="00553B2D"/>
    <w:rsid w:val="00565E8A"/>
    <w:rsid w:val="005757C3"/>
    <w:rsid w:val="00590CAC"/>
    <w:rsid w:val="00591EC7"/>
    <w:rsid w:val="00594A41"/>
    <w:rsid w:val="005A536F"/>
    <w:rsid w:val="005A63CA"/>
    <w:rsid w:val="005A65B6"/>
    <w:rsid w:val="005C2D7D"/>
    <w:rsid w:val="005C590D"/>
    <w:rsid w:val="005E7C1C"/>
    <w:rsid w:val="005F13AE"/>
    <w:rsid w:val="00601645"/>
    <w:rsid w:val="0061408A"/>
    <w:rsid w:val="00642689"/>
    <w:rsid w:val="00655AF7"/>
    <w:rsid w:val="00677AE6"/>
    <w:rsid w:val="00684153"/>
    <w:rsid w:val="00686728"/>
    <w:rsid w:val="00687A90"/>
    <w:rsid w:val="006963B3"/>
    <w:rsid w:val="006B68EA"/>
    <w:rsid w:val="006B7A80"/>
    <w:rsid w:val="006C3D7D"/>
    <w:rsid w:val="006D67B9"/>
    <w:rsid w:val="006F023E"/>
    <w:rsid w:val="0070174C"/>
    <w:rsid w:val="007070EB"/>
    <w:rsid w:val="00707334"/>
    <w:rsid w:val="00721B73"/>
    <w:rsid w:val="00724753"/>
    <w:rsid w:val="00726D0A"/>
    <w:rsid w:val="0073740E"/>
    <w:rsid w:val="0074031C"/>
    <w:rsid w:val="00741AE0"/>
    <w:rsid w:val="007516D7"/>
    <w:rsid w:val="00757B92"/>
    <w:rsid w:val="00760B6D"/>
    <w:rsid w:val="007613FA"/>
    <w:rsid w:val="00762427"/>
    <w:rsid w:val="0077712F"/>
    <w:rsid w:val="00782CE1"/>
    <w:rsid w:val="00786B1B"/>
    <w:rsid w:val="0079379B"/>
    <w:rsid w:val="00793B55"/>
    <w:rsid w:val="007A6DEE"/>
    <w:rsid w:val="007B6411"/>
    <w:rsid w:val="007D04A4"/>
    <w:rsid w:val="007D3F04"/>
    <w:rsid w:val="007D7F3F"/>
    <w:rsid w:val="007E4F5A"/>
    <w:rsid w:val="00800D03"/>
    <w:rsid w:val="00806BE4"/>
    <w:rsid w:val="00823953"/>
    <w:rsid w:val="00830E8F"/>
    <w:rsid w:val="00831EFB"/>
    <w:rsid w:val="008326C8"/>
    <w:rsid w:val="008440E6"/>
    <w:rsid w:val="00847B16"/>
    <w:rsid w:val="00863528"/>
    <w:rsid w:val="0086562C"/>
    <w:rsid w:val="008676C3"/>
    <w:rsid w:val="00884A68"/>
    <w:rsid w:val="008956F1"/>
    <w:rsid w:val="008A08C9"/>
    <w:rsid w:val="008B72D2"/>
    <w:rsid w:val="008D400B"/>
    <w:rsid w:val="008E1667"/>
    <w:rsid w:val="008E7F1D"/>
    <w:rsid w:val="00900EC1"/>
    <w:rsid w:val="00902F3D"/>
    <w:rsid w:val="00914E46"/>
    <w:rsid w:val="00916F36"/>
    <w:rsid w:val="00931276"/>
    <w:rsid w:val="00977CA4"/>
    <w:rsid w:val="00986322"/>
    <w:rsid w:val="00986DE7"/>
    <w:rsid w:val="009957C9"/>
    <w:rsid w:val="009B4692"/>
    <w:rsid w:val="009B6E3A"/>
    <w:rsid w:val="009D1E4A"/>
    <w:rsid w:val="009E0A5E"/>
    <w:rsid w:val="009F2329"/>
    <w:rsid w:val="00A01CD1"/>
    <w:rsid w:val="00A0293C"/>
    <w:rsid w:val="00A31C67"/>
    <w:rsid w:val="00A363B9"/>
    <w:rsid w:val="00A545F9"/>
    <w:rsid w:val="00A60369"/>
    <w:rsid w:val="00A84688"/>
    <w:rsid w:val="00A8590C"/>
    <w:rsid w:val="00A9402C"/>
    <w:rsid w:val="00A95BC5"/>
    <w:rsid w:val="00A96BDB"/>
    <w:rsid w:val="00AB7BD6"/>
    <w:rsid w:val="00AC6818"/>
    <w:rsid w:val="00AD1441"/>
    <w:rsid w:val="00AF288A"/>
    <w:rsid w:val="00AF42E1"/>
    <w:rsid w:val="00AF4DB2"/>
    <w:rsid w:val="00B04CF3"/>
    <w:rsid w:val="00B05750"/>
    <w:rsid w:val="00B11184"/>
    <w:rsid w:val="00B21775"/>
    <w:rsid w:val="00B25D0D"/>
    <w:rsid w:val="00B3378F"/>
    <w:rsid w:val="00B34D02"/>
    <w:rsid w:val="00B46CE6"/>
    <w:rsid w:val="00B54B83"/>
    <w:rsid w:val="00B877C9"/>
    <w:rsid w:val="00B920CD"/>
    <w:rsid w:val="00B95DD1"/>
    <w:rsid w:val="00B96A6D"/>
    <w:rsid w:val="00BA0FB3"/>
    <w:rsid w:val="00BC63D1"/>
    <w:rsid w:val="00BD5303"/>
    <w:rsid w:val="00BF00B8"/>
    <w:rsid w:val="00BF28BB"/>
    <w:rsid w:val="00BF4089"/>
    <w:rsid w:val="00C075CB"/>
    <w:rsid w:val="00C078F6"/>
    <w:rsid w:val="00C16DE9"/>
    <w:rsid w:val="00C2642D"/>
    <w:rsid w:val="00C272DB"/>
    <w:rsid w:val="00C32847"/>
    <w:rsid w:val="00C42752"/>
    <w:rsid w:val="00C664D9"/>
    <w:rsid w:val="00C7637F"/>
    <w:rsid w:val="00CA46DD"/>
    <w:rsid w:val="00CA5DCF"/>
    <w:rsid w:val="00CA7C22"/>
    <w:rsid w:val="00CB30F9"/>
    <w:rsid w:val="00CE6596"/>
    <w:rsid w:val="00CF4FE7"/>
    <w:rsid w:val="00D05BA1"/>
    <w:rsid w:val="00D076BF"/>
    <w:rsid w:val="00D2178F"/>
    <w:rsid w:val="00D4080A"/>
    <w:rsid w:val="00D50793"/>
    <w:rsid w:val="00D52BBE"/>
    <w:rsid w:val="00D5513A"/>
    <w:rsid w:val="00D55CB4"/>
    <w:rsid w:val="00D566FA"/>
    <w:rsid w:val="00D56F54"/>
    <w:rsid w:val="00D85B13"/>
    <w:rsid w:val="00D927AC"/>
    <w:rsid w:val="00D942D7"/>
    <w:rsid w:val="00DA1A9F"/>
    <w:rsid w:val="00DB0811"/>
    <w:rsid w:val="00DC1DF9"/>
    <w:rsid w:val="00DC3160"/>
    <w:rsid w:val="00DE0F3F"/>
    <w:rsid w:val="00DF5BB0"/>
    <w:rsid w:val="00E01E4A"/>
    <w:rsid w:val="00E2160E"/>
    <w:rsid w:val="00E26B10"/>
    <w:rsid w:val="00E33421"/>
    <w:rsid w:val="00E37397"/>
    <w:rsid w:val="00E439C8"/>
    <w:rsid w:val="00E53EF1"/>
    <w:rsid w:val="00E61BFD"/>
    <w:rsid w:val="00E63906"/>
    <w:rsid w:val="00E71F5D"/>
    <w:rsid w:val="00E72B8A"/>
    <w:rsid w:val="00E73105"/>
    <w:rsid w:val="00E7790C"/>
    <w:rsid w:val="00E82004"/>
    <w:rsid w:val="00E8718D"/>
    <w:rsid w:val="00E946B1"/>
    <w:rsid w:val="00EA69FA"/>
    <w:rsid w:val="00EB28D4"/>
    <w:rsid w:val="00EB7753"/>
    <w:rsid w:val="00EC52D9"/>
    <w:rsid w:val="00ED0E55"/>
    <w:rsid w:val="00EE2990"/>
    <w:rsid w:val="00EF234D"/>
    <w:rsid w:val="00F024E9"/>
    <w:rsid w:val="00F048E0"/>
    <w:rsid w:val="00F10661"/>
    <w:rsid w:val="00F117E0"/>
    <w:rsid w:val="00F31BDD"/>
    <w:rsid w:val="00F408DA"/>
    <w:rsid w:val="00F50C30"/>
    <w:rsid w:val="00F55394"/>
    <w:rsid w:val="00F555F8"/>
    <w:rsid w:val="00F61B6F"/>
    <w:rsid w:val="00F63545"/>
    <w:rsid w:val="00F63D66"/>
    <w:rsid w:val="00F67845"/>
    <w:rsid w:val="00F71E7A"/>
    <w:rsid w:val="00F74D72"/>
    <w:rsid w:val="00F772FD"/>
    <w:rsid w:val="00FB0B7A"/>
    <w:rsid w:val="00FB3B5B"/>
    <w:rsid w:val="00FD69E4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B81DFB-4B6F-4722-8E3B-D945C3A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11"/>
    <w:pPr>
      <w:spacing w:line="360" w:lineRule="auto"/>
      <w:jc w:val="both"/>
    </w:pPr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CC39-7647-40C5-95E2-2BB0EC21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8199</Characters>
  <Application>Microsoft Office Word</Application>
  <DocSecurity>4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Suchodolska Izabela</dc:creator>
  <cp:lastModifiedBy>Amanowicz Marcin</cp:lastModifiedBy>
  <cp:revision>2</cp:revision>
  <cp:lastPrinted>2015-04-08T13:10:00Z</cp:lastPrinted>
  <dcterms:created xsi:type="dcterms:W3CDTF">2015-08-17T08:00:00Z</dcterms:created>
  <dcterms:modified xsi:type="dcterms:W3CDTF">2015-08-17T08:00:00Z</dcterms:modified>
</cp:coreProperties>
</file>