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83" w:rsidRPr="00082183" w:rsidRDefault="00A25F15" w:rsidP="00082183">
      <w:pPr>
        <w:pStyle w:val="dane1"/>
      </w:pPr>
      <w:bookmarkStart w:id="0" w:name="_GoBack"/>
      <w:bookmarkEnd w:id="0"/>
      <w:r>
        <w:t>Departament Spraw Obywatelskich</w:t>
      </w:r>
    </w:p>
    <w:p w:rsidR="00082183" w:rsidRPr="00082183" w:rsidRDefault="00082183" w:rsidP="00082183">
      <w:pPr>
        <w:pStyle w:val="dane1"/>
      </w:pPr>
      <w:r w:rsidRPr="00082183">
        <w:t>Zastępca dyrektora</w:t>
      </w:r>
    </w:p>
    <w:p w:rsidR="00082183" w:rsidRPr="00082183" w:rsidRDefault="0005408C" w:rsidP="00082183">
      <w:pPr>
        <w:pStyle w:val="dane1"/>
      </w:pPr>
      <w:r>
        <w:rPr>
          <w:bCs/>
        </w:rPr>
        <w:t>Cezary Maliszewski</w:t>
      </w:r>
    </w:p>
    <w:p w:rsidR="00082183" w:rsidRPr="009276B2" w:rsidRDefault="00082183" w:rsidP="009E3716">
      <w:pPr>
        <w:spacing w:after="0" w:line="276" w:lineRule="auto"/>
        <w:rPr>
          <w:rFonts w:ascii="Lato" w:hAnsi="Lato"/>
          <w:sz w:val="20"/>
        </w:rPr>
      </w:pPr>
    </w:p>
    <w:p w:rsidR="00C67910" w:rsidRDefault="00D00DDF" w:rsidP="00082183">
      <w:pPr>
        <w:pStyle w:val="dane2"/>
      </w:pPr>
      <w:r>
        <w:t>DSO-PA.094.1.2023</w:t>
      </w:r>
    </w:p>
    <w:p w:rsidR="00082183" w:rsidRPr="00082183" w:rsidRDefault="00B702B6" w:rsidP="00082183">
      <w:pPr>
        <w:pStyle w:val="dane2"/>
      </w:pPr>
      <w:r>
        <w:t xml:space="preserve">Warszawa, dnia </w:t>
      </w:r>
      <w:r w:rsidR="00FD24C0">
        <w:t>27</w:t>
      </w:r>
      <w:r w:rsidR="00D00DDF">
        <w:t xml:space="preserve"> września 2024</w:t>
      </w:r>
      <w:r w:rsidR="00082183" w:rsidRPr="00082183">
        <w:t xml:space="preserve"> r.</w:t>
      </w:r>
    </w:p>
    <w:p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:rsidR="00177C00" w:rsidRDefault="00177C00" w:rsidP="00E10732">
      <w:pPr>
        <w:spacing w:after="0"/>
        <w:jc w:val="center"/>
        <w:rPr>
          <w:rFonts w:ascii="Lato" w:hAnsi="Lato"/>
          <w:b/>
        </w:rPr>
      </w:pPr>
    </w:p>
    <w:p w:rsidR="00195B25" w:rsidRPr="00D7077D" w:rsidRDefault="00195B25" w:rsidP="00E10732">
      <w:pPr>
        <w:spacing w:after="0"/>
        <w:jc w:val="center"/>
        <w:rPr>
          <w:rFonts w:ascii="Lato" w:hAnsi="Lato"/>
          <w:b/>
        </w:rPr>
      </w:pPr>
      <w:r w:rsidRPr="00D7077D">
        <w:rPr>
          <w:rFonts w:ascii="Lato" w:hAnsi="Lato"/>
          <w:b/>
        </w:rPr>
        <w:t>Informacja o wynikach kontroli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195B25" w:rsidP="00E10732">
      <w:pPr>
        <w:spacing w:after="0"/>
        <w:rPr>
          <w:rFonts w:ascii="Lato" w:hAnsi="Lato"/>
          <w:b/>
        </w:rPr>
      </w:pPr>
      <w:r w:rsidRPr="00D7077D">
        <w:rPr>
          <w:rFonts w:ascii="Lato" w:hAnsi="Lato"/>
          <w:b/>
        </w:rPr>
        <w:t xml:space="preserve">na temat: </w:t>
      </w:r>
      <w:r w:rsidR="00455CE9" w:rsidRPr="00D7077D">
        <w:rPr>
          <w:rFonts w:ascii="Lato" w:hAnsi="Lato"/>
          <w:b/>
          <w:i/>
        </w:rPr>
        <w:t xml:space="preserve">Prawidłowość realizacji przez Wojewodę </w:t>
      </w:r>
      <w:r w:rsidR="00D00DDF">
        <w:rPr>
          <w:rFonts w:ascii="Lato" w:hAnsi="Lato"/>
          <w:b/>
          <w:i/>
        </w:rPr>
        <w:t>Opolskiego</w:t>
      </w:r>
      <w:r w:rsidR="00455CE9" w:rsidRPr="00D7077D">
        <w:rPr>
          <w:rFonts w:ascii="Lato" w:hAnsi="Lato"/>
          <w:b/>
          <w:i/>
        </w:rPr>
        <w:t xml:space="preserve"> zadań związanych </w:t>
      </w:r>
      <w:r w:rsidR="00864FAE" w:rsidRPr="00D7077D">
        <w:rPr>
          <w:rFonts w:ascii="Lato" w:hAnsi="Lato"/>
          <w:b/>
          <w:i/>
        </w:rPr>
        <w:br/>
      </w:r>
      <w:r w:rsidR="00455CE9" w:rsidRPr="00D7077D">
        <w:rPr>
          <w:rFonts w:ascii="Lato" w:hAnsi="Lato"/>
          <w:b/>
          <w:i/>
        </w:rPr>
        <w:t>z wydawaniem, odmową wydania lub unieważnianiem paszportów i paszportów tymczasowych</w:t>
      </w:r>
      <w:r w:rsidRPr="00D7077D">
        <w:rPr>
          <w:rFonts w:ascii="Lato" w:eastAsia="Times New Roman" w:hAnsi="Lato"/>
          <w:b/>
          <w:i/>
          <w:lang w:eastAsia="pl-PL"/>
        </w:rPr>
        <w:t xml:space="preserve">, </w:t>
      </w:r>
      <w:r w:rsidRPr="00D7077D">
        <w:rPr>
          <w:rFonts w:ascii="Lato" w:eastAsia="Times New Roman" w:hAnsi="Lato"/>
          <w:b/>
          <w:lang w:eastAsia="pl-PL"/>
        </w:rPr>
        <w:t xml:space="preserve">zrealizowanej w Wydziale Spraw Obywatelskich i Cudzoziemców </w:t>
      </w:r>
      <w:r w:rsidR="00D00DDF">
        <w:rPr>
          <w:rFonts w:ascii="Lato" w:eastAsia="Times New Roman" w:hAnsi="Lato"/>
          <w:b/>
          <w:lang w:eastAsia="pl-PL"/>
        </w:rPr>
        <w:t>Opolskiego</w:t>
      </w:r>
      <w:r w:rsidRPr="00D7077D">
        <w:rPr>
          <w:rFonts w:ascii="Lato" w:eastAsia="Times New Roman" w:hAnsi="Lato"/>
          <w:b/>
          <w:lang w:eastAsia="pl-PL"/>
        </w:rPr>
        <w:t xml:space="preserve"> Urzędu Wojewódzkiego w</w:t>
      </w:r>
      <w:r w:rsidR="00455CE9" w:rsidRPr="00D7077D">
        <w:rPr>
          <w:rFonts w:ascii="Lato" w:eastAsia="Times New Roman" w:hAnsi="Lato"/>
          <w:b/>
          <w:lang w:eastAsia="pl-PL"/>
        </w:rPr>
        <w:t xml:space="preserve"> </w:t>
      </w:r>
      <w:r w:rsidR="00D00DDF">
        <w:rPr>
          <w:rFonts w:ascii="Lato" w:eastAsia="Times New Roman" w:hAnsi="Lato"/>
          <w:b/>
          <w:lang w:eastAsia="pl-PL"/>
        </w:rPr>
        <w:t>Opolu</w:t>
      </w:r>
      <w:r w:rsidRPr="00D7077D">
        <w:rPr>
          <w:rFonts w:ascii="Lato" w:eastAsia="Times New Roman" w:hAnsi="Lato"/>
          <w:b/>
          <w:lang w:eastAsia="pl-PL"/>
        </w:rPr>
        <w:t>.</w:t>
      </w:r>
    </w:p>
    <w:p w:rsidR="00195B25" w:rsidRPr="00D7077D" w:rsidRDefault="00195B25" w:rsidP="00E10732">
      <w:pPr>
        <w:spacing w:after="120" w:line="240" w:lineRule="auto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Podstawa prawna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</w:rPr>
        <w:t xml:space="preserve">Czynności kontrolne zostały przeprowadzone na podstawie ustawy z dnia </w:t>
      </w:r>
      <w:r w:rsidR="0080114F">
        <w:rPr>
          <w:rFonts w:ascii="Lato" w:hAnsi="Lato"/>
        </w:rPr>
        <w:br/>
      </w:r>
      <w:r w:rsidRPr="00D7077D">
        <w:rPr>
          <w:rFonts w:ascii="Lato" w:hAnsi="Lato"/>
        </w:rPr>
        <w:t xml:space="preserve">15 lipca 2011 r. </w:t>
      </w:r>
      <w:r w:rsidRPr="00D7077D">
        <w:rPr>
          <w:rFonts w:ascii="Lato" w:hAnsi="Lato"/>
          <w:i/>
        </w:rPr>
        <w:t>o kontroli w administracji rządowej</w:t>
      </w:r>
      <w:r w:rsidRPr="00D7077D">
        <w:rPr>
          <w:rStyle w:val="Odwoanieprzypisudolnego"/>
          <w:rFonts w:ascii="Lato" w:hAnsi="Lato"/>
        </w:rPr>
        <w:footnoteReference w:id="1"/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Tryb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  <w:lang w:eastAsia="pl-PL"/>
        </w:rPr>
        <w:t xml:space="preserve">Kontrola została przeprowadzona przez Departament Spraw Obywatelskich Ministerstwa Spraw Wewnętrznych i Administracji w trybie zwykłym, zgodnie z </w:t>
      </w:r>
      <w:r w:rsidRPr="00D7077D">
        <w:rPr>
          <w:rFonts w:ascii="Lato" w:hAnsi="Lato"/>
          <w:i/>
        </w:rPr>
        <w:t>Planem kontroli Ministerstwa Spraw Wewnętrz</w:t>
      </w:r>
      <w:r w:rsidR="00D00DDF">
        <w:rPr>
          <w:rFonts w:ascii="Lato" w:hAnsi="Lato"/>
          <w:i/>
        </w:rPr>
        <w:t>nych i Administracji na rok 2023</w:t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Termin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lang w:eastAsia="pl-PL"/>
        </w:rPr>
      </w:pPr>
      <w:r w:rsidRPr="00D7077D">
        <w:rPr>
          <w:rFonts w:ascii="Lato" w:hAnsi="Lato"/>
          <w:lang w:eastAsia="pl-PL"/>
        </w:rPr>
        <w:t>Od </w:t>
      </w:r>
      <w:r w:rsidR="00D00DDF">
        <w:rPr>
          <w:rFonts w:ascii="Lato" w:hAnsi="Lato"/>
          <w:lang w:eastAsia="pl-PL"/>
        </w:rPr>
        <w:t>13 grudnia</w:t>
      </w:r>
      <w:r w:rsidRPr="00D7077D">
        <w:rPr>
          <w:rFonts w:ascii="Lato" w:hAnsi="Lato"/>
          <w:lang w:eastAsia="pl-PL"/>
        </w:rPr>
        <w:t xml:space="preserve"> </w:t>
      </w:r>
      <w:r w:rsidR="00D00DDF">
        <w:rPr>
          <w:rFonts w:ascii="Lato" w:hAnsi="Lato"/>
          <w:lang w:eastAsia="pl-PL"/>
        </w:rPr>
        <w:t>2023</w:t>
      </w:r>
      <w:r w:rsidRPr="00D7077D">
        <w:rPr>
          <w:rFonts w:ascii="Lato" w:hAnsi="Lato"/>
          <w:lang w:eastAsia="pl-PL"/>
        </w:rPr>
        <w:t xml:space="preserve"> r. do </w:t>
      </w:r>
      <w:r w:rsidR="00D00DDF">
        <w:rPr>
          <w:rFonts w:ascii="Lato" w:hAnsi="Lato"/>
          <w:lang w:eastAsia="pl-PL"/>
        </w:rPr>
        <w:t>2 lipca 2024</w:t>
      </w:r>
      <w:r w:rsidRPr="00D7077D">
        <w:rPr>
          <w:rFonts w:ascii="Lato" w:hAnsi="Lato"/>
          <w:lang w:eastAsia="pl-PL"/>
        </w:rPr>
        <w:t xml:space="preserve"> r.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Zakres kontroli obejmował następujące zagadnienia:</w:t>
      </w:r>
    </w:p>
    <w:p w:rsidR="005B6FF3" w:rsidRPr="00D7077D" w:rsidRDefault="005B6FF3" w:rsidP="00C40DB8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D7077D">
        <w:rPr>
          <w:rFonts w:ascii="Lato" w:hAnsi="Lato"/>
        </w:rPr>
        <w:t xml:space="preserve">prawidłowość prowadzenia postępowań administracyjnych w sprawach </w:t>
      </w:r>
      <w:r w:rsidR="00C40DB8" w:rsidRPr="00D7077D">
        <w:rPr>
          <w:rFonts w:ascii="Lato" w:hAnsi="Lato"/>
        </w:rPr>
        <w:br/>
      </w:r>
      <w:r w:rsidRPr="00D7077D">
        <w:rPr>
          <w:rFonts w:ascii="Lato" w:hAnsi="Lato"/>
        </w:rPr>
        <w:t>o unieważnienie dokumentu paszportowego lub odmowę jego wydania oraz ocenę zgodności z prawem podejmowanych rozstrzygnięć,</w:t>
      </w:r>
    </w:p>
    <w:p w:rsidR="005B6FF3" w:rsidRPr="00D7077D" w:rsidRDefault="002F6146" w:rsidP="00C40DB8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D7077D">
        <w:rPr>
          <w:rFonts w:ascii="Lato" w:hAnsi="Lato"/>
        </w:rPr>
        <w:t xml:space="preserve">prawidłowość i terminowość wprowadzania do ewidencji </w:t>
      </w:r>
      <w:r w:rsidR="00D00DDF">
        <w:rPr>
          <w:rFonts w:ascii="Lato" w:hAnsi="Lato"/>
        </w:rPr>
        <w:t xml:space="preserve">paszportowej oraz Rejestru Dokumentów Paszportowych wniosków </w:t>
      </w:r>
      <w:r w:rsidRPr="00D7077D">
        <w:rPr>
          <w:rFonts w:ascii="Lato" w:hAnsi="Lato"/>
        </w:rPr>
        <w:t xml:space="preserve">o unieważnienie dokumentu paszportowego, odmowę wydania dokumentu paszportowego oraz zastosowaniu przez uprawniony organ środka zapobiegawczego </w:t>
      </w:r>
      <w:r w:rsidR="00D00DDF">
        <w:rPr>
          <w:rFonts w:ascii="Lato" w:hAnsi="Lato"/>
        </w:rPr>
        <w:br/>
      </w:r>
      <w:r w:rsidRPr="00D7077D">
        <w:rPr>
          <w:rFonts w:ascii="Lato" w:hAnsi="Lato"/>
        </w:rPr>
        <w:t>w postaci zakazu opuszczania kraju</w:t>
      </w:r>
      <w:r w:rsidR="00D00DDF">
        <w:rPr>
          <w:rFonts w:ascii="Lato" w:hAnsi="Lato"/>
        </w:rPr>
        <w:t xml:space="preserve"> połączonego </w:t>
      </w:r>
      <w:r w:rsidRPr="00D7077D">
        <w:rPr>
          <w:rFonts w:ascii="Lato" w:hAnsi="Lato"/>
        </w:rPr>
        <w:t xml:space="preserve">z zakazem wydania dokumentu paszportowego lub zatrzymaniem dokumentu paszportowego – w świetle zapisów § 10 i § 11 </w:t>
      </w:r>
      <w:r w:rsidRPr="00D7077D">
        <w:rPr>
          <w:rFonts w:ascii="Lato" w:hAnsi="Lato"/>
          <w:i/>
        </w:rPr>
        <w:t xml:space="preserve">rozporządzenia Ministra Spraw Wewnętrznych i Administracji z dnia 15 lutego 2010 r. w sprawie ewidencji </w:t>
      </w:r>
      <w:r w:rsidRPr="00D7077D">
        <w:rPr>
          <w:rFonts w:ascii="Lato" w:hAnsi="Lato"/>
          <w:i/>
        </w:rPr>
        <w:lastRenderedPageBreak/>
        <w:t>paszportowych i centralnej ewidencji</w:t>
      </w:r>
      <w:r w:rsidR="00F017CC">
        <w:rPr>
          <w:rFonts w:ascii="Lato" w:hAnsi="Lato"/>
          <w:i/>
        </w:rPr>
        <w:t xml:space="preserve"> </w:t>
      </w:r>
      <w:r w:rsidR="00F017CC">
        <w:rPr>
          <w:rFonts w:ascii="Lato" w:hAnsi="Lato"/>
        </w:rPr>
        <w:t xml:space="preserve">oraz art. 82 ust. 1 pkt 6 i 7 ustawy </w:t>
      </w:r>
      <w:r w:rsidR="003F15AE">
        <w:rPr>
          <w:rFonts w:ascii="Lato" w:hAnsi="Lato"/>
        </w:rPr>
        <w:br/>
      </w:r>
      <w:r w:rsidR="00F017CC">
        <w:rPr>
          <w:rFonts w:ascii="Lato" w:hAnsi="Lato"/>
        </w:rPr>
        <w:t xml:space="preserve">z dnia 27 stycznia 2022 r. </w:t>
      </w:r>
      <w:r w:rsidR="00F017CC">
        <w:rPr>
          <w:rFonts w:ascii="Lato" w:hAnsi="Lato"/>
          <w:i/>
        </w:rPr>
        <w:t>o dokumentach paszportowych</w:t>
      </w:r>
      <w:r w:rsidR="005B6FF3" w:rsidRPr="00D7077D">
        <w:rPr>
          <w:rFonts w:ascii="Lato" w:eastAsia="Times New Roman" w:hAnsi="Lato" w:cs="Calibri"/>
          <w:i/>
          <w:lang w:eastAsia="pl-PL"/>
        </w:rPr>
        <w:t>,</w:t>
      </w:r>
    </w:p>
    <w:p w:rsidR="002F6146" w:rsidRPr="00D7077D" w:rsidRDefault="002F6146" w:rsidP="00C40DB8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D7077D">
        <w:rPr>
          <w:rFonts w:ascii="Lato" w:hAnsi="Lato"/>
        </w:rPr>
        <w:t>prawidłowość stosowania materialnego prawa paszportowego w zakresie wy</w:t>
      </w:r>
      <w:r w:rsidR="00E07C44">
        <w:rPr>
          <w:rFonts w:ascii="Lato" w:hAnsi="Lato"/>
        </w:rPr>
        <w:t>dawania paszportów tymczasowych.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 w:cs="Calibri"/>
        </w:rPr>
      </w:pPr>
      <w:r w:rsidRPr="00D7077D">
        <w:rPr>
          <w:rFonts w:ascii="Lato" w:hAnsi="Lato"/>
          <w:b/>
        </w:rPr>
        <w:t xml:space="preserve">Kontrolą objęto okres </w:t>
      </w:r>
      <w:r w:rsidRPr="00D7077D">
        <w:rPr>
          <w:rFonts w:ascii="Lato" w:hAnsi="Lato"/>
        </w:rPr>
        <w:t>od 1 stycznia 20</w:t>
      </w:r>
      <w:r w:rsidR="00E07C44">
        <w:rPr>
          <w:rFonts w:ascii="Lato" w:hAnsi="Lato"/>
        </w:rPr>
        <w:t>22</w:t>
      </w:r>
      <w:r w:rsidRPr="00D7077D">
        <w:rPr>
          <w:rFonts w:ascii="Lato" w:hAnsi="Lato"/>
        </w:rPr>
        <w:t xml:space="preserve"> r. do 31 grudnia 20</w:t>
      </w:r>
      <w:r w:rsidR="00A31FD0" w:rsidRPr="00D7077D">
        <w:rPr>
          <w:rFonts w:ascii="Lato" w:hAnsi="Lato"/>
        </w:rPr>
        <w:t>2</w:t>
      </w:r>
      <w:r w:rsidR="00E07C44">
        <w:rPr>
          <w:rFonts w:ascii="Lato" w:hAnsi="Lato"/>
        </w:rPr>
        <w:t>2</w:t>
      </w:r>
      <w:r w:rsidRPr="00D7077D">
        <w:rPr>
          <w:rFonts w:ascii="Lato" w:hAnsi="Lato"/>
        </w:rPr>
        <w:t xml:space="preserve"> r.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/>
          <w:b/>
        </w:rPr>
      </w:pPr>
      <w:r w:rsidRPr="00D7077D">
        <w:rPr>
          <w:rFonts w:ascii="Lato" w:hAnsi="Lato"/>
          <w:b/>
        </w:rPr>
        <w:t>Ustalenia kontroli – ocena kontrolowanej działalności</w:t>
      </w:r>
    </w:p>
    <w:p w:rsidR="007D5A60" w:rsidRPr="00D7077D" w:rsidRDefault="007D5A60" w:rsidP="007D5A60">
      <w:pPr>
        <w:spacing w:after="0" w:line="276" w:lineRule="auto"/>
        <w:rPr>
          <w:rFonts w:ascii="Lato" w:hAnsi="Lato"/>
          <w:b/>
        </w:rPr>
      </w:pPr>
    </w:p>
    <w:p w:rsidR="00195B25" w:rsidRPr="00D7077D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D7077D">
        <w:rPr>
          <w:rFonts w:ascii="Lato" w:eastAsia="Times New Roman" w:hAnsi="Lato" w:cs="Calibri"/>
          <w:lang w:eastAsia="ar-SA"/>
        </w:rPr>
        <w:t xml:space="preserve">Realizację przez Wojewodę </w:t>
      </w:r>
      <w:r w:rsidR="00E07C44">
        <w:rPr>
          <w:rFonts w:ascii="Lato" w:eastAsia="Times New Roman" w:hAnsi="Lato" w:cs="Calibri"/>
          <w:lang w:eastAsia="ar-SA"/>
        </w:rPr>
        <w:t>Opolskiego</w:t>
      </w:r>
      <w:r w:rsidRPr="00D7077D">
        <w:rPr>
          <w:rFonts w:ascii="Lato" w:eastAsia="Times New Roman" w:hAnsi="Lato" w:cs="Calibri"/>
          <w:lang w:eastAsia="ar-SA"/>
        </w:rPr>
        <w:t xml:space="preserve"> </w:t>
      </w:r>
      <w:r w:rsidR="007D5A60" w:rsidRPr="00D7077D">
        <w:rPr>
          <w:rFonts w:ascii="Lato" w:eastAsia="Times New Roman" w:hAnsi="Lato" w:cs="Calibri"/>
          <w:lang w:eastAsia="ar-SA"/>
        </w:rPr>
        <w:t xml:space="preserve">zadań związanych z prowadzeniem </w:t>
      </w:r>
      <w:r w:rsidRPr="00D7077D">
        <w:rPr>
          <w:rFonts w:ascii="Lato" w:eastAsia="Times New Roman" w:hAnsi="Lato" w:cs="Calibri"/>
          <w:lang w:eastAsia="ar-SA"/>
        </w:rPr>
        <w:t xml:space="preserve">spraw </w:t>
      </w:r>
      <w:r w:rsidR="00BB0189" w:rsidRPr="00D7077D">
        <w:rPr>
          <w:rFonts w:ascii="Lato" w:eastAsia="Times New Roman" w:hAnsi="Lato" w:cs="Calibri"/>
          <w:lang w:eastAsia="ar-SA"/>
        </w:rPr>
        <w:t>paszportowych</w:t>
      </w:r>
      <w:r w:rsidRPr="00D7077D">
        <w:rPr>
          <w:rFonts w:ascii="Lato" w:eastAsia="Times New Roman" w:hAnsi="Lato" w:cs="Calibri"/>
          <w:lang w:eastAsia="ar-SA"/>
        </w:rPr>
        <w:t xml:space="preserve"> oceniono </w:t>
      </w:r>
      <w:r w:rsidR="00A31FD0" w:rsidRPr="00D7077D">
        <w:rPr>
          <w:rFonts w:ascii="Lato" w:eastAsia="Times New Roman" w:hAnsi="Lato" w:cs="Calibri"/>
          <w:b/>
          <w:lang w:eastAsia="ar-SA"/>
        </w:rPr>
        <w:t>pozytywnie</w:t>
      </w:r>
      <w:r w:rsidR="007530E9" w:rsidRPr="00D7077D">
        <w:rPr>
          <w:rFonts w:ascii="Lato" w:eastAsia="Times New Roman" w:hAnsi="Lato" w:cs="Calibri"/>
          <w:b/>
          <w:lang w:eastAsia="ar-SA"/>
        </w:rPr>
        <w:t xml:space="preserve"> mimo nieprawidłowości</w:t>
      </w:r>
      <w:r w:rsidR="00A31FD0" w:rsidRPr="00D7077D">
        <w:rPr>
          <w:rFonts w:ascii="Lato" w:eastAsia="Times New Roman" w:hAnsi="Lato" w:cs="Calibri"/>
          <w:b/>
          <w:lang w:eastAsia="ar-SA"/>
        </w:rPr>
        <w:t>.</w:t>
      </w:r>
    </w:p>
    <w:p w:rsidR="00335DDB" w:rsidRPr="00D7077D" w:rsidRDefault="00335DDB" w:rsidP="00E10732">
      <w:pPr>
        <w:spacing w:after="120"/>
        <w:rPr>
          <w:rFonts w:ascii="Lato" w:hAnsi="Lato" w:cstheme="minorHAnsi"/>
        </w:rPr>
      </w:pPr>
      <w:r w:rsidRPr="00D7077D">
        <w:rPr>
          <w:rFonts w:ascii="Lato" w:hAnsi="Lato" w:cs="Arial"/>
        </w:rPr>
        <w:t xml:space="preserve">Wojewoda </w:t>
      </w:r>
      <w:r w:rsidR="00E07C44">
        <w:rPr>
          <w:rFonts w:ascii="Lato" w:hAnsi="Lato" w:cs="Arial"/>
        </w:rPr>
        <w:t>Opolski</w:t>
      </w:r>
      <w:r w:rsidRPr="00D7077D">
        <w:rPr>
          <w:rFonts w:ascii="Lato" w:hAnsi="Lato" w:cs="Arial"/>
        </w:rPr>
        <w:t xml:space="preserve"> w kontrolowanym okresie zapewniał bieżącą obsługę spraw paszportowych w zakresie przyjmowania i wydawania dokumentów paszportowych. </w:t>
      </w:r>
      <w:r w:rsidRPr="00D7077D">
        <w:rPr>
          <w:rFonts w:ascii="Lato" w:hAnsi="Lato" w:cstheme="minorHAnsi"/>
        </w:rPr>
        <w:t xml:space="preserve">Na ponad </w:t>
      </w:r>
      <w:r w:rsidR="00E07C44">
        <w:rPr>
          <w:rFonts w:ascii="Lato" w:hAnsi="Lato" w:cstheme="minorHAnsi"/>
        </w:rPr>
        <w:t>39 700</w:t>
      </w:r>
      <w:r w:rsidRPr="00D7077D">
        <w:rPr>
          <w:rFonts w:ascii="Lato" w:hAnsi="Lato" w:cstheme="minorHAnsi"/>
        </w:rPr>
        <w:t xml:space="preserve"> wy</w:t>
      </w:r>
      <w:r w:rsidR="00E07C44">
        <w:rPr>
          <w:rFonts w:ascii="Lato" w:hAnsi="Lato" w:cstheme="minorHAnsi"/>
        </w:rPr>
        <w:t>danych obywatelom polskim w 2022</w:t>
      </w:r>
      <w:r w:rsidRPr="00D7077D">
        <w:rPr>
          <w:rFonts w:ascii="Lato" w:hAnsi="Lato" w:cstheme="minorHAnsi"/>
        </w:rPr>
        <w:t xml:space="preserve"> r. dokumentów p</w:t>
      </w:r>
      <w:r w:rsidR="00E07C44">
        <w:rPr>
          <w:rFonts w:ascii="Lato" w:hAnsi="Lato" w:cstheme="minorHAnsi"/>
        </w:rPr>
        <w:t>aszportowych, do organu wpłynęła</w:t>
      </w:r>
      <w:r w:rsidRPr="00D7077D">
        <w:rPr>
          <w:rFonts w:ascii="Lato" w:hAnsi="Lato" w:cstheme="minorHAnsi"/>
        </w:rPr>
        <w:t xml:space="preserve"> </w:t>
      </w:r>
      <w:r w:rsidR="00E07C44">
        <w:rPr>
          <w:rFonts w:ascii="Lato" w:hAnsi="Lato" w:cstheme="minorHAnsi"/>
        </w:rPr>
        <w:t>1 skarga, która została uznana za niezasadną</w:t>
      </w:r>
      <w:r w:rsidRPr="00D7077D">
        <w:rPr>
          <w:rFonts w:ascii="Lato" w:hAnsi="Lato" w:cstheme="minorHAnsi"/>
        </w:rPr>
        <w:t>.</w:t>
      </w:r>
    </w:p>
    <w:p w:rsidR="00335DDB" w:rsidRPr="00D7077D" w:rsidRDefault="00BB0189" w:rsidP="00E10732">
      <w:pPr>
        <w:spacing w:after="120"/>
        <w:rPr>
          <w:rFonts w:ascii="Lato" w:hAnsi="Lato" w:cstheme="minorHAnsi"/>
        </w:rPr>
      </w:pPr>
      <w:r w:rsidRPr="00D7077D">
        <w:rPr>
          <w:rFonts w:ascii="Lato" w:hAnsi="Lato" w:cstheme="minorHAnsi"/>
        </w:rPr>
        <w:t xml:space="preserve">Rozstrzygnięcia Wojewody </w:t>
      </w:r>
      <w:r w:rsidR="00E07C44">
        <w:rPr>
          <w:rFonts w:ascii="Lato" w:hAnsi="Lato" w:cstheme="minorHAnsi"/>
        </w:rPr>
        <w:t>Opolskiego</w:t>
      </w:r>
      <w:r w:rsidRPr="00D7077D">
        <w:rPr>
          <w:rFonts w:ascii="Lato" w:hAnsi="Lato" w:cstheme="minorHAnsi"/>
        </w:rPr>
        <w:t xml:space="preserve"> ograniczające ustawowe prawo ob</w:t>
      </w:r>
      <w:r w:rsidR="00967449">
        <w:rPr>
          <w:rFonts w:ascii="Lato" w:hAnsi="Lato" w:cstheme="minorHAnsi"/>
        </w:rPr>
        <w:t>ywatela do posiadania paszportu</w:t>
      </w:r>
      <w:r w:rsidRPr="00D7077D">
        <w:rPr>
          <w:rFonts w:ascii="Lato" w:hAnsi="Lato" w:cstheme="minorHAnsi"/>
        </w:rPr>
        <w:t xml:space="preserve"> spełniały wymagania formalne, jednakże wydawane były </w:t>
      </w:r>
      <w:r w:rsidRPr="00D7077D">
        <w:rPr>
          <w:rFonts w:ascii="Lato" w:hAnsi="Lato" w:cstheme="minorHAnsi"/>
        </w:rPr>
        <w:br/>
        <w:t>z naruszeniem procedury administracyjnej</w:t>
      </w:r>
      <w:r w:rsidR="00512EC6" w:rsidRPr="00D7077D">
        <w:rPr>
          <w:rFonts w:ascii="Lato" w:hAnsi="Lato" w:cstheme="minorHAnsi"/>
        </w:rPr>
        <w:t>.</w:t>
      </w:r>
    </w:p>
    <w:p w:rsidR="00967449" w:rsidRPr="00BB11CA" w:rsidRDefault="00E07C44" w:rsidP="00E10732">
      <w:pPr>
        <w:spacing w:after="120"/>
        <w:rPr>
          <w:rFonts w:ascii="Lato" w:hAnsi="Lato" w:cstheme="minorHAnsi"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t>Opolski</w:t>
      </w:r>
      <w:r w:rsidR="00512EC6" w:rsidRPr="00BB11CA">
        <w:rPr>
          <w:rFonts w:ascii="Lato" w:hAnsi="Lato" w:cstheme="minorHAnsi"/>
          <w:color w:val="000000" w:themeColor="text1"/>
        </w:rPr>
        <w:t xml:space="preserve"> organ paszportowy w większości przypadków </w:t>
      </w:r>
      <w:r w:rsidR="00967449" w:rsidRPr="00BB11CA">
        <w:rPr>
          <w:rFonts w:ascii="Lato" w:hAnsi="Lato" w:cstheme="minorHAnsi"/>
          <w:color w:val="000000" w:themeColor="text1"/>
        </w:rPr>
        <w:t>w sposób nieterminowy</w:t>
      </w:r>
      <w:r w:rsidR="00967449" w:rsidRPr="00BB11CA">
        <w:rPr>
          <w:rFonts w:ascii="Lato" w:hAnsi="Lato" w:cs="Arial"/>
          <w:color w:val="000000" w:themeColor="text1"/>
        </w:rPr>
        <w:t xml:space="preserve"> </w:t>
      </w:r>
      <w:r w:rsidR="00967449" w:rsidRPr="00BB11CA">
        <w:rPr>
          <w:rFonts w:ascii="Lato" w:hAnsi="Lato" w:cstheme="minorHAnsi"/>
          <w:color w:val="000000" w:themeColor="text1"/>
        </w:rPr>
        <w:t xml:space="preserve">wprowadzał do ewidencji paszportowej informacje o kierowanych, przez uprawnione organy, środkach ograniczających prawo obywatela do posiadania paszportu. </w:t>
      </w:r>
      <w:r w:rsidR="00967449" w:rsidRPr="00BB11CA">
        <w:rPr>
          <w:rFonts w:ascii="Lato" w:hAnsi="Lato" w:cs="Arial"/>
          <w:color w:val="000000" w:themeColor="text1"/>
        </w:rPr>
        <w:t>Podkreślenia wymaga jednak fakt, że w większości przypadków przekroczenie to wynosiło 1-</w:t>
      </w:r>
      <w:r w:rsidR="00C75B57">
        <w:rPr>
          <w:rFonts w:ascii="Lato" w:hAnsi="Lato" w:cs="Arial"/>
          <w:color w:val="000000" w:themeColor="text1"/>
        </w:rPr>
        <w:t>3</w:t>
      </w:r>
      <w:r w:rsidR="00967449" w:rsidRPr="00BB11CA">
        <w:rPr>
          <w:rFonts w:ascii="Lato" w:hAnsi="Lato" w:cs="Arial"/>
          <w:color w:val="000000" w:themeColor="text1"/>
        </w:rPr>
        <w:t xml:space="preserve"> dni robocze.</w:t>
      </w:r>
    </w:p>
    <w:p w:rsidR="00967449" w:rsidRDefault="003738E6" w:rsidP="00E10732">
      <w:pPr>
        <w:spacing w:after="120"/>
        <w:rPr>
          <w:rFonts w:ascii="Lato" w:hAnsi="Lato"/>
        </w:rPr>
      </w:pPr>
      <w:r w:rsidRPr="00D7077D">
        <w:rPr>
          <w:rFonts w:ascii="Lato" w:hAnsi="Lato"/>
        </w:rPr>
        <w:t xml:space="preserve">Sprawy związane z wydawaniem paszportów tymczasowych </w:t>
      </w:r>
      <w:r w:rsidR="00967449">
        <w:rPr>
          <w:rFonts w:ascii="Lato" w:hAnsi="Lato"/>
        </w:rPr>
        <w:t xml:space="preserve">Wojewoda </w:t>
      </w:r>
      <w:r w:rsidR="00C75B57">
        <w:rPr>
          <w:rFonts w:ascii="Lato" w:hAnsi="Lato"/>
        </w:rPr>
        <w:t>Opolski</w:t>
      </w:r>
      <w:r w:rsidR="00967449">
        <w:rPr>
          <w:rFonts w:ascii="Lato" w:hAnsi="Lato"/>
        </w:rPr>
        <w:t xml:space="preserve"> </w:t>
      </w:r>
      <w:r w:rsidRPr="00D7077D">
        <w:rPr>
          <w:rFonts w:ascii="Lato" w:hAnsi="Lato"/>
        </w:rPr>
        <w:t>prowadził</w:t>
      </w:r>
      <w:r w:rsidRPr="00D7077D">
        <w:rPr>
          <w:rFonts w:ascii="Lato" w:hAnsi="Lato" w:cs="Arial"/>
        </w:rPr>
        <w:t xml:space="preserve"> w sposób zgodny z materialnym prawem paszportowym</w:t>
      </w:r>
      <w:r w:rsidRPr="00D7077D">
        <w:rPr>
          <w:rFonts w:ascii="Lato" w:hAnsi="Lato"/>
        </w:rPr>
        <w:t xml:space="preserve">. Stwierdzone w toku kontroli uchybienia w powyższym zakresie miały charakter incydentalny. </w:t>
      </w:r>
    </w:p>
    <w:p w:rsidR="00335DDB" w:rsidRPr="00D7077D" w:rsidRDefault="00335DDB" w:rsidP="00E10732">
      <w:pPr>
        <w:spacing w:after="120"/>
        <w:rPr>
          <w:rFonts w:ascii="Lato" w:eastAsia="Times New Roman" w:hAnsi="Lato" w:cs="Calibri"/>
          <w:b/>
          <w:lang w:eastAsia="ar-SA"/>
        </w:rPr>
      </w:pPr>
    </w:p>
    <w:p w:rsidR="00195B25" w:rsidRPr="00D7077D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D7077D">
        <w:rPr>
          <w:rFonts w:ascii="Lato" w:eastAsia="Times New Roman" w:hAnsi="Lato" w:cs="Calibri"/>
          <w:b/>
          <w:lang w:eastAsia="ar-SA"/>
        </w:rPr>
        <w:t>Za uchybienia bądź nieprawidłowości uznano:</w:t>
      </w:r>
    </w:p>
    <w:p w:rsidR="007D5A60" w:rsidRPr="00D7077D" w:rsidRDefault="00BB0189" w:rsidP="00632618">
      <w:pPr>
        <w:pStyle w:val="Akapitzlist"/>
        <w:numPr>
          <w:ilvl w:val="0"/>
          <w:numId w:val="3"/>
        </w:numPr>
        <w:spacing w:after="0" w:line="276" w:lineRule="auto"/>
        <w:rPr>
          <w:rFonts w:ascii="Lato" w:hAnsi="Lato" w:cstheme="minorHAnsi"/>
        </w:rPr>
      </w:pPr>
      <w:r w:rsidRPr="00D7077D">
        <w:rPr>
          <w:rFonts w:ascii="Lato" w:hAnsi="Lato" w:cstheme="minorHAnsi"/>
        </w:rPr>
        <w:t xml:space="preserve">nieprawidłowości w prowadzeniu postępowań administracyjnych </w:t>
      </w:r>
      <w:r w:rsidR="0080114F">
        <w:rPr>
          <w:rFonts w:ascii="Lato" w:hAnsi="Lato" w:cstheme="minorHAnsi"/>
        </w:rPr>
        <w:br/>
      </w:r>
      <w:r w:rsidRPr="00D7077D">
        <w:rPr>
          <w:rFonts w:ascii="Lato" w:hAnsi="Lato" w:cstheme="minorHAnsi"/>
        </w:rPr>
        <w:t xml:space="preserve">w przedmiocie unieważnienia paszportu, </w:t>
      </w:r>
      <w:r w:rsidR="007D5A60" w:rsidRPr="00D7077D">
        <w:rPr>
          <w:rFonts w:ascii="Lato" w:hAnsi="Lato" w:cstheme="minorHAnsi"/>
        </w:rPr>
        <w:t>w szczególności:</w:t>
      </w:r>
      <w:r w:rsidRPr="00D7077D">
        <w:rPr>
          <w:rFonts w:ascii="Lato" w:hAnsi="Lato" w:cstheme="minorHAnsi"/>
        </w:rPr>
        <w:t xml:space="preserve"> naruszeni</w:t>
      </w:r>
      <w:r w:rsidR="007D5A60" w:rsidRPr="00D7077D">
        <w:rPr>
          <w:rFonts w:ascii="Lato" w:hAnsi="Lato" w:cstheme="minorHAnsi"/>
        </w:rPr>
        <w:t>e</w:t>
      </w:r>
      <w:r w:rsidRPr="00D7077D">
        <w:rPr>
          <w:rFonts w:ascii="Lato" w:hAnsi="Lato" w:cstheme="minorHAnsi"/>
        </w:rPr>
        <w:t xml:space="preserve"> dyspozyc</w:t>
      </w:r>
      <w:r w:rsidR="009E3A1C">
        <w:rPr>
          <w:rFonts w:ascii="Lato" w:hAnsi="Lato" w:cstheme="minorHAnsi"/>
        </w:rPr>
        <w:t xml:space="preserve">ji wynikającej z art. 35 </w:t>
      </w:r>
      <w:proofErr w:type="spellStart"/>
      <w:r w:rsidR="009E3A1C">
        <w:rPr>
          <w:rFonts w:ascii="Lato" w:hAnsi="Lato" w:cstheme="minorHAnsi"/>
        </w:rPr>
        <w:t>k.p.a</w:t>
      </w:r>
      <w:proofErr w:type="spellEnd"/>
      <w:r w:rsidRPr="00D7077D">
        <w:rPr>
          <w:rFonts w:ascii="Lato" w:hAnsi="Lato" w:cstheme="minorHAnsi"/>
        </w:rPr>
        <w:t xml:space="preserve"> </w:t>
      </w:r>
      <w:r w:rsidR="007D5A60" w:rsidRPr="00D7077D">
        <w:rPr>
          <w:rFonts w:ascii="Lato" w:hAnsi="Lato" w:cstheme="minorHAnsi"/>
        </w:rPr>
        <w:t>oraz</w:t>
      </w:r>
      <w:r w:rsidRPr="00D7077D">
        <w:rPr>
          <w:rFonts w:ascii="Lato" w:hAnsi="Lato" w:cstheme="minorHAnsi"/>
        </w:rPr>
        <w:t xml:space="preserve"> art. 36 k.p.a., </w:t>
      </w:r>
    </w:p>
    <w:p w:rsidR="00E10732" w:rsidRPr="00D7077D" w:rsidRDefault="007D5A60" w:rsidP="00D34AE7">
      <w:pPr>
        <w:pStyle w:val="Akapitzlist"/>
        <w:numPr>
          <w:ilvl w:val="0"/>
          <w:numId w:val="3"/>
        </w:numPr>
        <w:spacing w:after="0" w:line="276" w:lineRule="auto"/>
        <w:rPr>
          <w:rFonts w:ascii="Lato" w:hAnsi="Lato" w:cs="Arial"/>
        </w:rPr>
      </w:pPr>
      <w:r w:rsidRPr="00D7077D">
        <w:rPr>
          <w:rFonts w:ascii="Lato" w:hAnsi="Lato" w:cs="Arial"/>
        </w:rPr>
        <w:t>p</w:t>
      </w:r>
      <w:r w:rsidR="00BB0189" w:rsidRPr="00D7077D">
        <w:rPr>
          <w:rFonts w:ascii="Lato" w:hAnsi="Lato" w:cs="Arial"/>
        </w:rPr>
        <w:t xml:space="preserve">rzekroczenie terminu </w:t>
      </w:r>
      <w:r w:rsidR="003738E6" w:rsidRPr="00D7077D">
        <w:rPr>
          <w:rFonts w:ascii="Lato" w:hAnsi="Lato" w:cs="Arial"/>
        </w:rPr>
        <w:t xml:space="preserve">realizacji § 10 i § 11 </w:t>
      </w:r>
      <w:r w:rsidR="003738E6" w:rsidRPr="00D7077D">
        <w:rPr>
          <w:rFonts w:ascii="Lato" w:hAnsi="Lato" w:cs="Arial"/>
          <w:i/>
        </w:rPr>
        <w:t xml:space="preserve">rozporządzenia w sprawie ewidencji paszportowych i centralnej ewidencji </w:t>
      </w:r>
      <w:r w:rsidR="00967449">
        <w:rPr>
          <w:rFonts w:ascii="Lato" w:hAnsi="Lato" w:cs="Arial"/>
        </w:rPr>
        <w:t>obowiąz</w:t>
      </w:r>
      <w:r w:rsidR="003738E6" w:rsidRPr="00D7077D">
        <w:rPr>
          <w:rFonts w:ascii="Lato" w:hAnsi="Lato" w:cs="Arial"/>
        </w:rPr>
        <w:t>k</w:t>
      </w:r>
      <w:r w:rsidR="00967449">
        <w:rPr>
          <w:rFonts w:ascii="Lato" w:hAnsi="Lato" w:cs="Arial"/>
        </w:rPr>
        <w:t>u</w:t>
      </w:r>
      <w:r w:rsidR="003738E6" w:rsidRPr="00D7077D">
        <w:rPr>
          <w:rFonts w:ascii="Lato" w:hAnsi="Lato" w:cs="Arial"/>
        </w:rPr>
        <w:t xml:space="preserve"> niezwłocznego, najpóźniej w następnym dniu roboczym wprowadzania do ewidencji paszport</w:t>
      </w:r>
      <w:r w:rsidR="00BB11CA">
        <w:rPr>
          <w:rFonts w:ascii="Lato" w:hAnsi="Lato" w:cs="Arial"/>
        </w:rPr>
        <w:t>owej informacji o kierowanych przez uprawnione organy</w:t>
      </w:r>
      <w:r w:rsidR="003738E6" w:rsidRPr="00D7077D">
        <w:rPr>
          <w:rFonts w:ascii="Lato" w:hAnsi="Lato" w:cs="Arial"/>
        </w:rPr>
        <w:t xml:space="preserve"> środkach ograniczających prawo oby</w:t>
      </w:r>
      <w:r w:rsidR="00D34AE7" w:rsidRPr="00D7077D">
        <w:rPr>
          <w:rFonts w:ascii="Lato" w:hAnsi="Lato" w:cs="Arial"/>
        </w:rPr>
        <w:t>watela do posiadania paszportu,</w:t>
      </w:r>
    </w:p>
    <w:p w:rsidR="00195B25" w:rsidRPr="006959FB" w:rsidRDefault="00D34AE7" w:rsidP="009D3F9E">
      <w:pPr>
        <w:pStyle w:val="Akapitzlist"/>
        <w:numPr>
          <w:ilvl w:val="0"/>
          <w:numId w:val="3"/>
        </w:numPr>
        <w:spacing w:after="0" w:line="276" w:lineRule="auto"/>
        <w:rPr>
          <w:rFonts w:ascii="Lato" w:hAnsi="Lato"/>
          <w:b/>
        </w:rPr>
      </w:pPr>
      <w:r w:rsidRPr="006959FB">
        <w:rPr>
          <w:rFonts w:ascii="Lato" w:hAnsi="Lato" w:cs="Arial"/>
        </w:rPr>
        <w:t xml:space="preserve">wydanie paszportu tymczasowego niezgodnie z dyspozycją art. 23 ustawy </w:t>
      </w:r>
      <w:r w:rsidR="003F15AE" w:rsidRPr="006959FB">
        <w:rPr>
          <w:rFonts w:ascii="Lato" w:hAnsi="Lato" w:cs="Arial"/>
        </w:rPr>
        <w:t xml:space="preserve">z dnia 13 lipca 2006 r. </w:t>
      </w:r>
      <w:r w:rsidRPr="006959FB">
        <w:rPr>
          <w:rFonts w:ascii="Lato" w:hAnsi="Lato" w:cs="Arial"/>
          <w:i/>
        </w:rPr>
        <w:t>o dokumentach paszportowych</w:t>
      </w:r>
      <w:r w:rsidR="003F15AE" w:rsidRPr="006959FB">
        <w:rPr>
          <w:rFonts w:ascii="Lato" w:hAnsi="Lato" w:cs="Arial"/>
          <w:i/>
        </w:rPr>
        <w:t xml:space="preserve"> </w:t>
      </w:r>
      <w:r w:rsidR="003F15AE" w:rsidRPr="006959FB">
        <w:rPr>
          <w:rFonts w:ascii="Lato" w:hAnsi="Lato" w:cs="Arial"/>
        </w:rPr>
        <w:t xml:space="preserve">oraz art. 48 ustawy </w:t>
      </w:r>
      <w:r w:rsidR="003F15AE" w:rsidRPr="006959FB">
        <w:rPr>
          <w:rFonts w:ascii="Lato" w:hAnsi="Lato" w:cs="Arial"/>
        </w:rPr>
        <w:br/>
        <w:t>z dnia 27 stycznia 2022 r.</w:t>
      </w:r>
      <w:r w:rsidR="003F15AE" w:rsidRPr="006959FB">
        <w:rPr>
          <w:rFonts w:ascii="Lato" w:hAnsi="Lato" w:cs="Arial"/>
          <w:i/>
        </w:rPr>
        <w:t xml:space="preserve"> o dokumentach paszportowych</w:t>
      </w:r>
      <w:r w:rsidRPr="006959FB">
        <w:rPr>
          <w:rFonts w:ascii="Lato" w:hAnsi="Lato" w:cs="Arial"/>
          <w:i/>
        </w:rPr>
        <w:t>.</w:t>
      </w: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lastRenderedPageBreak/>
        <w:t>Wnioski i zalecenia pokontrolne: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  <w:sz w:val="10"/>
          <w:szCs w:val="10"/>
        </w:rPr>
      </w:pPr>
    </w:p>
    <w:p w:rsidR="00195B25" w:rsidRPr="00D7077D" w:rsidRDefault="00195B25" w:rsidP="00236B51">
      <w:pPr>
        <w:spacing w:after="40"/>
        <w:rPr>
          <w:rFonts w:ascii="Lato" w:hAnsi="Lato"/>
        </w:rPr>
      </w:pPr>
      <w:r w:rsidRPr="00D7077D">
        <w:rPr>
          <w:rFonts w:ascii="Lato" w:hAnsi="Lato"/>
        </w:rPr>
        <w:t xml:space="preserve">W celu usunięcia stwierdzonych w toku kontroli uchybień </w:t>
      </w:r>
      <w:r w:rsidR="003A0BDE" w:rsidRPr="00D7077D">
        <w:rPr>
          <w:rFonts w:ascii="Lato" w:hAnsi="Lato"/>
        </w:rPr>
        <w:t>w sposobie</w:t>
      </w:r>
      <w:r w:rsidR="00735B69" w:rsidRPr="00D7077D">
        <w:rPr>
          <w:rFonts w:ascii="Lato" w:hAnsi="Lato"/>
        </w:rPr>
        <w:t xml:space="preserve"> prowadzenia spraw paszportowych zalecon</w:t>
      </w:r>
      <w:r w:rsidRPr="00D7077D">
        <w:rPr>
          <w:rFonts w:ascii="Lato" w:hAnsi="Lato"/>
        </w:rPr>
        <w:t>o:</w:t>
      </w:r>
    </w:p>
    <w:p w:rsidR="00195B25" w:rsidRPr="00D7077D" w:rsidRDefault="00195B25" w:rsidP="00E10732">
      <w:pPr>
        <w:spacing w:after="40"/>
        <w:ind w:firstLine="284"/>
        <w:rPr>
          <w:rFonts w:ascii="Lato" w:hAnsi="Lato"/>
          <w:sz w:val="10"/>
          <w:szCs w:val="10"/>
        </w:rPr>
      </w:pPr>
    </w:p>
    <w:p w:rsidR="00195B25" w:rsidRDefault="00735B69" w:rsidP="00EB1706">
      <w:pPr>
        <w:numPr>
          <w:ilvl w:val="0"/>
          <w:numId w:val="6"/>
        </w:numPr>
        <w:spacing w:after="0" w:line="276" w:lineRule="auto"/>
        <w:contextualSpacing/>
        <w:rPr>
          <w:rFonts w:ascii="Lato" w:eastAsia="Times New Roman" w:hAnsi="Lato" w:cstheme="minorHAnsi"/>
          <w:lang w:eastAsia="ar-SA"/>
        </w:rPr>
      </w:pPr>
      <w:r w:rsidRPr="00D7077D">
        <w:rPr>
          <w:rFonts w:ascii="Lato" w:hAnsi="Lato" w:cstheme="minorHAnsi"/>
          <w:bCs/>
        </w:rPr>
        <w:t>podjęcie działań zmierzających d</w:t>
      </w:r>
      <w:r w:rsidR="00C75B57">
        <w:rPr>
          <w:rFonts w:ascii="Lato" w:hAnsi="Lato" w:cstheme="minorHAnsi"/>
          <w:bCs/>
        </w:rPr>
        <w:t>o przestrzegania przez Wojewodę Opolskiego</w:t>
      </w:r>
      <w:r w:rsidRPr="00D7077D">
        <w:rPr>
          <w:rFonts w:ascii="Lato" w:hAnsi="Lato" w:cstheme="minorHAnsi"/>
          <w:bCs/>
        </w:rPr>
        <w:t xml:space="preserve"> przepisów ustawy </w:t>
      </w:r>
      <w:r w:rsidRPr="00D7077D">
        <w:rPr>
          <w:rFonts w:ascii="Lato" w:hAnsi="Lato" w:cstheme="minorHAnsi"/>
          <w:bCs/>
          <w:i/>
        </w:rPr>
        <w:t>Kodeks postępowania administracyjnego</w:t>
      </w:r>
      <w:r w:rsidRPr="00D7077D">
        <w:rPr>
          <w:rFonts w:ascii="Lato" w:hAnsi="Lato" w:cstheme="minorHAnsi"/>
          <w:bCs/>
        </w:rPr>
        <w:t xml:space="preserve"> </w:t>
      </w:r>
      <w:r w:rsidR="00236B51">
        <w:rPr>
          <w:rFonts w:ascii="Lato" w:hAnsi="Lato" w:cstheme="minorHAnsi"/>
          <w:bCs/>
        </w:rPr>
        <w:br/>
      </w:r>
      <w:r w:rsidR="007A1D53" w:rsidRPr="00D7077D">
        <w:rPr>
          <w:rFonts w:ascii="Lato" w:hAnsi="Lato" w:cstheme="minorHAnsi"/>
          <w:bCs/>
        </w:rPr>
        <w:t xml:space="preserve">w szczególności </w:t>
      </w:r>
      <w:r w:rsidRPr="00D7077D">
        <w:rPr>
          <w:rFonts w:ascii="Lato" w:hAnsi="Lato" w:cstheme="minorHAnsi"/>
          <w:bCs/>
        </w:rPr>
        <w:t>w zakresie:</w:t>
      </w:r>
      <w:r w:rsidR="007A1D53" w:rsidRPr="00D7077D">
        <w:rPr>
          <w:rFonts w:ascii="Lato" w:hAnsi="Lato" w:cstheme="minorHAnsi"/>
          <w:bCs/>
        </w:rPr>
        <w:t xml:space="preserve"> </w:t>
      </w:r>
      <w:r w:rsidRPr="00D7077D">
        <w:rPr>
          <w:rFonts w:ascii="Lato" w:hAnsi="Lato" w:cstheme="minorHAnsi"/>
          <w:bCs/>
        </w:rPr>
        <w:t>terminowości</w:t>
      </w:r>
      <w:r w:rsidR="007A1D53" w:rsidRPr="00D7077D">
        <w:rPr>
          <w:rFonts w:ascii="Lato" w:hAnsi="Lato" w:cstheme="minorHAnsi"/>
          <w:bCs/>
        </w:rPr>
        <w:t xml:space="preserve"> prowadzonych postępowań</w:t>
      </w:r>
      <w:r w:rsidR="00E10732" w:rsidRPr="00D7077D">
        <w:rPr>
          <w:rFonts w:ascii="Lato" w:eastAsia="Times New Roman" w:hAnsi="Lato" w:cstheme="minorHAnsi"/>
          <w:lang w:eastAsia="ar-SA"/>
        </w:rPr>
        <w:t>;</w:t>
      </w:r>
    </w:p>
    <w:p w:rsidR="00EB1706" w:rsidRPr="00EB1706" w:rsidRDefault="00EB1706" w:rsidP="00EB1706">
      <w:pPr>
        <w:pStyle w:val="Akapitzlist"/>
        <w:numPr>
          <w:ilvl w:val="0"/>
          <w:numId w:val="6"/>
        </w:numPr>
        <w:spacing w:after="0" w:line="276" w:lineRule="auto"/>
        <w:rPr>
          <w:rFonts w:ascii="Lato" w:eastAsia="Calibri" w:hAnsi="Lato" w:cstheme="minorHAnsi"/>
        </w:rPr>
      </w:pPr>
      <w:r>
        <w:rPr>
          <w:rFonts w:ascii="Lato" w:eastAsia="Calibri" w:hAnsi="Lato" w:cstheme="minorHAnsi"/>
        </w:rPr>
        <w:t xml:space="preserve">potwierdzanie w toku prowadzonego postępowania administracyjnego, </w:t>
      </w:r>
      <w:r>
        <w:rPr>
          <w:rFonts w:ascii="Lato" w:eastAsia="Calibri" w:hAnsi="Lato" w:cstheme="minorHAnsi"/>
        </w:rPr>
        <w:br/>
        <w:t>a zwłaszcza na etapie poprzedzającym wydanie decyzji,</w:t>
      </w:r>
      <w:r w:rsidRPr="00154BC4">
        <w:rPr>
          <w:rFonts w:ascii="Lato" w:eastAsia="Calibri" w:hAnsi="Lato" w:cstheme="minorHAnsi"/>
        </w:rPr>
        <w:t xml:space="preserve"> aktualności kierowanych przez uprawnione organy wniosków o unieważnienie dokumentu paszportowego lub odmowę jego</w:t>
      </w:r>
      <w:r>
        <w:rPr>
          <w:rFonts w:ascii="Lato" w:eastAsia="Calibri" w:hAnsi="Lato" w:cstheme="minorHAnsi"/>
        </w:rPr>
        <w:t xml:space="preserve"> wydania;</w:t>
      </w:r>
    </w:p>
    <w:p w:rsidR="00E7701E" w:rsidRPr="00D7077D" w:rsidRDefault="00E7701E" w:rsidP="00E7701E">
      <w:pPr>
        <w:numPr>
          <w:ilvl w:val="0"/>
          <w:numId w:val="6"/>
        </w:numPr>
        <w:spacing w:after="120" w:line="276" w:lineRule="auto"/>
        <w:contextualSpacing/>
        <w:rPr>
          <w:rFonts w:ascii="Lato" w:eastAsia="Times New Roman" w:hAnsi="Lato" w:cs="Calibri"/>
          <w:lang w:eastAsia="ar-SA"/>
        </w:rPr>
      </w:pPr>
      <w:r w:rsidRPr="00D7077D">
        <w:rPr>
          <w:rFonts w:ascii="Lato" w:eastAsia="Calibri" w:hAnsi="Lato" w:cstheme="minorHAnsi"/>
        </w:rPr>
        <w:t>prawidłowe rejestrowanie w Rejestrze Dokumentów Paszportowych informacji o kierowanych i wycofy</w:t>
      </w:r>
      <w:r w:rsidR="00BB11CA">
        <w:rPr>
          <w:rFonts w:ascii="Lato" w:eastAsia="Calibri" w:hAnsi="Lato" w:cstheme="minorHAnsi"/>
        </w:rPr>
        <w:t>wanych, przez uprawnione organy;</w:t>
      </w:r>
      <w:r w:rsidRPr="00D7077D">
        <w:rPr>
          <w:rFonts w:ascii="Lato" w:eastAsia="Calibri" w:hAnsi="Lato" w:cstheme="minorHAnsi"/>
        </w:rPr>
        <w:t xml:space="preserve"> środkach ograniczających prawo obywatela do posiadania paszportu;</w:t>
      </w:r>
    </w:p>
    <w:p w:rsidR="00E7701E" w:rsidRPr="00D7077D" w:rsidRDefault="00E7701E" w:rsidP="00E7701E">
      <w:pPr>
        <w:numPr>
          <w:ilvl w:val="0"/>
          <w:numId w:val="6"/>
        </w:numPr>
        <w:spacing w:after="120" w:line="276" w:lineRule="auto"/>
        <w:contextualSpacing/>
        <w:rPr>
          <w:rFonts w:ascii="Lato" w:eastAsia="Times New Roman" w:hAnsi="Lato" w:cs="Calibri"/>
          <w:lang w:eastAsia="ar-SA"/>
        </w:rPr>
      </w:pPr>
      <w:r w:rsidRPr="00D7077D">
        <w:rPr>
          <w:rFonts w:ascii="Lato" w:eastAsia="Calibri" w:hAnsi="Lato" w:cstheme="minorHAnsi"/>
        </w:rPr>
        <w:t xml:space="preserve">wydawanie paszportów tymczasowych jedynie w przypadkach enumeratywnie określonych w ustawie </w:t>
      </w:r>
      <w:r w:rsidRPr="00D7077D">
        <w:rPr>
          <w:rFonts w:ascii="Lato" w:eastAsia="Calibri" w:hAnsi="Lato" w:cstheme="minorHAnsi"/>
          <w:i/>
        </w:rPr>
        <w:t>o dokumentach paszportowych.</w:t>
      </w:r>
    </w:p>
    <w:p w:rsidR="00195B25" w:rsidRDefault="00195B25" w:rsidP="00195B25">
      <w:pPr>
        <w:spacing w:after="40"/>
        <w:ind w:firstLine="284"/>
        <w:jc w:val="both"/>
      </w:pPr>
    </w:p>
    <w:p w:rsidR="001653FA" w:rsidRDefault="001653FA" w:rsidP="009E3716">
      <w:pPr>
        <w:spacing w:after="0" w:line="276" w:lineRule="auto"/>
        <w:rPr>
          <w:rFonts w:ascii="Lato" w:hAnsi="Lato"/>
          <w:bCs/>
          <w:sz w:val="20"/>
        </w:rPr>
      </w:pPr>
    </w:p>
    <w:sectPr w:rsidR="001653FA" w:rsidSect="009E3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3DC" w:rsidRDefault="007223DC" w:rsidP="009276B2">
      <w:pPr>
        <w:spacing w:after="0" w:line="240" w:lineRule="auto"/>
      </w:pPr>
      <w:r>
        <w:separator/>
      </w:r>
    </w:p>
  </w:endnote>
  <w:endnote w:type="continuationSeparator" w:id="0">
    <w:p w:rsidR="007223DC" w:rsidRDefault="007223D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B11CA" w:rsidRPr="009C79A3" w:rsidRDefault="00BB11CA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940B82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940B82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B11CA" w:rsidRPr="00590C4E" w:rsidRDefault="00BB11CA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A" w:rsidRPr="00787E91" w:rsidRDefault="00BB11CA" w:rsidP="00E10732">
    <w:pPr>
      <w:tabs>
        <w:tab w:val="left" w:pos="5954"/>
      </w:tabs>
      <w:spacing w:after="0" w:line="240" w:lineRule="auto"/>
      <w:rPr>
        <w:rFonts w:ascii="Lato" w:hAnsi="Lato"/>
        <w:sz w:val="16"/>
      </w:rPr>
    </w:pPr>
    <w:r w:rsidRPr="00787E91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91926" wp14:editId="5ED67B1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84CCF" id="Łącznik prost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" strokecolor="windowText" strokeweight=".5pt">
              <v:stroke joinstyle="miter"/>
              <w10:wrap anchorx="margin"/>
            </v:line>
          </w:pict>
        </mc:Fallback>
      </mc:AlternateConten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ul. Stefana Batorego 5</w: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02-5</w:t>
    </w:r>
    <w:r>
      <w:rPr>
        <w:rFonts w:ascii="Lato" w:hAnsi="Lato"/>
        <w:sz w:val="16"/>
        <w:szCs w:val="16"/>
      </w:rPr>
      <w:t>91 Warszawa</w:t>
    </w:r>
  </w:p>
  <w:p w:rsidR="00BB11CA" w:rsidRDefault="00BB11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3DC" w:rsidRDefault="007223DC" w:rsidP="009276B2">
      <w:pPr>
        <w:spacing w:after="0" w:line="240" w:lineRule="auto"/>
      </w:pPr>
      <w:r>
        <w:separator/>
      </w:r>
    </w:p>
  </w:footnote>
  <w:footnote w:type="continuationSeparator" w:id="0">
    <w:p w:rsidR="007223DC" w:rsidRDefault="007223DC" w:rsidP="009276B2">
      <w:pPr>
        <w:spacing w:after="0" w:line="240" w:lineRule="auto"/>
      </w:pPr>
      <w:r>
        <w:continuationSeparator/>
      </w:r>
    </w:p>
  </w:footnote>
  <w:footnote w:id="1">
    <w:p w:rsidR="00BB11CA" w:rsidRPr="00EB1706" w:rsidRDefault="00BB11CA" w:rsidP="00195B25">
      <w:pPr>
        <w:pStyle w:val="Tekstprzypisudolnego"/>
        <w:spacing w:after="0" w:line="240" w:lineRule="auto"/>
        <w:rPr>
          <w:rFonts w:ascii="Lato" w:hAnsi="Lato"/>
          <w:sz w:val="18"/>
          <w:szCs w:val="18"/>
        </w:rPr>
      </w:pPr>
      <w:r w:rsidRPr="00EB1706">
        <w:rPr>
          <w:rStyle w:val="Odwoanieprzypisudolnego"/>
          <w:rFonts w:ascii="Lato" w:hAnsi="Lato"/>
          <w:sz w:val="18"/>
          <w:szCs w:val="18"/>
        </w:rPr>
        <w:footnoteRef/>
      </w:r>
      <w:r w:rsidR="00D00DDF" w:rsidRPr="00EB1706">
        <w:rPr>
          <w:rFonts w:ascii="Lato" w:hAnsi="Lato"/>
          <w:bCs/>
          <w:sz w:val="18"/>
          <w:szCs w:val="18"/>
        </w:rPr>
        <w:t xml:space="preserve"> </w:t>
      </w:r>
      <w:proofErr w:type="spellStart"/>
      <w:r w:rsidR="00D00DDF" w:rsidRPr="00EB1706">
        <w:rPr>
          <w:rFonts w:ascii="Lato" w:hAnsi="Lato"/>
          <w:bCs/>
          <w:sz w:val="18"/>
          <w:szCs w:val="18"/>
        </w:rPr>
        <w:t>t.j</w:t>
      </w:r>
      <w:proofErr w:type="spellEnd"/>
      <w:r w:rsidR="00D00DDF" w:rsidRPr="00EB1706">
        <w:rPr>
          <w:rFonts w:ascii="Lato" w:hAnsi="Lato"/>
          <w:bCs/>
          <w:sz w:val="18"/>
          <w:szCs w:val="18"/>
        </w:rPr>
        <w:t xml:space="preserve">. </w:t>
      </w:r>
      <w:r w:rsidRPr="00EB1706">
        <w:rPr>
          <w:rFonts w:ascii="Lato" w:hAnsi="Lato"/>
          <w:bCs/>
          <w:sz w:val="18"/>
          <w:szCs w:val="18"/>
        </w:rPr>
        <w:t>Dz. U. z 2020 r. poz. 224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A" w:rsidRPr="009C79A3" w:rsidRDefault="00BB11CA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A" w:rsidRDefault="00BB11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FE7FC15" wp14:editId="01BEAAB8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3381"/>
    <w:multiLevelType w:val="hybridMultilevel"/>
    <w:tmpl w:val="CA94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6917"/>
    <w:multiLevelType w:val="hybridMultilevel"/>
    <w:tmpl w:val="A2C8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60F1"/>
    <w:multiLevelType w:val="hybridMultilevel"/>
    <w:tmpl w:val="AF1C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286D"/>
    <w:multiLevelType w:val="hybridMultilevel"/>
    <w:tmpl w:val="4EF22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A4039"/>
    <w:multiLevelType w:val="hybridMultilevel"/>
    <w:tmpl w:val="06D2FA5C"/>
    <w:lvl w:ilvl="0" w:tplc="4D18F13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D47EB"/>
    <w:multiLevelType w:val="hybridMultilevel"/>
    <w:tmpl w:val="6AA4A8CC"/>
    <w:lvl w:ilvl="0" w:tplc="99FE1F06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47D7"/>
    <w:multiLevelType w:val="hybridMultilevel"/>
    <w:tmpl w:val="C7D0EC40"/>
    <w:lvl w:ilvl="0" w:tplc="F7E81E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1DAF"/>
    <w:rsid w:val="00032601"/>
    <w:rsid w:val="0005408C"/>
    <w:rsid w:val="00055F10"/>
    <w:rsid w:val="000608D5"/>
    <w:rsid w:val="00082183"/>
    <w:rsid w:val="000B3CA3"/>
    <w:rsid w:val="00100315"/>
    <w:rsid w:val="001236B0"/>
    <w:rsid w:val="001653FA"/>
    <w:rsid w:val="00166A88"/>
    <w:rsid w:val="00177C00"/>
    <w:rsid w:val="00183B62"/>
    <w:rsid w:val="00195B25"/>
    <w:rsid w:val="001B70EB"/>
    <w:rsid w:val="001E63D7"/>
    <w:rsid w:val="00236B51"/>
    <w:rsid w:val="00243415"/>
    <w:rsid w:val="00287956"/>
    <w:rsid w:val="002C3A16"/>
    <w:rsid w:val="002E0C9D"/>
    <w:rsid w:val="002F6146"/>
    <w:rsid w:val="00307ED4"/>
    <w:rsid w:val="00324BD5"/>
    <w:rsid w:val="00335DDB"/>
    <w:rsid w:val="003738E6"/>
    <w:rsid w:val="003A0BDE"/>
    <w:rsid w:val="003A1FAF"/>
    <w:rsid w:val="003F15AE"/>
    <w:rsid w:val="003F216A"/>
    <w:rsid w:val="004270CE"/>
    <w:rsid w:val="00455913"/>
    <w:rsid w:val="00455CE9"/>
    <w:rsid w:val="004619E5"/>
    <w:rsid w:val="004945BD"/>
    <w:rsid w:val="004A2223"/>
    <w:rsid w:val="004D3BFC"/>
    <w:rsid w:val="004D4115"/>
    <w:rsid w:val="004F5D02"/>
    <w:rsid w:val="00502051"/>
    <w:rsid w:val="00512EC6"/>
    <w:rsid w:val="005241AF"/>
    <w:rsid w:val="00556946"/>
    <w:rsid w:val="00590C4E"/>
    <w:rsid w:val="0059434A"/>
    <w:rsid w:val="005A490B"/>
    <w:rsid w:val="005B6FF3"/>
    <w:rsid w:val="005D01A8"/>
    <w:rsid w:val="00632618"/>
    <w:rsid w:val="00653F77"/>
    <w:rsid w:val="00673E82"/>
    <w:rsid w:val="006959FB"/>
    <w:rsid w:val="006C7435"/>
    <w:rsid w:val="0070631E"/>
    <w:rsid w:val="00716214"/>
    <w:rsid w:val="007223DC"/>
    <w:rsid w:val="00735B69"/>
    <w:rsid w:val="007530E9"/>
    <w:rsid w:val="00787E91"/>
    <w:rsid w:val="00797577"/>
    <w:rsid w:val="007A1D53"/>
    <w:rsid w:val="007D5A60"/>
    <w:rsid w:val="0080114F"/>
    <w:rsid w:val="00830160"/>
    <w:rsid w:val="008309AE"/>
    <w:rsid w:val="00834CDB"/>
    <w:rsid w:val="00854E89"/>
    <w:rsid w:val="00864FAE"/>
    <w:rsid w:val="008B10E0"/>
    <w:rsid w:val="008F3BE2"/>
    <w:rsid w:val="00910078"/>
    <w:rsid w:val="009276B2"/>
    <w:rsid w:val="00940B82"/>
    <w:rsid w:val="00943723"/>
    <w:rsid w:val="00967449"/>
    <w:rsid w:val="009C79A3"/>
    <w:rsid w:val="009E3716"/>
    <w:rsid w:val="009E3A1C"/>
    <w:rsid w:val="00A25F15"/>
    <w:rsid w:val="00A31FD0"/>
    <w:rsid w:val="00A32B77"/>
    <w:rsid w:val="00A41AB7"/>
    <w:rsid w:val="00A42579"/>
    <w:rsid w:val="00A701AE"/>
    <w:rsid w:val="00A76277"/>
    <w:rsid w:val="00AC4826"/>
    <w:rsid w:val="00AD6984"/>
    <w:rsid w:val="00AE6415"/>
    <w:rsid w:val="00AF2B64"/>
    <w:rsid w:val="00B20AD8"/>
    <w:rsid w:val="00B702B6"/>
    <w:rsid w:val="00B835D2"/>
    <w:rsid w:val="00B84D3E"/>
    <w:rsid w:val="00B87744"/>
    <w:rsid w:val="00BB0189"/>
    <w:rsid w:val="00BB11CA"/>
    <w:rsid w:val="00BE6444"/>
    <w:rsid w:val="00C40DB8"/>
    <w:rsid w:val="00C67910"/>
    <w:rsid w:val="00C75B57"/>
    <w:rsid w:val="00C8064A"/>
    <w:rsid w:val="00C85D56"/>
    <w:rsid w:val="00C91C6E"/>
    <w:rsid w:val="00CD5148"/>
    <w:rsid w:val="00CF21C3"/>
    <w:rsid w:val="00D00DDF"/>
    <w:rsid w:val="00D1314F"/>
    <w:rsid w:val="00D132C0"/>
    <w:rsid w:val="00D13455"/>
    <w:rsid w:val="00D34AE7"/>
    <w:rsid w:val="00D7077D"/>
    <w:rsid w:val="00D73437"/>
    <w:rsid w:val="00D81E25"/>
    <w:rsid w:val="00DA46CC"/>
    <w:rsid w:val="00DA5864"/>
    <w:rsid w:val="00E07C44"/>
    <w:rsid w:val="00E10732"/>
    <w:rsid w:val="00E3400A"/>
    <w:rsid w:val="00E7701E"/>
    <w:rsid w:val="00E8570B"/>
    <w:rsid w:val="00E91323"/>
    <w:rsid w:val="00EB1706"/>
    <w:rsid w:val="00F017CC"/>
    <w:rsid w:val="00F05F16"/>
    <w:rsid w:val="00F13890"/>
    <w:rsid w:val="00F25095"/>
    <w:rsid w:val="00F40743"/>
    <w:rsid w:val="00F85E07"/>
    <w:rsid w:val="00FA6BD4"/>
    <w:rsid w:val="00F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B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A7627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B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5B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95B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913"/>
    <w:pPr>
      <w:ind w:left="720"/>
      <w:contextualSpacing/>
    </w:pPr>
  </w:style>
  <w:style w:type="paragraph" w:customStyle="1" w:styleId="Przypis">
    <w:name w:val="Przypis"/>
    <w:basedOn w:val="Tekstprzypisudolnego"/>
    <w:autoRedefine/>
    <w:qFormat/>
    <w:rsid w:val="002F6146"/>
    <w:pPr>
      <w:spacing w:after="0" w:line="240" w:lineRule="auto"/>
      <w:jc w:val="both"/>
    </w:pPr>
    <w:rPr>
      <w:rFonts w:asciiTheme="minorHAnsi" w:eastAsia="Times New Roman" w:hAnsiTheme="minorHAnsi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FCA2-3403-4111-ACBA-AEE9F3F8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2024-09-27T13:51:00Z</dcterms:created>
  <dcterms:modified xsi:type="dcterms:W3CDTF">2024-09-27T13:51:00Z</dcterms:modified>
</cp:coreProperties>
</file>