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9772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3F72F2">
        <w:rPr>
          <w:rFonts w:asciiTheme="minorHAnsi" w:hAnsiTheme="minorHAnsi" w:cstheme="minorHAnsi"/>
          <w:bCs/>
          <w:sz w:val="24"/>
          <w:szCs w:val="24"/>
        </w:rPr>
        <w:t>8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856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47A9A" w:rsidRDefault="00247A9A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47A9A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DOOŚ-WDŚZOO.420.24.2020. aka.97 </w:t>
      </w:r>
      <w:bookmarkEnd w:id="0"/>
      <w:r w:rsidRPr="00247A9A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DOOŚ-WDŚ/ZQO.420.58.2020.EW.aka)</w:t>
      </w:r>
    </w:p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47A9A" w:rsidRPr="00247A9A" w:rsidRDefault="00247A9A" w:rsidP="00247A9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7A9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postępowania, że Generalny Dyrektor Ochrony Środowiska postanowieniem z dnia 8 lutego 2022 r., znak: DOOS-WDSZ00.420.24.2020.aka.94, uchylił w całości postanowienie Regionalnego Dyrektora Ochrony Środowiska w Szczecinie z dnia 6 sierpnia 2020 r., znak: WONS-OŚ.4233.1.2017.KK.81, wyjaśniające wątpliwości co do treści decyzji RDOŚ w Szczecinie z dnia 18 marca 2020 r., znak: WONS-OŚ.4233.1.2017.KK.68, określającej środowiskowe uwarunkowania realizacji przedsięwzięcia pod nazwą: 7B.2 Etap I </w:t>
      </w:r>
      <w:proofErr w:type="spellStart"/>
      <w:r w:rsidRPr="00247A9A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247A9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II Prace modernizacyjne na Odrz</w:t>
      </w:r>
      <w:r w:rsidRPr="00247A9A">
        <w:rPr>
          <w:rFonts w:asciiTheme="minorHAnsi" w:hAnsiTheme="minorHAnsi" w:cstheme="minorHAnsi"/>
          <w:bCs/>
          <w:color w:val="000000"/>
          <w:sz w:val="24"/>
          <w:szCs w:val="24"/>
        </w:rPr>
        <w:t>e granicznej w ramach Projektu Ochrony Przeciwpowodziowej w Dorzecza Odry i Wisły i przekazał kwestię wyjaśnienia wątpliwości co do treści decyzji RDOŚ w Szczecinie z dnia 6 sierpnia 2020 r. do ponownego rozpatrzenia organowi pierwszej instancji.</w:t>
      </w:r>
    </w:p>
    <w:p w:rsidR="00247A9A" w:rsidRPr="00247A9A" w:rsidRDefault="00247A9A" w:rsidP="00247A9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7A9A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3F72F2" w:rsidRDefault="00247A9A" w:rsidP="00247A9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47A9A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Szczecinie, Regionalnej Dyrekcji Ochrony Środowiska w Gorzowie Wielkopolskim lub w sposób wskazany w art. 49b § 1 Kpa.</w:t>
      </w:r>
    </w:p>
    <w:p w:rsidR="00247A9A" w:rsidRDefault="00247A9A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3F72F2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F41A9E">
        <w:rPr>
          <w:rFonts w:asciiTheme="minorHAnsi" w:hAnsiTheme="minorHAnsi" w:cstheme="minorHAnsi"/>
          <w:color w:val="000000"/>
        </w:rPr>
        <w:t xml:space="preserve">Anna </w:t>
      </w:r>
      <w:r>
        <w:rPr>
          <w:rFonts w:asciiTheme="minorHAnsi" w:hAnsiTheme="minorHAnsi" w:cstheme="minorHAnsi"/>
          <w:color w:val="000000"/>
        </w:rPr>
        <w:t>Dąbrowska-Niepytalska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247A9A" w:rsidRPr="00247A9A" w:rsidRDefault="00247A9A" w:rsidP="00247A9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47A9A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247A9A" w:rsidRPr="00247A9A" w:rsidRDefault="00247A9A" w:rsidP="00247A9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47A9A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247A9A" w:rsidRPr="00247A9A" w:rsidRDefault="00247A9A" w:rsidP="00247A9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47A9A">
        <w:rPr>
          <w:rFonts w:asciiTheme="minorHAnsi" w:hAnsiTheme="minorHAnsi" w:cstheme="minorHAnsi"/>
          <w:color w:val="000000"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5C49B1" w:rsidRPr="00E000E6" w:rsidRDefault="00247A9A" w:rsidP="00247A9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47A9A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I)o spraw wszczętych na podstawie ustaw zmienianych w art, 1 oraz w art. 3 i niezakończonych przed dniem wejścia w życic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47A9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47A9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47A9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47A9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47A9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47A9A"/>
    <w:rsid w:val="00292BA8"/>
    <w:rsid w:val="002B32FD"/>
    <w:rsid w:val="002E1C00"/>
    <w:rsid w:val="003268E2"/>
    <w:rsid w:val="00334729"/>
    <w:rsid w:val="003A4832"/>
    <w:rsid w:val="003F51D5"/>
    <w:rsid w:val="003F72F2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B3856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CC86-BC00-42D4-9B8C-BCA87839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2023-06-30T12:16:00Z</dcterms:created>
  <dcterms:modified xsi:type="dcterms:W3CDTF">2023-06-30T12:16:00Z</dcterms:modified>
</cp:coreProperties>
</file>