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FE3CD" w14:textId="5734A353" w:rsidR="003002EB" w:rsidRDefault="003002EB" w:rsidP="003002EB">
      <w:pPr>
        <w:jc w:val="center"/>
        <w:rPr>
          <w:rFonts w:ascii="Arial" w:hAnsi="Arial" w:cs="Arial"/>
          <w:b/>
          <w:bCs/>
        </w:rPr>
      </w:pPr>
      <w:r>
        <w:rPr>
          <w:rFonts w:ascii="Arial" w:hAnsi="Arial" w:cs="Arial"/>
          <w:b/>
          <w:bCs/>
        </w:rPr>
        <w:t xml:space="preserve">                                                                                                 Załącznik nr 1 do SWZ</w:t>
      </w:r>
    </w:p>
    <w:p w14:paraId="7BD3009E" w14:textId="77777777" w:rsidR="003002EB" w:rsidRDefault="003002EB" w:rsidP="003002EB">
      <w:pPr>
        <w:jc w:val="center"/>
        <w:rPr>
          <w:rFonts w:ascii="Arial" w:hAnsi="Arial" w:cs="Arial"/>
          <w:b/>
          <w:bCs/>
        </w:rPr>
      </w:pPr>
    </w:p>
    <w:p w14:paraId="68CBA2BC" w14:textId="77777777" w:rsidR="003002EB" w:rsidRDefault="003002EB" w:rsidP="003002EB">
      <w:pPr>
        <w:jc w:val="center"/>
        <w:rPr>
          <w:rFonts w:ascii="Arial" w:hAnsi="Arial" w:cs="Arial"/>
          <w:b/>
          <w:bCs/>
        </w:rPr>
      </w:pPr>
    </w:p>
    <w:p w14:paraId="672EF184" w14:textId="77777777" w:rsidR="003002EB" w:rsidRDefault="003002EB" w:rsidP="003002EB">
      <w:pPr>
        <w:jc w:val="center"/>
        <w:rPr>
          <w:rFonts w:ascii="Arial" w:hAnsi="Arial" w:cs="Arial"/>
          <w:b/>
          <w:bCs/>
          <w:sz w:val="32"/>
          <w:szCs w:val="32"/>
        </w:rPr>
      </w:pPr>
      <w:r w:rsidRPr="001351BA">
        <w:rPr>
          <w:rFonts w:ascii="Arial" w:hAnsi="Arial" w:cs="Arial"/>
          <w:b/>
          <w:bCs/>
          <w:sz w:val="32"/>
          <w:szCs w:val="32"/>
        </w:rPr>
        <w:t>Opis przedmiotu zamówienia</w:t>
      </w:r>
    </w:p>
    <w:p w14:paraId="0EF45263" w14:textId="77777777" w:rsidR="003002EB" w:rsidRPr="001351BA" w:rsidRDefault="003002EB" w:rsidP="003002EB">
      <w:pPr>
        <w:jc w:val="center"/>
        <w:rPr>
          <w:rFonts w:ascii="Arial" w:hAnsi="Arial" w:cs="Arial"/>
          <w:b/>
          <w:bCs/>
          <w:sz w:val="32"/>
          <w:szCs w:val="32"/>
        </w:rPr>
      </w:pPr>
    </w:p>
    <w:p w14:paraId="4E0955FD" w14:textId="27D1CBB4" w:rsidR="003002EB" w:rsidRPr="00637215" w:rsidRDefault="003002EB" w:rsidP="003002EB">
      <w:pPr>
        <w:jc w:val="center"/>
        <w:rPr>
          <w:rFonts w:ascii="Arial" w:hAnsi="Arial" w:cs="Arial"/>
          <w:b/>
          <w:bCs/>
        </w:rPr>
      </w:pPr>
      <w:r w:rsidRPr="00637215">
        <w:rPr>
          <w:rFonts w:ascii="Arial" w:hAnsi="Arial" w:cs="Arial"/>
          <w:b/>
          <w:bCs/>
        </w:rPr>
        <w:t>Minimalne wymagania</w:t>
      </w:r>
      <w:r w:rsidRPr="00637215">
        <w:rPr>
          <w:rFonts w:ascii="Arial" w:eastAsia="Arial" w:hAnsi="Arial" w:cs="Arial"/>
          <w:b/>
          <w:bCs/>
        </w:rPr>
        <w:t xml:space="preserve"> </w:t>
      </w:r>
      <w:r w:rsidRPr="00637215">
        <w:rPr>
          <w:rFonts w:ascii="Arial" w:hAnsi="Arial" w:cs="Arial"/>
          <w:b/>
          <w:bCs/>
        </w:rPr>
        <w:t>techniczne</w:t>
      </w:r>
      <w:r w:rsidRPr="00637215">
        <w:rPr>
          <w:rFonts w:ascii="Arial" w:eastAsia="Arial" w:hAnsi="Arial" w:cs="Arial"/>
          <w:b/>
          <w:bCs/>
        </w:rPr>
        <w:t xml:space="preserve"> </w:t>
      </w:r>
      <w:r w:rsidRPr="00637215">
        <w:rPr>
          <w:rFonts w:ascii="Arial" w:hAnsi="Arial" w:cs="Arial"/>
          <w:b/>
          <w:bCs/>
        </w:rPr>
        <w:t>dla</w:t>
      </w:r>
      <w:r w:rsidRPr="00637215">
        <w:rPr>
          <w:rFonts w:ascii="Arial" w:eastAsia="Arial" w:hAnsi="Arial" w:cs="Arial"/>
          <w:b/>
          <w:bCs/>
        </w:rPr>
        <w:t xml:space="preserve"> </w:t>
      </w:r>
      <w:r w:rsidRPr="00637215">
        <w:rPr>
          <w:rFonts w:ascii="Arial" w:hAnsi="Arial" w:cs="Arial"/>
          <w:b/>
          <w:bCs/>
        </w:rPr>
        <w:t>fabrycznie</w:t>
      </w:r>
      <w:r w:rsidRPr="00637215">
        <w:rPr>
          <w:rFonts w:ascii="Arial" w:eastAsia="Arial" w:hAnsi="Arial" w:cs="Arial"/>
          <w:b/>
          <w:bCs/>
        </w:rPr>
        <w:t xml:space="preserve"> </w:t>
      </w:r>
      <w:r w:rsidRPr="00637215">
        <w:rPr>
          <w:rFonts w:ascii="Arial" w:hAnsi="Arial" w:cs="Arial"/>
          <w:b/>
          <w:bCs/>
        </w:rPr>
        <w:t xml:space="preserve">nowego samochodu </w:t>
      </w:r>
      <w:r>
        <w:rPr>
          <w:rFonts w:ascii="Arial" w:hAnsi="Arial" w:cs="Arial"/>
          <w:b/>
          <w:bCs/>
        </w:rPr>
        <w:t>specjalnego operacyjnego</w:t>
      </w:r>
      <w:r>
        <w:rPr>
          <w:rFonts w:ascii="Arial" w:eastAsia="Arial" w:hAnsi="Arial" w:cs="Arial"/>
          <w:b/>
          <w:bCs/>
          <w:color w:val="000000"/>
        </w:rPr>
        <w:t xml:space="preserve"> dla Komendy Powiatowej Państwowej Straży Pożarnej w Oleśnicy - </w:t>
      </w:r>
      <w:r w:rsidRPr="00637215">
        <w:rPr>
          <w:rFonts w:ascii="Arial" w:eastAsia="Arial" w:hAnsi="Arial" w:cs="Arial"/>
          <w:b/>
          <w:bCs/>
          <w:color w:val="000000"/>
        </w:rPr>
        <w:t>1 szt</w:t>
      </w:r>
      <w:r w:rsidRPr="00637215">
        <w:rPr>
          <w:rFonts w:ascii="Arial" w:hAnsi="Arial" w:cs="Arial"/>
          <w:b/>
          <w:bCs/>
          <w:color w:val="000000"/>
        </w:rPr>
        <w:t>.</w:t>
      </w:r>
    </w:p>
    <w:p w14:paraId="3FFC276A" w14:textId="4AD5DB5C" w:rsidR="0033023E" w:rsidRPr="007D67D0" w:rsidRDefault="0033023E" w:rsidP="003002EB">
      <w:pPr>
        <w:widowControl w:val="0"/>
        <w:suppressAutoHyphens/>
        <w:overflowPunct w:val="0"/>
        <w:autoSpaceDE w:val="0"/>
        <w:spacing w:after="240"/>
        <w:jc w:val="center"/>
        <w:rPr>
          <w:b/>
          <w:bCs/>
          <w:sz w:val="32"/>
          <w:szCs w:val="32"/>
          <w:lang w:eastAsia="ar-SA"/>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6780"/>
        <w:gridCol w:w="2533"/>
      </w:tblGrid>
      <w:tr w:rsidR="0033023E" w:rsidRPr="000E7F05" w14:paraId="54AF38F2"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shd w:val="pct15" w:color="auto" w:fill="auto"/>
            <w:hideMark/>
          </w:tcPr>
          <w:p w14:paraId="4780E792" w14:textId="77777777" w:rsidR="0033023E" w:rsidRPr="000E7F05" w:rsidRDefault="0033023E" w:rsidP="00A6143B">
            <w:pPr>
              <w:jc w:val="center"/>
              <w:rPr>
                <w:b/>
              </w:rPr>
            </w:pPr>
            <w:r w:rsidRPr="000E7F05">
              <w:rPr>
                <w:b/>
              </w:rPr>
              <w:t>Lp.</w:t>
            </w:r>
          </w:p>
        </w:tc>
        <w:tc>
          <w:tcPr>
            <w:tcW w:w="6780" w:type="dxa"/>
            <w:tcBorders>
              <w:top w:val="single" w:sz="4" w:space="0" w:color="auto"/>
              <w:left w:val="single" w:sz="4" w:space="0" w:color="auto"/>
              <w:bottom w:val="single" w:sz="4" w:space="0" w:color="auto"/>
              <w:right w:val="single" w:sz="4" w:space="0" w:color="auto"/>
            </w:tcBorders>
            <w:shd w:val="pct15" w:color="auto" w:fill="auto"/>
            <w:hideMark/>
          </w:tcPr>
          <w:p w14:paraId="3740B29E" w14:textId="55EC8D3C" w:rsidR="0033023E" w:rsidRPr="000E7F05" w:rsidRDefault="00F15749" w:rsidP="00F15749">
            <w:pPr>
              <w:jc w:val="center"/>
              <w:rPr>
                <w:b/>
              </w:rPr>
            </w:pPr>
            <w:r>
              <w:rPr>
                <w:b/>
              </w:rPr>
              <w:t>Minimalne w</w:t>
            </w:r>
            <w:r w:rsidR="0033023E" w:rsidRPr="000E7F05">
              <w:rPr>
                <w:b/>
              </w:rPr>
              <w:t xml:space="preserve">ymagania </w:t>
            </w:r>
            <w:r w:rsidR="008B3442">
              <w:rPr>
                <w:b/>
              </w:rPr>
              <w:t>Zamawiającego</w:t>
            </w:r>
          </w:p>
        </w:tc>
        <w:tc>
          <w:tcPr>
            <w:tcW w:w="2533" w:type="dxa"/>
            <w:tcBorders>
              <w:top w:val="single" w:sz="4" w:space="0" w:color="auto"/>
              <w:left w:val="single" w:sz="4" w:space="0" w:color="auto"/>
              <w:bottom w:val="single" w:sz="4" w:space="0" w:color="auto"/>
              <w:right w:val="single" w:sz="4" w:space="0" w:color="auto"/>
            </w:tcBorders>
            <w:shd w:val="pct15" w:color="auto" w:fill="auto"/>
            <w:hideMark/>
          </w:tcPr>
          <w:p w14:paraId="4811246D" w14:textId="77777777" w:rsidR="0033023E" w:rsidRPr="000E7F05" w:rsidRDefault="0033023E" w:rsidP="00A6143B">
            <w:pPr>
              <w:jc w:val="center"/>
              <w:rPr>
                <w:b/>
              </w:rPr>
            </w:pPr>
            <w:r w:rsidRPr="000E7F05">
              <w:rPr>
                <w:b/>
              </w:rPr>
              <w:t>Propozycja Wykonawcy</w:t>
            </w:r>
          </w:p>
        </w:tc>
      </w:tr>
      <w:tr w:rsidR="0033023E" w:rsidRPr="000E7F05" w14:paraId="4D96A57A"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shd w:val="pct15" w:color="auto" w:fill="auto"/>
            <w:hideMark/>
          </w:tcPr>
          <w:p w14:paraId="61288377" w14:textId="77777777" w:rsidR="0033023E" w:rsidRPr="000E7F05" w:rsidRDefault="0033023E" w:rsidP="00A6143B">
            <w:pPr>
              <w:jc w:val="center"/>
              <w:rPr>
                <w:b/>
              </w:rPr>
            </w:pPr>
            <w:r w:rsidRPr="000E7F05">
              <w:rPr>
                <w:b/>
              </w:rPr>
              <w:t>1.</w:t>
            </w:r>
          </w:p>
        </w:tc>
        <w:tc>
          <w:tcPr>
            <w:tcW w:w="6780" w:type="dxa"/>
            <w:tcBorders>
              <w:top w:val="single" w:sz="4" w:space="0" w:color="auto"/>
              <w:left w:val="single" w:sz="4" w:space="0" w:color="auto"/>
              <w:bottom w:val="single" w:sz="4" w:space="0" w:color="auto"/>
              <w:right w:val="single" w:sz="4" w:space="0" w:color="auto"/>
            </w:tcBorders>
            <w:shd w:val="pct15" w:color="auto" w:fill="auto"/>
            <w:hideMark/>
          </w:tcPr>
          <w:p w14:paraId="6A48471E" w14:textId="77777777" w:rsidR="0033023E" w:rsidRPr="000E7F05" w:rsidRDefault="0033023E" w:rsidP="00A6143B">
            <w:pPr>
              <w:jc w:val="center"/>
              <w:rPr>
                <w:b/>
              </w:rPr>
            </w:pPr>
            <w:r w:rsidRPr="000E7F05">
              <w:rPr>
                <w:b/>
              </w:rPr>
              <w:t>2.</w:t>
            </w:r>
          </w:p>
        </w:tc>
        <w:tc>
          <w:tcPr>
            <w:tcW w:w="2533" w:type="dxa"/>
            <w:tcBorders>
              <w:top w:val="single" w:sz="4" w:space="0" w:color="auto"/>
              <w:left w:val="single" w:sz="4" w:space="0" w:color="auto"/>
              <w:bottom w:val="single" w:sz="4" w:space="0" w:color="auto"/>
              <w:right w:val="single" w:sz="4" w:space="0" w:color="auto"/>
            </w:tcBorders>
            <w:shd w:val="pct15" w:color="auto" w:fill="auto"/>
            <w:hideMark/>
          </w:tcPr>
          <w:p w14:paraId="71DD3066" w14:textId="77777777" w:rsidR="0033023E" w:rsidRPr="000E7F05" w:rsidRDefault="0033023E" w:rsidP="00A6143B">
            <w:pPr>
              <w:jc w:val="center"/>
              <w:rPr>
                <w:b/>
              </w:rPr>
            </w:pPr>
            <w:r w:rsidRPr="000E7F05">
              <w:rPr>
                <w:b/>
              </w:rPr>
              <w:t>3.</w:t>
            </w:r>
          </w:p>
        </w:tc>
      </w:tr>
      <w:tr w:rsidR="0033023E" w:rsidRPr="00453E21" w14:paraId="4399525E" w14:textId="77777777" w:rsidTr="00A6143B">
        <w:trPr>
          <w:trHeight w:val="618"/>
          <w:jc w:val="center"/>
        </w:trPr>
        <w:tc>
          <w:tcPr>
            <w:tcW w:w="1006" w:type="dxa"/>
            <w:tcBorders>
              <w:top w:val="single" w:sz="4" w:space="0" w:color="auto"/>
              <w:left w:val="single" w:sz="4" w:space="0" w:color="auto"/>
              <w:bottom w:val="single" w:sz="4" w:space="0" w:color="auto"/>
              <w:right w:val="single" w:sz="4" w:space="0" w:color="auto"/>
            </w:tcBorders>
          </w:tcPr>
          <w:p w14:paraId="27570CDE" w14:textId="77777777" w:rsidR="0033023E" w:rsidRPr="000E7F05" w:rsidRDefault="0033023E" w:rsidP="0033023E">
            <w:pPr>
              <w:pStyle w:val="Akapitzlist"/>
              <w:numPr>
                <w:ilvl w:val="0"/>
                <w:numId w:val="3"/>
              </w:numPr>
              <w:contextualSpacing/>
              <w:jc w:val="center"/>
            </w:pPr>
          </w:p>
        </w:tc>
        <w:tc>
          <w:tcPr>
            <w:tcW w:w="6780" w:type="dxa"/>
            <w:tcBorders>
              <w:top w:val="single" w:sz="4" w:space="0" w:color="auto"/>
              <w:left w:val="single" w:sz="4" w:space="0" w:color="auto"/>
              <w:bottom w:val="single" w:sz="4" w:space="0" w:color="auto"/>
              <w:right w:val="single" w:sz="4" w:space="0" w:color="auto"/>
            </w:tcBorders>
            <w:hideMark/>
          </w:tcPr>
          <w:p w14:paraId="5195686E" w14:textId="3ACE075F" w:rsidR="0033023E" w:rsidRPr="00582804" w:rsidRDefault="008B2703" w:rsidP="00001DA9">
            <w:pPr>
              <w:jc w:val="both"/>
            </w:pPr>
            <w:r w:rsidRPr="00CC04AD">
              <w:rPr>
                <w:bCs/>
              </w:rPr>
              <w:t>Spełnia wymagania polskich przepisów o ruchu drogowym, z uwzględnieniem wymagań dotyczących</w:t>
            </w:r>
            <w:r>
              <w:rPr>
                <w:bCs/>
              </w:rPr>
              <w:t xml:space="preserve"> </w:t>
            </w:r>
            <w:r w:rsidRPr="00CC04AD">
              <w:rPr>
                <w:bCs/>
              </w:rPr>
              <w:t>pojazdów uprzywilejowanych, zgodnie z ustawą z dnia 20 czerwca 1997 r. „Prawo o ruchu drogowym” (</w:t>
            </w:r>
            <w:r>
              <w:rPr>
                <w:bCs/>
              </w:rPr>
              <w:t>Dz.U. z 2021 r., poz. 450)</w:t>
            </w:r>
            <w:r w:rsidRPr="00CC04AD">
              <w:rPr>
                <w:bCs/>
              </w:rPr>
              <w:t xml:space="preserve">. wraz z przepisami wykonawczymi </w:t>
            </w:r>
            <w:r>
              <w:rPr>
                <w:bCs/>
              </w:rPr>
              <w:t>d</w:t>
            </w:r>
            <w:r w:rsidR="00001DA9">
              <w:rPr>
                <w:bCs/>
              </w:rPr>
              <w:t>o ustawy.</w:t>
            </w:r>
          </w:p>
        </w:tc>
        <w:tc>
          <w:tcPr>
            <w:tcW w:w="2533" w:type="dxa"/>
            <w:tcBorders>
              <w:top w:val="single" w:sz="4" w:space="0" w:color="auto"/>
              <w:left w:val="single" w:sz="4" w:space="0" w:color="auto"/>
              <w:bottom w:val="single" w:sz="4" w:space="0" w:color="auto"/>
              <w:right w:val="single" w:sz="4" w:space="0" w:color="auto"/>
            </w:tcBorders>
          </w:tcPr>
          <w:p w14:paraId="6BD41E3F" w14:textId="77777777" w:rsidR="0033023E" w:rsidRPr="00453E21" w:rsidRDefault="0033023E" w:rsidP="00A6143B">
            <w:pPr>
              <w:jc w:val="center"/>
            </w:pPr>
            <w:r w:rsidRPr="00453E21">
              <w:rPr>
                <w:i/>
              </w:rPr>
              <w:t>Podać markę, model, wersję:</w:t>
            </w:r>
          </w:p>
        </w:tc>
      </w:tr>
      <w:tr w:rsidR="0033023E" w:rsidRPr="00453E21" w14:paraId="775F68F7" w14:textId="77777777" w:rsidTr="00A6143B">
        <w:trPr>
          <w:trHeight w:val="273"/>
          <w:jc w:val="center"/>
        </w:trPr>
        <w:tc>
          <w:tcPr>
            <w:tcW w:w="1006" w:type="dxa"/>
            <w:tcBorders>
              <w:top w:val="single" w:sz="4" w:space="0" w:color="auto"/>
              <w:left w:val="single" w:sz="4" w:space="0" w:color="auto"/>
              <w:bottom w:val="single" w:sz="4" w:space="0" w:color="auto"/>
              <w:right w:val="single" w:sz="4" w:space="0" w:color="auto"/>
            </w:tcBorders>
          </w:tcPr>
          <w:p w14:paraId="6BF9C72C" w14:textId="77777777" w:rsidR="0033023E" w:rsidRPr="000E7F05" w:rsidRDefault="0033023E" w:rsidP="0033023E">
            <w:pPr>
              <w:pStyle w:val="Akapitzlist"/>
              <w:numPr>
                <w:ilvl w:val="0"/>
                <w:numId w:val="3"/>
              </w:numPr>
              <w:contextualSpacing/>
              <w:jc w:val="center"/>
            </w:pPr>
          </w:p>
        </w:tc>
        <w:tc>
          <w:tcPr>
            <w:tcW w:w="6780" w:type="dxa"/>
            <w:tcBorders>
              <w:top w:val="single" w:sz="4" w:space="0" w:color="auto"/>
              <w:left w:val="single" w:sz="4" w:space="0" w:color="auto"/>
              <w:bottom w:val="single" w:sz="4" w:space="0" w:color="auto"/>
              <w:right w:val="single" w:sz="4" w:space="0" w:color="auto"/>
            </w:tcBorders>
            <w:vAlign w:val="center"/>
            <w:hideMark/>
          </w:tcPr>
          <w:p w14:paraId="685AD9D2" w14:textId="520B14E3" w:rsidR="0033023E" w:rsidRPr="00CC04AD" w:rsidRDefault="0033023E" w:rsidP="001002CD">
            <w:pPr>
              <w:autoSpaceDN w:val="0"/>
              <w:adjustRightInd w:val="0"/>
              <w:jc w:val="both"/>
              <w:rPr>
                <w:bCs/>
              </w:rPr>
            </w:pPr>
            <w:r w:rsidRPr="00CC04AD">
              <w:rPr>
                <w:bCs/>
              </w:rPr>
              <w:t xml:space="preserve">Samochód fabrycznie nowy </w:t>
            </w:r>
            <w:r w:rsidR="001002CD">
              <w:rPr>
                <w:bCs/>
              </w:rPr>
              <w:t>wyprodukowany nie wcześniej</w:t>
            </w:r>
            <w:r w:rsidR="001002CD">
              <w:rPr>
                <w:bCs/>
              </w:rPr>
              <w:br/>
            </w:r>
            <w:r>
              <w:rPr>
                <w:bCs/>
              </w:rPr>
              <w:t>202</w:t>
            </w:r>
            <w:r w:rsidR="005122B7">
              <w:rPr>
                <w:bCs/>
              </w:rPr>
              <w:t>1</w:t>
            </w:r>
            <w:r w:rsidRPr="00CC04AD">
              <w:rPr>
                <w:bCs/>
              </w:rPr>
              <w:t xml:space="preserve"> rok</w:t>
            </w:r>
            <w:r>
              <w:rPr>
                <w:bCs/>
              </w:rPr>
              <w:t>u</w:t>
            </w:r>
            <w:r w:rsidRPr="00CC04AD">
              <w:rPr>
                <w:bCs/>
              </w:rPr>
              <w:t>.</w:t>
            </w:r>
          </w:p>
        </w:tc>
        <w:tc>
          <w:tcPr>
            <w:tcW w:w="2533" w:type="dxa"/>
            <w:tcBorders>
              <w:top w:val="single" w:sz="4" w:space="0" w:color="auto"/>
              <w:left w:val="single" w:sz="4" w:space="0" w:color="auto"/>
              <w:bottom w:val="single" w:sz="4" w:space="0" w:color="auto"/>
              <w:right w:val="single" w:sz="4" w:space="0" w:color="auto"/>
            </w:tcBorders>
          </w:tcPr>
          <w:p w14:paraId="00632A6E" w14:textId="77777777" w:rsidR="0033023E" w:rsidRPr="00453E21" w:rsidRDefault="0033023E" w:rsidP="00A6143B">
            <w:pPr>
              <w:jc w:val="center"/>
              <w:rPr>
                <w:i/>
              </w:rPr>
            </w:pPr>
            <w:r w:rsidRPr="00453E21">
              <w:rPr>
                <w:i/>
              </w:rPr>
              <w:t>Podać rok produkcji</w:t>
            </w:r>
          </w:p>
        </w:tc>
      </w:tr>
      <w:tr w:rsidR="0033023E" w:rsidRPr="00453E21" w14:paraId="17FABF57"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224AD5FA" w14:textId="77777777" w:rsidR="0033023E" w:rsidRPr="000E7F05" w:rsidRDefault="0033023E" w:rsidP="0033023E">
            <w:pPr>
              <w:pStyle w:val="Akapitzlist"/>
              <w:numPr>
                <w:ilvl w:val="0"/>
                <w:numId w:val="3"/>
              </w:numPr>
              <w:contextualSpacing/>
              <w:jc w:val="center"/>
            </w:pPr>
          </w:p>
        </w:tc>
        <w:tc>
          <w:tcPr>
            <w:tcW w:w="6780" w:type="dxa"/>
            <w:tcBorders>
              <w:top w:val="single" w:sz="4" w:space="0" w:color="auto"/>
              <w:left w:val="single" w:sz="4" w:space="0" w:color="auto"/>
              <w:bottom w:val="single" w:sz="4" w:space="0" w:color="auto"/>
              <w:right w:val="single" w:sz="4" w:space="0" w:color="auto"/>
            </w:tcBorders>
            <w:vAlign w:val="center"/>
            <w:hideMark/>
          </w:tcPr>
          <w:p w14:paraId="2BFF9EA1" w14:textId="77777777" w:rsidR="0033023E" w:rsidRPr="00CC04AD" w:rsidRDefault="0033023E" w:rsidP="00A6143B">
            <w:pPr>
              <w:autoSpaceDN w:val="0"/>
              <w:adjustRightInd w:val="0"/>
              <w:jc w:val="both"/>
              <w:rPr>
                <w:bCs/>
                <w:highlight w:val="yellow"/>
              </w:rPr>
            </w:pPr>
            <w:r w:rsidRPr="00CC04AD">
              <w:rPr>
                <w:bCs/>
              </w:rPr>
              <w:t>Spełnia wymagania dla pojazdu straży pożarnej uprzywilejowanego w ruchu drogowym zgodnie</w:t>
            </w:r>
            <w:r>
              <w:rPr>
                <w:bCs/>
              </w:rPr>
              <w:t xml:space="preserve"> </w:t>
            </w:r>
            <w:r w:rsidRPr="00CC04AD">
              <w:rPr>
                <w:bCs/>
              </w:rPr>
              <w:t>z Rozporządzeniem Ministra Infrastruktury z dnia 31 grudnia 2002 r. w sprawie warunków technicznych pojazdów oraz zakresu ich niezbędnego wyposażenia (</w:t>
            </w:r>
            <w:proofErr w:type="spellStart"/>
            <w:r w:rsidRPr="00CC04AD">
              <w:rPr>
                <w:bCs/>
              </w:rPr>
              <w:t>t.j</w:t>
            </w:r>
            <w:proofErr w:type="spellEnd"/>
            <w:r w:rsidRPr="00CC04AD">
              <w:rPr>
                <w:bCs/>
              </w:rPr>
              <w:t xml:space="preserve">. Dz. U. z 2016 r. poz. 2022 z </w:t>
            </w:r>
            <w:proofErr w:type="spellStart"/>
            <w:r w:rsidRPr="00CC04AD">
              <w:rPr>
                <w:bCs/>
              </w:rPr>
              <w:t>późn</w:t>
            </w:r>
            <w:proofErr w:type="spellEnd"/>
            <w:r w:rsidRPr="00CC04AD">
              <w:rPr>
                <w:bCs/>
              </w:rPr>
              <w:t>. zm.).</w:t>
            </w:r>
          </w:p>
        </w:tc>
        <w:tc>
          <w:tcPr>
            <w:tcW w:w="2533" w:type="dxa"/>
            <w:tcBorders>
              <w:top w:val="single" w:sz="4" w:space="0" w:color="auto"/>
              <w:left w:val="single" w:sz="4" w:space="0" w:color="auto"/>
              <w:bottom w:val="single" w:sz="4" w:space="0" w:color="auto"/>
              <w:right w:val="single" w:sz="4" w:space="0" w:color="auto"/>
            </w:tcBorders>
          </w:tcPr>
          <w:p w14:paraId="087552EB" w14:textId="77777777" w:rsidR="0033023E" w:rsidRPr="00453E21" w:rsidRDefault="0033023E" w:rsidP="00A6143B">
            <w:pPr>
              <w:jc w:val="center"/>
              <w:rPr>
                <w:i/>
              </w:rPr>
            </w:pPr>
            <w:r w:rsidRPr="00453E21">
              <w:rPr>
                <w:i/>
              </w:rPr>
              <w:t>Spełnia/ nie spełnia</w:t>
            </w:r>
          </w:p>
        </w:tc>
      </w:tr>
      <w:tr w:rsidR="0033023E" w:rsidRPr="00453E21" w14:paraId="125B0A85"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098B2867" w14:textId="77777777" w:rsidR="0033023E" w:rsidRPr="000E7F05" w:rsidRDefault="0033023E" w:rsidP="0033023E">
            <w:pPr>
              <w:pStyle w:val="Akapitzlist"/>
              <w:numPr>
                <w:ilvl w:val="0"/>
                <w:numId w:val="3"/>
              </w:numPr>
              <w:contextualSpacing/>
              <w:jc w:val="center"/>
            </w:pPr>
          </w:p>
        </w:tc>
        <w:tc>
          <w:tcPr>
            <w:tcW w:w="6780" w:type="dxa"/>
            <w:tcBorders>
              <w:top w:val="single" w:sz="4" w:space="0" w:color="auto"/>
              <w:left w:val="single" w:sz="4" w:space="0" w:color="auto"/>
              <w:bottom w:val="single" w:sz="4" w:space="0" w:color="auto"/>
              <w:right w:val="single" w:sz="4" w:space="0" w:color="auto"/>
            </w:tcBorders>
            <w:vAlign w:val="center"/>
            <w:hideMark/>
          </w:tcPr>
          <w:p w14:paraId="3A99A8F2" w14:textId="03AABA36" w:rsidR="0033023E" w:rsidRPr="00A45BE0" w:rsidRDefault="00A45BE0" w:rsidP="00A6143B">
            <w:pPr>
              <w:autoSpaceDN w:val="0"/>
              <w:adjustRightInd w:val="0"/>
              <w:jc w:val="both"/>
              <w:rPr>
                <w:bCs/>
              </w:rPr>
            </w:pPr>
            <w:r w:rsidRPr="00A45BE0">
              <w:t>Zmiany adaptacyjne pojazdu, dotyczące montażu wyposażenia nie mogą powodować utraty ani ograniczać uprawnień wynikających z fabrycznej gwarancji mechanicznej.</w:t>
            </w:r>
          </w:p>
        </w:tc>
        <w:tc>
          <w:tcPr>
            <w:tcW w:w="2533" w:type="dxa"/>
            <w:tcBorders>
              <w:top w:val="single" w:sz="4" w:space="0" w:color="auto"/>
              <w:left w:val="single" w:sz="4" w:space="0" w:color="auto"/>
              <w:bottom w:val="single" w:sz="4" w:space="0" w:color="auto"/>
              <w:right w:val="single" w:sz="4" w:space="0" w:color="auto"/>
            </w:tcBorders>
          </w:tcPr>
          <w:p w14:paraId="33F3283A" w14:textId="77777777" w:rsidR="0033023E" w:rsidRPr="00453E21" w:rsidRDefault="0033023E" w:rsidP="00A6143B">
            <w:pPr>
              <w:jc w:val="center"/>
              <w:rPr>
                <w:i/>
              </w:rPr>
            </w:pPr>
            <w:r w:rsidRPr="00453E21">
              <w:rPr>
                <w:i/>
              </w:rPr>
              <w:t>Spełnia/ nie spełnia</w:t>
            </w:r>
          </w:p>
        </w:tc>
      </w:tr>
      <w:tr w:rsidR="00A052D8" w:rsidRPr="00453E21" w14:paraId="65F45AC9"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4E43FD4C" w14:textId="77777777" w:rsidR="00A052D8" w:rsidRPr="000E7F05" w:rsidRDefault="00A052D8" w:rsidP="0033023E">
            <w:pPr>
              <w:pStyle w:val="Akapitzlist"/>
              <w:numPr>
                <w:ilvl w:val="0"/>
                <w:numId w:val="3"/>
              </w:numPr>
              <w:contextualSpacing/>
              <w:jc w:val="center"/>
            </w:pPr>
          </w:p>
        </w:tc>
        <w:tc>
          <w:tcPr>
            <w:tcW w:w="6780" w:type="dxa"/>
            <w:tcBorders>
              <w:top w:val="single" w:sz="4" w:space="0" w:color="auto"/>
              <w:left w:val="single" w:sz="4" w:space="0" w:color="auto"/>
              <w:bottom w:val="single" w:sz="4" w:space="0" w:color="auto"/>
              <w:right w:val="single" w:sz="4" w:space="0" w:color="auto"/>
            </w:tcBorders>
            <w:vAlign w:val="center"/>
          </w:tcPr>
          <w:p w14:paraId="21593BF4" w14:textId="34F0039E" w:rsidR="00A052D8" w:rsidRPr="00A052D8" w:rsidRDefault="00A052D8" w:rsidP="00A6143B">
            <w:pPr>
              <w:autoSpaceDN w:val="0"/>
              <w:adjustRightInd w:val="0"/>
              <w:jc w:val="both"/>
            </w:pPr>
            <w:r w:rsidRPr="00A052D8">
              <w:rPr>
                <w:color w:val="000000"/>
              </w:rPr>
              <w:t>Samochód musi posiadać świadectwo homologacji typu lub świadectwo zgodności WE.</w:t>
            </w:r>
          </w:p>
        </w:tc>
        <w:tc>
          <w:tcPr>
            <w:tcW w:w="2533" w:type="dxa"/>
            <w:tcBorders>
              <w:top w:val="single" w:sz="4" w:space="0" w:color="auto"/>
              <w:left w:val="single" w:sz="4" w:space="0" w:color="auto"/>
              <w:bottom w:val="single" w:sz="4" w:space="0" w:color="auto"/>
              <w:right w:val="single" w:sz="4" w:space="0" w:color="auto"/>
            </w:tcBorders>
          </w:tcPr>
          <w:p w14:paraId="775DD654" w14:textId="51D89BF5" w:rsidR="00A052D8" w:rsidRPr="00453E21" w:rsidRDefault="00A052D8" w:rsidP="00A6143B">
            <w:pPr>
              <w:jc w:val="center"/>
              <w:rPr>
                <w:i/>
              </w:rPr>
            </w:pPr>
            <w:r w:rsidRPr="00453E21">
              <w:rPr>
                <w:i/>
              </w:rPr>
              <w:t>Spełnia/ nie spełnia</w:t>
            </w:r>
          </w:p>
        </w:tc>
      </w:tr>
      <w:tr w:rsidR="0033023E" w:rsidRPr="00453E21" w14:paraId="1C0E1FB4"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49AF54CD"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hideMark/>
          </w:tcPr>
          <w:p w14:paraId="6655170F" w14:textId="77777777" w:rsidR="0033023E" w:rsidRPr="001A0304" w:rsidRDefault="0033023E" w:rsidP="00A6143B">
            <w:pPr>
              <w:autoSpaceDN w:val="0"/>
              <w:adjustRightInd w:val="0"/>
              <w:rPr>
                <w:bCs/>
              </w:rPr>
            </w:pPr>
            <w:r w:rsidRPr="001A0304">
              <w:rPr>
                <w:bCs/>
              </w:rPr>
              <w:t xml:space="preserve">Kolorystyka i oznaczenia pojazdu: </w:t>
            </w:r>
          </w:p>
          <w:p w14:paraId="69628B70" w14:textId="77777777" w:rsidR="0033023E" w:rsidRPr="001A0304" w:rsidRDefault="0033023E" w:rsidP="0033023E">
            <w:pPr>
              <w:numPr>
                <w:ilvl w:val="0"/>
                <w:numId w:val="2"/>
              </w:numPr>
              <w:autoSpaceDN w:val="0"/>
              <w:adjustRightInd w:val="0"/>
              <w:ind w:left="360"/>
              <w:rPr>
                <w:bCs/>
              </w:rPr>
            </w:pPr>
            <w:r w:rsidRPr="001A0304">
              <w:rPr>
                <w:bCs/>
              </w:rPr>
              <w:t>Kolor nadwozia czerwony (RAL 3000 lub zbliżony), biały lub srebrny; powłoka lakiernicza fabryczna, dopuszczalna okleina z tworzyw sztucznych odporna na warunki atmosferyczne i promieniowanie UV.</w:t>
            </w:r>
          </w:p>
          <w:p w14:paraId="048C4499" w14:textId="2357D9A6" w:rsidR="0033023E" w:rsidRPr="0016132B" w:rsidRDefault="00D466C5" w:rsidP="0016132B">
            <w:pPr>
              <w:numPr>
                <w:ilvl w:val="0"/>
                <w:numId w:val="2"/>
              </w:numPr>
              <w:autoSpaceDN w:val="0"/>
              <w:adjustRightInd w:val="0"/>
              <w:ind w:left="360"/>
              <w:rPr>
                <w:bCs/>
                <w:sz w:val="22"/>
                <w:szCs w:val="22"/>
              </w:rPr>
            </w:pPr>
            <w:r w:rsidRPr="00D466C5">
              <w:rPr>
                <w:color w:val="000000"/>
              </w:rPr>
              <w:t>Oznakowanie pojazdu zgodne z Zarządzeniem Nr 3 Komendanta Głównego PSP z dnia 09 marca 2021 r. w sprawie gospodarki transportowej w jednostkach organizacyjnych PSP. Numery operacyjne na obu płaszczyznach bocznych nadwozi i na dachu (numery operacyjne zostaną podane po podpisaniu umowy).</w:t>
            </w:r>
          </w:p>
        </w:tc>
        <w:tc>
          <w:tcPr>
            <w:tcW w:w="2533" w:type="dxa"/>
            <w:tcBorders>
              <w:top w:val="single" w:sz="4" w:space="0" w:color="auto"/>
              <w:left w:val="single" w:sz="4" w:space="0" w:color="auto"/>
              <w:bottom w:val="single" w:sz="4" w:space="0" w:color="auto"/>
              <w:right w:val="single" w:sz="4" w:space="0" w:color="auto"/>
            </w:tcBorders>
          </w:tcPr>
          <w:p w14:paraId="14304D31" w14:textId="77777777" w:rsidR="0033023E" w:rsidRPr="00453E21" w:rsidRDefault="0033023E" w:rsidP="00A6143B">
            <w:pPr>
              <w:jc w:val="center"/>
            </w:pPr>
            <w:r w:rsidRPr="00453E21">
              <w:rPr>
                <w:i/>
              </w:rPr>
              <w:t>Spełnia/ nie spełnia</w:t>
            </w:r>
          </w:p>
        </w:tc>
      </w:tr>
      <w:tr w:rsidR="0033023E" w:rsidRPr="00453E21" w14:paraId="4276CF4E"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64E2FA21"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hideMark/>
          </w:tcPr>
          <w:p w14:paraId="72A2B79A" w14:textId="77777777" w:rsidR="0033023E" w:rsidRPr="001A0304" w:rsidRDefault="0033023E" w:rsidP="00A6143B">
            <w:pPr>
              <w:jc w:val="both"/>
              <w:rPr>
                <w:bCs/>
                <w:u w:val="single"/>
              </w:rPr>
            </w:pPr>
            <w:r w:rsidRPr="001A0304">
              <w:rPr>
                <w:bCs/>
                <w:u w:val="single"/>
              </w:rPr>
              <w:t>Nadwozie:</w:t>
            </w:r>
          </w:p>
          <w:p w14:paraId="676A7333" w14:textId="17409200" w:rsidR="0033023E" w:rsidRPr="001A0304" w:rsidRDefault="0033023E" w:rsidP="0033023E">
            <w:pPr>
              <w:pStyle w:val="Akapitzlist"/>
              <w:numPr>
                <w:ilvl w:val="0"/>
                <w:numId w:val="5"/>
              </w:numPr>
              <w:ind w:left="317" w:hanging="317"/>
              <w:jc w:val="both"/>
              <w:rPr>
                <w:rFonts w:ascii="Times New Roman" w:hAnsi="Times New Roman" w:cs="Times New Roman"/>
                <w:b/>
                <w:u w:val="single"/>
              </w:rPr>
            </w:pPr>
            <w:r w:rsidRPr="001A0304">
              <w:rPr>
                <w:rFonts w:ascii="Times New Roman" w:hAnsi="Times New Roman" w:cs="Times New Roman"/>
                <w:kern w:val="24"/>
              </w:rPr>
              <w:t>Pojazd typu SUV 5 drzwiowe (z klapą bagażnika otwieraną do góry zamykaną z zamka centralnego</w:t>
            </w:r>
            <w:r w:rsidR="000910EC">
              <w:rPr>
                <w:rFonts w:ascii="Times New Roman" w:hAnsi="Times New Roman" w:cs="Times New Roman"/>
                <w:kern w:val="24"/>
              </w:rPr>
              <w:t xml:space="preserve"> sterowanego z pilota </w:t>
            </w:r>
            <w:r w:rsidRPr="001A0304">
              <w:rPr>
                <w:rFonts w:ascii="Times New Roman" w:hAnsi="Times New Roman" w:cs="Times New Roman"/>
                <w:kern w:val="24"/>
              </w:rPr>
              <w:t xml:space="preserve">), </w:t>
            </w:r>
          </w:p>
          <w:p w14:paraId="79D246DD" w14:textId="77777777" w:rsidR="0033023E" w:rsidRPr="001A0304" w:rsidRDefault="0033023E" w:rsidP="0033023E">
            <w:pPr>
              <w:pStyle w:val="Akapitzlist"/>
              <w:numPr>
                <w:ilvl w:val="0"/>
                <w:numId w:val="5"/>
              </w:numPr>
              <w:ind w:left="317" w:hanging="317"/>
              <w:jc w:val="both"/>
              <w:rPr>
                <w:rFonts w:ascii="Times New Roman" w:hAnsi="Times New Roman" w:cs="Times New Roman"/>
                <w:b/>
                <w:u w:val="single"/>
              </w:rPr>
            </w:pPr>
            <w:r w:rsidRPr="001A0304">
              <w:rPr>
                <w:rFonts w:ascii="Times New Roman" w:hAnsi="Times New Roman" w:cs="Times New Roman"/>
                <w:kern w:val="24"/>
              </w:rPr>
              <w:t xml:space="preserve">5 miejscowe, </w:t>
            </w:r>
          </w:p>
          <w:p w14:paraId="12F5763D" w14:textId="77777777" w:rsidR="0033023E" w:rsidRPr="001A0304" w:rsidRDefault="0033023E" w:rsidP="0033023E">
            <w:pPr>
              <w:pStyle w:val="Akapitzlist"/>
              <w:numPr>
                <w:ilvl w:val="0"/>
                <w:numId w:val="5"/>
              </w:numPr>
              <w:ind w:left="317" w:hanging="317"/>
              <w:jc w:val="both"/>
              <w:rPr>
                <w:rFonts w:ascii="Times New Roman" w:hAnsi="Times New Roman" w:cs="Times New Roman"/>
                <w:b/>
                <w:u w:val="single"/>
              </w:rPr>
            </w:pPr>
            <w:r w:rsidRPr="001A0304">
              <w:rPr>
                <w:rFonts w:ascii="Times New Roman" w:hAnsi="Times New Roman" w:cs="Times New Roman"/>
                <w:kern w:val="24"/>
              </w:rPr>
              <w:t>przeszklenie tylnego rzędu siedzeń przyciemnione,</w:t>
            </w:r>
          </w:p>
          <w:p w14:paraId="6DC5AFA4" w14:textId="77777777" w:rsidR="0033023E" w:rsidRPr="001A0304" w:rsidRDefault="0033023E" w:rsidP="0033023E">
            <w:pPr>
              <w:pStyle w:val="Akapitzlist"/>
              <w:numPr>
                <w:ilvl w:val="0"/>
                <w:numId w:val="5"/>
              </w:numPr>
              <w:ind w:left="317" w:hanging="317"/>
              <w:jc w:val="both"/>
              <w:rPr>
                <w:rFonts w:ascii="Times New Roman" w:hAnsi="Times New Roman" w:cs="Times New Roman"/>
                <w:b/>
                <w:u w:val="single"/>
              </w:rPr>
            </w:pPr>
            <w:r w:rsidRPr="001A0304">
              <w:rPr>
                <w:rFonts w:ascii="Times New Roman" w:hAnsi="Times New Roman" w:cs="Times New Roman"/>
                <w:kern w:val="24"/>
              </w:rPr>
              <w:t xml:space="preserve">pojemności bagażnika min. 425 litrów, </w:t>
            </w:r>
          </w:p>
          <w:p w14:paraId="6E5B3C22" w14:textId="77777777" w:rsidR="0033023E" w:rsidRPr="006B2317" w:rsidRDefault="0033023E" w:rsidP="0033023E">
            <w:pPr>
              <w:pStyle w:val="Akapitzlist"/>
              <w:numPr>
                <w:ilvl w:val="0"/>
                <w:numId w:val="5"/>
              </w:numPr>
              <w:ind w:left="317" w:hanging="317"/>
              <w:jc w:val="both"/>
              <w:rPr>
                <w:rFonts w:ascii="Times New Roman" w:hAnsi="Times New Roman" w:cs="Times New Roman"/>
                <w:b/>
                <w:u w:val="single"/>
              </w:rPr>
            </w:pPr>
            <w:r w:rsidRPr="001A0304">
              <w:rPr>
                <w:rFonts w:ascii="Times New Roman" w:hAnsi="Times New Roman" w:cs="Times New Roman"/>
                <w:kern w:val="24"/>
              </w:rPr>
              <w:t>elektrycznie regulow</w:t>
            </w:r>
            <w:r w:rsidR="00E967AD">
              <w:rPr>
                <w:rFonts w:ascii="Times New Roman" w:hAnsi="Times New Roman" w:cs="Times New Roman"/>
                <w:kern w:val="24"/>
              </w:rPr>
              <w:t>ane szyby min. drzwi przednich i tylnych.</w:t>
            </w:r>
          </w:p>
          <w:p w14:paraId="53F00A3B" w14:textId="20074F24" w:rsidR="006B2317" w:rsidRPr="001A0304" w:rsidRDefault="006B2317" w:rsidP="006B2317">
            <w:pPr>
              <w:pStyle w:val="Akapitzlist"/>
              <w:ind w:left="317"/>
              <w:jc w:val="both"/>
              <w:rPr>
                <w:rFonts w:ascii="Times New Roman" w:hAnsi="Times New Roman" w:cs="Times New Roman"/>
                <w:b/>
                <w:u w:val="single"/>
              </w:rPr>
            </w:pPr>
          </w:p>
        </w:tc>
        <w:tc>
          <w:tcPr>
            <w:tcW w:w="2533" w:type="dxa"/>
            <w:tcBorders>
              <w:top w:val="single" w:sz="4" w:space="0" w:color="auto"/>
              <w:left w:val="single" w:sz="4" w:space="0" w:color="auto"/>
              <w:bottom w:val="single" w:sz="4" w:space="0" w:color="auto"/>
              <w:right w:val="single" w:sz="4" w:space="0" w:color="auto"/>
            </w:tcBorders>
          </w:tcPr>
          <w:p w14:paraId="3AC569C0" w14:textId="77777777" w:rsidR="0033023E" w:rsidRPr="00453E21" w:rsidRDefault="0033023E" w:rsidP="00A6143B">
            <w:pPr>
              <w:jc w:val="center"/>
            </w:pPr>
            <w:r w:rsidRPr="00453E21">
              <w:rPr>
                <w:i/>
              </w:rPr>
              <w:t>Spełnia/ nie spełnia</w:t>
            </w:r>
          </w:p>
        </w:tc>
      </w:tr>
      <w:tr w:rsidR="0033023E" w:rsidRPr="00453E21" w14:paraId="669BDCD0" w14:textId="77777777" w:rsidTr="00A6143B">
        <w:trPr>
          <w:trHeight w:val="173"/>
          <w:jc w:val="center"/>
        </w:trPr>
        <w:tc>
          <w:tcPr>
            <w:tcW w:w="1006" w:type="dxa"/>
            <w:tcBorders>
              <w:top w:val="single" w:sz="4" w:space="0" w:color="auto"/>
              <w:left w:val="single" w:sz="4" w:space="0" w:color="auto"/>
              <w:bottom w:val="single" w:sz="4" w:space="0" w:color="auto"/>
              <w:right w:val="single" w:sz="4" w:space="0" w:color="auto"/>
            </w:tcBorders>
          </w:tcPr>
          <w:p w14:paraId="62FBB408"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hideMark/>
          </w:tcPr>
          <w:p w14:paraId="6D3688CB" w14:textId="3C30765A" w:rsidR="0033023E" w:rsidRPr="001A0304" w:rsidRDefault="0033023E" w:rsidP="00F10D55">
            <w:pPr>
              <w:jc w:val="both"/>
              <w:rPr>
                <w:kern w:val="24"/>
              </w:rPr>
            </w:pPr>
            <w:r w:rsidRPr="001A0304">
              <w:t>Silnik o zapłonie iskrowym spełniający obowiązujące wymogi w zakresie czystości spalin, podczas rejestracji pojazdu po pozytywnym odbiorze. Pojemność min</w:t>
            </w:r>
            <w:r w:rsidR="00204128">
              <w:t>.</w:t>
            </w:r>
            <w:r w:rsidRPr="001A0304">
              <w:t xml:space="preserve"> 1</w:t>
            </w:r>
            <w:r w:rsidR="005122B7">
              <w:t>6</w:t>
            </w:r>
            <w:r w:rsidR="00D95C74">
              <w:t>00</w:t>
            </w:r>
            <w:r w:rsidR="00095F30">
              <w:t xml:space="preserve"> cm</w:t>
            </w:r>
            <w:r w:rsidR="00095F30">
              <w:rPr>
                <w:vertAlign w:val="superscript"/>
              </w:rPr>
              <w:t>3</w:t>
            </w:r>
            <w:r w:rsidR="005122B7">
              <w:t xml:space="preserve"> w ujęciu handlowym</w:t>
            </w:r>
            <w:r w:rsidRPr="001A0304">
              <w:t xml:space="preserve">, liczba cylindrów min 4 i mocy </w:t>
            </w:r>
            <w:r w:rsidRPr="00212836">
              <w:t xml:space="preserve">min </w:t>
            </w:r>
            <w:r w:rsidRPr="001A0304">
              <w:t>1</w:t>
            </w:r>
            <w:r w:rsidR="00F10D55">
              <w:t>50</w:t>
            </w:r>
            <w:bookmarkStart w:id="0" w:name="_GoBack"/>
            <w:bookmarkEnd w:id="0"/>
            <w:r w:rsidRPr="001A0304">
              <w:t xml:space="preserve"> KM</w:t>
            </w:r>
          </w:p>
        </w:tc>
        <w:tc>
          <w:tcPr>
            <w:tcW w:w="2533" w:type="dxa"/>
            <w:tcBorders>
              <w:top w:val="single" w:sz="4" w:space="0" w:color="auto"/>
              <w:left w:val="single" w:sz="4" w:space="0" w:color="auto"/>
              <w:bottom w:val="single" w:sz="4" w:space="0" w:color="auto"/>
              <w:right w:val="single" w:sz="4" w:space="0" w:color="auto"/>
            </w:tcBorders>
          </w:tcPr>
          <w:p w14:paraId="602AD78B" w14:textId="77777777" w:rsidR="0033023E" w:rsidRPr="005922EA" w:rsidRDefault="0033023E" w:rsidP="00A052D8">
            <w:pPr>
              <w:jc w:val="center"/>
              <w:rPr>
                <w:i/>
                <w:kern w:val="24"/>
              </w:rPr>
            </w:pPr>
            <w:r w:rsidRPr="005922EA">
              <w:rPr>
                <w:i/>
                <w:kern w:val="24"/>
              </w:rPr>
              <w:t xml:space="preserve">Podać pojemność silnika w cm3 i moc </w:t>
            </w:r>
            <w:r w:rsidRPr="005922EA">
              <w:rPr>
                <w:i/>
                <w:kern w:val="24"/>
              </w:rPr>
              <w:br/>
              <w:t xml:space="preserve">w </w:t>
            </w:r>
            <w:r>
              <w:rPr>
                <w:i/>
                <w:kern w:val="24"/>
              </w:rPr>
              <w:t>KM</w:t>
            </w:r>
          </w:p>
        </w:tc>
      </w:tr>
      <w:tr w:rsidR="0033023E" w:rsidRPr="00453E21" w14:paraId="34A003D9" w14:textId="77777777" w:rsidTr="00A6143B">
        <w:trPr>
          <w:trHeight w:val="305"/>
          <w:jc w:val="center"/>
        </w:trPr>
        <w:tc>
          <w:tcPr>
            <w:tcW w:w="1006" w:type="dxa"/>
            <w:tcBorders>
              <w:top w:val="single" w:sz="4" w:space="0" w:color="auto"/>
              <w:left w:val="single" w:sz="4" w:space="0" w:color="auto"/>
              <w:bottom w:val="single" w:sz="4" w:space="0" w:color="auto"/>
              <w:right w:val="single" w:sz="4" w:space="0" w:color="auto"/>
            </w:tcBorders>
          </w:tcPr>
          <w:p w14:paraId="0473184B"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tcPr>
          <w:p w14:paraId="4E77AAF8" w14:textId="739623E6" w:rsidR="0033023E" w:rsidRPr="001A0304" w:rsidRDefault="0033023E" w:rsidP="00A6143B">
            <w:pPr>
              <w:jc w:val="both"/>
              <w:rPr>
                <w:kern w:val="24"/>
              </w:rPr>
            </w:pPr>
            <w:r w:rsidRPr="001A0304">
              <w:rPr>
                <w:kern w:val="24"/>
              </w:rPr>
              <w:t>Skrzynia biegów manualna. Napęd na cztery koła.</w:t>
            </w:r>
            <w:r w:rsidRPr="001A0304">
              <w:rPr>
                <w:b/>
                <w:u w:val="single"/>
              </w:rPr>
              <w:t xml:space="preserve"> </w:t>
            </w:r>
          </w:p>
        </w:tc>
        <w:tc>
          <w:tcPr>
            <w:tcW w:w="2533" w:type="dxa"/>
            <w:tcBorders>
              <w:top w:val="single" w:sz="4" w:space="0" w:color="auto"/>
              <w:left w:val="single" w:sz="4" w:space="0" w:color="auto"/>
              <w:bottom w:val="single" w:sz="4" w:space="0" w:color="auto"/>
              <w:right w:val="single" w:sz="4" w:space="0" w:color="auto"/>
            </w:tcBorders>
          </w:tcPr>
          <w:p w14:paraId="5FE6CEFF" w14:textId="77777777" w:rsidR="0033023E" w:rsidRDefault="0033023E" w:rsidP="00A052D8">
            <w:pPr>
              <w:jc w:val="center"/>
            </w:pPr>
            <w:r w:rsidRPr="00327D0D">
              <w:rPr>
                <w:i/>
              </w:rPr>
              <w:t>Spełnia/ nie spełnia</w:t>
            </w:r>
          </w:p>
        </w:tc>
      </w:tr>
      <w:tr w:rsidR="0033023E" w:rsidRPr="00453E21" w14:paraId="0F2736D2" w14:textId="77777777" w:rsidTr="00A6143B">
        <w:trPr>
          <w:jc w:val="center"/>
        </w:trPr>
        <w:tc>
          <w:tcPr>
            <w:tcW w:w="1006" w:type="dxa"/>
            <w:tcBorders>
              <w:top w:val="single" w:sz="4" w:space="0" w:color="auto"/>
              <w:left w:val="single" w:sz="4" w:space="0" w:color="auto"/>
              <w:right w:val="single" w:sz="4" w:space="0" w:color="auto"/>
            </w:tcBorders>
          </w:tcPr>
          <w:p w14:paraId="79C0754B"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right w:val="single" w:sz="4" w:space="0" w:color="auto"/>
            </w:tcBorders>
            <w:hideMark/>
          </w:tcPr>
          <w:p w14:paraId="6760B9CD" w14:textId="77777777" w:rsidR="0033023E" w:rsidRPr="001A0304" w:rsidRDefault="0033023E" w:rsidP="00A6143B">
            <w:pPr>
              <w:jc w:val="both"/>
              <w:rPr>
                <w:kern w:val="24"/>
              </w:rPr>
            </w:pPr>
            <w:r w:rsidRPr="001A0304">
              <w:rPr>
                <w:kern w:val="24"/>
              </w:rPr>
              <w:t xml:space="preserve">Hamulce tarczowe z przodu i tył pojazdu. </w:t>
            </w:r>
          </w:p>
        </w:tc>
        <w:tc>
          <w:tcPr>
            <w:tcW w:w="2533" w:type="dxa"/>
            <w:tcBorders>
              <w:top w:val="single" w:sz="4" w:space="0" w:color="auto"/>
              <w:left w:val="single" w:sz="4" w:space="0" w:color="auto"/>
              <w:right w:val="single" w:sz="4" w:space="0" w:color="auto"/>
            </w:tcBorders>
          </w:tcPr>
          <w:p w14:paraId="04C4DB8C" w14:textId="77777777" w:rsidR="0033023E" w:rsidRDefault="0033023E" w:rsidP="00A052D8">
            <w:pPr>
              <w:jc w:val="center"/>
            </w:pPr>
            <w:r w:rsidRPr="00327D0D">
              <w:rPr>
                <w:i/>
              </w:rPr>
              <w:t>Spełnia/ nie spełnia</w:t>
            </w:r>
          </w:p>
        </w:tc>
      </w:tr>
      <w:tr w:rsidR="0033023E" w:rsidRPr="00453E21" w14:paraId="059D56FF"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6E6EC92A"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hideMark/>
          </w:tcPr>
          <w:p w14:paraId="2B2836E9" w14:textId="77777777" w:rsidR="0033023E" w:rsidRPr="001A0304" w:rsidRDefault="0033023E" w:rsidP="00A6143B">
            <w:pPr>
              <w:jc w:val="both"/>
            </w:pPr>
            <w:r w:rsidRPr="001A0304">
              <w:t>Wymiary:</w:t>
            </w:r>
          </w:p>
          <w:p w14:paraId="40CF5CCA" w14:textId="57FD602C" w:rsidR="0033023E" w:rsidRPr="001A0304" w:rsidRDefault="0033023E" w:rsidP="00A6143B">
            <w:pPr>
              <w:jc w:val="both"/>
            </w:pPr>
            <w:r w:rsidRPr="001A0304">
              <w:t>Długość całkowita min. 4</w:t>
            </w:r>
            <w:r w:rsidR="005122B7">
              <w:t>44</w:t>
            </w:r>
            <w:r w:rsidRPr="001A0304">
              <w:t xml:space="preserve">0 mm, </w:t>
            </w:r>
          </w:p>
          <w:p w14:paraId="6E278A8C" w14:textId="77777777" w:rsidR="0033023E" w:rsidRPr="001A0304" w:rsidRDefault="0033023E" w:rsidP="00A6143B">
            <w:pPr>
              <w:jc w:val="both"/>
            </w:pPr>
            <w:r w:rsidRPr="001A0304">
              <w:t xml:space="preserve">Szerokość min. 1780 mm, </w:t>
            </w:r>
          </w:p>
          <w:p w14:paraId="7DFAFC8A" w14:textId="77777777" w:rsidR="0033023E" w:rsidRPr="001A0304" w:rsidRDefault="0033023E" w:rsidP="00A6143B">
            <w:pPr>
              <w:jc w:val="both"/>
            </w:pPr>
            <w:r w:rsidRPr="001A0304">
              <w:t xml:space="preserve">Wysokość całkowita min. 1580 mm, </w:t>
            </w:r>
          </w:p>
          <w:p w14:paraId="20B738B0" w14:textId="19AD7F02" w:rsidR="0033023E" w:rsidRPr="001A0304" w:rsidRDefault="0033023E" w:rsidP="00A6143B">
            <w:pPr>
              <w:jc w:val="both"/>
            </w:pPr>
            <w:r w:rsidRPr="001A0304">
              <w:t>Prześwit min. 1</w:t>
            </w:r>
            <w:r w:rsidR="005122B7">
              <w:t>7</w:t>
            </w:r>
            <w:r w:rsidRPr="001A0304">
              <w:t xml:space="preserve">0 mm, </w:t>
            </w:r>
          </w:p>
        </w:tc>
        <w:tc>
          <w:tcPr>
            <w:tcW w:w="2533" w:type="dxa"/>
            <w:tcBorders>
              <w:top w:val="single" w:sz="4" w:space="0" w:color="auto"/>
              <w:left w:val="single" w:sz="4" w:space="0" w:color="auto"/>
              <w:bottom w:val="single" w:sz="4" w:space="0" w:color="auto"/>
              <w:right w:val="single" w:sz="4" w:space="0" w:color="auto"/>
            </w:tcBorders>
          </w:tcPr>
          <w:p w14:paraId="300689D6" w14:textId="7DE3E190" w:rsidR="0033023E" w:rsidRPr="00EA2726" w:rsidRDefault="0033023E" w:rsidP="00A052D8">
            <w:pPr>
              <w:jc w:val="center"/>
              <w:rPr>
                <w:kern w:val="24"/>
                <w:highlight w:val="yellow"/>
              </w:rPr>
            </w:pPr>
            <w:r w:rsidRPr="005922EA">
              <w:rPr>
                <w:i/>
                <w:kern w:val="24"/>
              </w:rPr>
              <w:t>Podać wymiary, prześwit</w:t>
            </w:r>
          </w:p>
          <w:p w14:paraId="05E29EAD" w14:textId="77777777" w:rsidR="0033023E" w:rsidRPr="00EA2726" w:rsidRDefault="0033023E" w:rsidP="00A052D8">
            <w:pPr>
              <w:jc w:val="center"/>
              <w:rPr>
                <w:kern w:val="24"/>
                <w:highlight w:val="yellow"/>
              </w:rPr>
            </w:pPr>
          </w:p>
          <w:p w14:paraId="61EE14B5" w14:textId="77777777" w:rsidR="0033023E" w:rsidRPr="00453E21" w:rsidRDefault="0033023E" w:rsidP="00A052D8">
            <w:pPr>
              <w:jc w:val="center"/>
              <w:rPr>
                <w:kern w:val="24"/>
              </w:rPr>
            </w:pPr>
          </w:p>
        </w:tc>
      </w:tr>
      <w:tr w:rsidR="0033023E" w:rsidRPr="00453E21" w14:paraId="6B5557E1" w14:textId="77777777" w:rsidTr="00A6143B">
        <w:trPr>
          <w:trHeight w:val="562"/>
          <w:jc w:val="center"/>
        </w:trPr>
        <w:tc>
          <w:tcPr>
            <w:tcW w:w="1006" w:type="dxa"/>
            <w:tcBorders>
              <w:top w:val="single" w:sz="4" w:space="0" w:color="auto"/>
              <w:left w:val="single" w:sz="4" w:space="0" w:color="auto"/>
              <w:bottom w:val="single" w:sz="4" w:space="0" w:color="auto"/>
              <w:right w:val="single" w:sz="4" w:space="0" w:color="auto"/>
            </w:tcBorders>
          </w:tcPr>
          <w:p w14:paraId="001F360E"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hideMark/>
          </w:tcPr>
          <w:p w14:paraId="48695A27" w14:textId="77777777" w:rsidR="0033023E" w:rsidRPr="001A0304" w:rsidRDefault="0033023E" w:rsidP="00A6143B">
            <w:pPr>
              <w:jc w:val="both"/>
              <w:rPr>
                <w:kern w:val="24"/>
              </w:rPr>
            </w:pPr>
            <w:r w:rsidRPr="001A0304">
              <w:rPr>
                <w:kern w:val="24"/>
              </w:rPr>
              <w:t>Samochód wyposażony co najmniej w:</w:t>
            </w:r>
          </w:p>
          <w:p w14:paraId="0CB46450" w14:textId="77777777"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wspomaganie układu kierowniczego,</w:t>
            </w:r>
          </w:p>
          <w:p w14:paraId="7F790044" w14:textId="77777777"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system zapobiegania blokowaniu kół podczas hamowania,</w:t>
            </w:r>
          </w:p>
          <w:p w14:paraId="600C1B2D" w14:textId="77777777"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system stabilizacji toru jazdy,</w:t>
            </w:r>
          </w:p>
          <w:p w14:paraId="4B7B6B88" w14:textId="277F9531"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min. 4 poduszki powietrzne, w tym dla kierowcy i pasażera</w:t>
            </w:r>
            <w:r w:rsidR="00D76A09">
              <w:rPr>
                <w:rFonts w:ascii="Times New Roman" w:hAnsi="Times New Roman" w:cs="Times New Roman"/>
                <w:kern w:val="24"/>
              </w:rPr>
              <w:t xml:space="preserve"> oraz kurtyny</w:t>
            </w:r>
            <w:r w:rsidR="00681752">
              <w:rPr>
                <w:rFonts w:ascii="Times New Roman" w:hAnsi="Times New Roman" w:cs="Times New Roman"/>
                <w:kern w:val="24"/>
              </w:rPr>
              <w:t xml:space="preserve"> </w:t>
            </w:r>
            <w:r w:rsidR="00681752" w:rsidRPr="00681752">
              <w:rPr>
                <w:rFonts w:ascii="Times New Roman" w:hAnsi="Times New Roman" w:cs="Times New Roman"/>
              </w:rPr>
              <w:t>boczne przednie i tylne, trzypunktowe pasy bezpieczeństwa dla wszystkich miejsc</w:t>
            </w:r>
            <w:r w:rsidR="00681752">
              <w:rPr>
                <w:rFonts w:ascii="Times New Roman" w:hAnsi="Times New Roman" w:cs="Times New Roman"/>
              </w:rPr>
              <w:t>,</w:t>
            </w:r>
          </w:p>
          <w:p w14:paraId="58D9269B" w14:textId="067B2D62" w:rsidR="0033023E" w:rsidRPr="001A0304" w:rsidRDefault="0033023E" w:rsidP="0033023E">
            <w:pPr>
              <w:numPr>
                <w:ilvl w:val="0"/>
                <w:numId w:val="6"/>
              </w:numPr>
              <w:autoSpaceDN w:val="0"/>
              <w:adjustRightInd w:val="0"/>
              <w:ind w:left="720"/>
              <w:jc w:val="both"/>
              <w:rPr>
                <w:kern w:val="24"/>
              </w:rPr>
            </w:pPr>
            <w:r w:rsidRPr="001A0304">
              <w:rPr>
                <w:kern w:val="24"/>
              </w:rPr>
              <w:t xml:space="preserve">wielofunkcyjna </w:t>
            </w:r>
            <w:r w:rsidRPr="001A0304">
              <w:rPr>
                <w:bCs/>
              </w:rPr>
              <w:t xml:space="preserve">kierownica po lewej stronie z regulacją w co najmniej </w:t>
            </w:r>
            <w:r w:rsidR="00C825A7">
              <w:rPr>
                <w:bCs/>
              </w:rPr>
              <w:t xml:space="preserve">dwóch </w:t>
            </w:r>
            <w:r w:rsidRPr="001A0304">
              <w:rPr>
                <w:bCs/>
              </w:rPr>
              <w:t>płaszczy</w:t>
            </w:r>
            <w:r w:rsidR="00C825A7">
              <w:rPr>
                <w:bCs/>
              </w:rPr>
              <w:t>znach</w:t>
            </w:r>
            <w:r w:rsidRPr="001A0304">
              <w:rPr>
                <w:bCs/>
              </w:rPr>
              <w:t xml:space="preserve"> </w:t>
            </w:r>
            <w:r w:rsidRPr="001A0304">
              <w:rPr>
                <w:kern w:val="24"/>
              </w:rPr>
              <w:t>z możliwością sterowania systemem audio, zestawem głośnomówiącym,</w:t>
            </w:r>
          </w:p>
          <w:p w14:paraId="1DAAFF39" w14:textId="77777777"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elektrycznie regulowane i podgrzewane lusterka zewnętrzne,</w:t>
            </w:r>
          </w:p>
          <w:p w14:paraId="440DEB4C" w14:textId="77777777"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tapicerka w kolorach ciemnych, podłoga czarna lub ciemne odcienie,</w:t>
            </w:r>
          </w:p>
          <w:p w14:paraId="6508A849" w14:textId="5061BF6C" w:rsidR="0033023E" w:rsidRPr="001A0304" w:rsidRDefault="0033023E" w:rsidP="0033023E">
            <w:pPr>
              <w:numPr>
                <w:ilvl w:val="0"/>
                <w:numId w:val="6"/>
              </w:numPr>
              <w:autoSpaceDN w:val="0"/>
              <w:adjustRightInd w:val="0"/>
              <w:ind w:left="720"/>
              <w:jc w:val="both"/>
              <w:rPr>
                <w:bCs/>
              </w:rPr>
            </w:pPr>
            <w:r w:rsidRPr="001A0304">
              <w:rPr>
                <w:bCs/>
              </w:rPr>
              <w:t>radio montowane fabrycznie przez producenta poja</w:t>
            </w:r>
            <w:r w:rsidR="0043279B">
              <w:rPr>
                <w:bCs/>
              </w:rPr>
              <w:t xml:space="preserve">zdu, wyposażone w </w:t>
            </w:r>
            <w:proofErr w:type="spellStart"/>
            <w:r w:rsidR="0043279B">
              <w:rPr>
                <w:bCs/>
              </w:rPr>
              <w:t>bluetooth</w:t>
            </w:r>
            <w:proofErr w:type="spellEnd"/>
            <w:r w:rsidR="004E3647">
              <w:rPr>
                <w:bCs/>
              </w:rPr>
              <w:t>,</w:t>
            </w:r>
            <w:r w:rsidRPr="001A0304">
              <w:rPr>
                <w:bCs/>
              </w:rPr>
              <w:t xml:space="preserve"> </w:t>
            </w:r>
            <w:proofErr w:type="spellStart"/>
            <w:r w:rsidRPr="001A0304">
              <w:rPr>
                <w:bCs/>
              </w:rPr>
              <w:t>usb</w:t>
            </w:r>
            <w:proofErr w:type="spellEnd"/>
            <w:r w:rsidRPr="001A0304">
              <w:rPr>
                <w:bCs/>
              </w:rPr>
              <w:t>,</w:t>
            </w:r>
            <w:r w:rsidR="004E3647">
              <w:rPr>
                <w:bCs/>
              </w:rPr>
              <w:t xml:space="preserve"> wyświetlacz </w:t>
            </w:r>
            <w:r w:rsidR="00D417ED">
              <w:rPr>
                <w:bCs/>
              </w:rPr>
              <w:t xml:space="preserve">kolorowy- </w:t>
            </w:r>
            <w:r w:rsidR="004E3647">
              <w:rPr>
                <w:bCs/>
              </w:rPr>
              <w:t>dotykowy,  kompatybilne z systemem android</w:t>
            </w:r>
            <w:r w:rsidR="00927D18">
              <w:rPr>
                <w:bCs/>
              </w:rPr>
              <w:t>, nawigacja GPS,</w:t>
            </w:r>
          </w:p>
          <w:p w14:paraId="182CE505" w14:textId="14D814CE"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klimatyzację</w:t>
            </w:r>
            <w:r w:rsidR="005122B7">
              <w:rPr>
                <w:rFonts w:ascii="Times New Roman" w:hAnsi="Times New Roman" w:cs="Times New Roman"/>
                <w:kern w:val="24"/>
              </w:rPr>
              <w:t xml:space="preserve"> automatyczna dwustrefowa</w:t>
            </w:r>
            <w:r w:rsidRPr="001A0304">
              <w:rPr>
                <w:rFonts w:ascii="Times New Roman" w:hAnsi="Times New Roman" w:cs="Times New Roman"/>
                <w:kern w:val="24"/>
              </w:rPr>
              <w:t>,</w:t>
            </w:r>
          </w:p>
          <w:p w14:paraId="0D5AA4E5" w14:textId="37D1B0E8"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światła do jazdy dziennej</w:t>
            </w:r>
            <w:r w:rsidR="005122B7">
              <w:rPr>
                <w:rFonts w:ascii="Times New Roman" w:hAnsi="Times New Roman" w:cs="Times New Roman"/>
                <w:kern w:val="24"/>
              </w:rPr>
              <w:t xml:space="preserve"> w technologii LED</w:t>
            </w:r>
            <w:r w:rsidRPr="001A0304">
              <w:rPr>
                <w:rFonts w:ascii="Times New Roman" w:hAnsi="Times New Roman" w:cs="Times New Roman"/>
                <w:kern w:val="24"/>
              </w:rPr>
              <w:t>,</w:t>
            </w:r>
          </w:p>
          <w:p w14:paraId="6974A1E2" w14:textId="2EAF1E62" w:rsidR="0033023E" w:rsidRPr="001A0304"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dodatkowe gniazdo do ładowania urządzeń przenośnych dla drugiego rzędu siedzeń</w:t>
            </w:r>
            <w:r w:rsidR="00D76A09">
              <w:rPr>
                <w:rFonts w:ascii="Times New Roman" w:hAnsi="Times New Roman" w:cs="Times New Roman"/>
                <w:kern w:val="24"/>
              </w:rPr>
              <w:t>,</w:t>
            </w:r>
          </w:p>
          <w:p w14:paraId="1B93A578" w14:textId="0F2D5A77" w:rsidR="0033023E" w:rsidRDefault="0033023E" w:rsidP="0033023E">
            <w:pPr>
              <w:pStyle w:val="Akapitzlist"/>
              <w:numPr>
                <w:ilvl w:val="0"/>
                <w:numId w:val="6"/>
              </w:numPr>
              <w:ind w:left="720"/>
              <w:jc w:val="both"/>
              <w:rPr>
                <w:rFonts w:ascii="Times New Roman" w:hAnsi="Times New Roman" w:cs="Times New Roman"/>
                <w:kern w:val="24"/>
              </w:rPr>
            </w:pPr>
            <w:r w:rsidRPr="001A0304">
              <w:rPr>
                <w:rFonts w:ascii="Times New Roman" w:hAnsi="Times New Roman" w:cs="Times New Roman"/>
                <w:kern w:val="24"/>
              </w:rPr>
              <w:t>czujniki parkowania tył</w:t>
            </w:r>
            <w:r w:rsidR="00D76A09">
              <w:rPr>
                <w:rFonts w:ascii="Times New Roman" w:hAnsi="Times New Roman" w:cs="Times New Roman"/>
                <w:kern w:val="24"/>
              </w:rPr>
              <w:t>,</w:t>
            </w:r>
          </w:p>
          <w:p w14:paraId="4CC6E39E" w14:textId="59F437EF" w:rsidR="003470FB" w:rsidRPr="003470FB" w:rsidRDefault="003470FB"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p</w:t>
            </w:r>
            <w:r w:rsidRPr="003470FB">
              <w:rPr>
                <w:rFonts w:ascii="Times New Roman" w:hAnsi="Times New Roman" w:cs="Times New Roman"/>
              </w:rPr>
              <w:t>rzednie światła do jazdy dziennej</w:t>
            </w:r>
            <w:r w:rsidR="00D76A09">
              <w:rPr>
                <w:rFonts w:ascii="Times New Roman" w:hAnsi="Times New Roman" w:cs="Times New Roman"/>
              </w:rPr>
              <w:t>,</w:t>
            </w:r>
          </w:p>
          <w:p w14:paraId="4AB84EAB" w14:textId="0912A837" w:rsidR="003470FB" w:rsidRPr="00C446BF" w:rsidRDefault="00C446BF"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i</w:t>
            </w:r>
            <w:r w:rsidRPr="00C446BF">
              <w:rPr>
                <w:rFonts w:ascii="Times New Roman" w:hAnsi="Times New Roman" w:cs="Times New Roman"/>
              </w:rPr>
              <w:t>mmobiliser</w:t>
            </w:r>
            <w:r w:rsidRPr="00C446BF">
              <w:rPr>
                <w:rFonts w:ascii="Times New Roman" w:hAnsi="Times New Roman" w:cs="Times New Roman"/>
                <w:bCs/>
              </w:rPr>
              <w:t xml:space="preserve"> i autoalarm</w:t>
            </w:r>
            <w:r w:rsidR="00D76A09">
              <w:rPr>
                <w:rFonts w:ascii="Times New Roman" w:hAnsi="Times New Roman" w:cs="Times New Roman"/>
                <w:bCs/>
              </w:rPr>
              <w:t>,</w:t>
            </w:r>
          </w:p>
          <w:p w14:paraId="26E0D89E" w14:textId="77777777" w:rsidR="001E4ADA" w:rsidRPr="00D82B04" w:rsidRDefault="00D82B04"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w</w:t>
            </w:r>
            <w:r w:rsidRPr="00D82B04">
              <w:rPr>
                <w:rFonts w:ascii="Times New Roman" w:hAnsi="Times New Roman" w:cs="Times New Roman"/>
              </w:rPr>
              <w:t>szystkie fotele wyposażone w zagłówki z regulacją wysokości, wszystkie sied</w:t>
            </w:r>
            <w:r>
              <w:rPr>
                <w:rFonts w:ascii="Times New Roman" w:hAnsi="Times New Roman" w:cs="Times New Roman"/>
              </w:rPr>
              <w:t>zenia przodem do kierunku jazdy.</w:t>
            </w:r>
            <w:r w:rsidRPr="00D82B04">
              <w:rPr>
                <w:rFonts w:ascii="Times New Roman" w:hAnsi="Times New Roman" w:cs="Times New Roman"/>
              </w:rPr>
              <w:t xml:space="preserve"> Podłokietnik z przodu,</w:t>
            </w:r>
          </w:p>
          <w:p w14:paraId="4BD3C313" w14:textId="77777777" w:rsidR="00D82B04" w:rsidRPr="00EF2081" w:rsidRDefault="00E431F7"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c</w:t>
            </w:r>
            <w:r w:rsidRPr="00E431F7">
              <w:rPr>
                <w:rFonts w:ascii="Times New Roman" w:hAnsi="Times New Roman" w:cs="Times New Roman"/>
              </w:rPr>
              <w:t>o najmniej fotel</w:t>
            </w:r>
            <w:r>
              <w:rPr>
                <w:rFonts w:ascii="Times New Roman" w:hAnsi="Times New Roman" w:cs="Times New Roman"/>
              </w:rPr>
              <w:t xml:space="preserve"> kierowcy z regulacją wysokości,</w:t>
            </w:r>
          </w:p>
          <w:p w14:paraId="1ACDBABC" w14:textId="77777777" w:rsidR="00EF2081" w:rsidRPr="006659C1" w:rsidRDefault="00EF2081"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m</w:t>
            </w:r>
            <w:r w:rsidRPr="00EF2081">
              <w:rPr>
                <w:rFonts w:ascii="Times New Roman" w:hAnsi="Times New Roman" w:cs="Times New Roman"/>
              </w:rPr>
              <w:t>in. 4 głośniki z rozprowadzoną instalacją elektryczną rozmieszczone w pojeździe,</w:t>
            </w:r>
          </w:p>
          <w:p w14:paraId="3A40B175" w14:textId="77777777" w:rsidR="006659C1" w:rsidRPr="00DC0959" w:rsidRDefault="00BF6A2F"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i</w:t>
            </w:r>
            <w:r w:rsidRPr="00BF6A2F">
              <w:rPr>
                <w:rFonts w:ascii="Times New Roman" w:hAnsi="Times New Roman" w:cs="Times New Roman"/>
              </w:rPr>
              <w:t>nstalacja radiowa wyposażona w antenę,</w:t>
            </w:r>
          </w:p>
          <w:p w14:paraId="03819253" w14:textId="77777777" w:rsidR="00DC0959" w:rsidRPr="00DC0959" w:rsidRDefault="00DC0959"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rPr>
              <w:t>d</w:t>
            </w:r>
            <w:r w:rsidRPr="00DC0959">
              <w:rPr>
                <w:rFonts w:ascii="Times New Roman" w:hAnsi="Times New Roman" w:cs="Times New Roman"/>
              </w:rPr>
              <w:t>eska rozdzielcza wyposażona minimum w prędkościomierz, obrotomierz, wskaźnik poziomu paliwa, komputer pokładowy,</w:t>
            </w:r>
          </w:p>
          <w:p w14:paraId="3A7339E3" w14:textId="09FFBB3F" w:rsidR="00DC0959" w:rsidRPr="00A62AFA" w:rsidRDefault="00A62AFA" w:rsidP="0033023E">
            <w:pPr>
              <w:pStyle w:val="Akapitzlist"/>
              <w:numPr>
                <w:ilvl w:val="0"/>
                <w:numId w:val="6"/>
              </w:numPr>
              <w:ind w:left="720"/>
              <w:jc w:val="both"/>
              <w:rPr>
                <w:rFonts w:ascii="Times New Roman" w:hAnsi="Times New Roman" w:cs="Times New Roman"/>
                <w:kern w:val="24"/>
              </w:rPr>
            </w:pPr>
            <w:r>
              <w:rPr>
                <w:rFonts w:ascii="Times New Roman" w:hAnsi="Times New Roman" w:cs="Times New Roman"/>
                <w:shd w:val="clear" w:color="auto" w:fill="FFFFFF"/>
              </w:rPr>
              <w:t>trzecie światło stop,</w:t>
            </w:r>
          </w:p>
        </w:tc>
        <w:tc>
          <w:tcPr>
            <w:tcW w:w="2533" w:type="dxa"/>
            <w:tcBorders>
              <w:top w:val="single" w:sz="4" w:space="0" w:color="auto"/>
              <w:left w:val="single" w:sz="4" w:space="0" w:color="auto"/>
              <w:bottom w:val="single" w:sz="4" w:space="0" w:color="auto"/>
              <w:right w:val="single" w:sz="4" w:space="0" w:color="auto"/>
            </w:tcBorders>
          </w:tcPr>
          <w:p w14:paraId="71808AAF" w14:textId="77777777" w:rsidR="0033023E" w:rsidRDefault="0033023E" w:rsidP="00A052D8">
            <w:pPr>
              <w:jc w:val="center"/>
            </w:pPr>
            <w:r w:rsidRPr="003E16AE">
              <w:rPr>
                <w:i/>
              </w:rPr>
              <w:t>Spełnia/ nie spełnia</w:t>
            </w:r>
          </w:p>
        </w:tc>
      </w:tr>
      <w:tr w:rsidR="0033023E" w:rsidRPr="00453E21" w14:paraId="2831A0AC"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441939C4" w14:textId="4E494A23"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hideMark/>
          </w:tcPr>
          <w:p w14:paraId="16C9E4C1" w14:textId="0498E873" w:rsidR="0033023E" w:rsidRPr="001A0304" w:rsidRDefault="0033023E" w:rsidP="00A6143B">
            <w:pPr>
              <w:autoSpaceDN w:val="0"/>
              <w:adjustRightInd w:val="0"/>
              <w:jc w:val="both"/>
              <w:rPr>
                <w:kern w:val="24"/>
              </w:rPr>
            </w:pPr>
            <w:r w:rsidRPr="001A0304">
              <w:rPr>
                <w:kern w:val="24"/>
              </w:rPr>
              <w:t>Samochód wyposażony w kola m</w:t>
            </w:r>
            <w:r w:rsidR="00E23979">
              <w:rPr>
                <w:kern w:val="24"/>
              </w:rPr>
              <w:t>i</w:t>
            </w:r>
            <w:r w:rsidRPr="001A0304">
              <w:rPr>
                <w:kern w:val="24"/>
              </w:rPr>
              <w:t>n. 1</w:t>
            </w:r>
            <w:r w:rsidR="005122B7">
              <w:rPr>
                <w:kern w:val="24"/>
              </w:rPr>
              <w:t>7</w:t>
            </w:r>
            <w:r w:rsidRPr="001A0304">
              <w:rPr>
                <w:kern w:val="24"/>
              </w:rPr>
              <w:t xml:space="preserve"> cali, opony szosowe letnie. </w:t>
            </w:r>
          </w:p>
          <w:p w14:paraId="5A597DB4" w14:textId="7036BC7D" w:rsidR="0033023E" w:rsidRPr="001A0304" w:rsidRDefault="0033023E" w:rsidP="00A6143B">
            <w:pPr>
              <w:autoSpaceDN w:val="0"/>
              <w:adjustRightInd w:val="0"/>
              <w:jc w:val="both"/>
              <w:rPr>
                <w:kern w:val="24"/>
              </w:rPr>
            </w:pPr>
            <w:r w:rsidRPr="001A0304">
              <w:rPr>
                <w:kern w:val="24"/>
              </w:rPr>
              <w:t xml:space="preserve">Samochód wyposażony  w narzędzia do zmiany koła wraz </w:t>
            </w:r>
            <w:r w:rsidRPr="001A0304">
              <w:rPr>
                <w:kern w:val="24"/>
              </w:rPr>
              <w:br/>
              <w:t xml:space="preserve">z podnośnikiem i </w:t>
            </w:r>
            <w:r w:rsidR="005122B7">
              <w:rPr>
                <w:kern w:val="24"/>
              </w:rPr>
              <w:t>dojazdowym</w:t>
            </w:r>
            <w:r w:rsidR="00E23979">
              <w:rPr>
                <w:kern w:val="24"/>
              </w:rPr>
              <w:t xml:space="preserve"> kołem zapasowym</w:t>
            </w:r>
            <w:r w:rsidRPr="001A0304">
              <w:rPr>
                <w:bCs/>
              </w:rPr>
              <w:t>.</w:t>
            </w:r>
            <w:r w:rsidR="00E23979">
              <w:rPr>
                <w:bCs/>
              </w:rPr>
              <w:t xml:space="preserve"> </w:t>
            </w:r>
            <w:r w:rsidR="00C825A7">
              <w:rPr>
                <w:bCs/>
              </w:rPr>
              <w:t xml:space="preserve">Dodatkowo </w:t>
            </w:r>
            <w:r w:rsidR="00C825A7">
              <w:rPr>
                <w:bCs/>
              </w:rPr>
              <w:lastRenderedPageBreak/>
              <w:t>komplet kół zimowych o identycznych parametrach jak koła letnie.</w:t>
            </w:r>
            <w:r w:rsidRPr="001A0304">
              <w:rPr>
                <w:bCs/>
              </w:rPr>
              <w:t xml:space="preserve"> </w:t>
            </w:r>
          </w:p>
        </w:tc>
        <w:tc>
          <w:tcPr>
            <w:tcW w:w="2533" w:type="dxa"/>
            <w:tcBorders>
              <w:top w:val="single" w:sz="4" w:space="0" w:color="auto"/>
              <w:left w:val="single" w:sz="4" w:space="0" w:color="auto"/>
              <w:bottom w:val="single" w:sz="4" w:space="0" w:color="auto"/>
              <w:right w:val="single" w:sz="4" w:space="0" w:color="auto"/>
            </w:tcBorders>
          </w:tcPr>
          <w:p w14:paraId="36384812" w14:textId="77777777" w:rsidR="0033023E" w:rsidRDefault="0033023E" w:rsidP="00A052D8">
            <w:pPr>
              <w:jc w:val="center"/>
            </w:pPr>
            <w:r w:rsidRPr="003E16AE">
              <w:rPr>
                <w:i/>
              </w:rPr>
              <w:lastRenderedPageBreak/>
              <w:t>Spełnia/ nie spełnia</w:t>
            </w:r>
          </w:p>
        </w:tc>
      </w:tr>
      <w:tr w:rsidR="0033023E" w:rsidRPr="00453E21" w14:paraId="75DE56D7"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12EDC0ED"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vAlign w:val="center"/>
            <w:hideMark/>
          </w:tcPr>
          <w:p w14:paraId="460F00CA" w14:textId="77777777" w:rsidR="0033023E" w:rsidRPr="001A0304" w:rsidRDefault="0033023E" w:rsidP="00A6143B">
            <w:pPr>
              <w:jc w:val="both"/>
              <w:rPr>
                <w:kern w:val="24"/>
              </w:rPr>
            </w:pPr>
            <w:r w:rsidRPr="001A0304">
              <w:rPr>
                <w:kern w:val="24"/>
              </w:rPr>
              <w:t>Samochód wyposażony w komplet dywaników gumowych (przednich i tylnych) oraz dodatkowa mata gumowa w przedziale bagażowym.</w:t>
            </w:r>
          </w:p>
        </w:tc>
        <w:tc>
          <w:tcPr>
            <w:tcW w:w="2533" w:type="dxa"/>
            <w:tcBorders>
              <w:top w:val="single" w:sz="4" w:space="0" w:color="auto"/>
              <w:left w:val="single" w:sz="4" w:space="0" w:color="auto"/>
              <w:bottom w:val="single" w:sz="4" w:space="0" w:color="auto"/>
              <w:right w:val="single" w:sz="4" w:space="0" w:color="auto"/>
            </w:tcBorders>
          </w:tcPr>
          <w:p w14:paraId="489E242B" w14:textId="77777777" w:rsidR="0033023E" w:rsidRDefault="0033023E" w:rsidP="00A052D8">
            <w:pPr>
              <w:jc w:val="center"/>
            </w:pPr>
            <w:r w:rsidRPr="003E16AE">
              <w:rPr>
                <w:i/>
              </w:rPr>
              <w:t>Spełnia/ nie spełnia</w:t>
            </w:r>
          </w:p>
        </w:tc>
      </w:tr>
      <w:tr w:rsidR="0033023E" w:rsidRPr="00453E21" w14:paraId="07401EA1" w14:textId="77777777" w:rsidTr="00A6143B">
        <w:trPr>
          <w:jc w:val="center"/>
        </w:trPr>
        <w:tc>
          <w:tcPr>
            <w:tcW w:w="1006" w:type="dxa"/>
            <w:tcBorders>
              <w:top w:val="single" w:sz="4" w:space="0" w:color="auto"/>
              <w:left w:val="single" w:sz="4" w:space="0" w:color="auto"/>
              <w:bottom w:val="single" w:sz="4" w:space="0" w:color="auto"/>
              <w:right w:val="single" w:sz="4" w:space="0" w:color="auto"/>
            </w:tcBorders>
          </w:tcPr>
          <w:p w14:paraId="6DB67269"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vAlign w:val="center"/>
            <w:hideMark/>
          </w:tcPr>
          <w:p w14:paraId="3287C0C9" w14:textId="77777777" w:rsidR="00C43B74" w:rsidRDefault="00C43B74" w:rsidP="00C43B74">
            <w:pPr>
              <w:pStyle w:val="Zawartotabeli"/>
              <w:shd w:val="clear" w:color="auto" w:fill="FFFFFF"/>
              <w:jc w:val="both"/>
              <w:rPr>
                <w:rFonts w:cs="Times New Roman"/>
                <w:sz w:val="24"/>
                <w:szCs w:val="24"/>
              </w:rPr>
            </w:pPr>
            <w:r w:rsidRPr="00C43B74">
              <w:rPr>
                <w:rFonts w:cs="Times New Roman"/>
                <w:color w:val="000000"/>
                <w:sz w:val="24"/>
                <w:szCs w:val="24"/>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 z późniejszymi zmianami,</w:t>
            </w:r>
            <w:r w:rsidRPr="00C43B74">
              <w:rPr>
                <w:rFonts w:cs="Times New Roman"/>
                <w:sz w:val="24"/>
                <w:szCs w:val="24"/>
              </w:rPr>
              <w:t xml:space="preserve"> oraz być wyposażony w:</w:t>
            </w:r>
          </w:p>
          <w:p w14:paraId="3747856B" w14:textId="6CFAB16F" w:rsidR="00FA38CE" w:rsidRPr="00FA38CE" w:rsidRDefault="00FA38CE" w:rsidP="007F1CF7">
            <w:pPr>
              <w:pStyle w:val="Zawartotabeli"/>
              <w:numPr>
                <w:ilvl w:val="0"/>
                <w:numId w:val="7"/>
              </w:numPr>
              <w:shd w:val="clear" w:color="auto" w:fill="FFFFFF"/>
              <w:jc w:val="both"/>
              <w:rPr>
                <w:rFonts w:cs="Times New Roman"/>
                <w:sz w:val="24"/>
                <w:szCs w:val="24"/>
              </w:rPr>
            </w:pPr>
            <w:r w:rsidRPr="00FA38CE">
              <w:rPr>
                <w:rFonts w:cs="Times New Roman"/>
                <w:sz w:val="24"/>
                <w:szCs w:val="24"/>
              </w:rPr>
              <w:t>Urząd</w:t>
            </w:r>
            <w:r w:rsidRPr="00FA38CE">
              <w:rPr>
                <w:rFonts w:cs="Times New Roman"/>
                <w:color w:val="000000"/>
                <w:sz w:val="24"/>
                <w:szCs w:val="24"/>
              </w:rPr>
              <w:t>zenie akustyczne pojazdu uprzywilejowanego umożliwiające uruchomienie sygnalizacji akustycznej oraz umożliwiające podawanie komuni</w:t>
            </w:r>
            <w:r>
              <w:rPr>
                <w:rFonts w:cs="Times New Roman"/>
                <w:color w:val="000000"/>
                <w:sz w:val="24"/>
                <w:szCs w:val="24"/>
              </w:rPr>
              <w:t xml:space="preserve">katów słownych składające się co </w:t>
            </w:r>
            <w:r w:rsidRPr="00FA38CE">
              <w:rPr>
                <w:rFonts w:cs="Times New Roman"/>
                <w:color w:val="000000"/>
                <w:sz w:val="24"/>
                <w:szCs w:val="24"/>
              </w:rPr>
              <w:t>najmniej</w:t>
            </w:r>
            <w:r>
              <w:rPr>
                <w:rFonts w:cs="Times New Roman"/>
                <w:color w:val="000000"/>
                <w:sz w:val="24"/>
                <w:szCs w:val="24"/>
              </w:rPr>
              <w:t xml:space="preserve"> </w:t>
            </w:r>
            <w:r w:rsidRPr="00FA38CE">
              <w:rPr>
                <w:rFonts w:cs="Times New Roman"/>
                <w:color w:val="000000"/>
                <w:sz w:val="24"/>
                <w:szCs w:val="24"/>
              </w:rPr>
              <w:t>z następujących elementów:</w:t>
            </w:r>
          </w:p>
          <w:p w14:paraId="19162189" w14:textId="4B9E8B69" w:rsidR="0033023E" w:rsidRPr="005122B7" w:rsidRDefault="00C430B2" w:rsidP="007F1CF7">
            <w:pPr>
              <w:pStyle w:val="Akapitzlist"/>
              <w:numPr>
                <w:ilvl w:val="0"/>
                <w:numId w:val="7"/>
              </w:numPr>
              <w:rPr>
                <w:rFonts w:ascii="Times New Roman" w:hAnsi="Times New Roman" w:cs="Times New Roman"/>
                <w:kern w:val="24"/>
              </w:rPr>
            </w:pPr>
            <w:r>
              <w:rPr>
                <w:rFonts w:ascii="Times New Roman" w:hAnsi="Times New Roman" w:cs="Times New Roman"/>
                <w:kern w:val="24"/>
              </w:rPr>
              <w:t xml:space="preserve">na dachu </w:t>
            </w:r>
            <w:r w:rsidR="005122B7">
              <w:rPr>
                <w:rFonts w:ascii="Times New Roman" w:hAnsi="Times New Roman" w:cs="Times New Roman"/>
                <w:kern w:val="24"/>
              </w:rPr>
              <w:t>b</w:t>
            </w:r>
            <w:r w:rsidR="005122B7" w:rsidRPr="005122B7">
              <w:rPr>
                <w:rFonts w:ascii="Times New Roman" w:hAnsi="Times New Roman" w:cs="Times New Roman"/>
                <w:kern w:val="24"/>
              </w:rPr>
              <w:t>elka sygnalizacyjna LED</w:t>
            </w:r>
            <w:r w:rsidR="005122B7">
              <w:t xml:space="preserve"> </w:t>
            </w:r>
            <w:r w:rsidR="005122B7" w:rsidRPr="005122B7">
              <w:rPr>
                <w:rFonts w:ascii="Times New Roman" w:hAnsi="Times New Roman" w:cs="Times New Roman"/>
                <w:kern w:val="24"/>
              </w:rPr>
              <w:t>w obudowie wykonanej z poliwęglanu. Belka dopasowana do szerokości dachu o wysokości wraz z mocowaniem max 85 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sygnalizacyjna typu LED wyposażona w jedną lampę czerwoną i dwie zewnętrzne lampy niebieskie wysyłające sygnały błyskowe; lampa koloru czerwonego włączana niezależnie od lamp koloru niebieskiego. Belka powinna zawierać min. 10 modułów LED po min. 3 źródła światła LED każdy. Po obu stronach belki zamontowane dodatkowe oświetlenie pola wokoło pojazdu włączane niezależnie od pozostałych świateł. Belka w częściach skrajnych wykonana zgodnie z wytycznymi R65 EKG – klasa 2 (lub równoważnymi).</w:t>
            </w:r>
          </w:p>
          <w:p w14:paraId="0111425D" w14:textId="45EC4684" w:rsidR="0033023E" w:rsidRPr="001A0304" w:rsidRDefault="00A84434" w:rsidP="007F1CF7">
            <w:pPr>
              <w:pStyle w:val="Akapitzlist"/>
              <w:numPr>
                <w:ilvl w:val="0"/>
                <w:numId w:val="7"/>
              </w:numPr>
              <w:autoSpaceDN w:val="0"/>
              <w:adjustRightInd w:val="0"/>
              <w:jc w:val="both"/>
              <w:rPr>
                <w:rFonts w:ascii="Times New Roman" w:hAnsi="Times New Roman" w:cs="Times New Roman"/>
                <w:bCs/>
              </w:rPr>
            </w:pPr>
            <w:r>
              <w:rPr>
                <w:rFonts w:ascii="Times New Roman" w:hAnsi="Times New Roman" w:cs="Times New Roman"/>
                <w:bCs/>
              </w:rPr>
              <w:t xml:space="preserve"> </w:t>
            </w:r>
            <w:r w:rsidR="0033023E" w:rsidRPr="001A0304">
              <w:rPr>
                <w:rFonts w:ascii="Times New Roman" w:hAnsi="Times New Roman" w:cs="Times New Roman"/>
                <w:bCs/>
              </w:rPr>
              <w:t xml:space="preserve">dwie lampy LED koloru niebieskiego zamontowane z przodu pojazdu w grillu lub za grillem pojazdu uruchamiane jednocześnie z lampą niebieską typu LED, dwie lampy z tyłu pojazdu zamontowane wewnątrz pojazdu za szybą do klapy z możliwością osobnego ich włączania.  </w:t>
            </w:r>
          </w:p>
          <w:p w14:paraId="0E2BA91A" w14:textId="7ED4DF8F" w:rsidR="0033023E" w:rsidRDefault="0033023E" w:rsidP="007F1CF7">
            <w:pPr>
              <w:pStyle w:val="Zawartotabeli"/>
              <w:numPr>
                <w:ilvl w:val="0"/>
                <w:numId w:val="7"/>
              </w:numPr>
              <w:jc w:val="both"/>
              <w:rPr>
                <w:rFonts w:cs="Times New Roman"/>
                <w:color w:val="000000"/>
                <w:sz w:val="24"/>
                <w:szCs w:val="24"/>
              </w:rPr>
            </w:pPr>
            <w:r w:rsidRPr="00E95AA0">
              <w:rPr>
                <w:rFonts w:cs="Times New Roman"/>
                <w:bCs/>
                <w:sz w:val="24"/>
                <w:szCs w:val="24"/>
              </w:rPr>
              <w:t xml:space="preserve">generator sygnałów dźwiękowych o mocy wzmacniacza </w:t>
            </w:r>
            <w:r w:rsidR="005122B7" w:rsidRPr="00E95AA0">
              <w:rPr>
                <w:rFonts w:cs="Times New Roman"/>
                <w:bCs/>
                <w:sz w:val="24"/>
                <w:szCs w:val="24"/>
              </w:rPr>
              <w:t>1</w:t>
            </w:r>
            <w:r w:rsidRPr="00E95AA0">
              <w:rPr>
                <w:rFonts w:cs="Times New Roman"/>
                <w:bCs/>
                <w:sz w:val="24"/>
                <w:szCs w:val="24"/>
              </w:rPr>
              <w:t>00 W umożliwiający emitowanie modulowanych sygnałów dźwiękowych (min. 3 modulacje) i nadawanie komunikatów głosowych na zewnątrz pojazdu, zamontowany w bagażniku lub ukryty w przestrzeni pod deską rozdzielczą (wewnątrz w samochodzie znajduje się tylko mikrofon</w:t>
            </w:r>
            <w:r w:rsidR="004773EB" w:rsidRPr="00E95AA0">
              <w:rPr>
                <w:rFonts w:cs="Times New Roman"/>
                <w:bCs/>
                <w:sz w:val="24"/>
                <w:szCs w:val="24"/>
              </w:rPr>
              <w:t xml:space="preserve">- manipulator w formie pilota </w:t>
            </w:r>
            <w:r w:rsidRPr="00E95AA0">
              <w:rPr>
                <w:rFonts w:cs="Times New Roman"/>
                <w:bCs/>
                <w:sz w:val="24"/>
                <w:szCs w:val="24"/>
              </w:rPr>
              <w:t>ze zintegrowanymi przyciskami sterującymi modulacją dźwięku, światłam</w:t>
            </w:r>
            <w:r w:rsidR="006D3C32">
              <w:rPr>
                <w:rFonts w:cs="Times New Roman"/>
                <w:bCs/>
                <w:sz w:val="24"/>
                <w:szCs w:val="24"/>
              </w:rPr>
              <w:t>i błyskowymi na dachu, z przodu i tyłu pojazdu). G</w:t>
            </w:r>
            <w:r w:rsidRPr="00E95AA0">
              <w:rPr>
                <w:rFonts w:cs="Times New Roman"/>
                <w:bCs/>
                <w:sz w:val="24"/>
                <w:szCs w:val="24"/>
              </w:rPr>
              <w:t>łośnik urządzenia zamontowany z przodu pojazdu w przestrzeni silnikowe</w:t>
            </w:r>
            <w:r w:rsidR="00E95AA0">
              <w:rPr>
                <w:rFonts w:cs="Times New Roman"/>
                <w:bCs/>
                <w:sz w:val="24"/>
                <w:szCs w:val="24"/>
              </w:rPr>
              <w:t>j, skierowany do przodu pojazdu.</w:t>
            </w:r>
            <w:r w:rsidRPr="00E95AA0">
              <w:rPr>
                <w:rFonts w:cs="Times New Roman"/>
                <w:kern w:val="24"/>
                <w:sz w:val="24"/>
                <w:szCs w:val="24"/>
              </w:rPr>
              <w:t xml:space="preserve"> </w:t>
            </w:r>
            <w:r w:rsidR="00E95AA0">
              <w:rPr>
                <w:rFonts w:cs="Times New Roman"/>
                <w:color w:val="000000"/>
                <w:sz w:val="24"/>
                <w:szCs w:val="24"/>
              </w:rPr>
              <w:t>Głośnik</w:t>
            </w:r>
            <w:r w:rsidR="00E95AA0" w:rsidRPr="00E95AA0">
              <w:rPr>
                <w:rFonts w:cs="Times New Roman"/>
                <w:color w:val="000000"/>
                <w:sz w:val="24"/>
                <w:szCs w:val="24"/>
              </w:rPr>
              <w:t xml:space="preserve"> przystosowan</w:t>
            </w:r>
            <w:r w:rsidR="00E95AA0">
              <w:rPr>
                <w:rFonts w:cs="Times New Roman"/>
                <w:color w:val="000000"/>
                <w:sz w:val="24"/>
                <w:szCs w:val="24"/>
              </w:rPr>
              <w:t>y</w:t>
            </w:r>
            <w:r w:rsidR="00E95AA0" w:rsidRPr="00E95AA0">
              <w:rPr>
                <w:rFonts w:cs="Times New Roman"/>
                <w:color w:val="000000"/>
                <w:sz w:val="24"/>
                <w:szCs w:val="24"/>
              </w:rPr>
              <w:t xml:space="preserve"> fabrycznie do montażu zewnętrznego, zamontowan</w:t>
            </w:r>
            <w:r w:rsidR="00E95AA0">
              <w:rPr>
                <w:rFonts w:cs="Times New Roman"/>
                <w:color w:val="000000"/>
                <w:sz w:val="24"/>
                <w:szCs w:val="24"/>
              </w:rPr>
              <w:t>y</w:t>
            </w:r>
            <w:r w:rsidR="00E95AA0" w:rsidRPr="00E95AA0">
              <w:rPr>
                <w:rFonts w:cs="Times New Roman"/>
                <w:color w:val="000000"/>
                <w:sz w:val="24"/>
                <w:szCs w:val="24"/>
              </w:rPr>
              <w:t xml:space="preserve"> w sposób gwarantujący rozchodzenie się sygnału do przodu </w:t>
            </w:r>
            <w:r w:rsidR="00E95AA0" w:rsidRPr="00E95AA0">
              <w:rPr>
                <w:rFonts w:cs="Times New Roman"/>
                <w:color w:val="000000"/>
                <w:sz w:val="24"/>
                <w:szCs w:val="24"/>
              </w:rPr>
              <w:lastRenderedPageBreak/>
              <w:t>wzdłuż osi wzdłużnej pojazdu, dopasowane impedancyjnie do wzmacniacza celem uzyskania maksymalnej efektywności i bezpieczeństwa; instalacja głośników zabezpieczona przed uszkodzeniem i czynnikami atmosferycznymi.</w:t>
            </w:r>
          </w:p>
          <w:p w14:paraId="1F6803A2" w14:textId="41DDB8B1" w:rsidR="00A84434" w:rsidRPr="00A84434" w:rsidRDefault="00A84434" w:rsidP="007F1CF7">
            <w:pPr>
              <w:pStyle w:val="Bezodstpw"/>
              <w:numPr>
                <w:ilvl w:val="0"/>
                <w:numId w:val="7"/>
              </w:numPr>
              <w:jc w:val="both"/>
              <w:rPr>
                <w:szCs w:val="24"/>
              </w:rPr>
            </w:pPr>
            <w:r>
              <w:rPr>
                <w:szCs w:val="24"/>
              </w:rPr>
              <w:t>c</w:t>
            </w:r>
            <w:r w:rsidRPr="00A84434">
              <w:rPr>
                <w:szCs w:val="24"/>
              </w:rPr>
              <w:t xml:space="preserve">ałość oświetlenia pojazdu uprzywilejowanego musi spełniać wymagania </w:t>
            </w:r>
            <w:r w:rsidRPr="00A84434">
              <w:rPr>
                <w:rFonts w:eastAsia="Droid Sans"/>
                <w:szCs w:val="24"/>
                <w:lang w:eastAsia="zh-CN" w:bidi="hi-IN"/>
              </w:rPr>
              <w:t xml:space="preserve">R65 EKG/ONZ – </w:t>
            </w:r>
            <w:r w:rsidRPr="00A84434">
              <w:rPr>
                <w:rFonts w:eastAsia="Droid Sans"/>
                <w:bCs/>
                <w:szCs w:val="24"/>
                <w:lang w:eastAsia="zh-CN" w:bidi="hi-IN"/>
              </w:rPr>
              <w:t>klasa 2</w:t>
            </w:r>
            <w:r>
              <w:rPr>
                <w:rFonts w:eastAsia="Droid Sans"/>
                <w:szCs w:val="24"/>
                <w:lang w:eastAsia="zh-CN" w:bidi="hi-IN"/>
              </w:rPr>
              <w:t xml:space="preserve"> (lub równoważne),</w:t>
            </w:r>
          </w:p>
          <w:p w14:paraId="572E6984" w14:textId="3F91FFA6" w:rsidR="007F1CF7" w:rsidRPr="0049048A" w:rsidRDefault="007F1CF7" w:rsidP="007F1CF7">
            <w:pPr>
              <w:pStyle w:val="Bezodstpw"/>
              <w:numPr>
                <w:ilvl w:val="0"/>
                <w:numId w:val="7"/>
              </w:numPr>
              <w:jc w:val="both"/>
              <w:rPr>
                <w:rFonts w:ascii="Arial" w:hAnsi="Arial" w:cs="Arial"/>
                <w:sz w:val="20"/>
              </w:rPr>
            </w:pPr>
            <w:r w:rsidRPr="007F1CF7">
              <w:rPr>
                <w:szCs w:val="24"/>
              </w:rPr>
              <w:t>Pas wyróżniający barwy czerwieni sygnałowej wokół pojazdu wykonany z taśmy min. klasy C</w:t>
            </w:r>
            <w:r>
              <w:rPr>
                <w:rFonts w:ascii="Arial" w:hAnsi="Arial" w:cs="Arial"/>
                <w:sz w:val="20"/>
              </w:rPr>
              <w:t>,</w:t>
            </w:r>
          </w:p>
          <w:p w14:paraId="3F16D027" w14:textId="56360D93" w:rsidR="00A84434" w:rsidRPr="007F1CF7" w:rsidRDefault="007F1CF7" w:rsidP="007F1CF7">
            <w:pPr>
              <w:pStyle w:val="Bezodstpw"/>
              <w:numPr>
                <w:ilvl w:val="0"/>
                <w:numId w:val="7"/>
              </w:numPr>
              <w:jc w:val="both"/>
              <w:rPr>
                <w:szCs w:val="24"/>
              </w:rPr>
            </w:pPr>
            <w:r>
              <w:rPr>
                <w:szCs w:val="24"/>
              </w:rPr>
              <w:t>n</w:t>
            </w:r>
            <w:r w:rsidRPr="007F1CF7">
              <w:rPr>
                <w:szCs w:val="24"/>
              </w:rPr>
              <w:t xml:space="preserve">apis „STRAŻ” umieszczony po obu bokach pojazdu na pasie wyróżniającym w kolorze czerwonym </w:t>
            </w:r>
            <w:r>
              <w:rPr>
                <w:szCs w:val="24"/>
              </w:rPr>
              <w:t>(odblaskowym),</w:t>
            </w:r>
            <w:r w:rsidR="009A5F41">
              <w:rPr>
                <w:szCs w:val="24"/>
              </w:rPr>
              <w:t xml:space="preserve"> lub białym przy czerwonym kolorze samochodu,</w:t>
            </w:r>
          </w:p>
          <w:p w14:paraId="3C031094" w14:textId="77777777" w:rsidR="0033023E" w:rsidRPr="001A0304" w:rsidRDefault="0033023E" w:rsidP="007F1CF7">
            <w:pPr>
              <w:pStyle w:val="Akapitzlist"/>
              <w:numPr>
                <w:ilvl w:val="0"/>
                <w:numId w:val="7"/>
              </w:numPr>
              <w:autoSpaceDN w:val="0"/>
              <w:adjustRightInd w:val="0"/>
              <w:jc w:val="both"/>
              <w:rPr>
                <w:rFonts w:ascii="Times New Roman" w:hAnsi="Times New Roman" w:cs="Times New Roman"/>
                <w:kern w:val="24"/>
              </w:rPr>
            </w:pPr>
            <w:r w:rsidRPr="001A0304">
              <w:rPr>
                <w:rFonts w:ascii="Times New Roman" w:hAnsi="Times New Roman" w:cs="Times New Roman"/>
                <w:bCs/>
                <w:color w:val="000000"/>
              </w:rPr>
              <w:t>w kabinie kierowcy zamontowany radiotelefon przewoźny spełniający minimalne wymagania techniczno-funkcjonalne określone Rozkazem Nr 8 Komendanta Głównego Państwowej Straży Pożarnej z dnia 5 kwietnia 2019 r. w sprawie wprowadzenia nowych zasad organizacji łączności radiowej, dopuszczony do stosowania w sieci PSP w zakresie VHF 136-174 MHz. Wraz z radiotelefonem należy dostarczyć oprogramowanie CPS i okablowanie niezbędne do programowania radiotelefonu kompatybilne z systemem Microsoft Windows 10.</w:t>
            </w:r>
          </w:p>
          <w:p w14:paraId="5C9FE3B4"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Radiotelefon należy zainstalować z wykorzystaniem zestawów rozłącznych.</w:t>
            </w:r>
          </w:p>
          <w:p w14:paraId="7CEF6221"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Instalacja antenowa - antena samochodowa VHF wraz z fiderem antenowym o parametrach:</w:t>
            </w:r>
          </w:p>
          <w:p w14:paraId="069481DB"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Długość elektryczna anteny: λ/4</w:t>
            </w:r>
          </w:p>
          <w:p w14:paraId="0A465766"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Impedancja: 50 Ω</w:t>
            </w:r>
          </w:p>
          <w:p w14:paraId="4793974E"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Pasmo pracy: 144-174 MHz</w:t>
            </w:r>
          </w:p>
          <w:p w14:paraId="04206E78"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 xml:space="preserve">Zysk energetyczny: min. 2,0 </w:t>
            </w:r>
            <w:proofErr w:type="spellStart"/>
            <w:r w:rsidRPr="001A0304">
              <w:rPr>
                <w:rFonts w:ascii="Times New Roman" w:hAnsi="Times New Roman" w:cs="Times New Roman"/>
              </w:rPr>
              <w:t>dBi</w:t>
            </w:r>
            <w:proofErr w:type="spellEnd"/>
          </w:p>
          <w:p w14:paraId="6B3AB0FB"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Polaryzacja: pionowa</w:t>
            </w:r>
          </w:p>
          <w:p w14:paraId="45A480A6"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Typ złącza antenowego: BNC</w:t>
            </w:r>
          </w:p>
          <w:p w14:paraId="52E836B2"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Strojenie: Skracanie pręta antenowego.</w:t>
            </w:r>
          </w:p>
          <w:p w14:paraId="31873510" w14:textId="77777777" w:rsidR="0033023E" w:rsidRPr="001A0304" w:rsidRDefault="0033023E" w:rsidP="00A6143B">
            <w:pPr>
              <w:pStyle w:val="Akapitzlist"/>
              <w:ind w:left="502"/>
              <w:jc w:val="both"/>
              <w:rPr>
                <w:rFonts w:ascii="Times New Roman" w:hAnsi="Times New Roman" w:cs="Times New Roman"/>
              </w:rPr>
            </w:pPr>
            <w:r w:rsidRPr="001A0304">
              <w:rPr>
                <w:rFonts w:ascii="Times New Roman" w:hAnsi="Times New Roman" w:cs="Times New Roman"/>
              </w:rPr>
              <w:t xml:space="preserve">Wymagany WFS dla f=149,0000 mniejszy, równy 1,4. </w:t>
            </w:r>
          </w:p>
          <w:p w14:paraId="2B0B7DF5" w14:textId="77777777" w:rsidR="0033023E" w:rsidRPr="001A0304" w:rsidRDefault="0033023E" w:rsidP="00A6143B">
            <w:pPr>
              <w:pStyle w:val="Akapitzlist"/>
              <w:ind w:left="459"/>
              <w:jc w:val="both"/>
              <w:rPr>
                <w:rFonts w:ascii="Times New Roman" w:hAnsi="Times New Roman" w:cs="Times New Roman"/>
                <w:b/>
                <w:bCs/>
              </w:rPr>
            </w:pPr>
            <w:r w:rsidRPr="001A0304">
              <w:rPr>
                <w:rFonts w:ascii="Times New Roman" w:hAnsi="Times New Roman" w:cs="Times New Roman"/>
                <w:b/>
                <w:bCs/>
              </w:rPr>
              <w:t>Należy dostarczyć wykresy WFS dla f=149,0000 i szerokości pasma 20 kHz,</w:t>
            </w:r>
          </w:p>
          <w:p w14:paraId="72EBDCFE" w14:textId="77777777" w:rsidR="0033023E" w:rsidRPr="001A0304" w:rsidRDefault="0033023E" w:rsidP="00A6143B">
            <w:pPr>
              <w:jc w:val="both"/>
              <w:rPr>
                <w:kern w:val="24"/>
              </w:rPr>
            </w:pPr>
            <w:r w:rsidRPr="001A0304">
              <w:rPr>
                <w:kern w:val="24"/>
              </w:rPr>
              <w:t xml:space="preserve">Szczegóły dotyczące miejsca montażu wyżej wymienionego wyposażenia zostaną ustalone pomiędzy stronami na etapie realizacji zamówienia.  </w:t>
            </w:r>
          </w:p>
          <w:p w14:paraId="34365BCA" w14:textId="013FA858" w:rsidR="0033023E" w:rsidRPr="00D3796C" w:rsidRDefault="001D7DE5" w:rsidP="007F1CF7">
            <w:pPr>
              <w:pStyle w:val="Akapitzlist"/>
              <w:numPr>
                <w:ilvl w:val="0"/>
                <w:numId w:val="7"/>
              </w:numPr>
              <w:jc w:val="both"/>
              <w:rPr>
                <w:rFonts w:ascii="Times New Roman" w:hAnsi="Times New Roman" w:cs="Times New Roman"/>
              </w:rPr>
            </w:pPr>
            <w:r>
              <w:rPr>
                <w:rFonts w:ascii="Times New Roman" w:hAnsi="Times New Roman" w:cs="Times New Roman"/>
              </w:rPr>
              <w:t>u</w:t>
            </w:r>
            <w:r w:rsidR="0033023E" w:rsidRPr="00D3796C">
              <w:rPr>
                <w:rFonts w:ascii="Times New Roman" w:hAnsi="Times New Roman" w:cs="Times New Roman"/>
              </w:rPr>
              <w:t>rządzenia fabryczne samochodu oraz pozostałe zamontowane w trakcie zabudowy pojazdu nie mogą powodo</w:t>
            </w:r>
            <w:r w:rsidR="00493CA8">
              <w:rPr>
                <w:rFonts w:ascii="Times New Roman" w:hAnsi="Times New Roman" w:cs="Times New Roman"/>
              </w:rPr>
              <w:t>wać zakłóceń urządzeń łączności,</w:t>
            </w:r>
          </w:p>
          <w:p w14:paraId="5D89F6EE" w14:textId="47EA7D54" w:rsidR="005122B7" w:rsidRPr="00830FB9" w:rsidRDefault="001D7DE5" w:rsidP="007F1CF7">
            <w:pPr>
              <w:pStyle w:val="Akapitzlist"/>
              <w:numPr>
                <w:ilvl w:val="0"/>
                <w:numId w:val="7"/>
              </w:numPr>
              <w:jc w:val="both"/>
              <w:rPr>
                <w:kern w:val="24"/>
              </w:rPr>
            </w:pPr>
            <w:r>
              <w:rPr>
                <w:rFonts w:ascii="Times New Roman" w:hAnsi="Times New Roman" w:cs="Times New Roman"/>
                <w:kern w:val="24"/>
              </w:rPr>
              <w:t>d</w:t>
            </w:r>
            <w:r w:rsidR="005122B7" w:rsidRPr="00D3796C">
              <w:rPr>
                <w:rFonts w:ascii="Times New Roman" w:hAnsi="Times New Roman" w:cs="Times New Roman"/>
                <w:kern w:val="24"/>
              </w:rPr>
              <w:t>odatko</w:t>
            </w:r>
            <w:r w:rsidR="00830FB9" w:rsidRPr="00D3796C">
              <w:rPr>
                <w:rFonts w:ascii="Times New Roman" w:hAnsi="Times New Roman" w:cs="Times New Roman"/>
                <w:kern w:val="24"/>
              </w:rPr>
              <w:t>wo Zamawiający oczekuje w dostawie</w:t>
            </w:r>
            <w:r w:rsidR="005122B7" w:rsidRPr="00D3796C">
              <w:rPr>
                <w:rFonts w:ascii="Times New Roman" w:hAnsi="Times New Roman" w:cs="Times New Roman"/>
                <w:kern w:val="24"/>
              </w:rPr>
              <w:t xml:space="preserve"> 2 </w:t>
            </w:r>
            <w:r w:rsidR="00830FB9" w:rsidRPr="00D3796C">
              <w:rPr>
                <w:rFonts w:ascii="Times New Roman" w:hAnsi="Times New Roman" w:cs="Times New Roman"/>
                <w:kern w:val="24"/>
              </w:rPr>
              <w:t xml:space="preserve">    </w:t>
            </w:r>
            <w:r w:rsidR="005122B7" w:rsidRPr="00D3796C">
              <w:rPr>
                <w:rFonts w:ascii="Times New Roman" w:hAnsi="Times New Roman" w:cs="Times New Roman"/>
                <w:kern w:val="24"/>
              </w:rPr>
              <w:t>kompletów radiotelefonów nasobnych +</w:t>
            </w:r>
            <w:r w:rsidR="00830FB9" w:rsidRPr="00D3796C">
              <w:rPr>
                <w:rFonts w:ascii="Times New Roman" w:hAnsi="Times New Roman" w:cs="Times New Roman"/>
                <w:kern w:val="24"/>
              </w:rPr>
              <w:t xml:space="preserve"> 2 szt.</w:t>
            </w:r>
            <w:r w:rsidR="005122B7" w:rsidRPr="00D3796C">
              <w:rPr>
                <w:rFonts w:ascii="Times New Roman" w:hAnsi="Times New Roman" w:cs="Times New Roman"/>
                <w:kern w:val="24"/>
              </w:rPr>
              <w:t xml:space="preserve"> </w:t>
            </w:r>
            <w:proofErr w:type="spellStart"/>
            <w:r w:rsidR="005122B7" w:rsidRPr="00D3796C">
              <w:rPr>
                <w:rFonts w:ascii="Times New Roman" w:hAnsi="Times New Roman" w:cs="Times New Roman"/>
                <w:kern w:val="24"/>
              </w:rPr>
              <w:t>mikr</w:t>
            </w:r>
            <w:r w:rsidR="00A62DEE">
              <w:rPr>
                <w:rFonts w:ascii="Times New Roman" w:hAnsi="Times New Roman" w:cs="Times New Roman"/>
                <w:kern w:val="24"/>
              </w:rPr>
              <w:t>o</w:t>
            </w:r>
            <w:r w:rsidR="005122B7" w:rsidRPr="00D3796C">
              <w:rPr>
                <w:rFonts w:ascii="Times New Roman" w:hAnsi="Times New Roman" w:cs="Times New Roman"/>
                <w:kern w:val="24"/>
              </w:rPr>
              <w:t>fonogłośnik</w:t>
            </w:r>
            <w:r w:rsidR="00830FB9" w:rsidRPr="00D3796C">
              <w:rPr>
                <w:rFonts w:ascii="Times New Roman" w:hAnsi="Times New Roman" w:cs="Times New Roman"/>
                <w:kern w:val="24"/>
              </w:rPr>
              <w:t>ów</w:t>
            </w:r>
            <w:proofErr w:type="spellEnd"/>
            <w:r w:rsidR="005122B7" w:rsidRPr="00D3796C">
              <w:rPr>
                <w:rFonts w:ascii="Times New Roman" w:hAnsi="Times New Roman" w:cs="Times New Roman"/>
                <w:kern w:val="24"/>
              </w:rPr>
              <w:t xml:space="preserve"> kompatybiln</w:t>
            </w:r>
            <w:r w:rsidR="00C825A7" w:rsidRPr="00D3796C">
              <w:rPr>
                <w:rFonts w:ascii="Times New Roman" w:hAnsi="Times New Roman" w:cs="Times New Roman"/>
                <w:kern w:val="24"/>
              </w:rPr>
              <w:t>ych</w:t>
            </w:r>
            <w:r w:rsidR="005122B7" w:rsidRPr="00D3796C">
              <w:rPr>
                <w:rFonts w:ascii="Times New Roman" w:hAnsi="Times New Roman" w:cs="Times New Roman"/>
                <w:kern w:val="24"/>
              </w:rPr>
              <w:t xml:space="preserve"> z radiotelefonem przewoźnym</w:t>
            </w:r>
            <w:r>
              <w:rPr>
                <w:rFonts w:ascii="Times New Roman" w:hAnsi="Times New Roman" w:cs="Times New Roman"/>
                <w:kern w:val="24"/>
              </w:rPr>
              <w:t xml:space="preserve"> w technologii </w:t>
            </w:r>
            <w:proofErr w:type="spellStart"/>
            <w:r>
              <w:rPr>
                <w:rFonts w:ascii="Times New Roman" w:hAnsi="Times New Roman" w:cs="Times New Roman"/>
                <w:kern w:val="24"/>
              </w:rPr>
              <w:t>bluetooth</w:t>
            </w:r>
            <w:proofErr w:type="spellEnd"/>
            <w:r w:rsidR="00493CA8">
              <w:rPr>
                <w:rFonts w:ascii="Times New Roman" w:hAnsi="Times New Roman" w:cs="Times New Roman"/>
                <w:kern w:val="24"/>
              </w:rPr>
              <w:t>.</w:t>
            </w:r>
          </w:p>
        </w:tc>
        <w:tc>
          <w:tcPr>
            <w:tcW w:w="2533" w:type="dxa"/>
            <w:tcBorders>
              <w:top w:val="single" w:sz="4" w:space="0" w:color="auto"/>
              <w:left w:val="single" w:sz="4" w:space="0" w:color="auto"/>
              <w:bottom w:val="single" w:sz="4" w:space="0" w:color="auto"/>
              <w:right w:val="single" w:sz="4" w:space="0" w:color="auto"/>
            </w:tcBorders>
          </w:tcPr>
          <w:p w14:paraId="10D2EFA4" w14:textId="77777777" w:rsidR="0033023E" w:rsidRDefault="0033023E" w:rsidP="00A052D8">
            <w:pPr>
              <w:jc w:val="center"/>
            </w:pPr>
            <w:r w:rsidRPr="003E16AE">
              <w:rPr>
                <w:i/>
              </w:rPr>
              <w:lastRenderedPageBreak/>
              <w:t>Spełnia/ nie spełnia</w:t>
            </w:r>
          </w:p>
        </w:tc>
      </w:tr>
      <w:tr w:rsidR="0033023E" w:rsidRPr="00453E21" w14:paraId="25CA3132" w14:textId="77777777" w:rsidTr="00A6143B">
        <w:trPr>
          <w:trHeight w:val="1765"/>
          <w:jc w:val="center"/>
        </w:trPr>
        <w:tc>
          <w:tcPr>
            <w:tcW w:w="1006" w:type="dxa"/>
            <w:tcBorders>
              <w:top w:val="single" w:sz="4" w:space="0" w:color="auto"/>
              <w:left w:val="single" w:sz="4" w:space="0" w:color="auto"/>
              <w:bottom w:val="single" w:sz="4" w:space="0" w:color="auto"/>
              <w:right w:val="single" w:sz="4" w:space="0" w:color="auto"/>
            </w:tcBorders>
          </w:tcPr>
          <w:p w14:paraId="41E3B4DE" w14:textId="77777777" w:rsidR="0033023E" w:rsidRPr="001A0304" w:rsidRDefault="0033023E" w:rsidP="0033023E">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tcPr>
          <w:p w14:paraId="579E9332" w14:textId="77777777" w:rsidR="0033023E" w:rsidRPr="001A0304" w:rsidRDefault="0033023E" w:rsidP="00A6143B">
            <w:pPr>
              <w:autoSpaceDN w:val="0"/>
              <w:adjustRightInd w:val="0"/>
              <w:rPr>
                <w:bCs/>
              </w:rPr>
            </w:pPr>
            <w:r w:rsidRPr="001A0304">
              <w:rPr>
                <w:bCs/>
              </w:rPr>
              <w:t xml:space="preserve">Dopuszczenia i homologacje, dokumentacja: </w:t>
            </w:r>
          </w:p>
          <w:p w14:paraId="7981CA3D" w14:textId="77777777" w:rsidR="0033023E" w:rsidRPr="001A0304" w:rsidRDefault="0033023E" w:rsidP="0033023E">
            <w:pPr>
              <w:numPr>
                <w:ilvl w:val="0"/>
                <w:numId w:val="4"/>
              </w:numPr>
              <w:autoSpaceDN w:val="0"/>
              <w:adjustRightInd w:val="0"/>
              <w:ind w:left="259" w:hanging="284"/>
              <w:rPr>
                <w:bCs/>
              </w:rPr>
            </w:pPr>
            <w:r w:rsidRPr="001A0304">
              <w:rPr>
                <w:bCs/>
              </w:rPr>
              <w:t>Wyciąg ze świadectwa homologacji na samochód podstawowy, karta pojazdu – przy dostawie,</w:t>
            </w:r>
          </w:p>
          <w:p w14:paraId="033887A4" w14:textId="77777777" w:rsidR="0033023E" w:rsidRPr="001A0304" w:rsidRDefault="0033023E" w:rsidP="0033023E">
            <w:pPr>
              <w:numPr>
                <w:ilvl w:val="0"/>
                <w:numId w:val="4"/>
              </w:numPr>
              <w:autoSpaceDN w:val="0"/>
              <w:adjustRightInd w:val="0"/>
              <w:ind w:left="259" w:hanging="284"/>
              <w:rPr>
                <w:bCs/>
              </w:rPr>
            </w:pPr>
            <w:r w:rsidRPr="001A0304">
              <w:rPr>
                <w:bCs/>
              </w:rPr>
              <w:t>Pojazd ma spełniać warunki niezbędne do zarejestrowania na terenie RP.</w:t>
            </w:r>
          </w:p>
          <w:p w14:paraId="2AB84D43" w14:textId="77777777" w:rsidR="0033023E" w:rsidRPr="001A0304" w:rsidRDefault="0033023E" w:rsidP="0033023E">
            <w:pPr>
              <w:numPr>
                <w:ilvl w:val="0"/>
                <w:numId w:val="4"/>
              </w:numPr>
              <w:autoSpaceDN w:val="0"/>
              <w:adjustRightInd w:val="0"/>
              <w:ind w:left="259" w:hanging="259"/>
              <w:rPr>
                <w:bCs/>
              </w:rPr>
            </w:pPr>
            <w:r w:rsidRPr="001A0304">
              <w:rPr>
                <w:bCs/>
              </w:rPr>
              <w:t>Dodatkowe badanie techniczne umożliwiające zarejestrowanie jako pojazd uprzywilejowany w ruchu – przy dostawie, na koszt Wykonawcy,</w:t>
            </w:r>
          </w:p>
          <w:p w14:paraId="7B78BD09" w14:textId="77777777" w:rsidR="0033023E" w:rsidRPr="001A0304" w:rsidRDefault="0033023E" w:rsidP="0033023E">
            <w:pPr>
              <w:numPr>
                <w:ilvl w:val="0"/>
                <w:numId w:val="4"/>
              </w:numPr>
              <w:autoSpaceDN w:val="0"/>
              <w:adjustRightInd w:val="0"/>
              <w:ind w:left="259" w:hanging="259"/>
              <w:rPr>
                <w:bCs/>
                <w:sz w:val="22"/>
              </w:rPr>
            </w:pPr>
            <w:r w:rsidRPr="001A0304">
              <w:rPr>
                <w:bCs/>
              </w:rPr>
              <w:t>Instrukcja obsługi, książka gwarancyjna, wykaz punktów serwisowych – przy dostawie.</w:t>
            </w:r>
          </w:p>
        </w:tc>
        <w:tc>
          <w:tcPr>
            <w:tcW w:w="2533" w:type="dxa"/>
            <w:tcBorders>
              <w:top w:val="single" w:sz="4" w:space="0" w:color="auto"/>
              <w:left w:val="single" w:sz="4" w:space="0" w:color="auto"/>
              <w:bottom w:val="single" w:sz="4" w:space="0" w:color="auto"/>
              <w:right w:val="single" w:sz="4" w:space="0" w:color="auto"/>
            </w:tcBorders>
          </w:tcPr>
          <w:p w14:paraId="61F8EDDD" w14:textId="77777777" w:rsidR="0033023E" w:rsidRPr="003E16AE" w:rsidRDefault="0033023E" w:rsidP="00A052D8">
            <w:pPr>
              <w:jc w:val="center"/>
              <w:rPr>
                <w:i/>
              </w:rPr>
            </w:pPr>
            <w:r>
              <w:rPr>
                <w:i/>
              </w:rPr>
              <w:t>Spełnia/ nie spełnia</w:t>
            </w:r>
          </w:p>
        </w:tc>
      </w:tr>
      <w:tr w:rsidR="003D31C3" w:rsidRPr="00453E21" w14:paraId="61CB531D" w14:textId="77777777" w:rsidTr="003D31C3">
        <w:trPr>
          <w:trHeight w:val="567"/>
          <w:jc w:val="center"/>
        </w:trPr>
        <w:tc>
          <w:tcPr>
            <w:tcW w:w="1006" w:type="dxa"/>
            <w:tcBorders>
              <w:top w:val="single" w:sz="4" w:space="0" w:color="auto"/>
              <w:left w:val="single" w:sz="4" w:space="0" w:color="auto"/>
              <w:bottom w:val="single" w:sz="4" w:space="0" w:color="auto"/>
              <w:right w:val="single" w:sz="4" w:space="0" w:color="auto"/>
            </w:tcBorders>
          </w:tcPr>
          <w:p w14:paraId="164AC51F" w14:textId="77777777" w:rsidR="003D31C3" w:rsidRPr="001A0304" w:rsidRDefault="003D31C3" w:rsidP="0033023E">
            <w:pPr>
              <w:pStyle w:val="Akapitzlist"/>
              <w:numPr>
                <w:ilvl w:val="0"/>
                <w:numId w:val="3"/>
              </w:numPr>
              <w:contextualSpacing/>
              <w:jc w:val="center"/>
              <w:rPr>
                <w:rFonts w:ascii="Times New Roman" w:hAnsi="Times New Roman" w:cs="Times New Roman"/>
              </w:rPr>
            </w:pPr>
            <w:bookmarkStart w:id="1" w:name="_Hlk83646180"/>
          </w:p>
        </w:tc>
        <w:tc>
          <w:tcPr>
            <w:tcW w:w="6780" w:type="dxa"/>
            <w:tcBorders>
              <w:top w:val="single" w:sz="4" w:space="0" w:color="auto"/>
              <w:left w:val="single" w:sz="4" w:space="0" w:color="auto"/>
              <w:bottom w:val="single" w:sz="4" w:space="0" w:color="auto"/>
              <w:right w:val="single" w:sz="4" w:space="0" w:color="auto"/>
            </w:tcBorders>
          </w:tcPr>
          <w:p w14:paraId="4D78EC96" w14:textId="260B40C3" w:rsidR="003D31C3" w:rsidRPr="002C2C2B" w:rsidRDefault="002C2C2B" w:rsidP="00B72E30">
            <w:pPr>
              <w:autoSpaceDN w:val="0"/>
              <w:adjustRightInd w:val="0"/>
              <w:rPr>
                <w:bCs/>
              </w:rPr>
            </w:pPr>
            <w:r w:rsidRPr="002C2C2B">
              <w:t xml:space="preserve">Okres gwarancji i rękojmi oraz </w:t>
            </w:r>
            <w:r w:rsidRPr="002C2C2B">
              <w:rPr>
                <w:bCs/>
              </w:rPr>
              <w:t xml:space="preserve">bezpłatna obsługa serwisowa w cenie </w:t>
            </w:r>
            <w:r w:rsidRPr="002C2C2B">
              <w:t xml:space="preserve">minimum </w:t>
            </w:r>
            <w:r w:rsidR="00B72E30">
              <w:t>24</w:t>
            </w:r>
            <w:r w:rsidRPr="002C2C2B">
              <w:t xml:space="preserve"> </w:t>
            </w:r>
            <w:r>
              <w:t>miesięcy.</w:t>
            </w:r>
          </w:p>
        </w:tc>
        <w:tc>
          <w:tcPr>
            <w:tcW w:w="2533" w:type="dxa"/>
            <w:tcBorders>
              <w:top w:val="single" w:sz="4" w:space="0" w:color="auto"/>
              <w:left w:val="single" w:sz="4" w:space="0" w:color="auto"/>
              <w:bottom w:val="single" w:sz="4" w:space="0" w:color="auto"/>
              <w:right w:val="single" w:sz="4" w:space="0" w:color="auto"/>
            </w:tcBorders>
          </w:tcPr>
          <w:p w14:paraId="3319046B" w14:textId="71AAFD06" w:rsidR="003D31C3" w:rsidRDefault="003D31C3" w:rsidP="00A052D8">
            <w:pPr>
              <w:jc w:val="center"/>
              <w:rPr>
                <w:i/>
              </w:rPr>
            </w:pPr>
            <w:r>
              <w:rPr>
                <w:i/>
              </w:rPr>
              <w:t>Spełnia/ nie spełnia</w:t>
            </w:r>
          </w:p>
        </w:tc>
      </w:tr>
      <w:tr w:rsidR="00C825A7" w:rsidRPr="00453E21" w14:paraId="66DE8F9C" w14:textId="77777777" w:rsidTr="00764622">
        <w:trPr>
          <w:trHeight w:val="567"/>
          <w:jc w:val="center"/>
        </w:trPr>
        <w:tc>
          <w:tcPr>
            <w:tcW w:w="1006" w:type="dxa"/>
            <w:tcBorders>
              <w:top w:val="single" w:sz="4" w:space="0" w:color="auto"/>
              <w:left w:val="single" w:sz="4" w:space="0" w:color="auto"/>
              <w:bottom w:val="single" w:sz="4" w:space="0" w:color="auto"/>
              <w:right w:val="single" w:sz="4" w:space="0" w:color="auto"/>
            </w:tcBorders>
          </w:tcPr>
          <w:p w14:paraId="739B01C0" w14:textId="77777777" w:rsidR="00C825A7" w:rsidRPr="001A0304" w:rsidRDefault="00C825A7" w:rsidP="00C825A7">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tcPr>
          <w:p w14:paraId="1C9F1864" w14:textId="77B4E7C1" w:rsidR="00C825A7" w:rsidRPr="002C2C2B" w:rsidRDefault="002C2C2B" w:rsidP="00764622">
            <w:pPr>
              <w:autoSpaceDN w:val="0"/>
              <w:adjustRightInd w:val="0"/>
              <w:rPr>
                <w:bCs/>
              </w:rPr>
            </w:pPr>
            <w:r w:rsidRPr="002C2C2B">
              <w:t>W okresie gwarancji koszty wszystkich czynności serwisowych wskazanych w książkach serwisowych, instrukcjach obsługi czy też innych dokumentach dotyczących samochodu, obejmujących również wymianę materiałów, olejów i płynów eksploatacyjnych oraz innych elementów podlegających okresowej wymianie są po stronie Wykonawcy.</w:t>
            </w:r>
          </w:p>
        </w:tc>
        <w:tc>
          <w:tcPr>
            <w:tcW w:w="2533" w:type="dxa"/>
            <w:tcBorders>
              <w:top w:val="single" w:sz="4" w:space="0" w:color="auto"/>
              <w:left w:val="single" w:sz="4" w:space="0" w:color="auto"/>
              <w:bottom w:val="single" w:sz="4" w:space="0" w:color="auto"/>
              <w:right w:val="single" w:sz="4" w:space="0" w:color="auto"/>
            </w:tcBorders>
          </w:tcPr>
          <w:p w14:paraId="1E776EB3" w14:textId="77777777" w:rsidR="00C825A7" w:rsidRDefault="00C825A7" w:rsidP="00A052D8">
            <w:pPr>
              <w:jc w:val="center"/>
              <w:rPr>
                <w:i/>
              </w:rPr>
            </w:pPr>
            <w:r>
              <w:rPr>
                <w:i/>
              </w:rPr>
              <w:t>Spełnia/ nie spełnia</w:t>
            </w:r>
          </w:p>
        </w:tc>
      </w:tr>
      <w:tr w:rsidR="002C2C2B" w:rsidRPr="00453E21" w14:paraId="250AEE1C" w14:textId="77777777" w:rsidTr="00764622">
        <w:trPr>
          <w:trHeight w:val="567"/>
          <w:jc w:val="center"/>
        </w:trPr>
        <w:tc>
          <w:tcPr>
            <w:tcW w:w="1006" w:type="dxa"/>
            <w:tcBorders>
              <w:top w:val="single" w:sz="4" w:space="0" w:color="auto"/>
              <w:left w:val="single" w:sz="4" w:space="0" w:color="auto"/>
              <w:bottom w:val="single" w:sz="4" w:space="0" w:color="auto"/>
              <w:right w:val="single" w:sz="4" w:space="0" w:color="auto"/>
            </w:tcBorders>
          </w:tcPr>
          <w:p w14:paraId="5707170D" w14:textId="77777777" w:rsidR="002C2C2B" w:rsidRPr="001A0304" w:rsidRDefault="002C2C2B" w:rsidP="00C825A7">
            <w:pPr>
              <w:pStyle w:val="Akapitzlist"/>
              <w:numPr>
                <w:ilvl w:val="0"/>
                <w:numId w:val="3"/>
              </w:numPr>
              <w:contextualSpacing/>
              <w:jc w:val="center"/>
              <w:rPr>
                <w:rFonts w:ascii="Times New Roman" w:hAnsi="Times New Roman" w:cs="Times New Roman"/>
              </w:rPr>
            </w:pPr>
          </w:p>
        </w:tc>
        <w:tc>
          <w:tcPr>
            <w:tcW w:w="6780" w:type="dxa"/>
            <w:tcBorders>
              <w:top w:val="single" w:sz="4" w:space="0" w:color="auto"/>
              <w:left w:val="single" w:sz="4" w:space="0" w:color="auto"/>
              <w:bottom w:val="single" w:sz="4" w:space="0" w:color="auto"/>
              <w:right w:val="single" w:sz="4" w:space="0" w:color="auto"/>
            </w:tcBorders>
          </w:tcPr>
          <w:p w14:paraId="460C2564" w14:textId="63F4C107" w:rsidR="002C2C2B" w:rsidRDefault="002C2C2B" w:rsidP="00764622">
            <w:pPr>
              <w:autoSpaceDN w:val="0"/>
              <w:adjustRightInd w:val="0"/>
              <w:rPr>
                <w:bCs/>
              </w:rPr>
            </w:pPr>
            <w:r w:rsidRPr="002C2C2B">
              <w:t>Wykonawca wyda przedmiot umowy z pełnymi zbiornikami paliwa i płynów eksploatacyjnych</w:t>
            </w:r>
            <w:r w:rsidRPr="004B129C">
              <w:rPr>
                <w:rFonts w:ascii="Arial" w:hAnsi="Arial" w:cs="Arial"/>
              </w:rPr>
              <w:t>.</w:t>
            </w:r>
          </w:p>
        </w:tc>
        <w:tc>
          <w:tcPr>
            <w:tcW w:w="2533" w:type="dxa"/>
            <w:tcBorders>
              <w:top w:val="single" w:sz="4" w:space="0" w:color="auto"/>
              <w:left w:val="single" w:sz="4" w:space="0" w:color="auto"/>
              <w:bottom w:val="single" w:sz="4" w:space="0" w:color="auto"/>
              <w:right w:val="single" w:sz="4" w:space="0" w:color="auto"/>
            </w:tcBorders>
          </w:tcPr>
          <w:p w14:paraId="5B0334BC" w14:textId="73C286E1" w:rsidR="002C2C2B" w:rsidRDefault="00F23826" w:rsidP="00A052D8">
            <w:pPr>
              <w:jc w:val="center"/>
              <w:rPr>
                <w:i/>
              </w:rPr>
            </w:pPr>
            <w:r>
              <w:rPr>
                <w:i/>
              </w:rPr>
              <w:t>Spełnia/ nie spełnia</w:t>
            </w:r>
          </w:p>
        </w:tc>
      </w:tr>
    </w:tbl>
    <w:p w14:paraId="03383190" w14:textId="77777777" w:rsidR="00C825A7" w:rsidRPr="00193B30" w:rsidRDefault="00C825A7" w:rsidP="00C825A7">
      <w:pPr>
        <w:tabs>
          <w:tab w:val="left" w:pos="1872"/>
          <w:tab w:val="right" w:pos="8953"/>
        </w:tabs>
        <w:spacing w:line="240" w:lineRule="atLeast"/>
        <w:ind w:left="1872" w:hanging="1546"/>
        <w:rPr>
          <w:b/>
        </w:rPr>
      </w:pPr>
    </w:p>
    <w:p w14:paraId="58CE12F2" w14:textId="77777777" w:rsidR="0033023E" w:rsidRPr="00193B30" w:rsidRDefault="0033023E" w:rsidP="0033023E">
      <w:pPr>
        <w:tabs>
          <w:tab w:val="left" w:pos="1872"/>
          <w:tab w:val="right" w:pos="8953"/>
        </w:tabs>
        <w:spacing w:line="240" w:lineRule="atLeast"/>
        <w:ind w:left="1872" w:hanging="1546"/>
        <w:rPr>
          <w:b/>
        </w:rPr>
      </w:pPr>
    </w:p>
    <w:bookmarkEnd w:id="1"/>
    <w:p w14:paraId="7D01901E" w14:textId="61286C79" w:rsidR="0033023E" w:rsidRPr="003D31C3" w:rsidRDefault="0033023E" w:rsidP="003D31C3">
      <w:pPr>
        <w:jc w:val="both"/>
        <w:rPr>
          <w:bCs/>
        </w:rPr>
      </w:pPr>
    </w:p>
    <w:sectPr w:rsidR="0033023E" w:rsidRPr="003D31C3" w:rsidSect="00D37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w:altName w:val="Yu Gothic"/>
    <w:panose1 w:val="00000000000000000000"/>
    <w:charset w:val="00"/>
    <w:family w:val="roman"/>
    <w:notTrueType/>
    <w:pitch w:val="default"/>
  </w:font>
  <w:font w:name="DejaVu Sans Condensed">
    <w:altName w:val="Arial"/>
    <w:charset w:val="EE"/>
    <w:family w:val="swiss"/>
    <w:pitch w:val="variable"/>
    <w:sig w:usb0="00000000"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72C"/>
    <w:multiLevelType w:val="hybridMultilevel"/>
    <w:tmpl w:val="742A072A"/>
    <w:lvl w:ilvl="0" w:tplc="21946C62">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B13C2"/>
    <w:multiLevelType w:val="hybridMultilevel"/>
    <w:tmpl w:val="45CCFD80"/>
    <w:lvl w:ilvl="0" w:tplc="20E0AB8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902A25"/>
    <w:multiLevelType w:val="multilevel"/>
    <w:tmpl w:val="75D4C060"/>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1.%2.%3."/>
      <w:lvlJc w:val="right"/>
      <w:pPr>
        <w:tabs>
          <w:tab w:val="num" w:pos="0"/>
        </w:tabs>
        <w:ind w:left="2160" w:hanging="180"/>
      </w:pPr>
      <w:rPr>
        <w:rFonts w:hint="default"/>
      </w:rPr>
    </w:lvl>
    <w:lvl w:ilvl="3">
      <w:start w:val="1"/>
      <w:numFmt w:val="decimal"/>
      <w:lvlText w:val="%1.%2.%3.%4."/>
      <w:lvlJc w:val="left"/>
      <w:pPr>
        <w:tabs>
          <w:tab w:val="num" w:pos="0"/>
        </w:tabs>
        <w:ind w:left="2880" w:hanging="360"/>
      </w:pPr>
      <w:rPr>
        <w:rFonts w:hint="default"/>
      </w:rPr>
    </w:lvl>
    <w:lvl w:ilvl="4">
      <w:start w:val="1"/>
      <w:numFmt w:val="lowerLetter"/>
      <w:lvlText w:val="%1.%2.%3.%4.%5."/>
      <w:lvlJc w:val="left"/>
      <w:pPr>
        <w:tabs>
          <w:tab w:val="num" w:pos="0"/>
        </w:tabs>
        <w:ind w:left="3600" w:hanging="360"/>
      </w:pPr>
      <w:rPr>
        <w:rFonts w:hint="default"/>
      </w:rPr>
    </w:lvl>
    <w:lvl w:ilvl="5">
      <w:start w:val="1"/>
      <w:numFmt w:val="lowerRoman"/>
      <w:lvlText w:val="%1.%2.%3.%4.%5.%6."/>
      <w:lvlJc w:val="right"/>
      <w:pPr>
        <w:tabs>
          <w:tab w:val="num" w:pos="0"/>
        </w:tabs>
        <w:ind w:left="4320" w:hanging="180"/>
      </w:pPr>
      <w:rPr>
        <w:rFonts w:hint="default"/>
      </w:rPr>
    </w:lvl>
    <w:lvl w:ilvl="6">
      <w:start w:val="1"/>
      <w:numFmt w:val="decimal"/>
      <w:lvlText w:val="%1.%2.%3.%4.%5.%6.%7."/>
      <w:lvlJc w:val="left"/>
      <w:pPr>
        <w:tabs>
          <w:tab w:val="num" w:pos="0"/>
        </w:tabs>
        <w:ind w:left="5040" w:hanging="360"/>
      </w:pPr>
      <w:rPr>
        <w:rFonts w:hint="default"/>
      </w:rPr>
    </w:lvl>
    <w:lvl w:ilvl="7">
      <w:start w:val="1"/>
      <w:numFmt w:val="lowerLetter"/>
      <w:lvlText w:val="%1.%2.%3.%4.%5.%6.%7.%8."/>
      <w:lvlJc w:val="left"/>
      <w:pPr>
        <w:tabs>
          <w:tab w:val="num" w:pos="0"/>
        </w:tabs>
        <w:ind w:left="5760" w:hanging="360"/>
      </w:pPr>
      <w:rPr>
        <w:rFonts w:hint="default"/>
      </w:rPr>
    </w:lvl>
    <w:lvl w:ilvl="8">
      <w:start w:val="1"/>
      <w:numFmt w:val="lowerRoman"/>
      <w:lvlText w:val="%1.%2.%3.%4.%5.%6.%7.%8.%9."/>
      <w:lvlJc w:val="right"/>
      <w:pPr>
        <w:tabs>
          <w:tab w:val="num" w:pos="0"/>
        </w:tabs>
        <w:ind w:left="6480" w:hanging="180"/>
      </w:pPr>
      <w:rPr>
        <w:rFonts w:hint="default"/>
      </w:rPr>
    </w:lvl>
  </w:abstractNum>
  <w:abstractNum w:abstractNumId="3">
    <w:nsid w:val="084C702C"/>
    <w:multiLevelType w:val="hybridMultilevel"/>
    <w:tmpl w:val="80B4FBD0"/>
    <w:lvl w:ilvl="0" w:tplc="04150017">
      <w:start w:val="1"/>
      <w:numFmt w:val="lowerLetter"/>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5637C3"/>
    <w:multiLevelType w:val="hybridMultilevel"/>
    <w:tmpl w:val="C76031D0"/>
    <w:lvl w:ilvl="0" w:tplc="DF50C33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842C89"/>
    <w:multiLevelType w:val="hybridMultilevel"/>
    <w:tmpl w:val="631C96E6"/>
    <w:lvl w:ilvl="0" w:tplc="E6B8B3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344EAA"/>
    <w:multiLevelType w:val="hybridMultilevel"/>
    <w:tmpl w:val="A518272C"/>
    <w:lvl w:ilvl="0" w:tplc="2EAE2300">
      <w:start w:val="1"/>
      <w:numFmt w:val="lowerLetter"/>
      <w:lvlText w:val="%1)"/>
      <w:lvlJc w:val="left"/>
      <w:pPr>
        <w:tabs>
          <w:tab w:val="num" w:pos="360"/>
        </w:tabs>
        <w:ind w:left="360" w:hanging="360"/>
      </w:pPr>
      <w:rPr>
        <w:rFonts w:hint="default"/>
        <w:b w:val="0"/>
        <w:bCs/>
        <w:color w:val="auto"/>
      </w:rPr>
    </w:lvl>
    <w:lvl w:ilvl="1" w:tplc="04150019">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7">
    <w:nsid w:val="166275B1"/>
    <w:multiLevelType w:val="hybridMultilevel"/>
    <w:tmpl w:val="CC6AA486"/>
    <w:lvl w:ilvl="0" w:tplc="34368D10">
      <w:start w:val="1"/>
      <w:numFmt w:val="lowerLetter"/>
      <w:lvlText w:val="%1)"/>
      <w:lvlJc w:val="left"/>
      <w:pPr>
        <w:tabs>
          <w:tab w:val="num" w:pos="360"/>
        </w:tabs>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D11D21"/>
    <w:multiLevelType w:val="hybridMultilevel"/>
    <w:tmpl w:val="67163640"/>
    <w:lvl w:ilvl="0" w:tplc="20E0AB8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4677C6"/>
    <w:multiLevelType w:val="hybridMultilevel"/>
    <w:tmpl w:val="60809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B3B9A"/>
    <w:multiLevelType w:val="hybridMultilevel"/>
    <w:tmpl w:val="80EC661C"/>
    <w:lvl w:ilvl="0" w:tplc="560A589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AF0EEA"/>
    <w:multiLevelType w:val="hybridMultilevel"/>
    <w:tmpl w:val="A95A91EE"/>
    <w:lvl w:ilvl="0" w:tplc="DD3836C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828AA"/>
    <w:multiLevelType w:val="hybridMultilevel"/>
    <w:tmpl w:val="F83EE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4A1F14"/>
    <w:multiLevelType w:val="multilevel"/>
    <w:tmpl w:val="EEB2AECA"/>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nsid w:val="3CA37623"/>
    <w:multiLevelType w:val="hybridMultilevel"/>
    <w:tmpl w:val="B6D827CE"/>
    <w:lvl w:ilvl="0" w:tplc="1DB8A65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F30E65"/>
    <w:multiLevelType w:val="hybridMultilevel"/>
    <w:tmpl w:val="C8726A30"/>
    <w:lvl w:ilvl="0" w:tplc="5A200C0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67116BE"/>
    <w:multiLevelType w:val="hybridMultilevel"/>
    <w:tmpl w:val="65921338"/>
    <w:lvl w:ilvl="0" w:tplc="5694033C">
      <w:start w:val="1"/>
      <w:numFmt w:val="lowerLetter"/>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D95202"/>
    <w:multiLevelType w:val="hybridMultilevel"/>
    <w:tmpl w:val="4F783C6A"/>
    <w:lvl w:ilvl="0" w:tplc="18304DB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CC662C4"/>
    <w:multiLevelType w:val="hybridMultilevel"/>
    <w:tmpl w:val="A4062218"/>
    <w:lvl w:ilvl="0" w:tplc="04150017">
      <w:start w:val="1"/>
      <w:numFmt w:val="lowerLetter"/>
      <w:lvlText w:val="%1)"/>
      <w:lvlJc w:val="left"/>
      <w:pPr>
        <w:ind w:left="13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F3058E"/>
    <w:multiLevelType w:val="hybridMultilevel"/>
    <w:tmpl w:val="7CD800E8"/>
    <w:lvl w:ilvl="0" w:tplc="536A9D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E7C0A97"/>
    <w:multiLevelType w:val="hybridMultilevel"/>
    <w:tmpl w:val="D180B73C"/>
    <w:lvl w:ilvl="0" w:tplc="A36CD3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7146A7"/>
    <w:multiLevelType w:val="hybridMultilevel"/>
    <w:tmpl w:val="73DA00BA"/>
    <w:lvl w:ilvl="0" w:tplc="DB1C3A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821039"/>
    <w:multiLevelType w:val="hybridMultilevel"/>
    <w:tmpl w:val="076AE958"/>
    <w:lvl w:ilvl="0" w:tplc="B3C64C84">
      <w:start w:val="1"/>
      <w:numFmt w:val="lowerLetter"/>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AC356A"/>
    <w:multiLevelType w:val="hybridMultilevel"/>
    <w:tmpl w:val="D57A6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246A76"/>
    <w:multiLevelType w:val="hybridMultilevel"/>
    <w:tmpl w:val="F5321DCA"/>
    <w:lvl w:ilvl="0" w:tplc="713C8E1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BD402A"/>
    <w:multiLevelType w:val="hybridMultilevel"/>
    <w:tmpl w:val="A90838E0"/>
    <w:lvl w:ilvl="0" w:tplc="9D9E492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8"/>
  </w:num>
  <w:num w:numId="7">
    <w:abstractNumId w:val="11"/>
  </w:num>
  <w:num w:numId="8">
    <w:abstractNumId w:val="19"/>
  </w:num>
  <w:num w:numId="9">
    <w:abstractNumId w:val="17"/>
  </w:num>
  <w:num w:numId="10">
    <w:abstractNumId w:val="23"/>
  </w:num>
  <w:num w:numId="11">
    <w:abstractNumId w:val="25"/>
  </w:num>
  <w:num w:numId="12">
    <w:abstractNumId w:val="7"/>
  </w:num>
  <w:num w:numId="13">
    <w:abstractNumId w:val="24"/>
  </w:num>
  <w:num w:numId="14">
    <w:abstractNumId w:val="5"/>
  </w:num>
  <w:num w:numId="15">
    <w:abstractNumId w:val="9"/>
  </w:num>
  <w:num w:numId="16">
    <w:abstractNumId w:val="20"/>
  </w:num>
  <w:num w:numId="17">
    <w:abstractNumId w:val="16"/>
  </w:num>
  <w:num w:numId="18">
    <w:abstractNumId w:val="21"/>
  </w:num>
  <w:num w:numId="19">
    <w:abstractNumId w:val="22"/>
  </w:num>
  <w:num w:numId="20">
    <w:abstractNumId w:val="4"/>
  </w:num>
  <w:num w:numId="21">
    <w:abstractNumId w:val="14"/>
  </w:num>
  <w:num w:numId="22">
    <w:abstractNumId w:val="10"/>
  </w:num>
  <w:num w:numId="23">
    <w:abstractNumId w:val="8"/>
  </w:num>
  <w:num w:numId="24">
    <w:abstractNumId w:val="12"/>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3E"/>
    <w:rsid w:val="00001DA9"/>
    <w:rsid w:val="000910EC"/>
    <w:rsid w:val="00095F30"/>
    <w:rsid w:val="000D02CA"/>
    <w:rsid w:val="001002CD"/>
    <w:rsid w:val="001354F8"/>
    <w:rsid w:val="0016132B"/>
    <w:rsid w:val="00172AF8"/>
    <w:rsid w:val="00186674"/>
    <w:rsid w:val="001D7DE5"/>
    <w:rsid w:val="001E4ADA"/>
    <w:rsid w:val="00204128"/>
    <w:rsid w:val="00212836"/>
    <w:rsid w:val="00250729"/>
    <w:rsid w:val="002C2C2B"/>
    <w:rsid w:val="003002EB"/>
    <w:rsid w:val="0033023E"/>
    <w:rsid w:val="00343DB7"/>
    <w:rsid w:val="003470FB"/>
    <w:rsid w:val="003522B1"/>
    <w:rsid w:val="00383085"/>
    <w:rsid w:val="003D31C3"/>
    <w:rsid w:val="0043279B"/>
    <w:rsid w:val="004773EB"/>
    <w:rsid w:val="00493CA8"/>
    <w:rsid w:val="004E3647"/>
    <w:rsid w:val="005122B7"/>
    <w:rsid w:val="00582804"/>
    <w:rsid w:val="005F69A8"/>
    <w:rsid w:val="006659C1"/>
    <w:rsid w:val="00681752"/>
    <w:rsid w:val="006B2317"/>
    <w:rsid w:val="006D3C32"/>
    <w:rsid w:val="007D67D0"/>
    <w:rsid w:val="007F1CF7"/>
    <w:rsid w:val="00830FB9"/>
    <w:rsid w:val="008B2703"/>
    <w:rsid w:val="008B3442"/>
    <w:rsid w:val="00927D18"/>
    <w:rsid w:val="009643B7"/>
    <w:rsid w:val="009A5F41"/>
    <w:rsid w:val="00A052D8"/>
    <w:rsid w:val="00A45BE0"/>
    <w:rsid w:val="00A62AFA"/>
    <w:rsid w:val="00A62DEE"/>
    <w:rsid w:val="00A84434"/>
    <w:rsid w:val="00B72E30"/>
    <w:rsid w:val="00BF6A2F"/>
    <w:rsid w:val="00C430B2"/>
    <w:rsid w:val="00C43B74"/>
    <w:rsid w:val="00C446BF"/>
    <w:rsid w:val="00C65239"/>
    <w:rsid w:val="00C825A7"/>
    <w:rsid w:val="00D3796C"/>
    <w:rsid w:val="00D417ED"/>
    <w:rsid w:val="00D466C5"/>
    <w:rsid w:val="00D76A09"/>
    <w:rsid w:val="00D82B04"/>
    <w:rsid w:val="00D95C74"/>
    <w:rsid w:val="00DB4F08"/>
    <w:rsid w:val="00DC0959"/>
    <w:rsid w:val="00DE191E"/>
    <w:rsid w:val="00E23979"/>
    <w:rsid w:val="00E42845"/>
    <w:rsid w:val="00E431F7"/>
    <w:rsid w:val="00E95AA0"/>
    <w:rsid w:val="00E967AD"/>
    <w:rsid w:val="00EF2081"/>
    <w:rsid w:val="00F10D55"/>
    <w:rsid w:val="00F15749"/>
    <w:rsid w:val="00F23826"/>
    <w:rsid w:val="00F655B3"/>
    <w:rsid w:val="00FA3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23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Akapit z listą BS Znak,Kolorowa lista — akcent 11 Znak,List Paragraph1 Znak,T_SZ_List Paragraph Znak,Wypunktowanie Znak"/>
    <w:link w:val="Akapitzlist"/>
    <w:uiPriority w:val="34"/>
    <w:qFormat/>
    <w:locked/>
    <w:rsid w:val="0033023E"/>
    <w:rPr>
      <w:sz w:val="24"/>
      <w:szCs w:val="24"/>
    </w:rPr>
  </w:style>
  <w:style w:type="paragraph" w:styleId="Akapitzlist">
    <w:name w:val="List Paragraph"/>
    <w:aliases w:val="Numerowanie,List Paragraph,Akapit z listą BS,Kolorowa lista — akcent 11,List Paragraph1,T_SZ_List Paragraph,Wypunktowanie"/>
    <w:basedOn w:val="Normalny"/>
    <w:link w:val="AkapitzlistZnak"/>
    <w:uiPriority w:val="34"/>
    <w:qFormat/>
    <w:rsid w:val="0033023E"/>
    <w:pPr>
      <w:ind w:left="708"/>
    </w:pPr>
    <w:rPr>
      <w:rFonts w:asciiTheme="minorHAnsi" w:eastAsiaTheme="minorHAnsi" w:hAnsiTheme="minorHAnsi" w:cstheme="minorBidi"/>
      <w:lang w:eastAsia="en-US"/>
    </w:rPr>
  </w:style>
  <w:style w:type="character" w:customStyle="1" w:styleId="czeinternetowe">
    <w:name w:val="Łącze internetowe"/>
    <w:rsid w:val="00582804"/>
    <w:rPr>
      <w:color w:val="0000FF"/>
      <w:u w:val="single" w:color="000000"/>
    </w:rPr>
  </w:style>
  <w:style w:type="paragraph" w:customStyle="1" w:styleId="Zawartotabeli">
    <w:name w:val="Zawartość tabeli"/>
    <w:basedOn w:val="Normalny"/>
    <w:qFormat/>
    <w:rsid w:val="00C43B74"/>
    <w:pPr>
      <w:widowControl w:val="0"/>
      <w:suppressLineNumbers/>
      <w:suppressAutoHyphens/>
      <w:textAlignment w:val="baseline"/>
    </w:pPr>
    <w:rPr>
      <w:rFonts w:eastAsia="Droid Sans" w:cs="DejaVu Sans Condensed"/>
      <w:kern w:val="2"/>
      <w:sz w:val="20"/>
      <w:szCs w:val="20"/>
      <w:lang w:bidi="hi-IN"/>
    </w:rPr>
  </w:style>
  <w:style w:type="paragraph" w:styleId="Bezodstpw">
    <w:name w:val="No Spacing"/>
    <w:qFormat/>
    <w:rsid w:val="00A84434"/>
    <w:pPr>
      <w:suppressAutoHyphens/>
      <w:spacing w:after="0" w:line="240" w:lineRule="auto"/>
      <w:textAlignment w:val="baseline"/>
    </w:pPr>
    <w:rPr>
      <w:rFonts w:ascii="Times New Roman" w:eastAsia="Times New Roman" w:hAnsi="Times New Roman" w:cs="Times New Roman"/>
      <w:kern w:val="2"/>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23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Akapit z listą BS Znak,Kolorowa lista — akcent 11 Znak,List Paragraph1 Znak,T_SZ_List Paragraph Znak,Wypunktowanie Znak"/>
    <w:link w:val="Akapitzlist"/>
    <w:uiPriority w:val="34"/>
    <w:qFormat/>
    <w:locked/>
    <w:rsid w:val="0033023E"/>
    <w:rPr>
      <w:sz w:val="24"/>
      <w:szCs w:val="24"/>
    </w:rPr>
  </w:style>
  <w:style w:type="paragraph" w:styleId="Akapitzlist">
    <w:name w:val="List Paragraph"/>
    <w:aliases w:val="Numerowanie,List Paragraph,Akapit z listą BS,Kolorowa lista — akcent 11,List Paragraph1,T_SZ_List Paragraph,Wypunktowanie"/>
    <w:basedOn w:val="Normalny"/>
    <w:link w:val="AkapitzlistZnak"/>
    <w:uiPriority w:val="34"/>
    <w:qFormat/>
    <w:rsid w:val="0033023E"/>
    <w:pPr>
      <w:ind w:left="708"/>
    </w:pPr>
    <w:rPr>
      <w:rFonts w:asciiTheme="minorHAnsi" w:eastAsiaTheme="minorHAnsi" w:hAnsiTheme="minorHAnsi" w:cstheme="minorBidi"/>
      <w:lang w:eastAsia="en-US"/>
    </w:rPr>
  </w:style>
  <w:style w:type="character" w:customStyle="1" w:styleId="czeinternetowe">
    <w:name w:val="Łącze internetowe"/>
    <w:rsid w:val="00582804"/>
    <w:rPr>
      <w:color w:val="0000FF"/>
      <w:u w:val="single" w:color="000000"/>
    </w:rPr>
  </w:style>
  <w:style w:type="paragraph" w:customStyle="1" w:styleId="Zawartotabeli">
    <w:name w:val="Zawartość tabeli"/>
    <w:basedOn w:val="Normalny"/>
    <w:qFormat/>
    <w:rsid w:val="00C43B74"/>
    <w:pPr>
      <w:widowControl w:val="0"/>
      <w:suppressLineNumbers/>
      <w:suppressAutoHyphens/>
      <w:textAlignment w:val="baseline"/>
    </w:pPr>
    <w:rPr>
      <w:rFonts w:eastAsia="Droid Sans" w:cs="DejaVu Sans Condensed"/>
      <w:kern w:val="2"/>
      <w:sz w:val="20"/>
      <w:szCs w:val="20"/>
      <w:lang w:bidi="hi-IN"/>
    </w:rPr>
  </w:style>
  <w:style w:type="paragraph" w:styleId="Bezodstpw">
    <w:name w:val="No Spacing"/>
    <w:qFormat/>
    <w:rsid w:val="00A84434"/>
    <w:pPr>
      <w:suppressAutoHyphens/>
      <w:spacing w:after="0" w:line="240" w:lineRule="auto"/>
      <w:textAlignment w:val="baseline"/>
    </w:pPr>
    <w:rPr>
      <w:rFonts w:ascii="Times New Roman" w:eastAsia="Times New Roman" w:hAnsi="Times New Roman" w:cs="Times New Roman"/>
      <w:kern w:val="2"/>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1439</Words>
  <Characters>8635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Bruzda Magdalena</dc:creator>
  <cp:lastModifiedBy>Klemens Grycz</cp:lastModifiedBy>
  <cp:revision>81</cp:revision>
  <dcterms:created xsi:type="dcterms:W3CDTF">2021-09-27T12:54:00Z</dcterms:created>
  <dcterms:modified xsi:type="dcterms:W3CDTF">2021-09-29T06:05:00Z</dcterms:modified>
</cp:coreProperties>
</file>