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9CB9" w14:textId="2C489565" w:rsidR="001C04AA" w:rsidRPr="00B32DE7" w:rsidRDefault="001C04AA" w:rsidP="001C04AA">
      <w:pPr>
        <w:ind w:left="-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TOC_250002"/>
      <w:r w:rsidRPr="00B32DE7">
        <w:rPr>
          <w:rFonts w:ascii="Times New Roman" w:hAnsi="Times New Roman" w:cs="Times New Roman"/>
          <w:sz w:val="20"/>
          <w:szCs w:val="20"/>
        </w:rPr>
        <w:t>Załącznik</w:t>
      </w:r>
      <w:r w:rsidR="001856AF" w:rsidRPr="00B32DE7">
        <w:rPr>
          <w:rFonts w:ascii="Times New Roman" w:hAnsi="Times New Roman" w:cs="Times New Roman"/>
          <w:sz w:val="20"/>
          <w:szCs w:val="20"/>
        </w:rPr>
        <w:t xml:space="preserve"> </w:t>
      </w:r>
      <w:r w:rsidR="00554337" w:rsidRPr="00B32DE7">
        <w:rPr>
          <w:rFonts w:ascii="Times New Roman" w:hAnsi="Times New Roman" w:cs="Times New Roman"/>
          <w:sz w:val="20"/>
          <w:szCs w:val="20"/>
        </w:rPr>
        <w:t xml:space="preserve">nr </w:t>
      </w:r>
      <w:r w:rsidR="001856AF" w:rsidRPr="00B32DE7">
        <w:rPr>
          <w:rFonts w:ascii="Times New Roman" w:hAnsi="Times New Roman" w:cs="Times New Roman"/>
          <w:sz w:val="20"/>
          <w:szCs w:val="20"/>
        </w:rPr>
        <w:t>3</w:t>
      </w:r>
    </w:p>
    <w:p w14:paraId="4607661D" w14:textId="77777777" w:rsidR="001C04AA" w:rsidRDefault="001C04AA" w:rsidP="001C04AA">
      <w:pPr>
        <w:ind w:left="-284"/>
        <w:jc w:val="right"/>
        <w:rPr>
          <w:sz w:val="20"/>
          <w:szCs w:val="20"/>
        </w:rPr>
      </w:pPr>
    </w:p>
    <w:p w14:paraId="45138A4A" w14:textId="77777777" w:rsidR="001C04AA" w:rsidRPr="001C04AA" w:rsidRDefault="001C04AA" w:rsidP="001C04AA">
      <w:pPr>
        <w:pStyle w:val="Nagwek1"/>
        <w:numPr>
          <w:ilvl w:val="0"/>
          <w:numId w:val="1"/>
        </w:numPr>
        <w:tabs>
          <w:tab w:val="left" w:pos="916"/>
        </w:tabs>
        <w:rPr>
          <w:rFonts w:ascii="Calibri" w:eastAsia="Calibri" w:hAnsi="Calibri" w:cs="Calibri"/>
          <w:b/>
          <w:bCs/>
          <w:color w:val="365F91"/>
          <w:sz w:val="21"/>
          <w:szCs w:val="21"/>
        </w:rPr>
      </w:pPr>
      <w:r w:rsidRPr="001C04AA">
        <w:rPr>
          <w:rFonts w:ascii="Calibri" w:eastAsia="Calibri" w:hAnsi="Calibri" w:cs="Calibri"/>
          <w:b/>
          <w:bCs/>
          <w:color w:val="365F91"/>
          <w:sz w:val="21"/>
          <w:szCs w:val="21"/>
        </w:rPr>
        <w:t xml:space="preserve">ANALIZA CELOWOŚCI I MOŻLIWOŚCI WYKONANIA INWESTYCJI </w:t>
      </w:r>
      <w:bookmarkEnd w:id="0"/>
      <w:r w:rsidRPr="001C04AA">
        <w:rPr>
          <w:rFonts w:ascii="Calibri" w:eastAsia="Calibri" w:hAnsi="Calibri" w:cs="Calibri"/>
          <w:b/>
          <w:bCs/>
          <w:color w:val="365F91"/>
          <w:sz w:val="21"/>
          <w:szCs w:val="21"/>
        </w:rPr>
        <w:t>ETAPAMI</w:t>
      </w:r>
    </w:p>
    <w:p w14:paraId="19AD0EE7" w14:textId="09F109C4" w:rsidR="001C04AA" w:rsidRDefault="001C04AA" w:rsidP="00B32DE7">
      <w:pPr>
        <w:pStyle w:val="Tekstpodstawowy"/>
        <w:spacing w:before="156" w:line="280" w:lineRule="auto"/>
        <w:ind w:left="522" w:right="1" w:firstLine="659"/>
        <w:jc w:val="both"/>
      </w:pPr>
      <w:r>
        <w:t>Jak wykazano w poprzednich rozdziałach inwestycja może być realizowana jednocześnie w</w:t>
      </w:r>
      <w:r w:rsidR="00CC48EA">
        <w:t> </w:t>
      </w:r>
      <w:r>
        <w:t>dwóch odrębnych jednostkach organizacyjnych CSK w Łodzi zlokalizowanych w różnych częściach miasta. Pod względem wykonawczym można podzielić ją na dwa oddzielne zadania:</w:t>
      </w:r>
    </w:p>
    <w:p w14:paraId="1F217B7A" w14:textId="5AA9E6E7" w:rsidR="001C04AA" w:rsidRDefault="001C04AA" w:rsidP="00B32DE7">
      <w:pPr>
        <w:pStyle w:val="Tekstpodstawowy"/>
        <w:spacing w:before="156"/>
        <w:ind w:left="522" w:right="1"/>
        <w:jc w:val="both"/>
      </w:pPr>
      <w:r>
        <w:rPr>
          <w:b/>
          <w:color w:val="365F91"/>
        </w:rPr>
        <w:t>Zadanie</w:t>
      </w:r>
      <w:r>
        <w:rPr>
          <w:b/>
          <w:color w:val="365F91"/>
          <w:spacing w:val="4"/>
        </w:rPr>
        <w:t xml:space="preserve"> </w:t>
      </w:r>
      <w:r>
        <w:rPr>
          <w:b/>
          <w:color w:val="365F91"/>
        </w:rPr>
        <w:t>nr</w:t>
      </w:r>
      <w:r>
        <w:rPr>
          <w:b/>
          <w:color w:val="365F91"/>
          <w:spacing w:val="5"/>
        </w:rPr>
        <w:t xml:space="preserve"> </w:t>
      </w:r>
      <w:r>
        <w:rPr>
          <w:b/>
          <w:color w:val="365F91"/>
        </w:rPr>
        <w:t>1</w:t>
      </w:r>
      <w:r>
        <w:rPr>
          <w:b/>
          <w:color w:val="365F91"/>
          <w:spacing w:val="4"/>
        </w:rPr>
        <w:t xml:space="preserve"> </w:t>
      </w:r>
      <w:r w:rsidR="00E911EB">
        <w:t>–</w:t>
      </w:r>
      <w:r w:rsidR="00E911EB">
        <w:rPr>
          <w:spacing w:val="5"/>
        </w:rPr>
        <w:t xml:space="preserve"> </w:t>
      </w:r>
      <w:r>
        <w:t>nadbudowa,</w:t>
      </w:r>
      <w:r>
        <w:rPr>
          <w:spacing w:val="4"/>
        </w:rPr>
        <w:t xml:space="preserve"> </w:t>
      </w:r>
      <w:r>
        <w:t>przebudowa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doposażenie</w:t>
      </w:r>
      <w:r>
        <w:rPr>
          <w:spacing w:val="5"/>
        </w:rPr>
        <w:t xml:space="preserve"> </w:t>
      </w:r>
      <w:r>
        <w:t>UCP</w:t>
      </w:r>
      <w:r>
        <w:rPr>
          <w:spacing w:val="3"/>
        </w:rPr>
        <w:t xml:space="preserve"> </w:t>
      </w:r>
      <w:r>
        <w:t>zlokalizowanego</w:t>
      </w:r>
      <w:r>
        <w:rPr>
          <w:spacing w:val="4"/>
        </w:rPr>
        <w:t xml:space="preserve"> </w:t>
      </w:r>
      <w:r>
        <w:t>przy</w:t>
      </w:r>
      <w:r>
        <w:rPr>
          <w:spacing w:val="4"/>
        </w:rPr>
        <w:t xml:space="preserve"> </w:t>
      </w:r>
      <w:r>
        <w:t>ul.</w:t>
      </w:r>
      <w:r w:rsidR="00CC48EA">
        <w:t> </w:t>
      </w:r>
      <w:r>
        <w:t>Pankiewicza</w:t>
      </w:r>
      <w:r>
        <w:rPr>
          <w:spacing w:val="4"/>
        </w:rPr>
        <w:t xml:space="preserve"> </w:t>
      </w:r>
      <w:r>
        <w:t>w</w:t>
      </w:r>
      <w:r w:rsidR="00CC48EA">
        <w:t> </w:t>
      </w:r>
      <w:r>
        <w:rPr>
          <w:spacing w:val="-2"/>
        </w:rPr>
        <w:t>Łodzi.</w:t>
      </w:r>
    </w:p>
    <w:p w14:paraId="628ABCB4" w14:textId="3ED87A10" w:rsidR="001C04AA" w:rsidRDefault="001C04AA" w:rsidP="00B32DE7">
      <w:pPr>
        <w:pStyle w:val="Tekstpodstawowy"/>
        <w:spacing w:before="156"/>
        <w:ind w:left="522" w:right="1"/>
        <w:jc w:val="both"/>
      </w:pPr>
      <w:r>
        <w:rPr>
          <w:b/>
          <w:color w:val="365F91"/>
        </w:rPr>
        <w:t>Zadanie</w:t>
      </w:r>
      <w:r>
        <w:rPr>
          <w:b/>
          <w:color w:val="365F91"/>
          <w:spacing w:val="6"/>
        </w:rPr>
        <w:t xml:space="preserve"> </w:t>
      </w:r>
      <w:r>
        <w:rPr>
          <w:b/>
          <w:color w:val="365F91"/>
        </w:rPr>
        <w:t>nr</w:t>
      </w:r>
      <w:r>
        <w:rPr>
          <w:b/>
          <w:color w:val="365F91"/>
          <w:spacing w:val="6"/>
        </w:rPr>
        <w:t xml:space="preserve"> </w:t>
      </w:r>
      <w:r>
        <w:rPr>
          <w:b/>
          <w:color w:val="365F91"/>
        </w:rPr>
        <w:t>2</w:t>
      </w:r>
      <w:r>
        <w:rPr>
          <w:b/>
          <w:color w:val="365F91"/>
          <w:spacing w:val="7"/>
        </w:rPr>
        <w:t xml:space="preserve"> </w:t>
      </w:r>
      <w:r w:rsidR="00E911EB">
        <w:t>–</w:t>
      </w:r>
      <w:r w:rsidR="00E911EB">
        <w:rPr>
          <w:spacing w:val="6"/>
        </w:rPr>
        <w:t xml:space="preserve"> </w:t>
      </w:r>
      <w:r>
        <w:t>utworzenie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doposażenie</w:t>
      </w:r>
      <w:r>
        <w:rPr>
          <w:spacing w:val="7"/>
        </w:rPr>
        <w:t xml:space="preserve"> </w:t>
      </w:r>
      <w:r>
        <w:t>POOD</w:t>
      </w:r>
      <w:r>
        <w:rPr>
          <w:spacing w:val="7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budynku</w:t>
      </w:r>
      <w:r>
        <w:rPr>
          <w:spacing w:val="7"/>
        </w:rPr>
        <w:t xml:space="preserve"> </w:t>
      </w:r>
      <w:r>
        <w:t>przy</w:t>
      </w:r>
      <w:r>
        <w:rPr>
          <w:spacing w:val="7"/>
        </w:rPr>
        <w:t xml:space="preserve"> </w:t>
      </w:r>
      <w:r>
        <w:t>ul.</w:t>
      </w:r>
      <w:r>
        <w:rPr>
          <w:spacing w:val="7"/>
        </w:rPr>
        <w:t xml:space="preserve"> </w:t>
      </w:r>
      <w:r>
        <w:t>Pomorskiej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Łodzi.</w:t>
      </w:r>
    </w:p>
    <w:p w14:paraId="7F7626DE" w14:textId="4A323D01" w:rsidR="001C04AA" w:rsidRDefault="001C04AA" w:rsidP="00B32DE7">
      <w:pPr>
        <w:pStyle w:val="Tekstpodstawowy"/>
        <w:spacing w:before="156" w:line="280" w:lineRule="auto"/>
        <w:ind w:left="521" w:right="1" w:firstLine="660"/>
        <w:jc w:val="both"/>
      </w:pPr>
      <w:r>
        <w:t>W opisanej sytuacji jest możliwa realizacja inwestycji w podziale na dwa etapy, mogące funkcjonować jako odrębne inwestycje, jednak przy spełnieniu ściśle określonych założeń. W etapie pierwszym należy zrealizować zadanie nr 2 polegające na budowie i zagospodarowaniu aktualnie nieużytkowanej jednej z kondygnacji budynku A—1 wchodzącego w skład obiektu CKD. Po ukończeniu</w:t>
      </w:r>
      <w:r>
        <w:rPr>
          <w:spacing w:val="40"/>
        </w:rPr>
        <w:t xml:space="preserve"> </w:t>
      </w:r>
      <w:r>
        <w:t xml:space="preserve">tego etapu będzie możliwe utworzenie w tym budynku POOD i przeniesienie do niego komórek funkcjonujących obecnie w objętym zadanie nr 1 UCP, co w połączeniu z przebudowanym fragmentem istniejącej w budynku </w:t>
      </w:r>
      <w:r w:rsidRPr="005B6F67">
        <w:t>Punktu Przyjęć Planowych</w:t>
      </w:r>
      <w:r>
        <w:t xml:space="preserve"> pozwoli na niezależne funkcjonowanie tego etapu inwestycji.</w:t>
      </w:r>
    </w:p>
    <w:p w14:paraId="72BE1EE9" w14:textId="11CF945A" w:rsidR="001C04AA" w:rsidRDefault="001C04AA" w:rsidP="00B32DE7">
      <w:pPr>
        <w:pStyle w:val="Tekstpodstawowy"/>
        <w:spacing w:before="114" w:line="280" w:lineRule="auto"/>
        <w:ind w:left="521" w:right="1" w:firstLine="660"/>
        <w:jc w:val="both"/>
      </w:pPr>
      <w:r>
        <w:t>Ukończenie zadania nr 2 w pierwszym etapie inwestycji pozwoli na przygotowanie realizacji zadania nr 1 w drugim etapie. Ze względu na znacznie większy i bardziej skomplikowany zakres robót przewidzianych do wykonania w tym zadaniu — nadbudowa i przebudowa budynku — wpływ ukończenia zadania</w:t>
      </w:r>
      <w:r>
        <w:rPr>
          <w:spacing w:val="28"/>
        </w:rPr>
        <w:t xml:space="preserve"> </w:t>
      </w:r>
      <w:r>
        <w:t>nr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przebieg</w:t>
      </w:r>
      <w:r>
        <w:rPr>
          <w:spacing w:val="28"/>
        </w:rPr>
        <w:t xml:space="preserve"> </w:t>
      </w:r>
      <w:r>
        <w:t>etapu</w:t>
      </w:r>
      <w:r>
        <w:rPr>
          <w:spacing w:val="28"/>
        </w:rPr>
        <w:t xml:space="preserve"> </w:t>
      </w:r>
      <w:r>
        <w:t>drugiego</w:t>
      </w:r>
      <w:r>
        <w:rPr>
          <w:spacing w:val="27"/>
        </w:rPr>
        <w:t xml:space="preserve"> </w:t>
      </w:r>
      <w:r>
        <w:t>będzie</w:t>
      </w:r>
      <w:r>
        <w:rPr>
          <w:spacing w:val="28"/>
        </w:rPr>
        <w:t xml:space="preserve"> </w:t>
      </w:r>
      <w:r>
        <w:t>nieznaczny.</w:t>
      </w:r>
      <w:r>
        <w:rPr>
          <w:spacing w:val="27"/>
        </w:rPr>
        <w:t xml:space="preserve"> </w:t>
      </w:r>
      <w:r>
        <w:t>Zakres</w:t>
      </w:r>
      <w:r>
        <w:rPr>
          <w:spacing w:val="28"/>
        </w:rPr>
        <w:t xml:space="preserve"> </w:t>
      </w:r>
      <w:r>
        <w:t>koniecznych</w:t>
      </w:r>
      <w:r>
        <w:rPr>
          <w:spacing w:val="28"/>
        </w:rPr>
        <w:t xml:space="preserve"> </w:t>
      </w:r>
      <w:r>
        <w:t>zmian</w:t>
      </w:r>
      <w:r>
        <w:rPr>
          <w:spacing w:val="26"/>
        </w:rPr>
        <w:t xml:space="preserve"> </w:t>
      </w:r>
      <w:r>
        <w:t>organizacyjnych w działalności i funkcjonowaniu UCP w celu zapewnienia bezpiecznego i</w:t>
      </w:r>
      <w:r w:rsidR="00C82826">
        <w:t> </w:t>
      </w:r>
      <w:r>
        <w:t>bezkolizyjnego prowadzenia</w:t>
      </w:r>
      <w:r>
        <w:rPr>
          <w:spacing w:val="80"/>
        </w:rPr>
        <w:t xml:space="preserve"> </w:t>
      </w:r>
      <w:r>
        <w:t>robót związanych z nadbudową obiektu, tylko w niewielkim stopniu pozwala na wykorzystanie uwolnionych powierzchni po komórkach organizacyjnych przeniesionych do POOD. Po zakończeniu drugiego etapu realizacji inwestycji będzie możliwe również jego niezależne funkcjonowanie.</w:t>
      </w:r>
    </w:p>
    <w:p w14:paraId="02B4D20D" w14:textId="637B00AF" w:rsidR="001C04AA" w:rsidRDefault="001C04AA" w:rsidP="00B32DE7">
      <w:pPr>
        <w:pStyle w:val="Tekstpodstawowy"/>
        <w:spacing w:before="116" w:line="280" w:lineRule="auto"/>
        <w:ind w:left="521" w:right="1" w:firstLine="659"/>
        <w:jc w:val="both"/>
      </w:pPr>
      <w:r>
        <w:t>Jak wykazano etapowanie inwestycji jest możliwe, jednak znacząco wydłuża okres jej wykonania</w:t>
      </w:r>
      <w:r>
        <w:rPr>
          <w:spacing w:val="80"/>
        </w:rPr>
        <w:t xml:space="preserve"> </w:t>
      </w:r>
      <w:r>
        <w:t>ze względu na konieczność zakończenia pierwszego z nich przed rozpoczęciem drugiego. Ponadto przed rozpoczęciem kolejnego etapu realizacji jest niezbędne uwzględnienie wymaganego w świetle rozporządzenia Rady Ministrów z dnia 2 grudnia 2010 r. w sprawie szczegółowego sposobu i trybu finansowania inwestycji z budżetu państwa (Dz. U. poz. 1579</w:t>
      </w:r>
      <w:r w:rsidR="00C82826">
        <w:t>)</w:t>
      </w:r>
      <w:r>
        <w:t xml:space="preserve"> okresu związanego z oceną dotychczasowego przebiegu inwestycji i wykorzystania jej efektów rzeczowych uzyskanych w wyniku zakończenia etapu poprzedniego.</w:t>
      </w:r>
    </w:p>
    <w:p w14:paraId="6DEAE482" w14:textId="77777777" w:rsidR="001C04AA" w:rsidRDefault="001C04AA" w:rsidP="00B32DE7">
      <w:pPr>
        <w:pStyle w:val="Tekstpodstawowy"/>
        <w:spacing w:before="115" w:line="280" w:lineRule="auto"/>
        <w:ind w:left="521" w:right="1" w:firstLine="659"/>
        <w:jc w:val="both"/>
      </w:pPr>
      <w:r>
        <w:t>Uwzględniając proces przygotowania i prowadzenia inwestycji, jej etapowanie nie jest korzystne. Narzucona kolejność wykonywania poszczególnych zadań i zakładany z góry wydłużony okres ich realizacji spowodowany opisanymi wyżej czynnikami, może skutkować wliczaniem w koszt inwestycji przez ewentualnych wykonawców zbyt dużego ryzyka związanego z panującą inflacją, a także spowodować konieczność waloryzacji kontraktów. Stanowi to zagrożenie dla przyjętego na obecnym etapie budżetu inwestycji. Niewątpliwie krótka perspektywa czasowa realizacji inwestycji bez jej etapowania, brak konieczności ponownej organizacji placu budowy i jej zaplecza pozwoli na uzyskanie korzystniejszych cen na wykonanie inwestycji jako całości.</w:t>
      </w:r>
    </w:p>
    <w:p w14:paraId="6E5B1618" w14:textId="4D5B31B7" w:rsidR="001C04AA" w:rsidRDefault="001C04AA" w:rsidP="00B32DE7">
      <w:pPr>
        <w:pStyle w:val="Tekstpodstawowy"/>
        <w:spacing w:before="116" w:line="280" w:lineRule="auto"/>
        <w:ind w:left="521" w:right="1" w:firstLine="659"/>
        <w:jc w:val="both"/>
      </w:pPr>
      <w:r>
        <w:t>Niezwykle</w:t>
      </w:r>
      <w:r>
        <w:rPr>
          <w:spacing w:val="80"/>
        </w:rPr>
        <w:t xml:space="preserve"> </w:t>
      </w:r>
      <w:r>
        <w:t>ważne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również</w:t>
      </w:r>
      <w:r>
        <w:rPr>
          <w:spacing w:val="80"/>
        </w:rPr>
        <w:t xml:space="preserve"> </w:t>
      </w:r>
      <w:r>
        <w:t>jak</w:t>
      </w:r>
      <w:r>
        <w:rPr>
          <w:spacing w:val="80"/>
        </w:rPr>
        <w:t xml:space="preserve"> </w:t>
      </w:r>
      <w:r>
        <w:t>najszybsze</w:t>
      </w:r>
      <w:r>
        <w:rPr>
          <w:spacing w:val="80"/>
        </w:rPr>
        <w:t xml:space="preserve"> </w:t>
      </w:r>
      <w:r>
        <w:t>osiągnięcie</w:t>
      </w:r>
      <w:r>
        <w:rPr>
          <w:spacing w:val="80"/>
        </w:rPr>
        <w:t xml:space="preserve"> </w:t>
      </w:r>
      <w:r>
        <w:t>zakładanych</w:t>
      </w:r>
      <w:r>
        <w:rPr>
          <w:spacing w:val="80"/>
        </w:rPr>
        <w:t xml:space="preserve"> </w:t>
      </w:r>
      <w:r>
        <w:t>efektów</w:t>
      </w:r>
      <w:r>
        <w:rPr>
          <w:spacing w:val="80"/>
        </w:rPr>
        <w:t xml:space="preserve"> </w:t>
      </w:r>
      <w:r>
        <w:t>rzeczowych</w:t>
      </w:r>
      <w:r>
        <w:rPr>
          <w:spacing w:val="40"/>
        </w:rPr>
        <w:t xml:space="preserve"> </w:t>
      </w:r>
      <w:r>
        <w:t>i medycznych w wyniku ukończenia realizacji inwestycji, w szczególności przewidzianych dla zadania nr 1. Niewykonanie w pełni wyposażonego w niezbędną infrastrukturę i aparaturę Centralnego Bloku Operacyjnego</w:t>
      </w:r>
      <w:r>
        <w:rPr>
          <w:spacing w:val="73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niewybudowanie</w:t>
      </w:r>
      <w:r>
        <w:rPr>
          <w:spacing w:val="74"/>
        </w:rPr>
        <w:t xml:space="preserve"> </w:t>
      </w:r>
      <w:r>
        <w:t>lądowiska</w:t>
      </w:r>
      <w:r>
        <w:rPr>
          <w:spacing w:val="73"/>
        </w:rPr>
        <w:t xml:space="preserve"> </w:t>
      </w:r>
      <w:r>
        <w:t>dla</w:t>
      </w:r>
      <w:r>
        <w:rPr>
          <w:spacing w:val="74"/>
        </w:rPr>
        <w:t xml:space="preserve"> </w:t>
      </w:r>
      <w:r>
        <w:t>śmigłowców</w:t>
      </w:r>
      <w:r>
        <w:rPr>
          <w:spacing w:val="73"/>
        </w:rPr>
        <w:t xml:space="preserve"> </w:t>
      </w:r>
      <w:r>
        <w:t>ratunkowych</w:t>
      </w:r>
      <w:r>
        <w:rPr>
          <w:spacing w:val="74"/>
        </w:rPr>
        <w:t xml:space="preserve"> </w:t>
      </w:r>
      <w:r>
        <w:t>dla</w:t>
      </w:r>
      <w:r>
        <w:rPr>
          <w:spacing w:val="74"/>
        </w:rPr>
        <w:t xml:space="preserve"> </w:t>
      </w:r>
      <w:r>
        <w:t>Szpitalnego</w:t>
      </w:r>
      <w:r>
        <w:rPr>
          <w:spacing w:val="73"/>
        </w:rPr>
        <w:t xml:space="preserve"> </w:t>
      </w:r>
      <w:r>
        <w:t>Oddziału</w:t>
      </w:r>
      <w:r w:rsidR="00297143">
        <w:t xml:space="preserve"> </w:t>
      </w:r>
      <w:r>
        <w:t>Ratunkowego w krótkim terminie może spowodować brak możliwości udzielania świadczeń zdrowotnych w tych komórkach organizacyjnych, a więc praktycznie w całym UCP. Ewentualne wykonanie zadania nr 1 w drugim etapie realizacji inwestycji znacznie ten problem przybliża.</w:t>
      </w:r>
    </w:p>
    <w:p w14:paraId="376B8145" w14:textId="3065D32A" w:rsidR="001C04AA" w:rsidRDefault="001C04AA" w:rsidP="00B32DE7">
      <w:pPr>
        <w:pStyle w:val="Tekstpodstawowy"/>
        <w:spacing w:before="114" w:line="280" w:lineRule="auto"/>
        <w:ind w:left="522" w:right="1" w:firstLine="659"/>
        <w:jc w:val="both"/>
      </w:pPr>
      <w:r>
        <w:t>Przyjęto, że oba zadania będą realizowane równocześnie. Dla obu pozyskano odrębną dokumentacje</w:t>
      </w:r>
      <w:r>
        <w:rPr>
          <w:spacing w:val="51"/>
        </w:rPr>
        <w:t xml:space="preserve"> </w:t>
      </w:r>
      <w:r w:rsidRPr="001C04AA">
        <w:t>projektową i niezależne decyzje o pozwoleniu na budowę</w:t>
      </w:r>
      <w:r>
        <w:t>.</w:t>
      </w:r>
      <w:r>
        <w:rPr>
          <w:spacing w:val="51"/>
        </w:rPr>
        <w:t xml:space="preserve"> </w:t>
      </w:r>
      <w:r>
        <w:t>Przeanalizowano i</w:t>
      </w:r>
      <w:r w:rsidR="00C82826">
        <w:t> </w:t>
      </w:r>
      <w:r>
        <w:t xml:space="preserve">przygotowano do wdrożenia przedsięwzięcia organizacyjne pozwalające na taki sposób realizacji </w:t>
      </w:r>
      <w:r>
        <w:rPr>
          <w:spacing w:val="-2"/>
        </w:rPr>
        <w:t>inwestycji.</w:t>
      </w:r>
    </w:p>
    <w:p w14:paraId="324AF2EF" w14:textId="2A725156" w:rsidR="001C04AA" w:rsidRDefault="001C04AA" w:rsidP="00B32DE7">
      <w:pPr>
        <w:pStyle w:val="Tekstpodstawowy"/>
        <w:spacing w:before="114" w:line="280" w:lineRule="auto"/>
        <w:ind w:left="522" w:right="1" w:firstLine="659"/>
        <w:jc w:val="both"/>
      </w:pPr>
      <w:r>
        <w:t>Nie bez znaczenia jest również wpływ wydłużonego przy etapowaniu czasu realizacji inwestycji na warunki</w:t>
      </w:r>
      <w:r>
        <w:rPr>
          <w:spacing w:val="40"/>
        </w:rPr>
        <w:t xml:space="preserve"> </w:t>
      </w:r>
      <w:r w:rsidRPr="001C04AA">
        <w:t>leczenia i możliwości wykonania umów z NFZ</w:t>
      </w:r>
      <w:r>
        <w:t>,</w:t>
      </w:r>
      <w:r w:rsidRPr="001C04AA">
        <w:t xml:space="preserve"> bowiem zadania będą realizowane</w:t>
      </w:r>
      <w:r>
        <w:t xml:space="preserve"> w funkcjonujących obiektach CSK w Łodzi.</w:t>
      </w:r>
    </w:p>
    <w:p w14:paraId="00567D84" w14:textId="4D62B252" w:rsidR="001C04AA" w:rsidRDefault="001C04AA" w:rsidP="00B32DE7">
      <w:pPr>
        <w:pStyle w:val="Tekstpodstawowy"/>
        <w:spacing w:before="113" w:line="280" w:lineRule="auto"/>
        <w:ind w:left="523" w:right="1" w:firstLine="334"/>
        <w:jc w:val="both"/>
      </w:pPr>
      <w:r>
        <w:t>Jakkolwiek realizacja obu zadań składających się na inwestycję nie zredukuje – w okresie inwestycyjnym</w:t>
      </w:r>
      <w:r>
        <w:rPr>
          <w:spacing w:val="72"/>
          <w:w w:val="150"/>
        </w:rPr>
        <w:t xml:space="preserve"> </w:t>
      </w:r>
      <w:r>
        <w:t>–</w:t>
      </w:r>
      <w:r>
        <w:rPr>
          <w:spacing w:val="72"/>
          <w:w w:val="150"/>
        </w:rPr>
        <w:t xml:space="preserve"> </w:t>
      </w:r>
      <w:r>
        <w:t>dostępności</w:t>
      </w:r>
      <w:r>
        <w:rPr>
          <w:spacing w:val="71"/>
          <w:w w:val="150"/>
        </w:rPr>
        <w:t xml:space="preserve"> </w:t>
      </w:r>
      <w:r>
        <w:t>pacjentów</w:t>
      </w:r>
      <w:r>
        <w:rPr>
          <w:spacing w:val="71"/>
          <w:w w:val="150"/>
        </w:rPr>
        <w:t xml:space="preserve"> </w:t>
      </w:r>
      <w:r>
        <w:t>do</w:t>
      </w:r>
      <w:r>
        <w:rPr>
          <w:spacing w:val="71"/>
          <w:w w:val="150"/>
        </w:rPr>
        <w:t xml:space="preserve"> </w:t>
      </w:r>
      <w:r>
        <w:t>udzielanych</w:t>
      </w:r>
      <w:r>
        <w:rPr>
          <w:spacing w:val="71"/>
          <w:w w:val="150"/>
        </w:rPr>
        <w:t xml:space="preserve"> </w:t>
      </w:r>
      <w:r>
        <w:t>świadczeń</w:t>
      </w:r>
      <w:r w:rsidR="00482E64">
        <w:t xml:space="preserve"> opieki zdrowotnej</w:t>
      </w:r>
      <w:r>
        <w:t>,</w:t>
      </w:r>
      <w:r w:rsidR="000E68A4">
        <w:t xml:space="preserve"> to</w:t>
      </w:r>
      <w:r>
        <w:t>będzie</w:t>
      </w:r>
      <w:r>
        <w:rPr>
          <w:spacing w:val="72"/>
          <w:w w:val="150"/>
        </w:rPr>
        <w:t xml:space="preserve"> </w:t>
      </w:r>
      <w:r>
        <w:t>stanowić</w:t>
      </w:r>
      <w:r>
        <w:rPr>
          <w:spacing w:val="71"/>
          <w:w w:val="150"/>
        </w:rPr>
        <w:t xml:space="preserve"> </w:t>
      </w:r>
      <w:r>
        <w:t>utrudnienie i wyzwanie dla Szpitala i jego personelu medycznego. Z tego względu jest pożądane, aby okres realizacji przedmiotowej inwestycji był skrócony do niezbędnego minimum.</w:t>
      </w:r>
    </w:p>
    <w:p w14:paraId="66B9945C" w14:textId="77777777" w:rsidR="007F3101" w:rsidRPr="00F30E39" w:rsidRDefault="007F3101">
      <w:pPr>
        <w:rPr>
          <w:rFonts w:ascii="Lato" w:hAnsi="Lato"/>
        </w:rPr>
      </w:pPr>
    </w:p>
    <w:sectPr w:rsidR="007F3101" w:rsidRPr="00F30E39" w:rsidSect="00826C22">
      <w:headerReference w:type="default" r:id="rId7"/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A1E2" w14:textId="77777777" w:rsidR="007A0030" w:rsidRDefault="007A0030">
      <w:r>
        <w:separator/>
      </w:r>
    </w:p>
  </w:endnote>
  <w:endnote w:type="continuationSeparator" w:id="0">
    <w:p w14:paraId="4D18FA98" w14:textId="77777777" w:rsidR="007A0030" w:rsidRDefault="007A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848920"/>
      <w:docPartObj>
        <w:docPartGallery w:val="Page Numbers (Bottom of Page)"/>
        <w:docPartUnique/>
      </w:docPartObj>
    </w:sdtPr>
    <w:sdtEndPr/>
    <w:sdtContent>
      <w:p w14:paraId="1B3930FF" w14:textId="437A1720" w:rsidR="00297143" w:rsidRDefault="002971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C34CD" w14:textId="7F153190" w:rsidR="001C04AA" w:rsidRDefault="001C04A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EC0F" w14:textId="77777777" w:rsidR="007A0030" w:rsidRDefault="007A0030">
      <w:r>
        <w:separator/>
      </w:r>
    </w:p>
  </w:footnote>
  <w:footnote w:type="continuationSeparator" w:id="0">
    <w:p w14:paraId="4631ED35" w14:textId="77777777" w:rsidR="007A0030" w:rsidRDefault="007A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32A3" w14:textId="77777777" w:rsidR="001C04AA" w:rsidRDefault="001C04A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05274"/>
    <w:multiLevelType w:val="multilevel"/>
    <w:tmpl w:val="69766958"/>
    <w:lvl w:ilvl="0">
      <w:start w:val="12"/>
      <w:numFmt w:val="decimal"/>
      <w:lvlText w:val="%1."/>
      <w:lvlJc w:val="left"/>
      <w:pPr>
        <w:ind w:left="855" w:hanging="333"/>
      </w:pPr>
      <w:rPr>
        <w:rFonts w:ascii="Calibri" w:eastAsia="Calibri" w:hAnsi="Calibri" w:cs="Calibri" w:hint="default"/>
        <w:b/>
        <w:bCs/>
        <w:i w:val="0"/>
        <w:iCs w:val="0"/>
        <w:color w:val="365F91"/>
        <w:spacing w:val="-1"/>
        <w:w w:val="102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56" w:hanging="402"/>
      </w:pPr>
      <w:rPr>
        <w:rFonts w:ascii="Calibri" w:eastAsia="Calibri" w:hAnsi="Calibri" w:cs="Calibri" w:hint="default"/>
        <w:b/>
        <w:bCs/>
        <w:i w:val="0"/>
        <w:iCs w:val="0"/>
        <w:color w:val="365F91"/>
        <w:spacing w:val="-1"/>
        <w:w w:val="102"/>
        <w:sz w:val="21"/>
        <w:szCs w:val="21"/>
        <w:lang w:val="pl-PL" w:eastAsia="en-US" w:bidi="ar-SA"/>
      </w:rPr>
    </w:lvl>
    <w:lvl w:ilvl="2">
      <w:numFmt w:val="bullet"/>
      <w:lvlText w:val=""/>
      <w:lvlJc w:val="left"/>
      <w:pPr>
        <w:ind w:left="119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260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360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814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68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22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77" w:hanging="336"/>
      </w:pPr>
      <w:rPr>
        <w:rFonts w:hint="default"/>
        <w:lang w:val="pl-PL" w:eastAsia="en-US" w:bidi="ar-SA"/>
      </w:rPr>
    </w:lvl>
  </w:abstractNum>
  <w:num w:numId="1" w16cid:durableId="201491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AA"/>
    <w:rsid w:val="00003068"/>
    <w:rsid w:val="00067548"/>
    <w:rsid w:val="000E68A4"/>
    <w:rsid w:val="001856AF"/>
    <w:rsid w:val="001C04AA"/>
    <w:rsid w:val="001C3C4C"/>
    <w:rsid w:val="001C7B96"/>
    <w:rsid w:val="00297143"/>
    <w:rsid w:val="00336554"/>
    <w:rsid w:val="003953ED"/>
    <w:rsid w:val="00482E64"/>
    <w:rsid w:val="004A2DD1"/>
    <w:rsid w:val="004B0954"/>
    <w:rsid w:val="004C371D"/>
    <w:rsid w:val="004D291F"/>
    <w:rsid w:val="00554337"/>
    <w:rsid w:val="00594F57"/>
    <w:rsid w:val="00645944"/>
    <w:rsid w:val="0066129C"/>
    <w:rsid w:val="007A0030"/>
    <w:rsid w:val="007F3101"/>
    <w:rsid w:val="00826C22"/>
    <w:rsid w:val="008A047A"/>
    <w:rsid w:val="008A1707"/>
    <w:rsid w:val="00932194"/>
    <w:rsid w:val="00967E9D"/>
    <w:rsid w:val="00973C26"/>
    <w:rsid w:val="009A11B5"/>
    <w:rsid w:val="00A63E1C"/>
    <w:rsid w:val="00AA5E03"/>
    <w:rsid w:val="00B32DE7"/>
    <w:rsid w:val="00BA6F56"/>
    <w:rsid w:val="00C11159"/>
    <w:rsid w:val="00C12FE0"/>
    <w:rsid w:val="00C56439"/>
    <w:rsid w:val="00C57310"/>
    <w:rsid w:val="00C82826"/>
    <w:rsid w:val="00C86376"/>
    <w:rsid w:val="00CC48EA"/>
    <w:rsid w:val="00CE07DC"/>
    <w:rsid w:val="00D062D4"/>
    <w:rsid w:val="00DA1B39"/>
    <w:rsid w:val="00DC59C3"/>
    <w:rsid w:val="00E7551E"/>
    <w:rsid w:val="00E911EB"/>
    <w:rsid w:val="00F30E39"/>
    <w:rsid w:val="00F8553C"/>
    <w:rsid w:val="00F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45B"/>
  <w15:chartTrackingRefBased/>
  <w15:docId w15:val="{1AF3A275-D803-4F39-A432-A3F50AA7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0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4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4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4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4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4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4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4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4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4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4A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C04AA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04AA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97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143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7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143"/>
    <w:rPr>
      <w:rFonts w:ascii="Calibri" w:eastAsia="Calibri" w:hAnsi="Calibri" w:cs="Calibri"/>
      <w:kern w:val="0"/>
      <w14:ligatures w14:val="none"/>
    </w:rPr>
  </w:style>
  <w:style w:type="paragraph" w:styleId="Poprawka">
    <w:name w:val="Revision"/>
    <w:hidden/>
    <w:uiPriority w:val="99"/>
    <w:semiHidden/>
    <w:rsid w:val="0055433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Kęska-Leszyńska Eliza</cp:lastModifiedBy>
  <cp:revision>3</cp:revision>
  <dcterms:created xsi:type="dcterms:W3CDTF">2025-02-27T13:23:00Z</dcterms:created>
  <dcterms:modified xsi:type="dcterms:W3CDTF">2025-02-27T13:25:00Z</dcterms:modified>
</cp:coreProperties>
</file>