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507075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9D15B8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31</w:t>
      </w:r>
      <w:r w:rsidR="0096704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C06EF">
        <w:rPr>
          <w:rFonts w:asciiTheme="minorHAnsi" w:hAnsiTheme="minorHAnsi" w:cstheme="minorHAnsi"/>
          <w:bCs/>
          <w:sz w:val="24"/>
          <w:szCs w:val="24"/>
        </w:rPr>
        <w:t>maja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9D15B8" w:rsidRDefault="009D15B8" w:rsidP="00696BC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 WDŚZOO</w:t>
      </w:r>
      <w:r w:rsidRPr="009D15B8">
        <w:rPr>
          <w:rFonts w:asciiTheme="minorHAnsi" w:hAnsiTheme="minorHAnsi" w:cstheme="minorHAnsi"/>
          <w:bCs/>
          <w:sz w:val="24"/>
          <w:szCs w:val="24"/>
          <w:lang w:eastAsia="pl-PL"/>
        </w:rPr>
        <w:t>.420.70.2021 .SP.PCh.8</w:t>
      </w:r>
    </w:p>
    <w:p w:rsidR="00B35A7F" w:rsidRDefault="00B35A7F" w:rsidP="00696BC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B463DB" w:rsidRPr="00B463DB" w:rsidRDefault="00B463DB" w:rsidP="00B463D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463D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2022 r. poz. 1029) dalej ustawa </w:t>
      </w:r>
      <w:proofErr w:type="spellStart"/>
      <w:r w:rsidRPr="00B463DB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B463DB">
        <w:rPr>
          <w:rFonts w:asciiTheme="minorHAnsi" w:hAnsiTheme="minorHAnsi" w:cstheme="minorHAnsi"/>
          <w:bCs/>
          <w:color w:val="000000"/>
          <w:sz w:val="24"/>
          <w:szCs w:val="24"/>
        </w:rPr>
        <w:t>, zawiadamiam strony postępowania, że Generalny Dyrektor Ochrony Środowiska postanowieniem z dnia 31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maja 2022 r., znak: DOOŚ-WDSZOO</w:t>
      </w:r>
      <w:r w:rsidRPr="00B463DB">
        <w:rPr>
          <w:rFonts w:asciiTheme="minorHAnsi" w:hAnsiTheme="minorHAnsi" w:cstheme="minorHAnsi"/>
          <w:bCs/>
          <w:color w:val="000000"/>
          <w:sz w:val="24"/>
          <w:szCs w:val="24"/>
        </w:rPr>
        <w:t>.420.70.2021.SP.PCh.7, wstrzymał natychmiastowe wykonanie decyzji Regionalnego Dyrektora Ochrony Środowiska w Krakowie z 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nia 15 września 2021 r., znak: OO</w:t>
      </w:r>
      <w:r w:rsidRPr="00B463DB">
        <w:rPr>
          <w:rFonts w:asciiTheme="minorHAnsi" w:hAnsiTheme="minorHAnsi" w:cstheme="minorHAnsi"/>
          <w:bCs/>
          <w:color w:val="000000"/>
          <w:sz w:val="24"/>
          <w:szCs w:val="24"/>
        </w:rPr>
        <w:t>.420.4.2.2021.BM, o środowiskowych uwarunkowaniach dla przedsięwzięcia powodującego potrzebę zmiany uwarunkowań określonych w decyzji RDOŚ w Krakowie z dnia 2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9 października 2012 r., znak: OO</w:t>
      </w:r>
      <w:r w:rsidRPr="00B463DB">
        <w:rPr>
          <w:rFonts w:asciiTheme="minorHAnsi" w:hAnsiTheme="minorHAnsi" w:cstheme="minorHAnsi"/>
          <w:bCs/>
          <w:color w:val="000000"/>
          <w:sz w:val="24"/>
          <w:szCs w:val="24"/>
        </w:rPr>
        <w:t>.4233.13.2012.BM, o środowiskowych uwarunkowaniach dla przedsięwzięcia pod nazwą:</w:t>
      </w:r>
    </w:p>
    <w:p w:rsidR="00B463DB" w:rsidRDefault="00B463DB" w:rsidP="00B463D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463DB">
        <w:rPr>
          <w:rFonts w:asciiTheme="minorHAnsi" w:hAnsiTheme="minorHAnsi" w:cstheme="minorHAnsi"/>
          <w:bCs/>
          <w:color w:val="000000"/>
          <w:sz w:val="24"/>
          <w:szCs w:val="24"/>
        </w:rPr>
        <w:t>1. Budowa retencyjnego zbiornika przec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iwpowodziowego „Bieżanów” na rzece Serafie w km 7+284 w m. </w:t>
      </w:r>
      <w:r w:rsidRPr="00B463D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Kraków, </w:t>
      </w:r>
    </w:p>
    <w:p w:rsidR="00B463DB" w:rsidRDefault="00B463DB" w:rsidP="00B463D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463DB">
        <w:rPr>
          <w:rFonts w:asciiTheme="minorHAnsi" w:hAnsiTheme="minorHAnsi" w:cstheme="minorHAnsi"/>
          <w:bCs/>
          <w:color w:val="000000"/>
          <w:sz w:val="24"/>
          <w:szCs w:val="24"/>
        </w:rPr>
        <w:t>2. Budowa retencyjnego zbiornika przeciwpowodziowego „Serafa — 2” n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 rzece Serafie w km 9+223 w m. </w:t>
      </w:r>
      <w:r w:rsidRPr="00B463DB">
        <w:rPr>
          <w:rFonts w:asciiTheme="minorHAnsi" w:hAnsiTheme="minorHAnsi" w:cstheme="minorHAnsi"/>
          <w:bCs/>
          <w:color w:val="000000"/>
          <w:sz w:val="24"/>
          <w:szCs w:val="24"/>
        </w:rPr>
        <w:t>Kraków,</w:t>
      </w:r>
    </w:p>
    <w:p w:rsidR="00B463DB" w:rsidRDefault="00B463DB" w:rsidP="00B463D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463D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3. Budowa retencyjnego zbiornika przeciwpowodziowego „Malinówka — 1” na potoku Malinówka w km 0+220 w m. Kraków, </w:t>
      </w:r>
    </w:p>
    <w:p w:rsidR="00B463DB" w:rsidRDefault="00B463DB" w:rsidP="00B463D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463D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4. Budowa retencyjnego zbiornika przeciwpowodziowego „Malinówka — 2” na potoku Malinówka w km 2+320 w m. Kraków, </w:t>
      </w:r>
    </w:p>
    <w:p w:rsidR="00B463DB" w:rsidRPr="00B463DB" w:rsidRDefault="00B463DB" w:rsidP="00B463D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463DB">
        <w:rPr>
          <w:rFonts w:asciiTheme="minorHAnsi" w:hAnsiTheme="minorHAnsi" w:cstheme="minorHAnsi"/>
          <w:bCs/>
          <w:color w:val="000000"/>
          <w:sz w:val="24"/>
          <w:szCs w:val="24"/>
        </w:rPr>
        <w:t>5. Budowa retencyjnego zbiornika przeciwpowodziowego „Malinówka — 3” na potoku Malinówka w km 3+017 w m. Kraków oraz w m- Wieliczka.</w:t>
      </w:r>
    </w:p>
    <w:p w:rsidR="00B463DB" w:rsidRPr="00B463DB" w:rsidRDefault="00B463DB" w:rsidP="00B463D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463D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Doręczenie postanowienia stronom postępowania uważa się za dokonane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po upływie 14 dni li</w:t>
      </w:r>
      <w:r w:rsidRPr="00B463DB">
        <w:rPr>
          <w:rFonts w:asciiTheme="minorHAnsi" w:hAnsiTheme="minorHAnsi" w:cstheme="minorHAnsi"/>
          <w:bCs/>
          <w:color w:val="000000"/>
          <w:sz w:val="24"/>
          <w:szCs w:val="24"/>
        </w:rPr>
        <w:t>czonych od następnego dnia po dniu, w którym upubliczniono zawiadomienie.</w:t>
      </w:r>
    </w:p>
    <w:p w:rsidR="00B463DB" w:rsidRDefault="00B463DB" w:rsidP="00B463D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463DB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w: Generalnej Dyrekcji Ochrony Środowiska, Regionalnej Dyrekcji Ochrony Środowiska w Krakowie lub w sposób wskazany w art. 49b § 1 Kpa.</w:t>
      </w:r>
    </w:p>
    <w:p w:rsidR="00B35A7F" w:rsidRDefault="00E464BA" w:rsidP="00B463DB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Upubliczniono w dniach: od </w:t>
      </w:r>
      <w:r w:rsidR="002B775F">
        <w:rPr>
          <w:rFonts w:asciiTheme="minorHAnsi" w:hAnsiTheme="minorHAnsi" w:cstheme="minorHAnsi"/>
          <w:bCs/>
          <w:sz w:val="24"/>
          <w:szCs w:val="24"/>
        </w:rPr>
        <w:t>…………….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do </w:t>
      </w:r>
      <w:r>
        <w:rPr>
          <w:rFonts w:asciiTheme="minorHAnsi" w:hAnsiTheme="minorHAnsi" w:cstheme="minorHAnsi"/>
          <w:bCs/>
          <w:sz w:val="24"/>
          <w:szCs w:val="24"/>
        </w:rPr>
        <w:t>…………….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  <w:r w:rsidR="0055430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B51191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B51191">
        <w:rPr>
          <w:rFonts w:asciiTheme="minorHAnsi" w:hAnsiTheme="minorHAnsi" w:cstheme="minorHAnsi"/>
          <w:color w:val="000000"/>
        </w:rPr>
        <w:t>Anna Jasińska</w:t>
      </w:r>
    </w:p>
    <w:p w:rsidR="00444B9D" w:rsidRDefault="00444B9D" w:rsidP="001C06E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</w:p>
    <w:p w:rsidR="00B463DB" w:rsidRPr="00B463DB" w:rsidRDefault="00B463DB" w:rsidP="00B463D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463DB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B463DB" w:rsidRDefault="00B463DB" w:rsidP="00B463D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463DB">
        <w:rPr>
          <w:rFonts w:asciiTheme="minorHAnsi" w:hAnsiTheme="minorHAnsi" w:cstheme="minorHAnsi"/>
          <w:bCs/>
        </w:rPr>
        <w:t>Art. 49b § 1 Kpa W przypadku zawiadomienia strony zgodnie z art. 49 § 1 lub art. 49a o decyzji lub postanowieniu, które podlega zaskarżeniu, na wn</w:t>
      </w:r>
      <w:r>
        <w:rPr>
          <w:rFonts w:asciiTheme="minorHAnsi" w:hAnsiTheme="minorHAnsi" w:cstheme="minorHAnsi"/>
          <w:bCs/>
        </w:rPr>
        <w:t>iosek strony, organ, który wydał</w:t>
      </w:r>
      <w:r w:rsidRPr="00B463DB">
        <w:rPr>
          <w:rFonts w:asciiTheme="minorHAnsi" w:hAnsiTheme="minorHAnsi" w:cstheme="minorHAnsi"/>
          <w:bCs/>
        </w:rPr>
        <w:t xml:space="preserve"> decyzję lub postanowienie, niezwłocznie, nie później niż w terminie trzech dni od dnia otrzym</w:t>
      </w:r>
      <w:r>
        <w:rPr>
          <w:rFonts w:asciiTheme="minorHAnsi" w:hAnsiTheme="minorHAnsi" w:cstheme="minorHAnsi"/>
          <w:bCs/>
        </w:rPr>
        <w:t>ania wniosku, udostępnia stronie</w:t>
      </w:r>
      <w:r w:rsidRPr="00B463DB">
        <w:rPr>
          <w:rFonts w:asciiTheme="minorHAnsi" w:hAnsiTheme="minorHAnsi" w:cstheme="minorHAnsi"/>
          <w:bCs/>
        </w:rPr>
        <w:t xml:space="preserve"> odpis decyzji lub postanowienia w sposób i formie określonych we wniosku, chyba że środki techniczne, którymi dysponuje organ, nie umożliwiają udostępnienia w taki sposób lub takiej formie.</w:t>
      </w:r>
    </w:p>
    <w:p w:rsidR="0012178A" w:rsidRDefault="009B576A" w:rsidP="00B463D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bookmarkStart w:id="0" w:name="_GoBack"/>
      <w:bookmarkEnd w:id="0"/>
      <w:r w:rsidRPr="009B576A">
        <w:rPr>
          <w:rFonts w:asciiTheme="minorHAnsi" w:hAnsiTheme="minorHAnsi" w:cstheme="minorHAnsi"/>
          <w:bCs/>
        </w:rPr>
        <w:t xml:space="preserve">Art. 74 ust. 3 ustawy </w:t>
      </w:r>
      <w:proofErr w:type="spellStart"/>
      <w:r w:rsidRPr="009B576A">
        <w:rPr>
          <w:rFonts w:asciiTheme="minorHAnsi" w:hAnsiTheme="minorHAnsi" w:cstheme="minorHAnsi"/>
          <w:bCs/>
        </w:rPr>
        <w:t>ooś</w:t>
      </w:r>
      <w:proofErr w:type="spellEnd"/>
      <w:r w:rsidRPr="009B576A">
        <w:rPr>
          <w:rFonts w:asciiTheme="minorHAnsi" w:hAnsiTheme="minorHAnsi" w:cstheme="minorHAnsi"/>
          <w:bCs/>
        </w:rPr>
        <w:t xml:space="preserve"> Jeżeli liczba stron postępowania w sprawie wydania decyzji o środowiskowych uwarunkowaniach lub innego postępowania dotyczącego tej decyzji przekracza 10, stosuje się art. 49 Kodeksu postępowania administracyjnego</w:t>
      </w:r>
      <w:r>
        <w:rPr>
          <w:rFonts w:asciiTheme="minorHAnsi" w:hAnsiTheme="minorHAnsi" w:cstheme="minorHAnsi"/>
          <w:bCs/>
        </w:rPr>
        <w:t>.</w:t>
      </w:r>
    </w:p>
    <w:p w:rsidR="006C3E9C" w:rsidRPr="00B35A7F" w:rsidRDefault="006C3E9C" w:rsidP="0012178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</w:p>
    <w:sectPr w:rsidR="006C3E9C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B5A" w:rsidRDefault="00B66B5A">
      <w:pPr>
        <w:spacing w:after="0" w:line="240" w:lineRule="auto"/>
      </w:pPr>
      <w:r>
        <w:separator/>
      </w:r>
    </w:p>
  </w:endnote>
  <w:endnote w:type="continuationSeparator" w:id="0">
    <w:p w:rsidR="00B66B5A" w:rsidRDefault="00B66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B463DB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B66B5A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B5A" w:rsidRDefault="00B66B5A">
      <w:pPr>
        <w:spacing w:after="0" w:line="240" w:lineRule="auto"/>
      </w:pPr>
      <w:r>
        <w:separator/>
      </w:r>
    </w:p>
  </w:footnote>
  <w:footnote w:type="continuationSeparator" w:id="0">
    <w:p w:rsidR="00B66B5A" w:rsidRDefault="00B66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B66B5A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B66B5A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B66B5A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573A"/>
    <w:rsid w:val="00024B19"/>
    <w:rsid w:val="000823E4"/>
    <w:rsid w:val="00095A51"/>
    <w:rsid w:val="000C0C2A"/>
    <w:rsid w:val="0012178A"/>
    <w:rsid w:val="00155027"/>
    <w:rsid w:val="00163D70"/>
    <w:rsid w:val="00183492"/>
    <w:rsid w:val="00192994"/>
    <w:rsid w:val="001C06EF"/>
    <w:rsid w:val="001D479F"/>
    <w:rsid w:val="002446E3"/>
    <w:rsid w:val="00252882"/>
    <w:rsid w:val="00293741"/>
    <w:rsid w:val="002B57F6"/>
    <w:rsid w:val="002B775F"/>
    <w:rsid w:val="002C5943"/>
    <w:rsid w:val="002D62A8"/>
    <w:rsid w:val="002F59C4"/>
    <w:rsid w:val="003A30B2"/>
    <w:rsid w:val="003A4832"/>
    <w:rsid w:val="004167D0"/>
    <w:rsid w:val="00417CF6"/>
    <w:rsid w:val="00444B9D"/>
    <w:rsid w:val="00457259"/>
    <w:rsid w:val="00466BF3"/>
    <w:rsid w:val="004B5A5B"/>
    <w:rsid w:val="004F5C94"/>
    <w:rsid w:val="005136CB"/>
    <w:rsid w:val="0055430F"/>
    <w:rsid w:val="00571E53"/>
    <w:rsid w:val="005755C8"/>
    <w:rsid w:val="005C69A8"/>
    <w:rsid w:val="00617ABD"/>
    <w:rsid w:val="006568C0"/>
    <w:rsid w:val="006663A9"/>
    <w:rsid w:val="00696199"/>
    <w:rsid w:val="00696BC7"/>
    <w:rsid w:val="006B5745"/>
    <w:rsid w:val="006C3E9C"/>
    <w:rsid w:val="007122C2"/>
    <w:rsid w:val="00726E38"/>
    <w:rsid w:val="007704E4"/>
    <w:rsid w:val="007710E5"/>
    <w:rsid w:val="00811970"/>
    <w:rsid w:val="0084152D"/>
    <w:rsid w:val="0085442F"/>
    <w:rsid w:val="0088743C"/>
    <w:rsid w:val="008A5AC5"/>
    <w:rsid w:val="00967047"/>
    <w:rsid w:val="00972452"/>
    <w:rsid w:val="009B576A"/>
    <w:rsid w:val="009D15B8"/>
    <w:rsid w:val="009D26BB"/>
    <w:rsid w:val="009F56F0"/>
    <w:rsid w:val="00A05DC4"/>
    <w:rsid w:val="00A40900"/>
    <w:rsid w:val="00A74685"/>
    <w:rsid w:val="00AD1F4A"/>
    <w:rsid w:val="00AD43A7"/>
    <w:rsid w:val="00AF6870"/>
    <w:rsid w:val="00B05EE2"/>
    <w:rsid w:val="00B35A7F"/>
    <w:rsid w:val="00B463DB"/>
    <w:rsid w:val="00B51191"/>
    <w:rsid w:val="00B64572"/>
    <w:rsid w:val="00B65C6A"/>
    <w:rsid w:val="00B66B5A"/>
    <w:rsid w:val="00B92515"/>
    <w:rsid w:val="00BF2702"/>
    <w:rsid w:val="00C14628"/>
    <w:rsid w:val="00C60237"/>
    <w:rsid w:val="00C777AE"/>
    <w:rsid w:val="00C93099"/>
    <w:rsid w:val="00CA0A2B"/>
    <w:rsid w:val="00CF3313"/>
    <w:rsid w:val="00D231CE"/>
    <w:rsid w:val="00D41228"/>
    <w:rsid w:val="00D60B77"/>
    <w:rsid w:val="00D834C7"/>
    <w:rsid w:val="00D875D2"/>
    <w:rsid w:val="00E375CB"/>
    <w:rsid w:val="00E464BA"/>
    <w:rsid w:val="00E55ACB"/>
    <w:rsid w:val="00E607F5"/>
    <w:rsid w:val="00E61949"/>
    <w:rsid w:val="00E72A9E"/>
    <w:rsid w:val="00EC73F7"/>
    <w:rsid w:val="00F573E6"/>
    <w:rsid w:val="00FA5F47"/>
    <w:rsid w:val="00FE6296"/>
    <w:rsid w:val="00FF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3D835-C6B0-4B8A-890A-A5845887D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</TotalTime>
  <Pages>2</Pages>
  <Words>481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Mariusz Golbiak</cp:lastModifiedBy>
  <cp:revision>3</cp:revision>
  <cp:lastPrinted>2023-06-05T13:14:00Z</cp:lastPrinted>
  <dcterms:created xsi:type="dcterms:W3CDTF">2023-07-10T13:07:00Z</dcterms:created>
  <dcterms:modified xsi:type="dcterms:W3CDTF">2023-07-10T13:11:00Z</dcterms:modified>
</cp:coreProperties>
</file>