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16254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02C68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18</w:t>
      </w:r>
      <w:r w:rsidR="00F52CC4">
        <w:rPr>
          <w:rFonts w:asciiTheme="minorHAnsi" w:hAnsiTheme="minorHAnsi" w:cstheme="minorHAnsi"/>
          <w:bCs/>
          <w:sz w:val="24"/>
          <w:szCs w:val="24"/>
        </w:rPr>
        <w:t xml:space="preserve"> października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402C68" w:rsidRDefault="00402C68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DOOŚ-WDŚZOO.420.24.2020.</w:t>
      </w:r>
      <w:r w:rsidRPr="00402C68">
        <w:rPr>
          <w:rFonts w:asciiTheme="minorHAnsi" w:hAnsiTheme="minorHAnsi" w:cstheme="minorHAnsi"/>
          <w:bCs/>
          <w:sz w:val="24"/>
          <w:szCs w:val="24"/>
          <w:lang w:eastAsia="pl-PL"/>
        </w:rPr>
        <w:t>aka.146</w:t>
      </w:r>
      <w:bookmarkEnd w:id="0"/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402C68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DOOŚ-WDŚ/ZOO.420.58.2020.EW.aka)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02C68" w:rsidRPr="00402C68" w:rsidRDefault="00402C68" w:rsidP="00402C6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02C6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2022 r. poz. 2000), dalej k.p.a., w związku z art. 74 ust. 3 pkt 1 ustawy z dnia 3 października 2008 r. o udostępnianiu informacji o środowisku i jego ochronie, udziale społeczeństwa w ochronie środowiska oraz o ocenach oddziaływania na środowisko (Dz. U. z 2018 r. poz. 2081, ze zm.), dalej u.o.o.ś., zawiadamiam strony postępowania, że Generalny Dyrektor Ochrony Środowiska: - postanowieniem z 12 października 2022 r., znak: DOOŚ-WDŚZOO.420.24.2020.aka.l43, sprostował oczywiste omyłki, — postanowieniem z 14 października 2022 r., znak: DOOŚ-WDŚZOO.420.24.2020.aka.145, wyjaśnił wątpliwości co do treści decyzji Generalnego Dyrektora Ochrony Środowiska z 16 sierpnia 2022 r., znak: DOOŚ-WDŚZOO.420.24.2020.aka.132 uchylającej decyzję Regionalnego Dyrektora Ochrony Środowiska w Szczecinie z 18 marca 2020 r., znak: WONS-OŚ.4233.1.2017.KK.68, o środowiskowych uwarunkowaniach dla przedsięwzięcia pod nazwą: 1B.2 Etap I </w:t>
      </w:r>
      <w:proofErr w:type="spellStart"/>
      <w:r w:rsidRPr="00402C68">
        <w:rPr>
          <w:rFonts w:asciiTheme="minorHAnsi" w:hAnsiTheme="minorHAnsi" w:cstheme="minorHAnsi"/>
          <w:bCs/>
          <w:color w:val="000000"/>
          <w:sz w:val="24"/>
          <w:szCs w:val="24"/>
        </w:rPr>
        <w:t>i</w:t>
      </w:r>
      <w:proofErr w:type="spellEnd"/>
      <w:r w:rsidRPr="00402C6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Etap II Prace modernizacyjne na Odrze Granicznej w ramach Projektu Ochrony Przeciwpowodziowej w Dorzeczu Odry i Wisły w części i w tym zakresie orzekającej co do istoty sprawy lub umarzającej postępowanie pierwszej instancji, a w pozostałej części utrzymującej powyższą decyzję w mocy.</w:t>
      </w:r>
    </w:p>
    <w:p w:rsidR="00402C68" w:rsidRPr="00402C68" w:rsidRDefault="00402C68" w:rsidP="00402C6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02C68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postanowień stronom postępowania uważa się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 dokonane po upływie 14 dni li</w:t>
      </w:r>
      <w:r w:rsidRPr="00402C68">
        <w:rPr>
          <w:rFonts w:asciiTheme="minorHAnsi" w:hAnsiTheme="minorHAnsi" w:cstheme="minorHAnsi"/>
          <w:bCs/>
          <w:color w:val="000000"/>
          <w:sz w:val="24"/>
          <w:szCs w:val="24"/>
        </w:rPr>
        <w:t>czonych od następnego dnia po dniu, w którym upubliczniono zawiadomienie.</w:t>
      </w:r>
    </w:p>
    <w:p w:rsidR="00F52CC4" w:rsidRDefault="00402C68" w:rsidP="00402C6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02C68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postanowień strony postępowania mogą zapoznać się w: Generalnej Dyrekcji Ochrony Środowiska, Regionalnej Dyrekcji Ochrony Środowiska w Szczecinie, Regionalnej Dyrekcji Ochrony Środowiska w Gorzowie Wielkopolskim lub w sposób wskazany w art. 49b § 1 k.p.a.</w:t>
      </w:r>
    </w:p>
    <w:p w:rsidR="00402C68" w:rsidRDefault="00402C68" w:rsidP="00402C6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402C68" w:rsidRPr="00402C68" w:rsidRDefault="00402C68" w:rsidP="00402C6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02C68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402C68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402C68" w:rsidRPr="00402C68" w:rsidRDefault="00402C68" w:rsidP="00402C6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02C68">
        <w:rPr>
          <w:rFonts w:asciiTheme="minorHAnsi" w:hAnsiTheme="minorHAnsi" w:cstheme="minorHAnsi"/>
          <w:bCs/>
        </w:rPr>
        <w:t xml:space="preserve">Art. 49b § 1 Kpa W przypadku zawiadomienia strony zgodnie z art. 49 § 1 lub art. 49a o decyzji lub postanowieniu, które podlega zaskarżeniu, na wniosek strony, organ, który wydał decyzję lub </w:t>
      </w:r>
      <w:r>
        <w:rPr>
          <w:rFonts w:asciiTheme="minorHAnsi" w:hAnsiTheme="minorHAnsi" w:cstheme="minorHAnsi"/>
          <w:bCs/>
        </w:rPr>
        <w:t>postanowienie, niezwłocznie, nie</w:t>
      </w:r>
      <w:r w:rsidRPr="00402C68">
        <w:rPr>
          <w:rFonts w:asciiTheme="minorHAnsi" w:hAnsiTheme="minorHAnsi" w:cstheme="minorHAnsi"/>
          <w:bCs/>
        </w:rPr>
        <w:t xml:space="preserve"> później niż w terminie trzech dni od dnia otrzymania wniosku, udostępnia stronie odpis decyzji lub postanowienia w sposób i formie określonych we wniosku, chyba że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402C68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402C68" w:rsidRPr="00402C68" w:rsidRDefault="00402C68" w:rsidP="00402C6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02C68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985B8F" w:rsidRPr="00B35A7F" w:rsidRDefault="00402C68" w:rsidP="00402C6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02C68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</w:t>
      </w:r>
      <w:r>
        <w:rPr>
          <w:rFonts w:asciiTheme="minorHAnsi" w:hAnsiTheme="minorHAnsi" w:cstheme="minorHAnsi"/>
          <w:bCs/>
        </w:rPr>
        <w:t>nych przed dniem wejścia w życie</w:t>
      </w:r>
      <w:r w:rsidRPr="00402C68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052" w:rsidRDefault="00E43052">
      <w:pPr>
        <w:spacing w:after="0" w:line="240" w:lineRule="auto"/>
      </w:pPr>
      <w:r>
        <w:separator/>
      </w:r>
    </w:p>
  </w:endnote>
  <w:endnote w:type="continuationSeparator" w:id="0">
    <w:p w:rsidR="00E43052" w:rsidRDefault="00E4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402C68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E4305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052" w:rsidRDefault="00E43052">
      <w:pPr>
        <w:spacing w:after="0" w:line="240" w:lineRule="auto"/>
      </w:pPr>
      <w:r>
        <w:separator/>
      </w:r>
    </w:p>
  </w:footnote>
  <w:footnote w:type="continuationSeparator" w:id="0">
    <w:p w:rsidR="00E43052" w:rsidRDefault="00E4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4305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E43052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E43052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02C68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43052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F6737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2685-0313-41FD-9EBF-C4357F8F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2023-07-06T13:29:00Z</dcterms:created>
  <dcterms:modified xsi:type="dcterms:W3CDTF">2023-07-06T13:29:00Z</dcterms:modified>
</cp:coreProperties>
</file>