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D58" w:rsidRPr="00712391" w:rsidRDefault="00712391" w:rsidP="00A67520">
      <w:pPr>
        <w:ind w:left="6372"/>
        <w:rPr>
          <w:rFonts w:ascii="Times New Roman" w:hAnsi="Times New Roman" w:cs="Times New Roman"/>
          <w:i/>
          <w:sz w:val="26"/>
          <w:szCs w:val="26"/>
          <w:lang w:val="pl-PL"/>
        </w:rPr>
      </w:pPr>
      <w:r w:rsidRPr="00712391">
        <w:rPr>
          <w:rFonts w:ascii="Times New Roman" w:hAnsi="Times New Roman" w:cs="Times New Roman"/>
          <w:i/>
          <w:sz w:val="26"/>
          <w:szCs w:val="26"/>
          <w:lang w:val="pl-PL"/>
        </w:rPr>
        <w:t>t</w:t>
      </w:r>
      <w:r w:rsidR="00A67520" w:rsidRPr="00712391">
        <w:rPr>
          <w:rFonts w:ascii="Times New Roman" w:hAnsi="Times New Roman" w:cs="Times New Roman"/>
          <w:i/>
          <w:sz w:val="26"/>
          <w:szCs w:val="26"/>
          <w:lang w:val="pl-PL"/>
        </w:rPr>
        <w:t>łumaczenie robocze</w:t>
      </w:r>
      <w:r w:rsidR="00AC701C">
        <w:rPr>
          <w:rFonts w:ascii="Times New Roman" w:hAnsi="Times New Roman" w:cs="Times New Roman"/>
          <w:i/>
          <w:sz w:val="26"/>
          <w:szCs w:val="26"/>
          <w:lang w:val="pl-PL"/>
        </w:rPr>
        <w:t xml:space="preserve"> </w:t>
      </w:r>
    </w:p>
    <w:p w:rsidR="00A67520" w:rsidRPr="00712391" w:rsidRDefault="00A67520" w:rsidP="00A67520">
      <w:pPr>
        <w:rPr>
          <w:rFonts w:ascii="Times New Roman" w:hAnsi="Times New Roman" w:cs="Times New Roman"/>
          <w:sz w:val="26"/>
          <w:szCs w:val="26"/>
          <w:lang w:val="pl-PL"/>
        </w:rPr>
      </w:pPr>
    </w:p>
    <w:p w:rsidR="00A67520" w:rsidRPr="00712391" w:rsidRDefault="00A67520" w:rsidP="00A67520">
      <w:pPr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A67520" w:rsidRPr="00712391" w:rsidRDefault="00A67520" w:rsidP="00A67520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pl-PL"/>
        </w:rPr>
      </w:pPr>
      <w:r w:rsidRPr="00712391">
        <w:rPr>
          <w:rFonts w:ascii="Times New Roman" w:hAnsi="Times New Roman" w:cs="Times New Roman"/>
          <w:b/>
          <w:sz w:val="26"/>
          <w:szCs w:val="26"/>
          <w:lang w:val="pl-PL"/>
        </w:rPr>
        <w:t>Deklaracja wyszehradzka</w:t>
      </w:r>
    </w:p>
    <w:p w:rsidR="00A67520" w:rsidRPr="00A67520" w:rsidRDefault="00A67520" w:rsidP="00A67520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pl-PL"/>
        </w:rPr>
      </w:pPr>
      <w:r w:rsidRPr="00A67520">
        <w:rPr>
          <w:rFonts w:ascii="Times New Roman" w:hAnsi="Times New Roman" w:cs="Times New Roman"/>
          <w:b/>
          <w:sz w:val="26"/>
          <w:szCs w:val="26"/>
          <w:lang w:val="pl-PL"/>
        </w:rPr>
        <w:t>Prokuratorów Generalnych</w:t>
      </w:r>
    </w:p>
    <w:p w:rsidR="00A67520" w:rsidRDefault="00A67520" w:rsidP="00A67520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pl-PL"/>
        </w:rPr>
      </w:pPr>
      <w:r>
        <w:rPr>
          <w:rFonts w:ascii="Times New Roman" w:hAnsi="Times New Roman" w:cs="Times New Roman"/>
          <w:b/>
          <w:sz w:val="26"/>
          <w:szCs w:val="26"/>
          <w:lang w:val="pl-PL"/>
        </w:rPr>
        <w:t>P</w:t>
      </w:r>
      <w:r w:rsidRPr="00A67520">
        <w:rPr>
          <w:rFonts w:ascii="Times New Roman" w:hAnsi="Times New Roman" w:cs="Times New Roman"/>
          <w:b/>
          <w:sz w:val="26"/>
          <w:szCs w:val="26"/>
          <w:lang w:val="pl-PL"/>
        </w:rPr>
        <w:t>aństw Członkowskich Grupy Wyszehradzkiej</w:t>
      </w:r>
    </w:p>
    <w:p w:rsidR="00A67520" w:rsidRDefault="00A67520" w:rsidP="00A67520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pl-PL"/>
        </w:rPr>
      </w:pPr>
      <w:r w:rsidRPr="00A67520">
        <w:rPr>
          <w:rFonts w:ascii="Times New Roman" w:hAnsi="Times New Roman" w:cs="Times New Roman"/>
          <w:b/>
          <w:sz w:val="26"/>
          <w:szCs w:val="26"/>
          <w:lang w:val="pl-PL"/>
        </w:rPr>
        <w:t>4 września 2018 r.</w:t>
      </w:r>
    </w:p>
    <w:p w:rsidR="00A67520" w:rsidRDefault="00A67520" w:rsidP="00A6752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A67520" w:rsidRPr="00712391" w:rsidRDefault="00A67520" w:rsidP="00A6752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A67520" w:rsidRPr="00BE3F1F" w:rsidRDefault="00A67520" w:rsidP="00A6752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pl-PL"/>
        </w:rPr>
      </w:pPr>
      <w:r w:rsidRPr="00BE3F1F">
        <w:rPr>
          <w:rFonts w:ascii="Times New Roman" w:hAnsi="Times New Roman" w:cs="Times New Roman"/>
          <w:b/>
          <w:sz w:val="26"/>
          <w:szCs w:val="26"/>
          <w:lang w:val="pl-PL"/>
        </w:rPr>
        <w:t>Ustanowienie Prokuratury Europejskiej</w:t>
      </w:r>
    </w:p>
    <w:p w:rsidR="00BE3F1F" w:rsidRDefault="00BE3F1F" w:rsidP="00A6752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A67520" w:rsidRDefault="00A67520" w:rsidP="00A6752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>
        <w:rPr>
          <w:rFonts w:ascii="Times New Roman" w:hAnsi="Times New Roman" w:cs="Times New Roman"/>
          <w:sz w:val="26"/>
          <w:szCs w:val="26"/>
          <w:lang w:val="pl-PL"/>
        </w:rPr>
        <w:t xml:space="preserve">Prokuratorzy Generalni Państw Członkowskich Grupy Wyszehradzkiej w dalszym ciągu </w:t>
      </w:r>
      <w:r w:rsidR="00AC701C" w:rsidRPr="00B526BE">
        <w:rPr>
          <w:rFonts w:ascii="Times New Roman" w:hAnsi="Times New Roman" w:cs="Times New Roman"/>
          <w:sz w:val="26"/>
          <w:szCs w:val="26"/>
          <w:lang w:val="pl-PL"/>
        </w:rPr>
        <w:t>śledzą z zainteresowaniem</w:t>
      </w:r>
      <w:r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="00712391">
        <w:rPr>
          <w:rFonts w:ascii="Times New Roman" w:hAnsi="Times New Roman" w:cs="Times New Roman"/>
          <w:sz w:val="26"/>
          <w:szCs w:val="26"/>
          <w:lang w:val="pl-PL"/>
        </w:rPr>
        <w:t>usta</w:t>
      </w:r>
      <w:bookmarkStart w:id="0" w:name="_GoBack"/>
      <w:bookmarkEnd w:id="0"/>
      <w:r w:rsidR="00712391">
        <w:rPr>
          <w:rFonts w:ascii="Times New Roman" w:hAnsi="Times New Roman" w:cs="Times New Roman"/>
          <w:sz w:val="26"/>
          <w:szCs w:val="26"/>
          <w:lang w:val="pl-PL"/>
        </w:rPr>
        <w:t>nowienie</w:t>
      </w:r>
      <w:r w:rsidR="0079746F">
        <w:rPr>
          <w:rFonts w:ascii="Times New Roman" w:hAnsi="Times New Roman" w:cs="Times New Roman"/>
          <w:sz w:val="26"/>
          <w:szCs w:val="26"/>
          <w:lang w:val="pl-PL"/>
        </w:rPr>
        <w:t xml:space="preserve"> Prokuratury Europejskiej jako instytucji służącej wzmocnieniu ochrony interesów finansowych Unii Europejskiej. Równocześnie deklarują, że z jednej strony, ustanowienie Prokuratury Europejskiej nie może osłabić już istniejących i dobrze działających instytucji w ramach międzynarodowej współpracy sądowej, a z drugiej strony, zauważają, że nadal jest wiele pytań, które oczekują na odpowiedzi.</w:t>
      </w:r>
    </w:p>
    <w:p w:rsidR="0079746F" w:rsidRDefault="0079746F" w:rsidP="00A6752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0C5CD7" w:rsidRDefault="000C5CD7" w:rsidP="00A6752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>
        <w:rPr>
          <w:rFonts w:ascii="Times New Roman" w:hAnsi="Times New Roman" w:cs="Times New Roman"/>
          <w:sz w:val="26"/>
          <w:szCs w:val="26"/>
          <w:lang w:val="pl-PL"/>
        </w:rPr>
        <w:t>Prokuratorzy Generalni Państw Członkowskich Grupy Wyszehradzkiej</w:t>
      </w:r>
      <w:r w:rsidR="0079746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pl-PL"/>
        </w:rPr>
        <w:t xml:space="preserve">podkreślają, że komplementarność i synergia są kluczowym celem działalności wszystkich zaangażowanych podmiotów, włączając w to Eurojust, w zwalczaniu </w:t>
      </w:r>
      <w:r w:rsidR="009A7E02">
        <w:rPr>
          <w:rFonts w:ascii="Times New Roman" w:hAnsi="Times New Roman" w:cs="Times New Roman"/>
          <w:sz w:val="26"/>
          <w:szCs w:val="26"/>
          <w:lang w:val="pl-PL"/>
        </w:rPr>
        <w:t xml:space="preserve">kryminalnej działalności wymierzonej w interesy finansowe Unii Europejskiej. Dlatego popierają zawarcie porozumień o współpracy między Prokuraturą Europejską a agencjami Unii Europejskiej (w szczególności Eurojustem). Uważają, że te porozumienia są użyteczne, w szczególności w odniesieniu do osiągnięcia porozumienia co do szczegółów współpracy. </w:t>
      </w:r>
      <w:r w:rsidR="009744BF">
        <w:rPr>
          <w:rFonts w:ascii="Times New Roman" w:hAnsi="Times New Roman" w:cs="Times New Roman"/>
          <w:sz w:val="26"/>
          <w:szCs w:val="26"/>
          <w:lang w:val="pl-PL"/>
        </w:rPr>
        <w:t>Unikanie duplikowania działań powinno zapewnić wzajemnie korzystną współpracę.</w:t>
      </w:r>
    </w:p>
    <w:p w:rsidR="009744BF" w:rsidRDefault="009744BF" w:rsidP="00A6752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79746F" w:rsidRDefault="009744BF" w:rsidP="00A6752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>
        <w:rPr>
          <w:rFonts w:ascii="Times New Roman" w:hAnsi="Times New Roman" w:cs="Times New Roman"/>
          <w:sz w:val="26"/>
          <w:szCs w:val="26"/>
          <w:lang w:val="pl-PL"/>
        </w:rPr>
        <w:t>U</w:t>
      </w:r>
      <w:r w:rsidR="0079746F">
        <w:rPr>
          <w:rFonts w:ascii="Times New Roman" w:hAnsi="Times New Roman" w:cs="Times New Roman"/>
          <w:sz w:val="26"/>
          <w:szCs w:val="26"/>
          <w:lang w:val="pl-PL"/>
        </w:rPr>
        <w:t xml:space="preserve">ważają za wysoce konieczne </w:t>
      </w:r>
      <w:r>
        <w:rPr>
          <w:rFonts w:ascii="Times New Roman" w:hAnsi="Times New Roman" w:cs="Times New Roman"/>
          <w:sz w:val="26"/>
          <w:szCs w:val="26"/>
          <w:lang w:val="pl-PL"/>
        </w:rPr>
        <w:t xml:space="preserve">wspieranie i </w:t>
      </w:r>
      <w:r w:rsidR="00F157D4">
        <w:rPr>
          <w:rFonts w:ascii="Times New Roman" w:hAnsi="Times New Roman" w:cs="Times New Roman"/>
          <w:sz w:val="26"/>
          <w:szCs w:val="26"/>
          <w:lang w:val="pl-PL"/>
        </w:rPr>
        <w:t>utrzym</w:t>
      </w:r>
      <w:r>
        <w:rPr>
          <w:rFonts w:ascii="Times New Roman" w:hAnsi="Times New Roman" w:cs="Times New Roman"/>
          <w:sz w:val="26"/>
          <w:szCs w:val="26"/>
          <w:lang w:val="pl-PL"/>
        </w:rPr>
        <w:t>yw</w:t>
      </w:r>
      <w:r w:rsidR="00F157D4">
        <w:rPr>
          <w:rFonts w:ascii="Times New Roman" w:hAnsi="Times New Roman" w:cs="Times New Roman"/>
          <w:sz w:val="26"/>
          <w:szCs w:val="26"/>
          <w:lang w:val="pl-PL"/>
        </w:rPr>
        <w:t xml:space="preserve">anie w stanie nienaruszonym operacyjności i zdolności (do działania – </w:t>
      </w:r>
      <w:r w:rsidR="00F157D4" w:rsidRPr="00F157D4">
        <w:rPr>
          <w:rFonts w:ascii="Times New Roman" w:hAnsi="Times New Roman" w:cs="Times New Roman"/>
          <w:i/>
          <w:sz w:val="26"/>
          <w:szCs w:val="26"/>
          <w:lang w:val="pl-PL"/>
        </w:rPr>
        <w:t>przypis tł.</w:t>
      </w:r>
      <w:r w:rsidR="00F157D4">
        <w:rPr>
          <w:rFonts w:ascii="Times New Roman" w:hAnsi="Times New Roman" w:cs="Times New Roman"/>
          <w:sz w:val="26"/>
          <w:szCs w:val="26"/>
          <w:lang w:val="pl-PL"/>
        </w:rPr>
        <w:t xml:space="preserve">) Eurojustu, mając w szczególności </w:t>
      </w:r>
      <w:r w:rsidR="00F157D4">
        <w:rPr>
          <w:rFonts w:ascii="Times New Roman" w:hAnsi="Times New Roman" w:cs="Times New Roman"/>
          <w:sz w:val="26"/>
          <w:szCs w:val="26"/>
          <w:lang w:val="pl-PL"/>
        </w:rPr>
        <w:lastRenderedPageBreak/>
        <w:t>na względzie fakt, że</w:t>
      </w:r>
      <w:r w:rsidR="00712391">
        <w:rPr>
          <w:rFonts w:ascii="Times New Roman" w:hAnsi="Times New Roman" w:cs="Times New Roman"/>
          <w:sz w:val="26"/>
          <w:szCs w:val="26"/>
          <w:lang w:val="pl-PL"/>
        </w:rPr>
        <w:t xml:space="preserve"> Eurojust odgrywa centralną rolę</w:t>
      </w:r>
      <w:r w:rsidR="00F157D4">
        <w:rPr>
          <w:rFonts w:ascii="Times New Roman" w:hAnsi="Times New Roman" w:cs="Times New Roman"/>
          <w:sz w:val="26"/>
          <w:szCs w:val="26"/>
          <w:lang w:val="pl-PL"/>
        </w:rPr>
        <w:t xml:space="preserve"> we współpracy międzynarodowej w sprawach karnych w obszarze, który pozostanie poza kompetencją Prokuratury Europejskiej.</w:t>
      </w:r>
    </w:p>
    <w:p w:rsidR="00F157D4" w:rsidRDefault="00F157D4" w:rsidP="00A6752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9744BF" w:rsidRDefault="009744BF" w:rsidP="00A6752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>
        <w:rPr>
          <w:rFonts w:ascii="Times New Roman" w:hAnsi="Times New Roman" w:cs="Times New Roman"/>
          <w:sz w:val="26"/>
          <w:szCs w:val="26"/>
          <w:lang w:val="pl-PL"/>
        </w:rPr>
        <w:t xml:space="preserve">Prokuratorzy Generalni Państw Członkowskich Grupy Wyszehradzkiej zachęcają Prokuraturę Europejską i Państwa Członkowskie Unii Europejskiej, które nie uczestniczą w Prokuraturze Europejskiej do znalezienia sposobu współpracy, który będzie zgodny z podstawowymi zasadami Unii Europejskiej, wspólnymi celami </w:t>
      </w:r>
      <w:r w:rsidR="004A34BD">
        <w:rPr>
          <w:rFonts w:ascii="Times New Roman" w:hAnsi="Times New Roman" w:cs="Times New Roman"/>
          <w:sz w:val="26"/>
          <w:szCs w:val="26"/>
          <w:lang w:val="pl-PL"/>
        </w:rPr>
        <w:t>organów ścigania i konstytucyjnymi zasadami Państw Członkowskich.</w:t>
      </w:r>
    </w:p>
    <w:p w:rsidR="00260472" w:rsidRDefault="00260472" w:rsidP="00A6752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260472" w:rsidRDefault="00260472" w:rsidP="00A6752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260472" w:rsidRPr="00BE3F1F" w:rsidRDefault="00A05677" w:rsidP="0026047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pl-PL"/>
        </w:rPr>
      </w:pPr>
      <w:r w:rsidRPr="00BE3F1F">
        <w:rPr>
          <w:rFonts w:ascii="Times New Roman" w:hAnsi="Times New Roman" w:cs="Times New Roman"/>
          <w:b/>
          <w:sz w:val="26"/>
          <w:szCs w:val="26"/>
          <w:lang w:val="pl-PL"/>
        </w:rPr>
        <w:t>Walka z terroryzmem</w:t>
      </w:r>
    </w:p>
    <w:p w:rsidR="00BE3F1F" w:rsidRDefault="00BE3F1F" w:rsidP="00A0567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C17925" w:rsidRPr="00A05677" w:rsidRDefault="00A05677" w:rsidP="00C1792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>
        <w:rPr>
          <w:rFonts w:ascii="Times New Roman" w:hAnsi="Times New Roman" w:cs="Times New Roman"/>
          <w:sz w:val="26"/>
          <w:szCs w:val="26"/>
          <w:lang w:val="pl-PL"/>
        </w:rPr>
        <w:t>Prokuratorzy Generalni Państw Członkowskich Grupy Wyszehradzkiej są świadomi niebezpieczeństw związanych z pojawiającymi się instrumentami płat</w:t>
      </w:r>
      <w:r w:rsidR="00D77FC5">
        <w:rPr>
          <w:rFonts w:ascii="Times New Roman" w:hAnsi="Times New Roman" w:cs="Times New Roman"/>
          <w:sz w:val="26"/>
          <w:szCs w:val="26"/>
          <w:lang w:val="pl-PL"/>
        </w:rPr>
        <w:t>niczymi i </w:t>
      </w:r>
      <w:r>
        <w:rPr>
          <w:rFonts w:ascii="Times New Roman" w:hAnsi="Times New Roman" w:cs="Times New Roman"/>
          <w:sz w:val="26"/>
          <w:szCs w:val="26"/>
          <w:lang w:val="pl-PL"/>
        </w:rPr>
        <w:t xml:space="preserve">technikami, </w:t>
      </w:r>
      <w:r w:rsidR="00D77FC5">
        <w:rPr>
          <w:rFonts w:ascii="Times New Roman" w:hAnsi="Times New Roman" w:cs="Times New Roman"/>
          <w:sz w:val="26"/>
          <w:szCs w:val="26"/>
          <w:lang w:val="pl-PL"/>
        </w:rPr>
        <w:t xml:space="preserve">takimi </w:t>
      </w:r>
      <w:r>
        <w:rPr>
          <w:rFonts w:ascii="Times New Roman" w:hAnsi="Times New Roman" w:cs="Times New Roman"/>
          <w:sz w:val="26"/>
          <w:szCs w:val="26"/>
          <w:lang w:val="pl-PL"/>
        </w:rPr>
        <w:t xml:space="preserve">jak np. instrumenty dot. wirtualnych płatności zapewniających anonimowość i </w:t>
      </w:r>
      <w:r w:rsidR="00C17925">
        <w:rPr>
          <w:rFonts w:ascii="Times New Roman" w:hAnsi="Times New Roman" w:cs="Times New Roman"/>
          <w:sz w:val="26"/>
          <w:szCs w:val="26"/>
          <w:lang w:val="pl-PL"/>
        </w:rPr>
        <w:t xml:space="preserve">wykorzystywanie kart </w:t>
      </w:r>
      <w:proofErr w:type="spellStart"/>
      <w:r w:rsidR="00C17925">
        <w:rPr>
          <w:rFonts w:ascii="Times New Roman" w:hAnsi="Times New Roman" w:cs="Times New Roman"/>
          <w:sz w:val="26"/>
          <w:szCs w:val="26"/>
          <w:lang w:val="pl-PL"/>
        </w:rPr>
        <w:t>prepaidowych</w:t>
      </w:r>
      <w:proofErr w:type="spellEnd"/>
      <w:r w:rsidR="00C17925">
        <w:rPr>
          <w:rFonts w:ascii="Times New Roman" w:hAnsi="Times New Roman" w:cs="Times New Roman"/>
          <w:sz w:val="26"/>
          <w:szCs w:val="26"/>
          <w:lang w:val="pl-PL"/>
        </w:rPr>
        <w:t xml:space="preserve">. Z tego powodu (PG – </w:t>
      </w:r>
      <w:r w:rsidR="00C17925" w:rsidRPr="00C17925">
        <w:rPr>
          <w:rFonts w:ascii="Times New Roman" w:hAnsi="Times New Roman" w:cs="Times New Roman"/>
          <w:i/>
          <w:sz w:val="26"/>
          <w:szCs w:val="26"/>
          <w:lang w:val="pl-PL"/>
        </w:rPr>
        <w:t>przypis tł.</w:t>
      </w:r>
      <w:r w:rsidR="00C17925">
        <w:rPr>
          <w:rFonts w:ascii="Times New Roman" w:hAnsi="Times New Roman" w:cs="Times New Roman"/>
          <w:sz w:val="26"/>
          <w:szCs w:val="26"/>
          <w:lang w:val="pl-PL"/>
        </w:rPr>
        <w:t>)</w:t>
      </w:r>
    </w:p>
    <w:p w:rsidR="00A05677" w:rsidRDefault="00C17925" w:rsidP="00A0567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>
        <w:rPr>
          <w:rFonts w:ascii="Times New Roman" w:hAnsi="Times New Roman" w:cs="Times New Roman"/>
          <w:sz w:val="26"/>
          <w:szCs w:val="26"/>
          <w:lang w:val="pl-PL"/>
        </w:rPr>
        <w:t>podejmują działają, wykorzystując do tego wszystkie możliwe narzędzia współpracy sądowej, aby zapobiec wykorzystywaniu wymienionych wyżej instrumentów i technik w nielegalnych i terrorystycznych</w:t>
      </w:r>
      <w:r w:rsidR="00D77FC5">
        <w:rPr>
          <w:rFonts w:ascii="Times New Roman" w:hAnsi="Times New Roman" w:cs="Times New Roman"/>
          <w:sz w:val="26"/>
          <w:szCs w:val="26"/>
          <w:lang w:val="pl-PL"/>
        </w:rPr>
        <w:t xml:space="preserve"> celach</w:t>
      </w:r>
      <w:r>
        <w:rPr>
          <w:rFonts w:ascii="Times New Roman" w:hAnsi="Times New Roman" w:cs="Times New Roman"/>
          <w:sz w:val="26"/>
          <w:szCs w:val="26"/>
          <w:lang w:val="pl-PL"/>
        </w:rPr>
        <w:t>.</w:t>
      </w:r>
    </w:p>
    <w:p w:rsidR="00C17925" w:rsidRDefault="00C17925" w:rsidP="00A0567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127653" w:rsidRDefault="00C17925" w:rsidP="0012765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>
        <w:rPr>
          <w:rFonts w:ascii="Times New Roman" w:hAnsi="Times New Roman" w:cs="Times New Roman"/>
          <w:sz w:val="26"/>
          <w:szCs w:val="26"/>
          <w:lang w:val="pl-PL"/>
        </w:rPr>
        <w:t xml:space="preserve">W </w:t>
      </w:r>
      <w:r w:rsidR="00327D21">
        <w:rPr>
          <w:rFonts w:ascii="Times New Roman" w:hAnsi="Times New Roman" w:cs="Times New Roman"/>
          <w:sz w:val="26"/>
          <w:szCs w:val="26"/>
          <w:lang w:val="pl-PL"/>
        </w:rPr>
        <w:t>celu zakończenia sukcesem wykrywania</w:t>
      </w:r>
      <w:r>
        <w:rPr>
          <w:rFonts w:ascii="Times New Roman" w:hAnsi="Times New Roman" w:cs="Times New Roman"/>
          <w:sz w:val="26"/>
          <w:szCs w:val="26"/>
          <w:lang w:val="pl-PL"/>
        </w:rPr>
        <w:t xml:space="preserve"> ustanowili oni (PG – </w:t>
      </w:r>
      <w:r w:rsidRPr="00C17925">
        <w:rPr>
          <w:rFonts w:ascii="Times New Roman" w:hAnsi="Times New Roman" w:cs="Times New Roman"/>
          <w:i/>
          <w:sz w:val="26"/>
          <w:szCs w:val="26"/>
          <w:lang w:val="pl-PL"/>
        </w:rPr>
        <w:t>przypis tł.</w:t>
      </w:r>
      <w:r>
        <w:rPr>
          <w:rFonts w:ascii="Times New Roman" w:hAnsi="Times New Roman" w:cs="Times New Roman"/>
          <w:sz w:val="26"/>
          <w:szCs w:val="26"/>
          <w:lang w:val="pl-PL"/>
        </w:rPr>
        <w:t xml:space="preserve">) najbliższą współpracę </w:t>
      </w:r>
      <w:r w:rsidR="00127653">
        <w:rPr>
          <w:rFonts w:ascii="Times New Roman" w:hAnsi="Times New Roman" w:cs="Times New Roman"/>
          <w:sz w:val="26"/>
          <w:szCs w:val="26"/>
          <w:lang w:val="pl-PL"/>
        </w:rPr>
        <w:t>w obszarze wymiany informacji finansowych i komunikacyjnych z</w:t>
      </w:r>
      <w:r w:rsidR="00327D21">
        <w:rPr>
          <w:rFonts w:ascii="Times New Roman" w:hAnsi="Times New Roman" w:cs="Times New Roman"/>
          <w:sz w:val="26"/>
          <w:szCs w:val="26"/>
          <w:lang w:val="pl-PL"/>
        </w:rPr>
        <w:t>e</w:t>
      </w:r>
      <w:r w:rsidR="00D77FC5">
        <w:rPr>
          <w:rFonts w:ascii="Times New Roman" w:hAnsi="Times New Roman" w:cs="Times New Roman"/>
          <w:sz w:val="26"/>
          <w:szCs w:val="26"/>
          <w:lang w:val="pl-PL"/>
        </w:rPr>
        <w:t xml:space="preserve"> sobą i </w:t>
      </w:r>
      <w:r w:rsidR="00127653">
        <w:rPr>
          <w:rFonts w:ascii="Times New Roman" w:hAnsi="Times New Roman" w:cs="Times New Roman"/>
          <w:sz w:val="26"/>
          <w:szCs w:val="26"/>
          <w:lang w:val="pl-PL"/>
        </w:rPr>
        <w:t xml:space="preserve">między sobą. Oni (PG – </w:t>
      </w:r>
      <w:r w:rsidR="00127653" w:rsidRPr="00C17925">
        <w:rPr>
          <w:rFonts w:ascii="Times New Roman" w:hAnsi="Times New Roman" w:cs="Times New Roman"/>
          <w:i/>
          <w:sz w:val="26"/>
          <w:szCs w:val="26"/>
          <w:lang w:val="pl-PL"/>
        </w:rPr>
        <w:t>przypis tł.</w:t>
      </w:r>
      <w:r w:rsidR="00127653">
        <w:rPr>
          <w:rFonts w:ascii="Times New Roman" w:hAnsi="Times New Roman" w:cs="Times New Roman"/>
          <w:sz w:val="26"/>
          <w:szCs w:val="26"/>
          <w:lang w:val="pl-PL"/>
        </w:rPr>
        <w:t xml:space="preserve">) </w:t>
      </w:r>
      <w:r w:rsidR="008578EF">
        <w:rPr>
          <w:rFonts w:ascii="Times New Roman" w:hAnsi="Times New Roman" w:cs="Times New Roman"/>
          <w:sz w:val="26"/>
          <w:szCs w:val="26"/>
          <w:lang w:val="pl-PL"/>
        </w:rPr>
        <w:t xml:space="preserve">wzmacniają i ułatwiają </w:t>
      </w:r>
      <w:r w:rsidR="00327D21">
        <w:rPr>
          <w:rFonts w:ascii="Times New Roman" w:hAnsi="Times New Roman" w:cs="Times New Roman"/>
          <w:sz w:val="26"/>
          <w:szCs w:val="26"/>
          <w:lang w:val="pl-PL"/>
        </w:rPr>
        <w:t xml:space="preserve">kontakty utrzymywane przez jednostki informacji finansowej i organy ścigania </w:t>
      </w:r>
      <w:r w:rsidR="00255786">
        <w:rPr>
          <w:rFonts w:ascii="Times New Roman" w:hAnsi="Times New Roman" w:cs="Times New Roman"/>
          <w:sz w:val="26"/>
          <w:szCs w:val="26"/>
          <w:lang w:val="pl-PL"/>
        </w:rPr>
        <w:t>mię</w:t>
      </w:r>
      <w:r w:rsidR="00327D21">
        <w:rPr>
          <w:rFonts w:ascii="Times New Roman" w:hAnsi="Times New Roman" w:cs="Times New Roman"/>
          <w:sz w:val="26"/>
          <w:szCs w:val="26"/>
          <w:lang w:val="pl-PL"/>
        </w:rPr>
        <w:t>dzy</w:t>
      </w:r>
      <w:r w:rsidR="006C1FDD">
        <w:rPr>
          <w:rFonts w:ascii="Times New Roman" w:hAnsi="Times New Roman" w:cs="Times New Roman"/>
          <w:sz w:val="26"/>
          <w:szCs w:val="26"/>
          <w:lang w:val="pl-PL"/>
        </w:rPr>
        <w:t xml:space="preserve"> sobą, jak również z </w:t>
      </w:r>
      <w:r w:rsidR="00327D21">
        <w:rPr>
          <w:rFonts w:ascii="Times New Roman" w:hAnsi="Times New Roman" w:cs="Times New Roman"/>
          <w:sz w:val="26"/>
          <w:szCs w:val="26"/>
          <w:lang w:val="pl-PL"/>
        </w:rPr>
        <w:t xml:space="preserve">organami sądowymi </w:t>
      </w:r>
      <w:r w:rsidR="00D77FC5">
        <w:rPr>
          <w:rFonts w:ascii="Times New Roman" w:hAnsi="Times New Roman" w:cs="Times New Roman"/>
          <w:sz w:val="26"/>
          <w:szCs w:val="26"/>
          <w:lang w:val="pl-PL"/>
        </w:rPr>
        <w:t>za pomocą</w:t>
      </w:r>
      <w:r w:rsidR="00327D21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="00D77FC5">
        <w:rPr>
          <w:rFonts w:ascii="Times New Roman" w:hAnsi="Times New Roman" w:cs="Times New Roman"/>
          <w:sz w:val="26"/>
          <w:szCs w:val="26"/>
          <w:lang w:val="pl-PL"/>
        </w:rPr>
        <w:t>wszystkich</w:t>
      </w:r>
      <w:r w:rsidR="00327D21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="00D77FC5">
        <w:rPr>
          <w:rFonts w:ascii="Times New Roman" w:hAnsi="Times New Roman" w:cs="Times New Roman"/>
          <w:sz w:val="26"/>
          <w:szCs w:val="26"/>
          <w:lang w:val="pl-PL"/>
        </w:rPr>
        <w:t>możliwych</w:t>
      </w:r>
      <w:r w:rsidR="00327D21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="00D77FC5">
        <w:rPr>
          <w:rFonts w:ascii="Times New Roman" w:hAnsi="Times New Roman" w:cs="Times New Roman"/>
          <w:sz w:val="26"/>
          <w:szCs w:val="26"/>
          <w:lang w:val="pl-PL"/>
        </w:rPr>
        <w:t>narzędzi</w:t>
      </w:r>
      <w:r w:rsidR="00327D21">
        <w:rPr>
          <w:rFonts w:ascii="Times New Roman" w:hAnsi="Times New Roman" w:cs="Times New Roman"/>
          <w:sz w:val="26"/>
          <w:szCs w:val="26"/>
          <w:lang w:val="pl-PL"/>
        </w:rPr>
        <w:t>.</w:t>
      </w:r>
    </w:p>
    <w:p w:rsidR="00327D21" w:rsidRDefault="00327D21" w:rsidP="0012765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577FFD" w:rsidRDefault="00577FFD" w:rsidP="0012765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>
        <w:rPr>
          <w:rFonts w:ascii="Times New Roman" w:hAnsi="Times New Roman" w:cs="Times New Roman"/>
          <w:sz w:val="26"/>
          <w:szCs w:val="26"/>
          <w:lang w:val="pl-PL"/>
        </w:rPr>
        <w:t xml:space="preserve">Prokuratorzy Generalni Państw Członkowskich Grupy Wyszehradzkiej doceniają w tym obszarze w szczególności potencjał harmonizacji (przepisów – </w:t>
      </w:r>
      <w:r w:rsidRPr="00577FFD">
        <w:rPr>
          <w:rFonts w:ascii="Times New Roman" w:hAnsi="Times New Roman" w:cs="Times New Roman"/>
          <w:i/>
          <w:sz w:val="26"/>
          <w:szCs w:val="26"/>
          <w:lang w:val="pl-PL"/>
        </w:rPr>
        <w:t>przypis tł.</w:t>
      </w:r>
      <w:r>
        <w:rPr>
          <w:rFonts w:ascii="Times New Roman" w:hAnsi="Times New Roman" w:cs="Times New Roman"/>
          <w:sz w:val="26"/>
          <w:szCs w:val="26"/>
          <w:lang w:val="pl-PL"/>
        </w:rPr>
        <w:t xml:space="preserve">) dokonany na podstawie dyrektywy o zwalczaniu oszustw i fałszowania bezgotówkowych środków </w:t>
      </w:r>
      <w:r>
        <w:rPr>
          <w:rFonts w:ascii="Times New Roman" w:hAnsi="Times New Roman" w:cs="Times New Roman"/>
          <w:sz w:val="26"/>
          <w:szCs w:val="26"/>
          <w:lang w:val="pl-PL"/>
        </w:rPr>
        <w:lastRenderedPageBreak/>
        <w:t xml:space="preserve">płatności i IV </w:t>
      </w:r>
      <w:r w:rsidR="003E53FC">
        <w:rPr>
          <w:rFonts w:ascii="Times New Roman" w:hAnsi="Times New Roman" w:cs="Times New Roman"/>
          <w:sz w:val="26"/>
          <w:szCs w:val="26"/>
          <w:lang w:val="pl-PL"/>
        </w:rPr>
        <w:t>dyrektywy o przeciwdziałaniu praniu pieniędzy i finansowaniu terroryzmu oraz przygotowywanej aktualnie zmianie do tej dyrektywy.</w:t>
      </w:r>
    </w:p>
    <w:p w:rsidR="003E53FC" w:rsidRDefault="003E53FC" w:rsidP="0012765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327D21" w:rsidRDefault="00327D21" w:rsidP="0012765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>
        <w:rPr>
          <w:rFonts w:ascii="Times New Roman" w:hAnsi="Times New Roman" w:cs="Times New Roman"/>
          <w:sz w:val="26"/>
          <w:szCs w:val="26"/>
          <w:lang w:val="pl-PL"/>
        </w:rPr>
        <w:t xml:space="preserve">Prokuratorzy Generalni Państw Członkowskich Grupy Wyszehradzkiej </w:t>
      </w:r>
      <w:r w:rsidR="003E53FC">
        <w:rPr>
          <w:rFonts w:ascii="Times New Roman" w:hAnsi="Times New Roman" w:cs="Times New Roman"/>
          <w:sz w:val="26"/>
          <w:szCs w:val="26"/>
          <w:lang w:val="pl-PL"/>
        </w:rPr>
        <w:t>biorą pod uwagę</w:t>
      </w:r>
      <w:r w:rsidR="00E86092">
        <w:rPr>
          <w:rFonts w:ascii="Times New Roman" w:hAnsi="Times New Roman" w:cs="Times New Roman"/>
          <w:sz w:val="26"/>
          <w:szCs w:val="26"/>
          <w:lang w:val="pl-PL"/>
        </w:rPr>
        <w:t xml:space="preserve">, że niejawne instrumenty, które mogą </w:t>
      </w:r>
      <w:r w:rsidR="00A61476">
        <w:rPr>
          <w:rFonts w:ascii="Times New Roman" w:hAnsi="Times New Roman" w:cs="Times New Roman"/>
          <w:sz w:val="26"/>
          <w:szCs w:val="26"/>
          <w:lang w:val="pl-PL"/>
        </w:rPr>
        <w:t>stanowić</w:t>
      </w:r>
      <w:r w:rsidR="00E86092">
        <w:rPr>
          <w:rFonts w:ascii="Times New Roman" w:hAnsi="Times New Roman" w:cs="Times New Roman"/>
          <w:sz w:val="26"/>
          <w:szCs w:val="26"/>
          <w:lang w:val="pl-PL"/>
        </w:rPr>
        <w:t xml:space="preserve"> niezastąpiony dowód </w:t>
      </w:r>
      <w:r w:rsidR="006C1FDD">
        <w:rPr>
          <w:rFonts w:ascii="Times New Roman" w:hAnsi="Times New Roman" w:cs="Times New Roman"/>
          <w:sz w:val="26"/>
          <w:szCs w:val="26"/>
          <w:lang w:val="pl-PL"/>
        </w:rPr>
        <w:t>w sprawie o </w:t>
      </w:r>
      <w:r w:rsidR="00A61476">
        <w:rPr>
          <w:rFonts w:ascii="Times New Roman" w:hAnsi="Times New Roman" w:cs="Times New Roman"/>
          <w:sz w:val="26"/>
          <w:szCs w:val="26"/>
          <w:lang w:val="pl-PL"/>
        </w:rPr>
        <w:t>przestępstwo w postępowaniu karnym mają kluc</w:t>
      </w:r>
      <w:r w:rsidR="006C1FDD">
        <w:rPr>
          <w:rFonts w:ascii="Times New Roman" w:hAnsi="Times New Roman" w:cs="Times New Roman"/>
          <w:sz w:val="26"/>
          <w:szCs w:val="26"/>
          <w:lang w:val="pl-PL"/>
        </w:rPr>
        <w:t>zowe znaczenie w zapobieganiu i </w:t>
      </w:r>
      <w:r w:rsidR="00A61476">
        <w:rPr>
          <w:rFonts w:ascii="Times New Roman" w:hAnsi="Times New Roman" w:cs="Times New Roman"/>
          <w:sz w:val="26"/>
          <w:szCs w:val="26"/>
          <w:lang w:val="pl-PL"/>
        </w:rPr>
        <w:t>unikaniu działalności terrorystycznej. Prokuratorzy Generalni Państw Członkowskich Grupy Wyszehradzkiej są zwolennikami współpracy sądowej polegającej na wspólnym wykorzystywaniu instrumentów niejawnych oraz sz</w:t>
      </w:r>
      <w:r w:rsidR="006C1FDD">
        <w:rPr>
          <w:rFonts w:ascii="Times New Roman" w:hAnsi="Times New Roman" w:cs="Times New Roman"/>
          <w:sz w:val="26"/>
          <w:szCs w:val="26"/>
          <w:lang w:val="pl-PL"/>
        </w:rPr>
        <w:t>anują wzajemne potrzeby w </w:t>
      </w:r>
      <w:r w:rsidR="00A61476">
        <w:rPr>
          <w:rFonts w:ascii="Times New Roman" w:hAnsi="Times New Roman" w:cs="Times New Roman"/>
          <w:sz w:val="26"/>
          <w:szCs w:val="26"/>
          <w:lang w:val="pl-PL"/>
        </w:rPr>
        <w:t xml:space="preserve">zakresie wykorzystywania i dopuszczalności dowodów uzyskanych przy </w:t>
      </w:r>
      <w:r w:rsidR="00E94A8A">
        <w:rPr>
          <w:rFonts w:ascii="Times New Roman" w:hAnsi="Times New Roman" w:cs="Times New Roman"/>
          <w:sz w:val="26"/>
          <w:szCs w:val="26"/>
          <w:lang w:val="pl-PL"/>
        </w:rPr>
        <w:t>użyciu</w:t>
      </w:r>
      <w:r w:rsidR="00A61476">
        <w:rPr>
          <w:rFonts w:ascii="Times New Roman" w:hAnsi="Times New Roman" w:cs="Times New Roman"/>
          <w:sz w:val="26"/>
          <w:szCs w:val="26"/>
          <w:lang w:val="pl-PL"/>
        </w:rPr>
        <w:t xml:space="preserve"> tych instrumentów.</w:t>
      </w:r>
    </w:p>
    <w:p w:rsidR="00A61476" w:rsidRDefault="00A61476" w:rsidP="0012765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A61476" w:rsidRDefault="00A61476" w:rsidP="0012765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>
        <w:rPr>
          <w:rFonts w:ascii="Times New Roman" w:hAnsi="Times New Roman" w:cs="Times New Roman"/>
          <w:sz w:val="26"/>
          <w:szCs w:val="26"/>
          <w:lang w:val="pl-PL"/>
        </w:rPr>
        <w:t>Prokuratorzy Generalni Państw Członkowskich Grupy Wyszehradzkiej</w:t>
      </w:r>
      <w:r w:rsidR="00E94A8A">
        <w:rPr>
          <w:rFonts w:ascii="Times New Roman" w:hAnsi="Times New Roman" w:cs="Times New Roman"/>
          <w:sz w:val="26"/>
          <w:szCs w:val="26"/>
          <w:lang w:val="pl-PL"/>
        </w:rPr>
        <w:t xml:space="preserve"> uważają</w:t>
      </w:r>
      <w:r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="00E94A8A">
        <w:rPr>
          <w:rFonts w:ascii="Times New Roman" w:hAnsi="Times New Roman" w:cs="Times New Roman"/>
          <w:sz w:val="26"/>
          <w:szCs w:val="26"/>
          <w:lang w:val="pl-PL"/>
        </w:rPr>
        <w:t xml:space="preserve">za kwestię pierwszoplanową </w:t>
      </w:r>
      <w:r>
        <w:rPr>
          <w:rFonts w:ascii="Times New Roman" w:hAnsi="Times New Roman" w:cs="Times New Roman"/>
          <w:sz w:val="26"/>
          <w:szCs w:val="26"/>
          <w:lang w:val="pl-PL"/>
        </w:rPr>
        <w:t>wykrywanie, zamrażanie i konfiskatę mienia i zasobów</w:t>
      </w:r>
      <w:r w:rsidR="00E94A8A">
        <w:rPr>
          <w:rFonts w:ascii="Times New Roman" w:hAnsi="Times New Roman" w:cs="Times New Roman"/>
          <w:sz w:val="26"/>
          <w:szCs w:val="26"/>
          <w:lang w:val="pl-PL"/>
        </w:rPr>
        <w:t xml:space="preserve"> służących wspieraniu terroryzmu. W tym kontekście wyrażają intencję stosowania narzędzi prawnych używanych w celu zabezpieczenia i konfiskaty mienia w najszerszy możliwy sposób.</w:t>
      </w:r>
      <w:r w:rsidR="003E53FC">
        <w:rPr>
          <w:rFonts w:ascii="Times New Roman" w:hAnsi="Times New Roman" w:cs="Times New Roman"/>
          <w:sz w:val="26"/>
          <w:szCs w:val="26"/>
          <w:lang w:val="pl-PL"/>
        </w:rPr>
        <w:t xml:space="preserve"> Prokuratorzy Generalni Państw Członkowskich Grupy Wyszehradzkiej zwracają ponadto uwagę na znaczenie właściwej koordynacji między jednostkami wywiadu finansowego, Policją i organami sądowymi w odniesieniu do wykrywania i zajmowania mienia pochodzącego z tego rodzaju przestępczości.</w:t>
      </w:r>
    </w:p>
    <w:p w:rsidR="00E94A8A" w:rsidRDefault="00E94A8A" w:rsidP="0012765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E94A8A" w:rsidRPr="00A05677" w:rsidRDefault="00E94A8A" w:rsidP="0012765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>
        <w:rPr>
          <w:rFonts w:ascii="Times New Roman" w:hAnsi="Times New Roman" w:cs="Times New Roman"/>
          <w:sz w:val="26"/>
          <w:szCs w:val="26"/>
          <w:lang w:val="pl-PL"/>
        </w:rPr>
        <w:t xml:space="preserve">Oni (PG – </w:t>
      </w:r>
      <w:r w:rsidRPr="00C17925">
        <w:rPr>
          <w:rFonts w:ascii="Times New Roman" w:hAnsi="Times New Roman" w:cs="Times New Roman"/>
          <w:i/>
          <w:sz w:val="26"/>
          <w:szCs w:val="26"/>
          <w:lang w:val="pl-PL"/>
        </w:rPr>
        <w:t>przypis tł.</w:t>
      </w:r>
      <w:r>
        <w:rPr>
          <w:rFonts w:ascii="Times New Roman" w:hAnsi="Times New Roman" w:cs="Times New Roman"/>
          <w:sz w:val="26"/>
          <w:szCs w:val="26"/>
          <w:lang w:val="pl-PL"/>
        </w:rPr>
        <w:t xml:space="preserve">) </w:t>
      </w:r>
      <w:r w:rsidR="006C1FDD">
        <w:rPr>
          <w:rFonts w:ascii="Times New Roman" w:hAnsi="Times New Roman" w:cs="Times New Roman"/>
          <w:sz w:val="26"/>
          <w:szCs w:val="26"/>
          <w:lang w:val="pl-PL"/>
        </w:rPr>
        <w:t>nadal</w:t>
      </w:r>
      <w:r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="006C1FDD">
        <w:rPr>
          <w:rFonts w:ascii="Times New Roman" w:hAnsi="Times New Roman" w:cs="Times New Roman"/>
          <w:sz w:val="26"/>
          <w:szCs w:val="26"/>
          <w:lang w:val="pl-PL"/>
        </w:rPr>
        <w:t>podkreślają znaczenie</w:t>
      </w:r>
      <w:r>
        <w:rPr>
          <w:rFonts w:ascii="Times New Roman" w:hAnsi="Times New Roman" w:cs="Times New Roman"/>
          <w:sz w:val="26"/>
          <w:szCs w:val="26"/>
          <w:lang w:val="pl-PL"/>
        </w:rPr>
        <w:t xml:space="preserve"> specjalizacji w walce z terroryzmem i szkolenia ekspertów pracujących w tym obsza</w:t>
      </w:r>
      <w:r w:rsidR="006C1FDD">
        <w:rPr>
          <w:rFonts w:ascii="Times New Roman" w:hAnsi="Times New Roman" w:cs="Times New Roman"/>
          <w:sz w:val="26"/>
          <w:szCs w:val="26"/>
          <w:lang w:val="pl-PL"/>
        </w:rPr>
        <w:t>rze. Z zadowoleniem przyjmują i </w:t>
      </w:r>
      <w:r>
        <w:rPr>
          <w:rFonts w:ascii="Times New Roman" w:hAnsi="Times New Roman" w:cs="Times New Roman"/>
          <w:sz w:val="26"/>
          <w:szCs w:val="26"/>
          <w:lang w:val="pl-PL"/>
        </w:rPr>
        <w:t xml:space="preserve">popierają wzmacnianie opartej na </w:t>
      </w:r>
      <w:r w:rsidR="00335106">
        <w:rPr>
          <w:rFonts w:ascii="Times New Roman" w:hAnsi="Times New Roman" w:cs="Times New Roman"/>
          <w:sz w:val="26"/>
          <w:szCs w:val="26"/>
          <w:lang w:val="pl-PL"/>
        </w:rPr>
        <w:t>zasadzie tworzenia sieci</w:t>
      </w:r>
      <w:r>
        <w:rPr>
          <w:rFonts w:ascii="Times New Roman" w:hAnsi="Times New Roman" w:cs="Times New Roman"/>
          <w:sz w:val="26"/>
          <w:szCs w:val="26"/>
          <w:lang w:val="pl-PL"/>
        </w:rPr>
        <w:t xml:space="preserve">, szybkiej i bezpośredniej wymiany informacji i komunikacji między prokuratorami pracującymi </w:t>
      </w:r>
      <w:r w:rsidR="000007B3">
        <w:rPr>
          <w:rFonts w:ascii="Times New Roman" w:hAnsi="Times New Roman" w:cs="Times New Roman"/>
          <w:sz w:val="26"/>
          <w:szCs w:val="26"/>
          <w:lang w:val="pl-PL"/>
        </w:rPr>
        <w:t>w obszarze walki z terroryzmem a</w:t>
      </w:r>
      <w:r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="00335106">
        <w:rPr>
          <w:rFonts w:ascii="Times New Roman" w:hAnsi="Times New Roman" w:cs="Times New Roman"/>
          <w:sz w:val="26"/>
          <w:szCs w:val="26"/>
          <w:lang w:val="pl-PL"/>
        </w:rPr>
        <w:t>pr</w:t>
      </w:r>
      <w:r w:rsidR="000007B3">
        <w:rPr>
          <w:rFonts w:ascii="Times New Roman" w:hAnsi="Times New Roman" w:cs="Times New Roman"/>
          <w:sz w:val="26"/>
          <w:szCs w:val="26"/>
          <w:lang w:val="pl-PL"/>
        </w:rPr>
        <w:t>zedstawicielami</w:t>
      </w:r>
      <w:r w:rsidR="00335106">
        <w:rPr>
          <w:rFonts w:ascii="Times New Roman" w:hAnsi="Times New Roman" w:cs="Times New Roman"/>
          <w:sz w:val="26"/>
          <w:szCs w:val="26"/>
          <w:lang w:val="pl-PL"/>
        </w:rPr>
        <w:t xml:space="preserve"> organów ścigania.</w:t>
      </w:r>
    </w:p>
    <w:p w:rsidR="00C17925" w:rsidRPr="00A05677" w:rsidRDefault="00C17925" w:rsidP="00C1792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C17925" w:rsidRPr="000007B3" w:rsidRDefault="00C17925" w:rsidP="00A0567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335106" w:rsidRPr="000007B3" w:rsidRDefault="00335106" w:rsidP="0033510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pl-PL"/>
        </w:rPr>
      </w:pPr>
      <w:r w:rsidRPr="000007B3">
        <w:rPr>
          <w:rFonts w:ascii="Times New Roman" w:hAnsi="Times New Roman" w:cs="Times New Roman"/>
          <w:b/>
          <w:sz w:val="26"/>
          <w:szCs w:val="26"/>
          <w:lang w:val="pl-PL"/>
        </w:rPr>
        <w:t>Walka z cyberprzestępczością</w:t>
      </w:r>
    </w:p>
    <w:p w:rsidR="00335106" w:rsidRDefault="00335106" w:rsidP="0033510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981725" w:rsidRDefault="00981725" w:rsidP="0033510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>
        <w:rPr>
          <w:rFonts w:ascii="Times New Roman" w:hAnsi="Times New Roman" w:cs="Times New Roman"/>
          <w:sz w:val="26"/>
          <w:szCs w:val="26"/>
          <w:lang w:val="pl-PL"/>
        </w:rPr>
        <w:lastRenderedPageBreak/>
        <w:t>Prokuratorzy Generalni Państw Członkowskich Grupy Wyszehradzkiej</w:t>
      </w:r>
      <w:r w:rsidR="00B335D0">
        <w:rPr>
          <w:rFonts w:ascii="Times New Roman" w:hAnsi="Times New Roman" w:cs="Times New Roman"/>
          <w:sz w:val="26"/>
          <w:szCs w:val="26"/>
          <w:lang w:val="pl-PL"/>
        </w:rPr>
        <w:t>, w następstwie działań i konkluzji 11. I 12. Forum Konsultacyjnego Prokuratorów Generalnych, biorąc pod uwagę konkluzje Rady Unii Europejskiej w obszarze cyberprzestępczości, wyników 7. rundy wzajemnych ewaluacji państw członkowskich Unii Europejskiej, wyników przeprowadzonego przez Komisję badania wpływu oraz projektów aktów prawnych dotyczących dowodów elektronicznych, deklarują determinację w </w:t>
      </w:r>
      <w:r>
        <w:rPr>
          <w:rFonts w:ascii="Times New Roman" w:hAnsi="Times New Roman" w:cs="Times New Roman"/>
          <w:sz w:val="26"/>
          <w:szCs w:val="26"/>
          <w:lang w:val="pl-PL"/>
        </w:rPr>
        <w:t xml:space="preserve">przywiązywaniu szczególnej, rosnącej i wspólnej </w:t>
      </w:r>
      <w:r w:rsidR="003136AB">
        <w:rPr>
          <w:rFonts w:ascii="Times New Roman" w:hAnsi="Times New Roman" w:cs="Times New Roman"/>
          <w:sz w:val="26"/>
          <w:szCs w:val="26"/>
          <w:lang w:val="pl-PL"/>
        </w:rPr>
        <w:t>uwagi do wszelkich form cyberprzestępczości. W tym kontekście priorytetowo tr</w:t>
      </w:r>
      <w:r w:rsidR="00BA5F9D">
        <w:rPr>
          <w:rFonts w:ascii="Times New Roman" w:hAnsi="Times New Roman" w:cs="Times New Roman"/>
          <w:sz w:val="26"/>
          <w:szCs w:val="26"/>
          <w:lang w:val="pl-PL"/>
        </w:rPr>
        <w:t>aktują ataki na systemy informatycz</w:t>
      </w:r>
      <w:r w:rsidR="003136AB">
        <w:rPr>
          <w:rFonts w:ascii="Times New Roman" w:hAnsi="Times New Roman" w:cs="Times New Roman"/>
          <w:sz w:val="26"/>
          <w:szCs w:val="26"/>
          <w:lang w:val="pl-PL"/>
        </w:rPr>
        <w:t>ne, które są częścią infrastruktury krytycznej, ataki na syst</w:t>
      </w:r>
      <w:r w:rsidR="00BA5F9D">
        <w:rPr>
          <w:rFonts w:ascii="Times New Roman" w:hAnsi="Times New Roman" w:cs="Times New Roman"/>
          <w:sz w:val="26"/>
          <w:szCs w:val="26"/>
          <w:lang w:val="pl-PL"/>
        </w:rPr>
        <w:t>emy informatycz</w:t>
      </w:r>
      <w:r w:rsidR="003136AB">
        <w:rPr>
          <w:rFonts w:ascii="Times New Roman" w:hAnsi="Times New Roman" w:cs="Times New Roman"/>
          <w:sz w:val="26"/>
          <w:szCs w:val="26"/>
          <w:lang w:val="pl-PL"/>
        </w:rPr>
        <w:t xml:space="preserve">ne przeprowadzane przez organizacje przestępcze, cyberprzestępstwa przeciwko własności intelektualnej, jak również </w:t>
      </w:r>
      <w:r w:rsidR="00BA5F9D">
        <w:rPr>
          <w:rFonts w:ascii="Times New Roman" w:hAnsi="Times New Roman" w:cs="Times New Roman"/>
          <w:sz w:val="26"/>
          <w:szCs w:val="26"/>
          <w:lang w:val="pl-PL"/>
        </w:rPr>
        <w:t>pornografię dziecięcą popełnianą</w:t>
      </w:r>
      <w:r w:rsidR="003136AB">
        <w:rPr>
          <w:rFonts w:ascii="Times New Roman" w:hAnsi="Times New Roman" w:cs="Times New Roman"/>
          <w:sz w:val="26"/>
          <w:szCs w:val="26"/>
          <w:lang w:val="pl-PL"/>
        </w:rPr>
        <w:t xml:space="preserve"> za pośrednictwem internetu</w:t>
      </w:r>
      <w:r w:rsidR="0043417F">
        <w:rPr>
          <w:rFonts w:ascii="Times New Roman" w:hAnsi="Times New Roman" w:cs="Times New Roman"/>
          <w:sz w:val="26"/>
          <w:szCs w:val="26"/>
          <w:lang w:val="pl-PL"/>
        </w:rPr>
        <w:t xml:space="preserve">, szantaż i ataki za pośrednictwem programów wymuszających okup oraz nadużywanie </w:t>
      </w:r>
      <w:proofErr w:type="spellStart"/>
      <w:r w:rsidR="0043417F">
        <w:rPr>
          <w:rFonts w:ascii="Times New Roman" w:hAnsi="Times New Roman" w:cs="Times New Roman"/>
          <w:sz w:val="26"/>
          <w:szCs w:val="26"/>
          <w:lang w:val="pl-PL"/>
        </w:rPr>
        <w:t>darknetu</w:t>
      </w:r>
      <w:proofErr w:type="spellEnd"/>
      <w:r w:rsidR="0043417F">
        <w:rPr>
          <w:rFonts w:ascii="Times New Roman" w:hAnsi="Times New Roman" w:cs="Times New Roman"/>
          <w:sz w:val="26"/>
          <w:szCs w:val="26"/>
          <w:lang w:val="pl-PL"/>
        </w:rPr>
        <w:t xml:space="preserve"> i wirtualnych nazw dla celów przestępczej działalności.</w:t>
      </w:r>
    </w:p>
    <w:p w:rsidR="003136AB" w:rsidRDefault="003136AB" w:rsidP="0033510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3136AB" w:rsidRDefault="00B843CF" w:rsidP="0033510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>
        <w:rPr>
          <w:rFonts w:ascii="Times New Roman" w:hAnsi="Times New Roman" w:cs="Times New Roman"/>
          <w:sz w:val="26"/>
          <w:szCs w:val="26"/>
          <w:lang w:val="pl-PL"/>
        </w:rPr>
        <w:t>Skuteczna walka z cyberprzestępczością wymaga nowego podejścia ze strony prokuratorów, którzy mogą dotrzymywać kroku gwałtownem</w:t>
      </w:r>
      <w:r w:rsidR="00E52605">
        <w:rPr>
          <w:rFonts w:ascii="Times New Roman" w:hAnsi="Times New Roman" w:cs="Times New Roman"/>
          <w:sz w:val="26"/>
          <w:szCs w:val="26"/>
          <w:lang w:val="pl-PL"/>
        </w:rPr>
        <w:t>u rozwojowi technologii informatycz</w:t>
      </w:r>
      <w:r>
        <w:rPr>
          <w:rFonts w:ascii="Times New Roman" w:hAnsi="Times New Roman" w:cs="Times New Roman"/>
          <w:sz w:val="26"/>
          <w:szCs w:val="26"/>
          <w:lang w:val="pl-PL"/>
        </w:rPr>
        <w:t xml:space="preserve">nych i </w:t>
      </w:r>
      <w:r w:rsidR="00E52605">
        <w:rPr>
          <w:rFonts w:ascii="Times New Roman" w:hAnsi="Times New Roman" w:cs="Times New Roman"/>
          <w:sz w:val="26"/>
          <w:szCs w:val="26"/>
          <w:lang w:val="pl-PL"/>
        </w:rPr>
        <w:t xml:space="preserve">(powinni – </w:t>
      </w:r>
      <w:r w:rsidR="00E52605" w:rsidRPr="00E52605">
        <w:rPr>
          <w:rFonts w:ascii="Times New Roman" w:hAnsi="Times New Roman" w:cs="Times New Roman"/>
          <w:i/>
          <w:sz w:val="26"/>
          <w:szCs w:val="26"/>
          <w:lang w:val="pl-PL"/>
        </w:rPr>
        <w:t>przypis tł.</w:t>
      </w:r>
      <w:r w:rsidR="00E52605">
        <w:rPr>
          <w:rFonts w:ascii="Times New Roman" w:hAnsi="Times New Roman" w:cs="Times New Roman"/>
          <w:sz w:val="26"/>
          <w:szCs w:val="26"/>
          <w:lang w:val="pl-PL"/>
        </w:rPr>
        <w:t xml:space="preserve">) </w:t>
      </w:r>
      <w:r>
        <w:rPr>
          <w:rFonts w:ascii="Times New Roman" w:hAnsi="Times New Roman" w:cs="Times New Roman"/>
          <w:sz w:val="26"/>
          <w:szCs w:val="26"/>
          <w:lang w:val="pl-PL"/>
        </w:rPr>
        <w:t>być zaznajomieni z innowacyjnymi technologiami wykorzystywanymi przez przestępców. Bliska współpraca z organami ścigania i ekspertami</w:t>
      </w:r>
      <w:r w:rsidR="00E52605">
        <w:rPr>
          <w:rFonts w:ascii="Times New Roman" w:hAnsi="Times New Roman" w:cs="Times New Roman"/>
          <w:sz w:val="26"/>
          <w:szCs w:val="26"/>
          <w:lang w:val="pl-PL"/>
        </w:rPr>
        <w:t xml:space="preserve"> IT</w:t>
      </w:r>
      <w:r>
        <w:rPr>
          <w:rFonts w:ascii="Times New Roman" w:hAnsi="Times New Roman" w:cs="Times New Roman"/>
          <w:sz w:val="26"/>
          <w:szCs w:val="26"/>
          <w:lang w:val="pl-PL"/>
        </w:rPr>
        <w:t>, wymiana najlepszych praktyk i nieprzerwane szkolenia są zasadniczym warunkiem wstępnym sukcesu i efektywności.</w:t>
      </w:r>
    </w:p>
    <w:p w:rsidR="00B843CF" w:rsidRDefault="00B843CF" w:rsidP="0033510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662348" w:rsidRDefault="00B843CF" w:rsidP="0033510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>
        <w:rPr>
          <w:rFonts w:ascii="Times New Roman" w:hAnsi="Times New Roman" w:cs="Times New Roman"/>
          <w:sz w:val="26"/>
          <w:szCs w:val="26"/>
          <w:lang w:val="pl-PL"/>
        </w:rPr>
        <w:t xml:space="preserve">Prokuratorzy Generalni Państw Członkowskich Grupy Wyszehradzkiej </w:t>
      </w:r>
      <w:r w:rsidR="0043417F">
        <w:rPr>
          <w:rFonts w:ascii="Times New Roman" w:hAnsi="Times New Roman" w:cs="Times New Roman"/>
          <w:sz w:val="26"/>
          <w:szCs w:val="26"/>
          <w:lang w:val="pl-PL"/>
        </w:rPr>
        <w:t xml:space="preserve">doceniają znaczenie Europejskiej Sieci ds. Cyberprzestępczości (EJCN). W celu </w:t>
      </w:r>
      <w:r w:rsidR="00662348">
        <w:rPr>
          <w:rFonts w:ascii="Times New Roman" w:hAnsi="Times New Roman" w:cs="Times New Roman"/>
          <w:sz w:val="26"/>
          <w:szCs w:val="26"/>
          <w:lang w:val="pl-PL"/>
        </w:rPr>
        <w:t xml:space="preserve">wzrostu jej praktycznego wkładu na rzecz organów prokuratorskich oczekują, że uzyska ona wystarczające wsparcie dla swej działalności od organów Unii Europejskiej. Jednocześnie </w:t>
      </w:r>
      <w:r>
        <w:rPr>
          <w:rFonts w:ascii="Times New Roman" w:hAnsi="Times New Roman" w:cs="Times New Roman"/>
          <w:sz w:val="26"/>
          <w:szCs w:val="26"/>
          <w:lang w:val="pl-PL"/>
        </w:rPr>
        <w:t xml:space="preserve">wyrażają </w:t>
      </w:r>
      <w:r w:rsidR="00662348">
        <w:rPr>
          <w:rFonts w:ascii="Times New Roman" w:hAnsi="Times New Roman" w:cs="Times New Roman"/>
          <w:sz w:val="26"/>
          <w:szCs w:val="26"/>
          <w:lang w:val="pl-PL"/>
        </w:rPr>
        <w:t>życzenie pogłębienia współpracy krajowych sieci prokuratorskich zajmujących się wal</w:t>
      </w:r>
      <w:r w:rsidR="00A437D3">
        <w:rPr>
          <w:rFonts w:ascii="Times New Roman" w:hAnsi="Times New Roman" w:cs="Times New Roman"/>
          <w:sz w:val="26"/>
          <w:szCs w:val="26"/>
          <w:lang w:val="pl-PL"/>
        </w:rPr>
        <w:t>ką z cyberprzestępczością, która pozwoli</w:t>
      </w:r>
      <w:r w:rsidR="00662348">
        <w:rPr>
          <w:rFonts w:ascii="Times New Roman" w:hAnsi="Times New Roman" w:cs="Times New Roman"/>
          <w:sz w:val="26"/>
          <w:szCs w:val="26"/>
          <w:lang w:val="pl-PL"/>
        </w:rPr>
        <w:t xml:space="preserve"> na lepsze zrozumienie problemów organów sądowych w omawianym obszarze w państwach Grupy Wyszehradzkiej.</w:t>
      </w:r>
    </w:p>
    <w:p w:rsidR="00B843CF" w:rsidRDefault="00A437D3" w:rsidP="0033510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>
        <w:rPr>
          <w:rFonts w:ascii="Times New Roman" w:hAnsi="Times New Roman" w:cs="Times New Roman"/>
          <w:sz w:val="26"/>
          <w:szCs w:val="26"/>
          <w:lang w:val="pl-PL"/>
        </w:rPr>
        <w:lastRenderedPageBreak/>
        <w:t xml:space="preserve">Prokuratorzy Generalni Państw Członkowskich Grupy Wyszehradzkiej wyrażają </w:t>
      </w:r>
      <w:r w:rsidR="00B843CF">
        <w:rPr>
          <w:rFonts w:ascii="Times New Roman" w:hAnsi="Times New Roman" w:cs="Times New Roman"/>
          <w:sz w:val="26"/>
          <w:szCs w:val="26"/>
          <w:lang w:val="pl-PL"/>
        </w:rPr>
        <w:t>gotowość zapewnienia</w:t>
      </w:r>
      <w:r w:rsidR="003B37E9">
        <w:rPr>
          <w:rFonts w:ascii="Times New Roman" w:hAnsi="Times New Roman" w:cs="Times New Roman"/>
          <w:sz w:val="26"/>
          <w:szCs w:val="26"/>
          <w:lang w:val="pl-PL"/>
        </w:rPr>
        <w:t>, by dowody konieczne</w:t>
      </w:r>
      <w:r w:rsidR="00B843CF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="00E52605">
        <w:rPr>
          <w:rFonts w:ascii="Times New Roman" w:hAnsi="Times New Roman" w:cs="Times New Roman"/>
          <w:sz w:val="26"/>
          <w:szCs w:val="26"/>
          <w:lang w:val="pl-PL"/>
        </w:rPr>
        <w:t>do identyfikacji użytkowników i </w:t>
      </w:r>
      <w:r w:rsidR="00B843CF">
        <w:rPr>
          <w:rFonts w:ascii="Times New Roman" w:hAnsi="Times New Roman" w:cs="Times New Roman"/>
          <w:sz w:val="26"/>
          <w:szCs w:val="26"/>
          <w:lang w:val="pl-PL"/>
        </w:rPr>
        <w:t>uczynienia niedostępnym</w:t>
      </w:r>
      <w:r w:rsidR="003B37E9">
        <w:rPr>
          <w:rFonts w:ascii="Times New Roman" w:hAnsi="Times New Roman" w:cs="Times New Roman"/>
          <w:sz w:val="26"/>
          <w:szCs w:val="26"/>
          <w:lang w:val="pl-PL"/>
        </w:rPr>
        <w:t>i</w:t>
      </w:r>
      <w:r w:rsidR="00B843CF">
        <w:rPr>
          <w:rFonts w:ascii="Times New Roman" w:hAnsi="Times New Roman" w:cs="Times New Roman"/>
          <w:sz w:val="26"/>
          <w:szCs w:val="26"/>
          <w:lang w:val="pl-PL"/>
        </w:rPr>
        <w:t xml:space="preserve"> treści internetowych</w:t>
      </w:r>
      <w:r w:rsidR="003B37E9">
        <w:rPr>
          <w:rFonts w:ascii="Times New Roman" w:hAnsi="Times New Roman" w:cs="Times New Roman"/>
          <w:sz w:val="26"/>
          <w:szCs w:val="26"/>
          <w:lang w:val="pl-PL"/>
        </w:rPr>
        <w:t xml:space="preserve"> były wymieniane w celu podejmowania skutecznych działań przeciw cyberprzestępczości, jak również w celu udzielanej w porę współpracy międzynarodowej między sobą i z innymi państwami członkowskimi UE</w:t>
      </w:r>
      <w:r w:rsidR="00E52605">
        <w:rPr>
          <w:rFonts w:ascii="Times New Roman" w:hAnsi="Times New Roman" w:cs="Times New Roman"/>
          <w:sz w:val="26"/>
          <w:szCs w:val="26"/>
          <w:lang w:val="pl-PL"/>
        </w:rPr>
        <w:t>. Działania te są podejmowane w poszanowaniu</w:t>
      </w:r>
      <w:r w:rsidR="003B37E9">
        <w:rPr>
          <w:rFonts w:ascii="Times New Roman" w:hAnsi="Times New Roman" w:cs="Times New Roman"/>
          <w:sz w:val="26"/>
          <w:szCs w:val="26"/>
          <w:lang w:val="pl-PL"/>
        </w:rPr>
        <w:t xml:space="preserve"> Konwencji Budapesztańskiej </w:t>
      </w:r>
      <w:r w:rsidR="003B37E9" w:rsidRPr="00E52605">
        <w:rPr>
          <w:rFonts w:ascii="Times New Roman" w:hAnsi="Times New Roman" w:cs="Times New Roman"/>
          <w:i/>
          <w:sz w:val="26"/>
          <w:szCs w:val="26"/>
          <w:lang w:val="pl-PL"/>
        </w:rPr>
        <w:t>o cyberprzestępczości</w:t>
      </w:r>
      <w:r w:rsidR="003B37E9">
        <w:rPr>
          <w:rFonts w:ascii="Times New Roman" w:hAnsi="Times New Roman" w:cs="Times New Roman"/>
          <w:sz w:val="26"/>
          <w:szCs w:val="26"/>
          <w:lang w:val="pl-PL"/>
        </w:rPr>
        <w:t xml:space="preserve"> z 2001 r. i dyrektywy 2013/40/UE Parlamentu Europejskiego i Rady z dnia 12 sierpnia 2013 r. </w:t>
      </w:r>
      <w:r w:rsidR="00E90024" w:rsidRPr="00E52605">
        <w:rPr>
          <w:rFonts w:ascii="Times New Roman" w:hAnsi="Times New Roman" w:cs="Times New Roman"/>
          <w:i/>
          <w:sz w:val="26"/>
          <w:szCs w:val="26"/>
          <w:lang w:val="pl-PL"/>
        </w:rPr>
        <w:t>o atakach na systemy informatyczne</w:t>
      </w:r>
      <w:r w:rsidR="00E90024">
        <w:rPr>
          <w:rFonts w:ascii="Times New Roman" w:hAnsi="Times New Roman" w:cs="Times New Roman"/>
          <w:sz w:val="26"/>
          <w:szCs w:val="26"/>
          <w:lang w:val="pl-PL"/>
        </w:rPr>
        <w:t>.</w:t>
      </w:r>
    </w:p>
    <w:p w:rsidR="00E52605" w:rsidRDefault="00E52605" w:rsidP="0033510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E52605" w:rsidRDefault="00E52605" w:rsidP="0033510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E52605" w:rsidRDefault="00E52605" w:rsidP="0033510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E52605" w:rsidRDefault="00E52605" w:rsidP="0033510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E52605" w:rsidRDefault="00E52605" w:rsidP="0033510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E52605" w:rsidRDefault="00E52605" w:rsidP="0033510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E52605" w:rsidRDefault="00E52605" w:rsidP="0033510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E52605" w:rsidRDefault="00E52605" w:rsidP="0033510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E52605" w:rsidRDefault="00E52605" w:rsidP="0033510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E52605" w:rsidRDefault="00E52605" w:rsidP="0033510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E52605" w:rsidRDefault="00E52605" w:rsidP="0033510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E52605" w:rsidRDefault="00E52605" w:rsidP="0033510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E52605" w:rsidRDefault="00E52605" w:rsidP="0033510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E52605" w:rsidRDefault="00E52605" w:rsidP="0033510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E52605" w:rsidRDefault="00E52605" w:rsidP="0033510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p w:rsidR="00E52605" w:rsidRPr="00E52605" w:rsidRDefault="00E52605" w:rsidP="003351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 w:rsidRPr="00E52605">
        <w:rPr>
          <w:rFonts w:ascii="Times New Roman" w:hAnsi="Times New Roman" w:cs="Times New Roman"/>
          <w:sz w:val="20"/>
          <w:szCs w:val="20"/>
          <w:lang w:val="pl-PL"/>
        </w:rPr>
        <w:t>Oprac.: B. Hlawacz, BWM</w:t>
      </w:r>
    </w:p>
    <w:sectPr w:rsidR="00E52605" w:rsidRPr="00E5260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C38" w:rsidRDefault="007F6C38" w:rsidP="00712391">
      <w:pPr>
        <w:spacing w:after="0" w:line="240" w:lineRule="auto"/>
      </w:pPr>
      <w:r>
        <w:separator/>
      </w:r>
    </w:p>
  </w:endnote>
  <w:endnote w:type="continuationSeparator" w:id="0">
    <w:p w:rsidR="007F6C38" w:rsidRDefault="007F6C38" w:rsidP="007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02300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12391" w:rsidRDefault="00712391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26B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26B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12391" w:rsidRDefault="007123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C38" w:rsidRDefault="007F6C38" w:rsidP="00712391">
      <w:pPr>
        <w:spacing w:after="0" w:line="240" w:lineRule="auto"/>
      </w:pPr>
      <w:r>
        <w:separator/>
      </w:r>
    </w:p>
  </w:footnote>
  <w:footnote w:type="continuationSeparator" w:id="0">
    <w:p w:rsidR="007F6C38" w:rsidRDefault="007F6C38" w:rsidP="007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894CAF"/>
    <w:multiLevelType w:val="hybridMultilevel"/>
    <w:tmpl w:val="3ECA4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520"/>
    <w:rsid w:val="000007B3"/>
    <w:rsid w:val="000C5CD7"/>
    <w:rsid w:val="00127653"/>
    <w:rsid w:val="001B2C76"/>
    <w:rsid w:val="00255786"/>
    <w:rsid w:val="00260472"/>
    <w:rsid w:val="003136AB"/>
    <w:rsid w:val="00327D21"/>
    <w:rsid w:val="00335106"/>
    <w:rsid w:val="003B37E9"/>
    <w:rsid w:val="003E53FC"/>
    <w:rsid w:val="003F6AAD"/>
    <w:rsid w:val="0043417F"/>
    <w:rsid w:val="004A34BD"/>
    <w:rsid w:val="004D0C84"/>
    <w:rsid w:val="00560D58"/>
    <w:rsid w:val="00577FFD"/>
    <w:rsid w:val="00662348"/>
    <w:rsid w:val="006C1FDD"/>
    <w:rsid w:val="00712391"/>
    <w:rsid w:val="0079746F"/>
    <w:rsid w:val="007C090C"/>
    <w:rsid w:val="007F6C38"/>
    <w:rsid w:val="008578EF"/>
    <w:rsid w:val="009744BF"/>
    <w:rsid w:val="00981725"/>
    <w:rsid w:val="009A7E02"/>
    <w:rsid w:val="00A05677"/>
    <w:rsid w:val="00A437D3"/>
    <w:rsid w:val="00A61476"/>
    <w:rsid w:val="00A67520"/>
    <w:rsid w:val="00AC701C"/>
    <w:rsid w:val="00B335D0"/>
    <w:rsid w:val="00B526BE"/>
    <w:rsid w:val="00B843CF"/>
    <w:rsid w:val="00BA5F9D"/>
    <w:rsid w:val="00BE3F1F"/>
    <w:rsid w:val="00BE6413"/>
    <w:rsid w:val="00C17925"/>
    <w:rsid w:val="00D77FC5"/>
    <w:rsid w:val="00E52605"/>
    <w:rsid w:val="00E86092"/>
    <w:rsid w:val="00E90024"/>
    <w:rsid w:val="00E94A8A"/>
    <w:rsid w:val="00F157D4"/>
    <w:rsid w:val="00F5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5DBBB-4703-48C9-8CDD-59F1E776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75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12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2391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712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239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1090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Hlawacz Beata  (PR)</dc:creator>
  <cp:keywords/>
  <dc:description/>
  <cp:lastModifiedBy>Hlawacz Beata  (PR)</cp:lastModifiedBy>
  <cp:revision>5</cp:revision>
  <dcterms:created xsi:type="dcterms:W3CDTF">2018-08-27T13:10:00Z</dcterms:created>
  <dcterms:modified xsi:type="dcterms:W3CDTF">2018-09-07T11:33:00Z</dcterms:modified>
</cp:coreProperties>
</file>