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16" w:rsidRDefault="004D0A68" w:rsidP="00737F6A">
      <w:r>
        <w:t>RM-06111-13-23</w:t>
      </w:r>
    </w:p>
    <w:p w:rsidR="004D0A68" w:rsidRPr="00C46455" w:rsidRDefault="004D0A68" w:rsidP="004D0A68">
      <w:pPr>
        <w:pStyle w:val="OZNRODZAKTUtznustawalubrozporzdzenieiorganwydajcy"/>
      </w:pPr>
      <w:r w:rsidRPr="004D0A68">
        <w:t>UCHWAŁA</w:t>
      </w:r>
      <w:r>
        <w:t xml:space="preserve"> NR 17/2023</w:t>
      </w:r>
    </w:p>
    <w:p w:rsidR="004D0A68" w:rsidRPr="0091067E" w:rsidRDefault="004D0A68" w:rsidP="004D0A68">
      <w:pPr>
        <w:pStyle w:val="OZNRODZAKTUtznustawalubrozporzdzenieiorganwydajcy"/>
      </w:pPr>
      <w:r w:rsidRPr="0091067E">
        <w:t xml:space="preserve">RADY </w:t>
      </w:r>
      <w:r w:rsidRPr="004D0A68">
        <w:t>MINISTRÓW</w:t>
      </w:r>
    </w:p>
    <w:p w:rsidR="004D0A68" w:rsidRDefault="004D0A68" w:rsidP="004D0A68">
      <w:pPr>
        <w:pStyle w:val="DATAAKTUdatauchwalenialubwydaniaaktu"/>
      </w:pPr>
      <w:r w:rsidRPr="0091067E">
        <w:t>z dnia</w:t>
      </w:r>
      <w:r>
        <w:t xml:space="preserve"> 8 </w:t>
      </w:r>
      <w:r w:rsidRPr="004D0A68">
        <w:t>lutego</w:t>
      </w:r>
      <w:r>
        <w:t xml:space="preserve"> 2023</w:t>
      </w:r>
      <w:r w:rsidRPr="0091067E">
        <w:t xml:space="preserve"> r.</w:t>
      </w:r>
    </w:p>
    <w:p w:rsidR="009D1900" w:rsidRPr="0091067E" w:rsidRDefault="009D1900" w:rsidP="009D1900">
      <w:pPr>
        <w:pStyle w:val="TYTUAKTUprzedmiotregulacjiustawylubrozporzdzenia"/>
      </w:pPr>
      <w:r>
        <w:t xml:space="preserve">zmieniająca uchwałę </w:t>
      </w:r>
      <w:r w:rsidRPr="0091067E">
        <w:t>w sprawie</w:t>
      </w:r>
      <w:r>
        <w:t xml:space="preserve"> przyjęcia programu rządowego pod nazwą </w:t>
      </w:r>
      <w:bookmarkStart w:id="0" w:name="_Hlk126590102"/>
      <w:r>
        <w:t>„Pomoc dla sektorów energochłonnych związana z nagłymi wzrostami cen gazu ziemnego i energii elektrycznej w 2022 r.”</w:t>
      </w:r>
      <w:bookmarkEnd w:id="0"/>
    </w:p>
    <w:p w:rsidR="009D1900" w:rsidRPr="009D1900" w:rsidRDefault="009D1900" w:rsidP="009D1900">
      <w:pPr>
        <w:pStyle w:val="NIEARTTEKSTtekstnieartykuowanynppodstprawnarozplubpreambua"/>
        <w:rPr>
          <w:rStyle w:val="Ppogrubienie"/>
        </w:rPr>
      </w:pPr>
      <w:r>
        <w:t xml:space="preserve">Na podstawie art. 3 ust. 1, 2 i 4 ustawy z dnia 29 września 2022 r. o zasadach realizacji programów wsparcia przedsiębiorców w związku z sytuacją na rynku energii w latach </w:t>
      </w:r>
      <w:r>
        <w:br/>
        <w:t>2022–2024 (Dz. U. poz. 2088) Rada Ministrów uchwala, co następuje</w:t>
      </w:r>
      <w:r w:rsidRPr="0091067E">
        <w:t>:</w:t>
      </w:r>
    </w:p>
    <w:p w:rsidR="009D1900" w:rsidRPr="00DE0111" w:rsidRDefault="009D1900" w:rsidP="009D1900">
      <w:pPr>
        <w:pStyle w:val="ARTartustawynprozporzdzenia"/>
      </w:pPr>
      <w:r w:rsidRPr="0091067E">
        <w:rPr>
          <w:rStyle w:val="Ppogrubienie"/>
        </w:rPr>
        <w:t>§ 1.</w:t>
      </w:r>
      <w:r w:rsidR="00422E87">
        <w:rPr>
          <w:rStyle w:val="Ppogrubienie"/>
        </w:rPr>
        <w:t> </w:t>
      </w:r>
      <w:r w:rsidRPr="00F63D30">
        <w:t>W uchwale</w:t>
      </w:r>
      <w:r>
        <w:t xml:space="preserve"> nr 1/2023 </w:t>
      </w:r>
      <w:r w:rsidRPr="00DE0111">
        <w:t xml:space="preserve">Rady Ministrów z dnia 3 stycznia 2023 r. w sprawie przyjęcia programu rządowego pod nazwą </w:t>
      </w:r>
      <w:bookmarkStart w:id="1" w:name="_Hlk124784183"/>
      <w:r w:rsidRPr="00DE0111">
        <w:t>„</w:t>
      </w:r>
      <w:bookmarkEnd w:id="1"/>
      <w:r w:rsidRPr="00DE0111">
        <w:t>Pomoc dla sektorów energochłonnych związana z nagłymi wzrostami cen gazu ziemnego i energii elektrycznej w 2022 r.</w:t>
      </w:r>
      <w:bookmarkStart w:id="2" w:name="_Hlk124784142"/>
      <w:r w:rsidRPr="00DE0111">
        <w:t>”</w:t>
      </w:r>
      <w:bookmarkEnd w:id="2"/>
      <w:r>
        <w:t xml:space="preserve"> w załączniku</w:t>
      </w:r>
      <w:r w:rsidRPr="00DE0111">
        <w:t>:</w:t>
      </w:r>
    </w:p>
    <w:p w:rsidR="009D1900" w:rsidRDefault="009D1900" w:rsidP="009D1900">
      <w:pPr>
        <w:pStyle w:val="PKTpunkt"/>
      </w:pPr>
      <w:r>
        <w:t>1)</w:t>
      </w:r>
      <w:r>
        <w:tab/>
        <w:t xml:space="preserve">w części </w:t>
      </w:r>
      <w:r w:rsidRPr="0019540C">
        <w:t>„</w:t>
      </w:r>
      <w:r>
        <w:t>1. Definicje</w:t>
      </w:r>
      <w:r w:rsidRPr="005C7744">
        <w:t>”</w:t>
      </w:r>
      <w:r>
        <w:t xml:space="preserve"> w pkt 13 kropkę zastępuje się ś</w:t>
      </w:r>
      <w:r w:rsidR="00552A02">
        <w:t>rednikiem i dodaje się pkt 14 w </w:t>
      </w:r>
      <w:r>
        <w:t>brzmieniu:</w:t>
      </w:r>
    </w:p>
    <w:p w:rsidR="009D1900" w:rsidRDefault="009D1900" w:rsidP="009D1900">
      <w:pPr>
        <w:pStyle w:val="ZPKTzmpktartykuempunktem"/>
      </w:pPr>
      <w:r w:rsidRPr="0019540C">
        <w:t>„</w:t>
      </w:r>
      <w:r>
        <w:t>14)</w:t>
      </w:r>
      <w:r>
        <w:tab/>
        <w:t xml:space="preserve">grupa kapitałowa </w:t>
      </w:r>
      <w:r w:rsidRPr="00461916">
        <w:t>–</w:t>
      </w:r>
      <w:r>
        <w:t xml:space="preserve"> </w:t>
      </w:r>
      <w:r w:rsidRPr="00126E89">
        <w:t>przedsiębiorstw</w:t>
      </w:r>
      <w:r>
        <w:t>a</w:t>
      </w:r>
      <w:r w:rsidRPr="00126E89">
        <w:t xml:space="preserve"> powiązan</w:t>
      </w:r>
      <w:r>
        <w:t>e</w:t>
      </w:r>
      <w:r w:rsidRPr="00126E89">
        <w:t xml:space="preserve"> w rozumieniu art. 3 ust. 3 załącznika I do rozporządzenia Komisji (UE) nr </w:t>
      </w:r>
      <w:r w:rsidR="00552A02">
        <w:t>651/2014 z dnia 17 czerwca 2014 </w:t>
      </w:r>
      <w:r w:rsidRPr="00126E89">
        <w:t>r. uznającego niektóre rodzaje pomocy za</w:t>
      </w:r>
      <w:r w:rsidR="00552A02">
        <w:t xml:space="preserve"> zgodne z rynkiem wewnętrznym w </w:t>
      </w:r>
      <w:r w:rsidRPr="00126E89">
        <w:t>zastosowaniu art. 107 i 108 Traktatu (Dz. Urz. UE L 187 z 26.06.2014, str. 1,</w:t>
      </w:r>
      <w:r w:rsidR="00552A02">
        <w:t xml:space="preserve"> z </w:t>
      </w:r>
      <w:proofErr w:type="spellStart"/>
      <w:r w:rsidRPr="00126E89">
        <w:t>późn</w:t>
      </w:r>
      <w:proofErr w:type="spellEnd"/>
      <w:r w:rsidRPr="00126E89">
        <w:t>. zm.).</w:t>
      </w:r>
      <w:r w:rsidRPr="005C7744">
        <w:t>”</w:t>
      </w:r>
      <w:r>
        <w:t>;</w:t>
      </w:r>
    </w:p>
    <w:p w:rsidR="009D1900" w:rsidRDefault="009D1900" w:rsidP="009D1900">
      <w:pPr>
        <w:pStyle w:val="PKTpunkt"/>
      </w:pPr>
      <w:r>
        <w:t>2)</w:t>
      </w:r>
      <w:r>
        <w:tab/>
        <w:t xml:space="preserve">w części </w:t>
      </w:r>
      <w:r w:rsidRPr="005C7744">
        <w:t>„</w:t>
      </w:r>
      <w:r>
        <w:t>2. Przedsiębiorcy uprawnieni do otrzymania pomocy</w:t>
      </w:r>
      <w:r w:rsidRPr="005C7744">
        <w:t>”</w:t>
      </w:r>
      <w:r>
        <w:t xml:space="preserve"> pkt 8 otrzymuje brzmienie:</w:t>
      </w:r>
    </w:p>
    <w:p w:rsidR="009D1900" w:rsidRDefault="009D1900" w:rsidP="009D1900">
      <w:pPr>
        <w:pStyle w:val="ZPKTzmpktartykuempunktem"/>
      </w:pPr>
      <w:bookmarkStart w:id="3" w:name="_Hlk125638049"/>
      <w:r w:rsidRPr="00832178">
        <w:t>„</w:t>
      </w:r>
      <w:r>
        <w:t>8)</w:t>
      </w:r>
      <w:r>
        <w:tab/>
      </w:r>
      <w:r w:rsidRPr="000B7C64">
        <w:t>nie jest wpisany na listę, o której mowa w art. 2 ust. 1 ustawy z dnia 13 kwietnia 2022 r. o szczególnych rozwiązaniach w zakresie przeciwdziałania wspieraniu agresji na Ukrainę oraz służących ochronie bezp</w:t>
      </w:r>
      <w:r w:rsidR="00552A02">
        <w:t>ieczeństwa narodowego (Dz. U. z </w:t>
      </w:r>
      <w:r w:rsidRPr="000B7C64">
        <w:t>2023 r. poz. 129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0B7C64">
        <w:t>)</w:t>
      </w:r>
      <w:r>
        <w:t xml:space="preserve">, </w:t>
      </w:r>
      <w:r w:rsidRPr="000B7C64">
        <w:t>nie został</w:t>
      </w:r>
      <w:r>
        <w:t>a</w:t>
      </w:r>
      <w:r w:rsidRPr="000B7C64">
        <w:t xml:space="preserve"> na niego</w:t>
      </w:r>
      <w:r w:rsidRPr="00C856DC">
        <w:t xml:space="preserve"> nałożona</w:t>
      </w:r>
      <w:r w:rsidRPr="000B7C64">
        <w:t xml:space="preserve"> kar</w:t>
      </w:r>
      <w:r>
        <w:t>a</w:t>
      </w:r>
      <w:r w:rsidRPr="000B7C64">
        <w:t xml:space="preserve"> pieniężn</w:t>
      </w:r>
      <w:r>
        <w:t>a</w:t>
      </w:r>
      <w:r w:rsidR="00552A02">
        <w:t>, o </w:t>
      </w:r>
      <w:r w:rsidRPr="000B7C64">
        <w:t>któr</w:t>
      </w:r>
      <w:r>
        <w:t>ej</w:t>
      </w:r>
      <w:r w:rsidRPr="000B7C64">
        <w:t xml:space="preserve"> mowa w art. 6 ust. </w:t>
      </w:r>
      <w:r>
        <w:t>1</w:t>
      </w:r>
      <w:r w:rsidRPr="000B7C64">
        <w:t xml:space="preserve"> lub w art. 12 ust. </w:t>
      </w:r>
      <w:r>
        <w:t>1 tej ustawy,</w:t>
      </w:r>
      <w:r w:rsidRPr="000B7C64">
        <w:t xml:space="preserve"> nie został</w:t>
      </w:r>
      <w:r>
        <w:t>a</w:t>
      </w:r>
      <w:r w:rsidRPr="000B7C64">
        <w:t xml:space="preserve"> </w:t>
      </w:r>
      <w:r>
        <w:t xml:space="preserve">względem niego </w:t>
      </w:r>
      <w:r w:rsidRPr="000B7C64">
        <w:t>orzeczon</w:t>
      </w:r>
      <w:r>
        <w:t>a</w:t>
      </w:r>
      <w:r w:rsidRPr="000B7C64">
        <w:t xml:space="preserve"> kar</w:t>
      </w:r>
      <w:r>
        <w:t>a</w:t>
      </w:r>
      <w:r w:rsidRPr="000B7C64">
        <w:t>, o któr</w:t>
      </w:r>
      <w:r>
        <w:t>ej</w:t>
      </w:r>
      <w:r w:rsidRPr="000B7C64">
        <w:t xml:space="preserve"> mowa w art. 16 ust. 2 tej ustawy</w:t>
      </w:r>
      <w:r>
        <w:t>, ani nie została na niego</w:t>
      </w:r>
      <w:r w:rsidRPr="00C856DC">
        <w:t xml:space="preserve"> nałożona</w:t>
      </w:r>
      <w:r>
        <w:t xml:space="preserve"> kara pieniężna, o której mo</w:t>
      </w:r>
      <w:r w:rsidR="00552A02">
        <w:t>wa w art. 143d ustawy z dnia 16 </w:t>
      </w:r>
      <w:r>
        <w:t>listopada 2016 r. o Krajowej Administracji Skarbowej (Dz. U. z 2022</w:t>
      </w:r>
      <w:r w:rsidR="00552A02">
        <w:t xml:space="preserve"> r. poz. </w:t>
      </w:r>
      <w:r>
        <w:t xml:space="preserve">813, z </w:t>
      </w:r>
      <w:proofErr w:type="spellStart"/>
      <w:r>
        <w:t>późn</w:t>
      </w:r>
      <w:proofErr w:type="spellEnd"/>
      <w:r>
        <w:t>. zm.).</w:t>
      </w:r>
      <w:r w:rsidRPr="00832178">
        <w:t>”</w:t>
      </w:r>
      <w:r>
        <w:t>;</w:t>
      </w:r>
    </w:p>
    <w:bookmarkEnd w:id="3"/>
    <w:p w:rsidR="009D1900" w:rsidRDefault="009D1900" w:rsidP="009D1900">
      <w:pPr>
        <w:pStyle w:val="PKTpunkt"/>
      </w:pPr>
      <w:r>
        <w:t>3)</w:t>
      </w:r>
      <w:r>
        <w:tab/>
        <w:t xml:space="preserve">w części </w:t>
      </w:r>
      <w:r w:rsidRPr="004D7E0E">
        <w:t>„</w:t>
      </w:r>
      <w:r>
        <w:t>9. Zwiększenie maksymalnej kwoty pomocy</w:t>
      </w:r>
      <w:r w:rsidRPr="004D7E0E">
        <w:t>”</w:t>
      </w:r>
      <w:r>
        <w:t xml:space="preserve"> pkt 1 otrzymuje brzmienie:</w:t>
      </w:r>
    </w:p>
    <w:p w:rsidR="009D1900" w:rsidRDefault="009D1900" w:rsidP="009D1900">
      <w:pPr>
        <w:pStyle w:val="ZPKTzmpktartykuempunktem"/>
      </w:pPr>
      <w:r w:rsidRPr="00832178">
        <w:t>„</w:t>
      </w:r>
      <w:r>
        <w:t>1)</w:t>
      </w:r>
      <w:r>
        <w:tab/>
      </w:r>
      <w:r w:rsidRPr="00787E79">
        <w:t>wykaże obniżenie wskaźnika EBITDA o co najmniej 40% w 2022 r. w porównaniu do 2021 r. albo wykaże ujemny wskaźnik EBITDA w 2022 r. Kwota pomocy udzielonej takiemu wnioskodawcy nie może przekroczyć 80% kosztów kwalifikowanych, przy c</w:t>
      </w:r>
      <w:r w:rsidR="00422E87">
        <w:t xml:space="preserve">zym wskaźnik EBITDA w 2022 r. z </w:t>
      </w:r>
      <w:r w:rsidRPr="00787E79">
        <w:t>uwzględnieniem udzielonej pomocy nie może być wyższy niż 70%</w:t>
      </w:r>
      <w:r w:rsidR="00552A02">
        <w:t xml:space="preserve"> wartości tego wskaźnika w 2021 </w:t>
      </w:r>
      <w:r w:rsidRPr="00787E79">
        <w:t>r. Jeśli wskaźnik EBITDA w 2021 r. i w 2022 r. jest ujemny, to pomoc nie może spowodować, że wskaźnik EBITDA w 2022 r. osiągnie wartość dodatnią</w:t>
      </w:r>
      <w:r>
        <w:t>, lub</w:t>
      </w:r>
      <w:r w:rsidRPr="00787E79">
        <w:t>”</w:t>
      </w:r>
      <w:r>
        <w:t>.</w:t>
      </w:r>
    </w:p>
    <w:p w:rsidR="009D1900" w:rsidRDefault="009D1900" w:rsidP="009D1900">
      <w:pPr>
        <w:pStyle w:val="ARTartustawynprozporzdzenia"/>
      </w:pPr>
      <w:r w:rsidRPr="0091067E">
        <w:rPr>
          <w:rStyle w:val="Ppogrubienie"/>
        </w:rPr>
        <w:t>§ 2.</w:t>
      </w:r>
      <w:r>
        <w:rPr>
          <w:rStyle w:val="Ppogrubienie"/>
        </w:rPr>
        <w:t> </w:t>
      </w:r>
      <w:r>
        <w:t>Uchwała wchodzi w życie z dniem podjęcia, z mocą od dnia 3 stycznia 2023 r.</w:t>
      </w:r>
    </w:p>
    <w:p w:rsidR="004D0A68" w:rsidRDefault="004D0A68" w:rsidP="00737F6A"/>
    <w:p w:rsidR="004D0A68" w:rsidRDefault="004D0A68" w:rsidP="004D0A68">
      <w:pPr>
        <w:pStyle w:val="NAZORGWYDnazwaorganuwydajcegoprojektowanyakt"/>
      </w:pPr>
      <w:r>
        <w:t>prezes rady ministrów</w:t>
      </w:r>
    </w:p>
    <w:p w:rsidR="004D0A68" w:rsidRDefault="004D0A68" w:rsidP="004D0A68">
      <w:pPr>
        <w:pStyle w:val="NAZORGWYDnazwaorganuwydajcegoprojektowanyakt"/>
      </w:pPr>
      <w:r>
        <w:t>MATEUSZ MORAWIECKI</w:t>
      </w:r>
    </w:p>
    <w:p w:rsidR="004D0A68" w:rsidRPr="00737F6A" w:rsidRDefault="004D0A68" w:rsidP="004D0A68">
      <w:pPr>
        <w:pStyle w:val="ODNONIKtreodnonika"/>
        <w:ind w:left="4536" w:firstLine="0"/>
      </w:pPr>
      <w:r>
        <w:t>/podpisano kwalifikowanym podpisem elektronicznym/</w:t>
      </w:r>
    </w:p>
    <w:sectPr w:rsidR="004D0A68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3CE" w:rsidRDefault="00D553CE">
      <w:r>
        <w:separator/>
      </w:r>
    </w:p>
  </w:endnote>
  <w:endnote w:type="continuationSeparator" w:id="0">
    <w:p w:rsidR="00D553CE" w:rsidRDefault="00D5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3CE" w:rsidRDefault="00D553CE">
      <w:r>
        <w:separator/>
      </w:r>
    </w:p>
  </w:footnote>
  <w:footnote w:type="continuationSeparator" w:id="0">
    <w:p w:rsidR="00D553CE" w:rsidRDefault="00D55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84454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68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454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0EEE"/>
    <w:rsid w:val="00271013"/>
    <w:rsid w:val="00273CF7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E87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0A68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2A02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84F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1900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53CE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2AFAB7-D742-4AD5-8098-E69F4ED3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alot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3D11A6-2F94-43AF-93DB-A27B3C09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Bodych Dominika</dc:creator>
  <cp:lastModifiedBy>Bodych Dominika</cp:lastModifiedBy>
  <cp:revision>2</cp:revision>
  <cp:lastPrinted>2012-04-23T06:39:00Z</cp:lastPrinted>
  <dcterms:created xsi:type="dcterms:W3CDTF">2023-02-08T15:52:00Z</dcterms:created>
  <dcterms:modified xsi:type="dcterms:W3CDTF">2023-02-08T15:52:00Z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