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F7314" w14:textId="506947F9" w:rsidR="006153E8" w:rsidRDefault="006153E8" w:rsidP="006153E8">
      <w:pPr>
        <w:rPr>
          <w:lang w:val="en-GB"/>
        </w:rPr>
      </w:pPr>
      <w:r w:rsidRPr="006153E8">
        <w:rPr>
          <w:lang w:val="en-GB"/>
        </w:rPr>
        <w:br/>
      </w:r>
      <w:r>
        <w:rPr>
          <w:lang w:val="en-GB"/>
        </w:rPr>
        <w:t>T</w:t>
      </w:r>
      <w:r w:rsidRPr="006153E8">
        <w:rPr>
          <w:lang w:val="en-GB"/>
        </w:rPr>
        <w:t xml:space="preserve">heses on cooperation within the Weimar Triangle </w:t>
      </w:r>
    </w:p>
    <w:p w14:paraId="42D7FF56" w14:textId="77777777" w:rsidR="006153E8" w:rsidRPr="006153E8" w:rsidRDefault="006153E8" w:rsidP="006153E8">
      <w:pPr>
        <w:rPr>
          <w:lang w:val="en-GB"/>
        </w:rPr>
      </w:pPr>
    </w:p>
    <w:p w14:paraId="600BE9B4" w14:textId="2F70CC6E" w:rsidR="006153E8" w:rsidRPr="006153E8" w:rsidRDefault="006153E8" w:rsidP="006153E8">
      <w:pPr>
        <w:rPr>
          <w:lang w:val="en-US"/>
        </w:rPr>
      </w:pPr>
      <w:r w:rsidRPr="006153E8">
        <w:rPr>
          <w:lang w:val="en-US"/>
        </w:rPr>
        <w:t>• The provisions of the **1991 Weimar Declaration on the Future of Europe** have acquired even greater significance today. Europe needs fresh political impetus and new economic initiatives. Thirty-five years ago, Ministers Krzysztof Skubiszewski, Roland Dumas and Hans-Dietrich Genscher wrote:</w:t>
      </w:r>
    </w:p>
    <w:p w14:paraId="441178AE" w14:textId="77777777" w:rsidR="006153E8" w:rsidRPr="006153E8" w:rsidRDefault="006153E8" w:rsidP="006153E8">
      <w:pPr>
        <w:rPr>
          <w:lang w:val="en-US"/>
        </w:rPr>
      </w:pPr>
    </w:p>
    <w:p w14:paraId="6D4F8054" w14:textId="77777777" w:rsidR="006153E8" w:rsidRPr="006153E8" w:rsidRDefault="006153E8" w:rsidP="006153E8">
      <w:pPr>
        <w:rPr>
          <w:lang w:val="en-US"/>
        </w:rPr>
      </w:pPr>
      <w:r w:rsidRPr="006153E8">
        <w:rPr>
          <w:lang w:val="en-US"/>
        </w:rPr>
        <w:t>“We have a unique opportunity to build a new Europe, for which we all bear responsibility, in a spirit of human solidarity, conscious of the interconnectedness of our destinies and drawing on our shared heritage of values. The natural aspiration of all peoples to democracy, prosperity and security can be fulfilled on a lasting basis only through a joint effort by the whole of Europe.”</w:t>
      </w:r>
    </w:p>
    <w:p w14:paraId="1DFAFD8B" w14:textId="77777777" w:rsidR="006153E8" w:rsidRPr="006153E8" w:rsidRDefault="006153E8" w:rsidP="006153E8">
      <w:pPr>
        <w:rPr>
          <w:lang w:val="en-US"/>
        </w:rPr>
      </w:pPr>
    </w:p>
    <w:p w14:paraId="40DD8E0B" w14:textId="77777777" w:rsidR="006153E8" w:rsidRPr="006153E8" w:rsidRDefault="006153E8" w:rsidP="006153E8">
      <w:pPr>
        <w:rPr>
          <w:lang w:val="en-US"/>
        </w:rPr>
      </w:pPr>
      <w:r w:rsidRPr="006153E8">
        <w:rPr>
          <w:lang w:val="en-US"/>
        </w:rPr>
        <w:t>• The **Weimar Triangle was established to unite Europe**. It was founded on the conviction that together we are stronger. This principle remains as relevant as ever. Only by acting together can we build a safer Europe, more resilient European societies and more competitive economies.</w:t>
      </w:r>
    </w:p>
    <w:p w14:paraId="0E9F1FF4" w14:textId="77777777" w:rsidR="006153E8" w:rsidRPr="006153E8" w:rsidRDefault="006153E8" w:rsidP="006153E8">
      <w:pPr>
        <w:rPr>
          <w:lang w:val="en-US"/>
        </w:rPr>
      </w:pPr>
    </w:p>
    <w:p w14:paraId="099992F5" w14:textId="77777777" w:rsidR="006153E8" w:rsidRPr="006153E8" w:rsidRDefault="006153E8" w:rsidP="006153E8">
      <w:pPr>
        <w:rPr>
          <w:lang w:val="en-US"/>
        </w:rPr>
      </w:pPr>
      <w:r w:rsidRPr="006153E8">
        <w:rPr>
          <w:lang w:val="en-US"/>
        </w:rPr>
        <w:t xml:space="preserve">• The nature of this cooperation has evolved and adapted to current challenges. The completion of Poland’s integration into European structures opened a new chapter in trilateral cooperation. The European agenda began to assume greater importance, particularly the European </w:t>
      </w:r>
      <w:proofErr w:type="spellStart"/>
      <w:r w:rsidRPr="006153E8">
        <w:rPr>
          <w:lang w:val="en-US"/>
        </w:rPr>
        <w:t>Neighbourhood</w:t>
      </w:r>
      <w:proofErr w:type="spellEnd"/>
      <w:r w:rsidRPr="006153E8">
        <w:rPr>
          <w:lang w:val="en-US"/>
        </w:rPr>
        <w:t xml:space="preserve"> Policy, EU institutional matters and EU enlargement.</w:t>
      </w:r>
    </w:p>
    <w:p w14:paraId="63A78723" w14:textId="77777777" w:rsidR="006153E8" w:rsidRPr="006153E8" w:rsidRDefault="006153E8" w:rsidP="006153E8">
      <w:pPr>
        <w:rPr>
          <w:lang w:val="en-US"/>
        </w:rPr>
      </w:pPr>
    </w:p>
    <w:p w14:paraId="2CF82428" w14:textId="77777777" w:rsidR="006153E8" w:rsidRPr="006153E8" w:rsidRDefault="006153E8" w:rsidP="006153E8">
      <w:pPr>
        <w:rPr>
          <w:lang w:val="en-US"/>
        </w:rPr>
      </w:pPr>
      <w:r w:rsidRPr="006153E8">
        <w:rPr>
          <w:lang w:val="en-US"/>
        </w:rPr>
        <w:t>• For 35 years, the Weimar Triangle has demonstrated its value by overcoming divisions and fostering dialogue. It remains an important forum for consultations and for developing common positions on major issues concerning European policy and the international agenda at every level.</w:t>
      </w:r>
    </w:p>
    <w:p w14:paraId="468FCF39" w14:textId="77777777" w:rsidR="006153E8" w:rsidRPr="006153E8" w:rsidRDefault="006153E8" w:rsidP="006153E8">
      <w:pPr>
        <w:rPr>
          <w:lang w:val="en-US"/>
        </w:rPr>
      </w:pPr>
    </w:p>
    <w:p w14:paraId="160D9C7F" w14:textId="77777777" w:rsidR="006153E8" w:rsidRPr="006153E8" w:rsidRDefault="006153E8" w:rsidP="006153E8">
      <w:pPr>
        <w:rPr>
          <w:lang w:val="en-US"/>
        </w:rPr>
      </w:pPr>
      <w:r w:rsidRPr="006153E8">
        <w:rPr>
          <w:lang w:val="en-US"/>
        </w:rPr>
        <w:t>• At the political level, regular expert consultations are held on European, strategic, transatlantic and security-related matters. Eastern Europe remains at the heart of trilateral cooperation, particularly through mechanisms for discussing possible ways of supporting the region.</w:t>
      </w:r>
    </w:p>
    <w:p w14:paraId="23395EFF" w14:textId="77777777" w:rsidR="006153E8" w:rsidRPr="006153E8" w:rsidRDefault="006153E8" w:rsidP="006153E8">
      <w:pPr>
        <w:rPr>
          <w:lang w:val="en-US"/>
        </w:rPr>
      </w:pPr>
    </w:p>
    <w:p w14:paraId="6AFE3294" w14:textId="77777777" w:rsidR="006153E8" w:rsidRPr="006153E8" w:rsidRDefault="006153E8" w:rsidP="006153E8">
      <w:pPr>
        <w:rPr>
          <w:lang w:val="en-US"/>
        </w:rPr>
      </w:pPr>
      <w:r w:rsidRPr="006153E8">
        <w:rPr>
          <w:lang w:val="en-US"/>
        </w:rPr>
        <w:t>• The **FIMI agenda** has become a new area of Weimar cooperation. Departments responsible for strategic communication are developing mechanisms to counter manipulation on social media and protect societies against it. The most recent meeting on this subject took place on 10 July 2026.</w:t>
      </w:r>
    </w:p>
    <w:p w14:paraId="34E73EB8" w14:textId="77777777" w:rsidR="006153E8" w:rsidRPr="006153E8" w:rsidRDefault="006153E8" w:rsidP="006153E8">
      <w:pPr>
        <w:rPr>
          <w:lang w:val="en-US"/>
        </w:rPr>
      </w:pPr>
    </w:p>
    <w:p w14:paraId="265DE280" w14:textId="77777777" w:rsidR="006153E8" w:rsidRPr="006153E8" w:rsidRDefault="006153E8" w:rsidP="006153E8">
      <w:pPr>
        <w:rPr>
          <w:lang w:val="en-US"/>
        </w:rPr>
      </w:pPr>
      <w:r w:rsidRPr="006153E8">
        <w:rPr>
          <w:lang w:val="en-US"/>
        </w:rPr>
        <w:t xml:space="preserve">• The geopolitical situation requires the Weimar Triangle countries to cooperate closely on security and </w:t>
      </w:r>
      <w:proofErr w:type="spellStart"/>
      <w:r w:rsidRPr="006153E8">
        <w:rPr>
          <w:lang w:val="en-US"/>
        </w:rPr>
        <w:t>defence</w:t>
      </w:r>
      <w:proofErr w:type="spellEnd"/>
      <w:r w:rsidRPr="006153E8">
        <w:rPr>
          <w:lang w:val="en-US"/>
        </w:rPr>
        <w:t xml:space="preserve">. The objective is to enhance the interoperability of their armed forces and strengthen their </w:t>
      </w:r>
      <w:proofErr w:type="spellStart"/>
      <w:r w:rsidRPr="006153E8">
        <w:rPr>
          <w:lang w:val="en-US"/>
        </w:rPr>
        <w:t>defence</w:t>
      </w:r>
      <w:proofErr w:type="spellEnd"/>
      <w:r w:rsidRPr="006153E8">
        <w:rPr>
          <w:lang w:val="en-US"/>
        </w:rPr>
        <w:t xml:space="preserve"> capabilities. This cooperation is based on the agreement concluded by the </w:t>
      </w:r>
      <w:proofErr w:type="spellStart"/>
      <w:r w:rsidRPr="006153E8">
        <w:rPr>
          <w:lang w:val="en-US"/>
        </w:rPr>
        <w:t>defence</w:t>
      </w:r>
      <w:proofErr w:type="spellEnd"/>
      <w:r w:rsidRPr="006153E8">
        <w:rPr>
          <w:lang w:val="en-US"/>
        </w:rPr>
        <w:t xml:space="preserve"> ministers on 24 June 2024.</w:t>
      </w:r>
    </w:p>
    <w:p w14:paraId="7AC7112D" w14:textId="77777777" w:rsidR="006153E8" w:rsidRPr="006153E8" w:rsidRDefault="006153E8" w:rsidP="006153E8">
      <w:pPr>
        <w:rPr>
          <w:lang w:val="en-US"/>
        </w:rPr>
      </w:pPr>
    </w:p>
    <w:p w14:paraId="41EAF2E5" w14:textId="77777777" w:rsidR="006153E8" w:rsidRPr="006153E8" w:rsidRDefault="006153E8" w:rsidP="006153E8">
      <w:pPr>
        <w:rPr>
          <w:lang w:val="en-US"/>
        </w:rPr>
      </w:pPr>
      <w:r w:rsidRPr="006153E8">
        <w:rPr>
          <w:lang w:val="en-US"/>
        </w:rPr>
        <w:lastRenderedPageBreak/>
        <w:t xml:space="preserve">• Joint Weimar military exercises form part of this cooperation. The first exercise involving troops from all three Weimar Triangle countries, codenamed **Gallant Beaver 25**, was held in Poland from 13 to 24 October 2025 as part of the broader NATO **Iron Defender** </w:t>
      </w:r>
      <w:proofErr w:type="spellStart"/>
      <w:r w:rsidRPr="006153E8">
        <w:rPr>
          <w:lang w:val="en-US"/>
        </w:rPr>
        <w:t>manoeuvres</w:t>
      </w:r>
      <w:proofErr w:type="spellEnd"/>
      <w:r w:rsidRPr="006153E8">
        <w:rPr>
          <w:lang w:val="en-US"/>
        </w:rPr>
        <w:t>.</w:t>
      </w:r>
    </w:p>
    <w:p w14:paraId="6D75054B" w14:textId="77777777" w:rsidR="006153E8" w:rsidRPr="006153E8" w:rsidRDefault="006153E8" w:rsidP="006153E8">
      <w:pPr>
        <w:rPr>
          <w:lang w:val="en-US"/>
        </w:rPr>
      </w:pPr>
    </w:p>
    <w:p w14:paraId="3D5900BD" w14:textId="77777777" w:rsidR="006153E8" w:rsidRPr="006153E8" w:rsidRDefault="006153E8" w:rsidP="006153E8">
      <w:pPr>
        <w:rPr>
          <w:lang w:val="en-US"/>
        </w:rPr>
      </w:pPr>
      <w:r w:rsidRPr="006153E8">
        <w:rPr>
          <w:lang w:val="en-US"/>
        </w:rPr>
        <w:t xml:space="preserve">• Sectoral cooperation is producing tangible results. Particularly noteworthy are the regular meetings of ministers responsible for climate and the environment—most recently in Gniezno on 9 March 2026—as well as digital affairs, through the **Digital Weimar Triangle**, launched in June 2025; science and higher education, in March 2026; development funds and regional policy, in Cyprus in June 2026; and finance, with the most recent meeting of Weimar Triangle finance ministers, attended by Minister Andrzej Domański, held on 12 December 2024. Poland also plans to </w:t>
      </w:r>
      <w:proofErr w:type="spellStart"/>
      <w:r w:rsidRPr="006153E8">
        <w:rPr>
          <w:lang w:val="en-US"/>
        </w:rPr>
        <w:t>organise</w:t>
      </w:r>
      <w:proofErr w:type="spellEnd"/>
      <w:r w:rsidRPr="006153E8">
        <w:rPr>
          <w:lang w:val="en-US"/>
        </w:rPr>
        <w:t xml:space="preserve"> a meeting of Weimar Triangle agriculture ministers in autumn 2026.</w:t>
      </w:r>
    </w:p>
    <w:p w14:paraId="1A7E1B1E" w14:textId="77777777" w:rsidR="006153E8" w:rsidRPr="006153E8" w:rsidRDefault="006153E8" w:rsidP="006153E8">
      <w:pPr>
        <w:rPr>
          <w:lang w:val="en-US"/>
        </w:rPr>
      </w:pPr>
    </w:p>
    <w:p w14:paraId="72E31A2C" w14:textId="77777777" w:rsidR="006153E8" w:rsidRPr="006153E8" w:rsidRDefault="006153E8" w:rsidP="006153E8">
      <w:pPr>
        <w:rPr>
          <w:lang w:val="en-US"/>
        </w:rPr>
      </w:pPr>
      <w:r w:rsidRPr="006153E8">
        <w:rPr>
          <w:lang w:val="en-US"/>
        </w:rPr>
        <w:t xml:space="preserve">• Meetings of ministers responsible for transport were inaugurated in 2026. On 17 February 2026, a Weimar Memorandum of Understanding was signed in Warsaw, </w:t>
      </w:r>
      <w:proofErr w:type="spellStart"/>
      <w:r w:rsidRPr="006153E8">
        <w:rPr>
          <w:lang w:val="en-US"/>
        </w:rPr>
        <w:t>emphasising</w:t>
      </w:r>
      <w:proofErr w:type="spellEnd"/>
      <w:r w:rsidRPr="006153E8">
        <w:rPr>
          <w:lang w:val="en-US"/>
        </w:rPr>
        <w:t xml:space="preserve"> the need to develop cross-border connections, </w:t>
      </w:r>
      <w:proofErr w:type="spellStart"/>
      <w:r w:rsidRPr="006153E8">
        <w:rPr>
          <w:lang w:val="en-US"/>
        </w:rPr>
        <w:t>modernise</w:t>
      </w:r>
      <w:proofErr w:type="spellEnd"/>
      <w:r w:rsidRPr="006153E8">
        <w:rPr>
          <w:lang w:val="en-US"/>
        </w:rPr>
        <w:t xml:space="preserve"> railway infrastructure and promote innovation in the transport sector.</w:t>
      </w:r>
    </w:p>
    <w:p w14:paraId="0D7006BE" w14:textId="77777777" w:rsidR="006153E8" w:rsidRPr="006153E8" w:rsidRDefault="006153E8" w:rsidP="006153E8">
      <w:pPr>
        <w:rPr>
          <w:lang w:val="en-US"/>
        </w:rPr>
      </w:pPr>
    </w:p>
    <w:p w14:paraId="1DBF6B23" w14:textId="77777777" w:rsidR="006153E8" w:rsidRPr="006153E8" w:rsidRDefault="006153E8" w:rsidP="006153E8">
      <w:pPr>
        <w:rPr>
          <w:lang w:val="en-US"/>
        </w:rPr>
      </w:pPr>
      <w:r w:rsidRPr="006153E8">
        <w:rPr>
          <w:lang w:val="en-US"/>
        </w:rPr>
        <w:t xml:space="preserve">• Weimar Triangle cooperation is acquiring a new dimension through projects relating to **economic security, digital infrastructure, AI, technological sovereignty and the </w:t>
      </w:r>
      <w:proofErr w:type="spellStart"/>
      <w:r w:rsidRPr="006153E8">
        <w:rPr>
          <w:lang w:val="en-US"/>
        </w:rPr>
        <w:t>modernisation</w:t>
      </w:r>
      <w:proofErr w:type="spellEnd"/>
      <w:r w:rsidRPr="006153E8">
        <w:rPr>
          <w:lang w:val="en-US"/>
        </w:rPr>
        <w:t xml:space="preserve"> of public administration**. Digital sovereignty is becoming an important element in strengthening the EU’s competitiveness and resilience.</w:t>
      </w:r>
    </w:p>
    <w:p w14:paraId="537DD576" w14:textId="77777777" w:rsidR="006153E8" w:rsidRPr="006153E8" w:rsidRDefault="006153E8" w:rsidP="006153E8">
      <w:pPr>
        <w:rPr>
          <w:lang w:val="en-US"/>
        </w:rPr>
      </w:pPr>
    </w:p>
    <w:p w14:paraId="1D72EF1A" w14:textId="77777777" w:rsidR="006153E8" w:rsidRPr="006153E8" w:rsidRDefault="006153E8" w:rsidP="006153E8">
      <w:pPr>
        <w:rPr>
          <w:lang w:val="en-US"/>
        </w:rPr>
      </w:pPr>
      <w:r w:rsidRPr="006153E8">
        <w:rPr>
          <w:lang w:val="en-US"/>
        </w:rPr>
        <w:t>• Dynamic interparliamentary relations remain an important component of the Weimar Triangle. Regular contacts among the leadership of both chambers of parliament, as well as among parliamentary committees and friendship groups, continue to form a permanent part of Weimar cooperation. The upper houses of the three countries’ parliaments maintain particularly active relations within the Weimar format.</w:t>
      </w:r>
    </w:p>
    <w:p w14:paraId="5D4B8D1D" w14:textId="77777777" w:rsidR="006153E8" w:rsidRPr="006153E8" w:rsidRDefault="006153E8" w:rsidP="006153E8">
      <w:pPr>
        <w:rPr>
          <w:lang w:val="en-US"/>
        </w:rPr>
      </w:pPr>
    </w:p>
    <w:p w14:paraId="3671751E" w14:textId="77777777" w:rsidR="006153E8" w:rsidRPr="006153E8" w:rsidRDefault="006153E8" w:rsidP="006153E8">
      <w:pPr>
        <w:rPr>
          <w:lang w:val="en-US"/>
        </w:rPr>
      </w:pPr>
      <w:r w:rsidRPr="006153E8">
        <w:rPr>
          <w:lang w:val="en-US"/>
        </w:rPr>
        <w:t xml:space="preserve">• The Weimar Triangle remains a platform for deepening societal ties, particularly through youth exchanges and academic cooperation. A notable example is the trilateral **Europa Master** degree </w:t>
      </w:r>
      <w:proofErr w:type="spellStart"/>
      <w:r w:rsidRPr="006153E8">
        <w:rPr>
          <w:lang w:val="en-US"/>
        </w:rPr>
        <w:t>programme</w:t>
      </w:r>
      <w:proofErr w:type="spellEnd"/>
      <w:r w:rsidRPr="006153E8">
        <w:rPr>
          <w:lang w:val="en-US"/>
        </w:rPr>
        <w:t xml:space="preserve"> offered by the University of Opole in cooperation with the University of Burgundy in Dijon and Johannes Gutenberg University Mainz.</w:t>
      </w:r>
    </w:p>
    <w:p w14:paraId="39A6C2BC" w14:textId="77777777" w:rsidR="006153E8" w:rsidRPr="006153E8" w:rsidRDefault="006153E8" w:rsidP="006153E8">
      <w:pPr>
        <w:rPr>
          <w:lang w:val="en-US"/>
        </w:rPr>
      </w:pPr>
    </w:p>
    <w:p w14:paraId="4D898109" w14:textId="77777777" w:rsidR="006153E8" w:rsidRPr="006153E8" w:rsidRDefault="006153E8" w:rsidP="006153E8">
      <w:pPr>
        <w:rPr>
          <w:lang w:val="en-US"/>
        </w:rPr>
      </w:pPr>
      <w:r w:rsidRPr="006153E8">
        <w:rPr>
          <w:lang w:val="en-US"/>
        </w:rPr>
        <w:t>• The **Polish-German Youth Office (PNWM/DPJW)** and the **Franco-German Youth Office (OFAJ/DFJW)** play a key role. They provide the operational and financial framework for youth exchanges, enabling trilateral projects to be implemented. In 2026, more than 600 young people will participate in such projects.</w:t>
      </w:r>
    </w:p>
    <w:p w14:paraId="2F280ED6" w14:textId="77777777" w:rsidR="006153E8" w:rsidRPr="006153E8" w:rsidRDefault="006153E8" w:rsidP="006153E8">
      <w:pPr>
        <w:rPr>
          <w:lang w:val="en-US"/>
        </w:rPr>
      </w:pPr>
    </w:p>
    <w:p w14:paraId="2ECDF60B" w14:textId="77777777" w:rsidR="006153E8" w:rsidRPr="006153E8" w:rsidRDefault="006153E8" w:rsidP="006153E8">
      <w:pPr>
        <w:rPr>
          <w:lang w:val="en-US"/>
        </w:rPr>
      </w:pPr>
      <w:r w:rsidRPr="006153E8">
        <w:rPr>
          <w:lang w:val="en-US"/>
        </w:rPr>
        <w:t xml:space="preserve">• Cooperation between regional and local governments serves as an important link among the societies of Poland, Germany and France. One example is the **Regional Weimar Triangle** linking </w:t>
      </w:r>
      <w:r w:rsidRPr="006153E8">
        <w:rPr>
          <w:lang w:val="en-US"/>
        </w:rPr>
        <w:lastRenderedPageBreak/>
        <w:t>the Silesian Voivodeship, North Rhine-Westphalia and Hauts-de-France, which is celebrating its 25th anniversary.</w:t>
      </w:r>
    </w:p>
    <w:p w14:paraId="2E64D6B8" w14:textId="77777777" w:rsidR="006153E8" w:rsidRPr="006153E8" w:rsidRDefault="006153E8" w:rsidP="006153E8">
      <w:pPr>
        <w:rPr>
          <w:lang w:val="en-US"/>
        </w:rPr>
      </w:pPr>
    </w:p>
    <w:p w14:paraId="6D8E18B3" w14:textId="77777777" w:rsidR="006153E8" w:rsidRPr="006153E8" w:rsidRDefault="006153E8" w:rsidP="006153E8">
      <w:pPr>
        <w:rPr>
          <w:lang w:val="en-US"/>
        </w:rPr>
      </w:pPr>
      <w:r w:rsidRPr="006153E8">
        <w:rPr>
          <w:lang w:val="en-US"/>
        </w:rPr>
        <w:t>• Each of these regions takes turns hosting one of three initiatives: a youth summit, **</w:t>
      </w:r>
      <w:proofErr w:type="spellStart"/>
      <w:r w:rsidRPr="006153E8">
        <w:rPr>
          <w:lang w:val="en-US"/>
        </w:rPr>
        <w:t>Kulturatrium</w:t>
      </w:r>
      <w:proofErr w:type="spellEnd"/>
      <w:r w:rsidRPr="006153E8">
        <w:rPr>
          <w:lang w:val="en-US"/>
        </w:rPr>
        <w:t xml:space="preserve">**—a </w:t>
      </w:r>
      <w:proofErr w:type="spellStart"/>
      <w:r w:rsidRPr="006153E8">
        <w:rPr>
          <w:lang w:val="en-US"/>
        </w:rPr>
        <w:t>programme</w:t>
      </w:r>
      <w:proofErr w:type="spellEnd"/>
      <w:r w:rsidRPr="006153E8">
        <w:rPr>
          <w:lang w:val="en-US"/>
        </w:rPr>
        <w:t xml:space="preserve"> of artistic residencies—and conferences bringing together experts from various fields. The </w:t>
      </w:r>
      <w:proofErr w:type="spellStart"/>
      <w:r w:rsidRPr="006153E8">
        <w:rPr>
          <w:lang w:val="en-US"/>
        </w:rPr>
        <w:t>Mazowieckie</w:t>
      </w:r>
      <w:proofErr w:type="spellEnd"/>
      <w:r w:rsidRPr="006153E8">
        <w:rPr>
          <w:lang w:val="en-US"/>
        </w:rPr>
        <w:t xml:space="preserve"> Voivodeship also maintains active trilateral cooperation with the Île-de-France Region and Brandenburg.</w:t>
      </w:r>
    </w:p>
    <w:p w14:paraId="7F566C48" w14:textId="77777777" w:rsidR="006153E8" w:rsidRPr="006153E8" w:rsidRDefault="006153E8" w:rsidP="006153E8">
      <w:pPr>
        <w:rPr>
          <w:lang w:val="en-US"/>
        </w:rPr>
      </w:pPr>
    </w:p>
    <w:p w14:paraId="031FBD18" w14:textId="77777777" w:rsidR="0022633A" w:rsidRPr="006153E8" w:rsidRDefault="0022633A">
      <w:pPr>
        <w:rPr>
          <w:lang w:val="en-US"/>
        </w:rPr>
      </w:pPr>
    </w:p>
    <w:sectPr w:rsidR="0022633A" w:rsidRPr="006153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3E8"/>
    <w:rsid w:val="0022633A"/>
    <w:rsid w:val="004952A3"/>
    <w:rsid w:val="006153E8"/>
    <w:rsid w:val="00C00B5F"/>
    <w:rsid w:val="00D827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8948"/>
  <w15:chartTrackingRefBased/>
  <w15:docId w15:val="{ACDAF499-ECE3-4551-89D0-859BE465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153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153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153E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153E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153E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153E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153E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153E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153E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153E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153E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153E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153E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153E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153E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153E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153E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153E8"/>
    <w:rPr>
      <w:rFonts w:eastAsiaTheme="majorEastAsia" w:cstheme="majorBidi"/>
      <w:color w:val="272727" w:themeColor="text1" w:themeTint="D8"/>
    </w:rPr>
  </w:style>
  <w:style w:type="paragraph" w:styleId="Tytu">
    <w:name w:val="Title"/>
    <w:basedOn w:val="Normalny"/>
    <w:next w:val="Normalny"/>
    <w:link w:val="TytuZnak"/>
    <w:uiPriority w:val="10"/>
    <w:qFormat/>
    <w:rsid w:val="006153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153E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153E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153E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153E8"/>
    <w:pPr>
      <w:spacing w:before="160"/>
      <w:jc w:val="center"/>
    </w:pPr>
    <w:rPr>
      <w:i/>
      <w:iCs/>
      <w:color w:val="404040" w:themeColor="text1" w:themeTint="BF"/>
    </w:rPr>
  </w:style>
  <w:style w:type="character" w:customStyle="1" w:styleId="CytatZnak">
    <w:name w:val="Cytat Znak"/>
    <w:basedOn w:val="Domylnaczcionkaakapitu"/>
    <w:link w:val="Cytat"/>
    <w:uiPriority w:val="29"/>
    <w:rsid w:val="006153E8"/>
    <w:rPr>
      <w:i/>
      <w:iCs/>
      <w:color w:val="404040" w:themeColor="text1" w:themeTint="BF"/>
    </w:rPr>
  </w:style>
  <w:style w:type="paragraph" w:styleId="Akapitzlist">
    <w:name w:val="List Paragraph"/>
    <w:basedOn w:val="Normalny"/>
    <w:uiPriority w:val="34"/>
    <w:qFormat/>
    <w:rsid w:val="006153E8"/>
    <w:pPr>
      <w:ind w:left="720"/>
      <w:contextualSpacing/>
    </w:pPr>
  </w:style>
  <w:style w:type="character" w:styleId="Wyrnienieintensywne">
    <w:name w:val="Intense Emphasis"/>
    <w:basedOn w:val="Domylnaczcionkaakapitu"/>
    <w:uiPriority w:val="21"/>
    <w:qFormat/>
    <w:rsid w:val="006153E8"/>
    <w:rPr>
      <w:i/>
      <w:iCs/>
      <w:color w:val="0F4761" w:themeColor="accent1" w:themeShade="BF"/>
    </w:rPr>
  </w:style>
  <w:style w:type="paragraph" w:styleId="Cytatintensywny">
    <w:name w:val="Intense Quote"/>
    <w:basedOn w:val="Normalny"/>
    <w:next w:val="Normalny"/>
    <w:link w:val="CytatintensywnyZnak"/>
    <w:uiPriority w:val="30"/>
    <w:qFormat/>
    <w:rsid w:val="006153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153E8"/>
    <w:rPr>
      <w:i/>
      <w:iCs/>
      <w:color w:val="0F4761" w:themeColor="accent1" w:themeShade="BF"/>
    </w:rPr>
  </w:style>
  <w:style w:type="character" w:styleId="Odwoanieintensywne">
    <w:name w:val="Intense Reference"/>
    <w:basedOn w:val="Domylnaczcionkaakapitu"/>
    <w:uiPriority w:val="32"/>
    <w:qFormat/>
    <w:rsid w:val="006153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4944</Characters>
  <Application>Microsoft Office Word</Application>
  <DocSecurity>0</DocSecurity>
  <Lines>41</Lines>
  <Paragraphs>11</Paragraphs>
  <ScaleCrop>false</ScaleCrop>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Drozd Katarzyna</dc:creator>
  <cp:keywords/>
  <dc:description/>
  <cp:lastModifiedBy>Kozikowska-Ulmanen Karina</cp:lastModifiedBy>
  <cp:revision>2</cp:revision>
  <dcterms:created xsi:type="dcterms:W3CDTF">2026-08-07T09:34:00Z</dcterms:created>
  <dcterms:modified xsi:type="dcterms:W3CDTF">2026-08-07T09:34:00Z</dcterms:modified>
</cp:coreProperties>
</file>