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07C" w14:textId="3725D07B" w:rsidR="00C1630E" w:rsidRPr="009F1AFD" w:rsidRDefault="00C1630E" w:rsidP="00C1630E">
      <w:pPr>
        <w:spacing w:after="0" w:line="260" w:lineRule="exact"/>
        <w:rPr>
          <w:rFonts w:ascii="Lato" w:eastAsia="Calibri" w:hAnsi="Lato" w:cs="Times New Roman"/>
          <w:spacing w:val="4"/>
        </w:rPr>
      </w:pPr>
      <w:r w:rsidRPr="009F1AFD">
        <w:rPr>
          <w:rFonts w:ascii="Lato" w:eastAsia="Calibri" w:hAnsi="Lato" w:cs="Times New Roman"/>
          <w:spacing w:val="4"/>
        </w:rPr>
        <w:t xml:space="preserve">Znak sprawy: </w:t>
      </w:r>
      <w:r w:rsidRPr="00DA22E1">
        <w:rPr>
          <w:rFonts w:ascii="Lato" w:eastAsia="Calibri" w:hAnsi="Lato" w:cs="Times New Roman"/>
          <w:spacing w:val="4"/>
        </w:rPr>
        <w:t>DLI-II.762</w:t>
      </w:r>
      <w:r w:rsidR="00CD347F" w:rsidRPr="00DA22E1">
        <w:rPr>
          <w:rFonts w:ascii="Lato" w:eastAsia="Calibri" w:hAnsi="Lato" w:cs="Times New Roman"/>
          <w:spacing w:val="4"/>
        </w:rPr>
        <w:t>1</w:t>
      </w:r>
      <w:r w:rsidRPr="00DA22E1">
        <w:rPr>
          <w:rFonts w:ascii="Lato" w:eastAsia="Calibri" w:hAnsi="Lato" w:cs="Times New Roman"/>
          <w:spacing w:val="4"/>
        </w:rPr>
        <w:t>.</w:t>
      </w:r>
      <w:r w:rsidR="00CD347F" w:rsidRPr="00DA22E1">
        <w:rPr>
          <w:rFonts w:ascii="Lato" w:eastAsia="Calibri" w:hAnsi="Lato" w:cs="Times New Roman"/>
          <w:spacing w:val="4"/>
        </w:rPr>
        <w:t>8</w:t>
      </w:r>
      <w:r w:rsidRPr="00DA22E1">
        <w:rPr>
          <w:rFonts w:ascii="Lato" w:eastAsia="Calibri" w:hAnsi="Lato" w:cs="Times New Roman"/>
          <w:spacing w:val="4"/>
        </w:rPr>
        <w:t>.202</w:t>
      </w:r>
      <w:r w:rsidR="00CD347F" w:rsidRPr="00DA22E1">
        <w:rPr>
          <w:rFonts w:ascii="Lato" w:eastAsia="Calibri" w:hAnsi="Lato" w:cs="Times New Roman"/>
          <w:spacing w:val="4"/>
        </w:rPr>
        <w:t>5</w:t>
      </w:r>
      <w:r w:rsidRPr="00DA22E1">
        <w:rPr>
          <w:rFonts w:ascii="Lato" w:eastAsia="Calibri" w:hAnsi="Lato" w:cs="Times New Roman"/>
          <w:spacing w:val="4"/>
        </w:rPr>
        <w:t>.JK.</w:t>
      </w:r>
      <w:r w:rsidR="00665507" w:rsidRPr="009645B2">
        <w:rPr>
          <w:rFonts w:ascii="Lato" w:eastAsia="Calibri" w:hAnsi="Lato" w:cs="Times New Roman"/>
          <w:spacing w:val="4"/>
        </w:rPr>
        <w:t>10</w:t>
      </w:r>
    </w:p>
    <w:p w14:paraId="24F3F304" w14:textId="02FFFB0E" w:rsidR="00C1630E" w:rsidRPr="009F1AFD" w:rsidRDefault="00C1630E" w:rsidP="00FF216E">
      <w:pPr>
        <w:spacing w:after="600" w:line="260" w:lineRule="exact"/>
        <w:rPr>
          <w:rFonts w:ascii="Lato" w:eastAsia="Calibri" w:hAnsi="Lato" w:cs="Times New Roman"/>
          <w:spacing w:val="4"/>
        </w:rPr>
      </w:pPr>
      <w:r w:rsidRPr="009F1AFD">
        <w:rPr>
          <w:rFonts w:ascii="Lato" w:eastAsia="Calibri" w:hAnsi="Lato" w:cs="Times New Roman"/>
          <w:spacing w:val="4"/>
        </w:rPr>
        <w:t>Warszawa,</w:t>
      </w:r>
      <w:bookmarkStart w:id="0" w:name="ezdDataPodpisu"/>
      <w:r w:rsidRPr="009F1AFD">
        <w:rPr>
          <w:rFonts w:ascii="Lato" w:eastAsia="Calibri" w:hAnsi="Lato" w:cs="Times New Roman"/>
          <w:spacing w:val="4"/>
        </w:rPr>
        <w:t xml:space="preserve"> </w:t>
      </w:r>
      <w:r w:rsidR="00464E4B">
        <w:rPr>
          <w:rFonts w:ascii="Lato" w:eastAsia="Calibri" w:hAnsi="Lato" w:cs="Times New Roman"/>
          <w:spacing w:val="4"/>
        </w:rPr>
        <w:t>25</w:t>
      </w:r>
      <w:r w:rsidRPr="009F1AFD">
        <w:rPr>
          <w:rFonts w:ascii="Lato" w:eastAsia="Calibri" w:hAnsi="Lato" w:cs="Times New Roman"/>
          <w:spacing w:val="4"/>
        </w:rPr>
        <w:t xml:space="preserve"> </w:t>
      </w:r>
      <w:r w:rsidR="00733E3F" w:rsidRPr="00DA22E1">
        <w:rPr>
          <w:rFonts w:ascii="Lato" w:eastAsia="Calibri" w:hAnsi="Lato" w:cs="Times New Roman"/>
          <w:spacing w:val="4"/>
        </w:rPr>
        <w:t>maja</w:t>
      </w:r>
      <w:r w:rsidRPr="00DA22E1">
        <w:rPr>
          <w:rFonts w:ascii="Lato" w:eastAsia="Calibri" w:hAnsi="Lato" w:cs="Times New Roman"/>
          <w:spacing w:val="4"/>
        </w:rPr>
        <w:t xml:space="preserve"> 202</w:t>
      </w:r>
      <w:r w:rsidR="00A743A5" w:rsidRPr="00DA22E1">
        <w:rPr>
          <w:rFonts w:ascii="Lato" w:eastAsia="Calibri" w:hAnsi="Lato" w:cs="Times New Roman"/>
          <w:spacing w:val="4"/>
        </w:rPr>
        <w:t>6</w:t>
      </w:r>
      <w:r w:rsidRPr="00DA22E1">
        <w:rPr>
          <w:rFonts w:ascii="Lato" w:eastAsia="Calibri" w:hAnsi="Lato" w:cs="Times New Roman"/>
          <w:spacing w:val="4"/>
        </w:rPr>
        <w:t xml:space="preserve"> r.</w:t>
      </w:r>
      <w:bookmarkEnd w:id="0"/>
    </w:p>
    <w:p w14:paraId="3DBE9C3F" w14:textId="77777777" w:rsidR="00C1630E" w:rsidRPr="009F1AFD" w:rsidRDefault="00C1630E" w:rsidP="00C1630E">
      <w:pPr>
        <w:spacing w:after="360" w:line="240" w:lineRule="exact"/>
        <w:jc w:val="center"/>
        <w:rPr>
          <w:rFonts w:ascii="Lato" w:eastAsia="Calibri" w:hAnsi="Lato" w:cs="Times New Roman"/>
        </w:rPr>
      </w:pPr>
      <w:r w:rsidRPr="009F1AFD">
        <w:rPr>
          <w:rFonts w:ascii="Lato" w:eastAsia="Calibri" w:hAnsi="Lato" w:cs="Times New Roman"/>
          <w:b/>
        </w:rPr>
        <w:t>DECYZJA</w:t>
      </w:r>
    </w:p>
    <w:p w14:paraId="547CF4C7" w14:textId="0BFBB4ED" w:rsidR="00C1630E" w:rsidRPr="004677BF" w:rsidRDefault="00C1630E" w:rsidP="00C1630E">
      <w:pPr>
        <w:spacing w:after="240" w:line="240" w:lineRule="exact"/>
        <w:jc w:val="both"/>
        <w:outlineLvl w:val="0"/>
        <w:rPr>
          <w:rFonts w:ascii="Lato" w:eastAsia="Calibri" w:hAnsi="Lato" w:cs="Arial"/>
          <w:spacing w:val="4"/>
        </w:rPr>
      </w:pPr>
      <w:bookmarkStart w:id="1" w:name="_Hlk187401417"/>
      <w:r w:rsidRPr="004677BF">
        <w:rPr>
          <w:rFonts w:ascii="Lato" w:eastAsia="Calibri" w:hAnsi="Lato" w:cs="Arial"/>
          <w:spacing w:val="4"/>
        </w:rPr>
        <w:t xml:space="preserve">Na podstawie art. 138 § 1 </w:t>
      </w:r>
      <w:r w:rsidRPr="00733E3F">
        <w:rPr>
          <w:rFonts w:ascii="Lato" w:eastAsia="Calibri" w:hAnsi="Lato" w:cs="Arial"/>
          <w:spacing w:val="4"/>
        </w:rPr>
        <w:t xml:space="preserve">pkt </w:t>
      </w:r>
      <w:r w:rsidR="00665507" w:rsidRPr="00733E3F">
        <w:rPr>
          <w:rFonts w:ascii="Lato" w:eastAsia="Calibri" w:hAnsi="Lato" w:cs="Arial"/>
          <w:spacing w:val="4"/>
        </w:rPr>
        <w:t>1</w:t>
      </w:r>
      <w:r w:rsidR="00665507" w:rsidRPr="004677BF">
        <w:rPr>
          <w:rFonts w:ascii="Lato" w:eastAsia="Calibri" w:hAnsi="Lato" w:cs="Arial"/>
          <w:spacing w:val="4"/>
        </w:rPr>
        <w:t xml:space="preserve"> </w:t>
      </w:r>
      <w:r w:rsidRPr="004677BF">
        <w:rPr>
          <w:rFonts w:ascii="Lato" w:eastAsia="Calibri" w:hAnsi="Lato" w:cs="Arial"/>
          <w:spacing w:val="4"/>
        </w:rPr>
        <w:t xml:space="preserve">ustawy z dnia 14 czerwca 1960 r. Kodeks postępowania administracyjnego (t.j. </w:t>
      </w:r>
      <w:r w:rsidR="00A743A5" w:rsidRPr="004677BF">
        <w:rPr>
          <w:rFonts w:ascii="Lato" w:eastAsia="Calibri" w:hAnsi="Lato" w:cs="Arial"/>
          <w:spacing w:val="4"/>
        </w:rPr>
        <w:t>Dz.U. z 2025 r. poz. 1691</w:t>
      </w:r>
      <w:r w:rsidRPr="004677BF">
        <w:rPr>
          <w:rFonts w:ascii="Lato" w:eastAsia="Calibri" w:hAnsi="Lato" w:cs="Arial"/>
          <w:spacing w:val="4"/>
        </w:rPr>
        <w:t xml:space="preserve">), zwanej dalej „kpa”, oraz </w:t>
      </w:r>
      <w:r w:rsidR="001F2431" w:rsidRPr="004677BF">
        <w:rPr>
          <w:rFonts w:ascii="Lato" w:hAnsi="Lato" w:cs="Arial"/>
          <w:spacing w:val="4"/>
        </w:rPr>
        <w:t xml:space="preserve">art. 11g ust. 1 pkt 2 ustawy z dnia 10 kwietnia 2003 r. o szczególnych zasadach przygotowania </w:t>
      </w:r>
      <w:r w:rsidR="00665507" w:rsidRPr="004677BF">
        <w:rPr>
          <w:rFonts w:ascii="Lato" w:hAnsi="Lato" w:cs="Arial"/>
          <w:spacing w:val="4"/>
        </w:rPr>
        <w:br/>
      </w:r>
      <w:r w:rsidR="001F2431" w:rsidRPr="004677BF">
        <w:rPr>
          <w:rFonts w:ascii="Lato" w:hAnsi="Lato" w:cs="Arial"/>
          <w:spacing w:val="4"/>
        </w:rPr>
        <w:t>i realizacji inwestycji w zakresie dróg publicznych</w:t>
      </w:r>
      <w:r w:rsidR="001F2431" w:rsidRPr="004677BF">
        <w:rPr>
          <w:rFonts w:ascii="Lato" w:eastAsia="Calibri" w:hAnsi="Lato" w:cs="Arial"/>
          <w:spacing w:val="4"/>
        </w:rPr>
        <w:t xml:space="preserve"> </w:t>
      </w:r>
      <w:r w:rsidRPr="004677BF">
        <w:rPr>
          <w:rFonts w:ascii="Lato" w:eastAsia="Calibri" w:hAnsi="Lato" w:cs="Arial"/>
          <w:spacing w:val="4"/>
        </w:rPr>
        <w:t>(t.j.</w:t>
      </w:r>
      <w:r w:rsidR="00A743A5" w:rsidRPr="006476AB">
        <w:rPr>
          <w:rFonts w:ascii="Lato" w:hAnsi="Lato"/>
          <w:spacing w:val="4"/>
        </w:rPr>
        <w:t xml:space="preserve"> </w:t>
      </w:r>
      <w:r w:rsidR="00A743A5" w:rsidRPr="004677BF">
        <w:rPr>
          <w:rFonts w:ascii="Lato" w:eastAsia="Calibri" w:hAnsi="Lato" w:cs="Arial"/>
          <w:spacing w:val="4"/>
        </w:rPr>
        <w:t>Dz.U. z 202</w:t>
      </w:r>
      <w:r w:rsidR="001F2431" w:rsidRPr="004677BF">
        <w:rPr>
          <w:rFonts w:ascii="Lato" w:eastAsia="Calibri" w:hAnsi="Lato" w:cs="Arial"/>
          <w:spacing w:val="4"/>
        </w:rPr>
        <w:t>4</w:t>
      </w:r>
      <w:r w:rsidR="00A743A5" w:rsidRPr="004677BF">
        <w:rPr>
          <w:rFonts w:ascii="Lato" w:eastAsia="Calibri" w:hAnsi="Lato" w:cs="Arial"/>
          <w:spacing w:val="4"/>
        </w:rPr>
        <w:t xml:space="preserve"> r. poz. </w:t>
      </w:r>
      <w:r w:rsidR="001F2431" w:rsidRPr="004677BF">
        <w:rPr>
          <w:rFonts w:ascii="Lato" w:eastAsia="Calibri" w:hAnsi="Lato" w:cs="Arial"/>
          <w:spacing w:val="4"/>
        </w:rPr>
        <w:t>311</w:t>
      </w:r>
      <w:r w:rsidR="00A743A5" w:rsidRPr="004677BF">
        <w:rPr>
          <w:rFonts w:ascii="Lato" w:eastAsia="Calibri" w:hAnsi="Lato" w:cs="Arial"/>
          <w:spacing w:val="4"/>
        </w:rPr>
        <w:t>)</w:t>
      </w:r>
      <w:r w:rsidRPr="004677BF">
        <w:rPr>
          <w:rFonts w:ascii="Lato" w:eastAsia="Calibri" w:hAnsi="Lato" w:cs="Arial"/>
          <w:spacing w:val="4"/>
        </w:rPr>
        <w:t xml:space="preserve">, zwanej dalej „specustawą </w:t>
      </w:r>
      <w:r w:rsidR="001F2431" w:rsidRPr="004677BF">
        <w:rPr>
          <w:rFonts w:ascii="Lato" w:eastAsia="Calibri" w:hAnsi="Lato" w:cs="Arial"/>
          <w:spacing w:val="4"/>
        </w:rPr>
        <w:t>drogową</w:t>
      </w:r>
      <w:r w:rsidRPr="004677BF">
        <w:rPr>
          <w:rFonts w:ascii="Lato" w:eastAsia="Calibri" w:hAnsi="Lato" w:cs="Arial"/>
          <w:spacing w:val="4"/>
        </w:rPr>
        <w:t>”, po rozpatrzeniu odwoła</w:t>
      </w:r>
      <w:r w:rsidR="001F2431" w:rsidRPr="004677BF">
        <w:rPr>
          <w:rFonts w:ascii="Lato" w:eastAsia="Calibri" w:hAnsi="Lato" w:cs="Arial"/>
          <w:spacing w:val="4"/>
        </w:rPr>
        <w:t xml:space="preserve">nia </w:t>
      </w:r>
      <w:r w:rsidR="001F2431" w:rsidRPr="004677BF">
        <w:rPr>
          <w:rFonts w:ascii="Lato" w:hAnsi="Lato" w:cs="Arial"/>
          <w:spacing w:val="4"/>
        </w:rPr>
        <w:t xml:space="preserve">Stowarzyszenia </w:t>
      </w:r>
      <w:r w:rsidR="008E5885">
        <w:rPr>
          <w:rFonts w:ascii="Lato" w:hAnsi="Lato" w:cs="Arial"/>
          <w:spacing w:val="4"/>
        </w:rPr>
        <w:t>(…)</w:t>
      </w:r>
      <w:r w:rsidR="001F2431" w:rsidRPr="004677BF">
        <w:rPr>
          <w:rFonts w:ascii="Lato" w:hAnsi="Lato" w:cs="Arial"/>
          <w:spacing w:val="4"/>
        </w:rPr>
        <w:t xml:space="preserve"> z siedzibą w </w:t>
      </w:r>
      <w:r w:rsidR="008E5885">
        <w:rPr>
          <w:rFonts w:ascii="Lato" w:hAnsi="Lato" w:cs="Arial"/>
          <w:spacing w:val="4"/>
        </w:rPr>
        <w:t>(…)</w:t>
      </w:r>
      <w:r w:rsidR="00665507" w:rsidRPr="004677BF">
        <w:rPr>
          <w:rFonts w:ascii="Lato" w:eastAsia="Calibri" w:hAnsi="Lato" w:cs="Arial"/>
          <w:spacing w:val="4"/>
        </w:rPr>
        <w:t xml:space="preserve"> </w:t>
      </w:r>
      <w:r w:rsidRPr="004677BF">
        <w:rPr>
          <w:rFonts w:ascii="Lato" w:eastAsia="Calibri" w:hAnsi="Lato" w:cs="Arial"/>
          <w:spacing w:val="4"/>
        </w:rPr>
        <w:t xml:space="preserve">od decyzji </w:t>
      </w:r>
      <w:r w:rsidR="001F2431" w:rsidRPr="006476AB">
        <w:rPr>
          <w:rFonts w:ascii="Lato" w:hAnsi="Lato"/>
          <w:bCs/>
          <w:spacing w:val="4"/>
        </w:rPr>
        <w:t>Wojewody Kujawsko-Pomorskiego</w:t>
      </w:r>
      <w:r w:rsidR="00DA22E1">
        <w:rPr>
          <w:rFonts w:ascii="Lato" w:hAnsi="Lato"/>
          <w:bCs/>
          <w:spacing w:val="4"/>
        </w:rPr>
        <w:t xml:space="preserve"> </w:t>
      </w:r>
      <w:r w:rsidR="001F2431" w:rsidRPr="006476AB">
        <w:rPr>
          <w:rFonts w:ascii="Lato" w:hAnsi="Lato"/>
          <w:bCs/>
          <w:spacing w:val="4"/>
        </w:rPr>
        <w:t>Nr 2/2025 z dnia 12 lutego 2025 r., znak:</w:t>
      </w:r>
      <w:r w:rsidR="00DA22E1">
        <w:rPr>
          <w:rFonts w:ascii="Lato" w:hAnsi="Lato"/>
          <w:bCs/>
          <w:spacing w:val="4"/>
        </w:rPr>
        <w:t xml:space="preserve"> </w:t>
      </w:r>
      <w:bookmarkStart w:id="2" w:name="_Hlk193702059"/>
      <w:r w:rsidR="001F2431" w:rsidRPr="006476AB">
        <w:rPr>
          <w:rFonts w:ascii="Lato" w:hAnsi="Lato"/>
          <w:bCs/>
          <w:spacing w:val="4"/>
        </w:rPr>
        <w:t>WIn.V.7820.11.2024.KS</w:t>
      </w:r>
      <w:r w:rsidR="00DA22E1">
        <w:rPr>
          <w:rFonts w:ascii="Lato" w:hAnsi="Lato"/>
          <w:bCs/>
          <w:spacing w:val="4"/>
        </w:rPr>
        <w:t xml:space="preserve"> </w:t>
      </w:r>
      <w:r w:rsidR="001F2431" w:rsidRPr="006476AB">
        <w:rPr>
          <w:rFonts w:ascii="Lato" w:hAnsi="Lato"/>
          <w:bCs/>
          <w:spacing w:val="4"/>
        </w:rPr>
        <w:t>(WIR.V.7820.23.2023.KS)</w:t>
      </w:r>
      <w:bookmarkEnd w:id="2"/>
      <w:r w:rsidR="001F2431" w:rsidRPr="006476AB">
        <w:rPr>
          <w:rFonts w:ascii="Lato" w:hAnsi="Lato"/>
          <w:bCs/>
          <w:spacing w:val="4"/>
        </w:rPr>
        <w:t>, w przedmiocie zezwolenia na realizację inwestycji drogowej polegającej na budowie drogi ekspresowej S10 Bydgoszcz-Toruń, odcinek 3 od węzła „Solec” do węzła „Toruń Zachód”</w:t>
      </w:r>
      <w:r w:rsidRPr="004677BF">
        <w:rPr>
          <w:rFonts w:ascii="Lato" w:eastAsia="Calibri" w:hAnsi="Lato" w:cs="Arial"/>
          <w:spacing w:val="4"/>
        </w:rPr>
        <w:t>,</w:t>
      </w:r>
    </w:p>
    <w:bookmarkEnd w:id="1"/>
    <w:p w14:paraId="6A324CC2" w14:textId="77777777" w:rsidR="00BE0592" w:rsidRPr="009F1AFD" w:rsidRDefault="00BE0592" w:rsidP="006476AB">
      <w:pPr>
        <w:spacing w:after="720" w:line="240" w:lineRule="exact"/>
        <w:ind w:left="74"/>
        <w:jc w:val="center"/>
        <w:outlineLvl w:val="0"/>
        <w:rPr>
          <w:rFonts w:ascii="Lato" w:eastAsia="Times New Roman" w:hAnsi="Lato" w:cs="Arial"/>
          <w:b/>
          <w:bCs/>
          <w:spacing w:val="4"/>
          <w:lang w:eastAsia="pl-PL" w:bidi="pl-PL"/>
        </w:rPr>
      </w:pPr>
      <w:r w:rsidRPr="00733E3F">
        <w:rPr>
          <w:rFonts w:ascii="Lato" w:eastAsia="Times New Roman" w:hAnsi="Lato" w:cs="Arial"/>
          <w:b/>
          <w:bCs/>
          <w:spacing w:val="4"/>
          <w:lang w:eastAsia="pl-PL" w:bidi="pl-PL"/>
        </w:rPr>
        <w:t>utrzymuję w mocy zaskarżoną decyzję.</w:t>
      </w:r>
    </w:p>
    <w:p w14:paraId="03ECE99F" w14:textId="77777777" w:rsidR="00C1630E" w:rsidRPr="009F1AFD" w:rsidRDefault="00C1630E" w:rsidP="006476AB">
      <w:pPr>
        <w:spacing w:after="240" w:line="240" w:lineRule="exact"/>
        <w:ind w:left="74"/>
        <w:jc w:val="center"/>
        <w:outlineLvl w:val="0"/>
        <w:rPr>
          <w:rFonts w:ascii="Lato" w:eastAsia="Times New Roman" w:hAnsi="Lato" w:cs="Times New Roman"/>
          <w:lang w:eastAsia="pl-PL"/>
        </w:rPr>
      </w:pPr>
      <w:r w:rsidRPr="009F1AFD">
        <w:rPr>
          <w:rFonts w:ascii="Lato" w:eastAsia="Times New Roman" w:hAnsi="Lato" w:cs="Arial"/>
          <w:b/>
          <w:bCs/>
          <w:spacing w:val="4"/>
          <w:lang w:eastAsia="pl-PL"/>
        </w:rPr>
        <w:t>UZASADNIENIE</w:t>
      </w:r>
    </w:p>
    <w:p w14:paraId="666B2D4E" w14:textId="74C6F1BD" w:rsidR="00665507" w:rsidRPr="006476AB" w:rsidRDefault="00C1630E" w:rsidP="001F2431">
      <w:pPr>
        <w:tabs>
          <w:tab w:val="left" w:pos="-1843"/>
          <w:tab w:val="left" w:pos="-993"/>
          <w:tab w:val="left" w:pos="4678"/>
          <w:tab w:val="left" w:pos="5387"/>
          <w:tab w:val="right" w:pos="5812"/>
        </w:tabs>
        <w:spacing w:after="240" w:line="240" w:lineRule="exact"/>
        <w:jc w:val="both"/>
        <w:outlineLvl w:val="0"/>
        <w:rPr>
          <w:rFonts w:ascii="Lato" w:hAnsi="Lato"/>
          <w:bCs/>
          <w:spacing w:val="4"/>
        </w:rPr>
      </w:pPr>
      <w:r w:rsidRPr="004677BF">
        <w:rPr>
          <w:rFonts w:ascii="Lato" w:eastAsia="Calibri" w:hAnsi="Lato" w:cs="Arial"/>
          <w:spacing w:val="4"/>
        </w:rPr>
        <w:t xml:space="preserve">Wnioskiem z dnia 4 </w:t>
      </w:r>
      <w:r w:rsidR="001F2431" w:rsidRPr="004677BF">
        <w:rPr>
          <w:rFonts w:ascii="Lato" w:eastAsia="Calibri" w:hAnsi="Lato" w:cs="Arial"/>
          <w:spacing w:val="4"/>
        </w:rPr>
        <w:t>sierpnia</w:t>
      </w:r>
      <w:r w:rsidRPr="004677BF">
        <w:rPr>
          <w:rFonts w:ascii="Lato" w:eastAsia="Calibri" w:hAnsi="Lato" w:cs="Arial"/>
          <w:spacing w:val="4"/>
        </w:rPr>
        <w:t xml:space="preserve"> 2023 r., </w:t>
      </w:r>
      <w:r w:rsidRPr="002F4A84">
        <w:rPr>
          <w:rFonts w:ascii="Lato" w:eastAsia="Calibri" w:hAnsi="Lato" w:cs="Arial"/>
          <w:spacing w:val="4"/>
        </w:rPr>
        <w:t xml:space="preserve">uzupełnionym i skorygowanym w trakcie prowadzonego </w:t>
      </w:r>
      <w:r w:rsidRPr="002F4A84">
        <w:rPr>
          <w:rFonts w:ascii="Lato" w:eastAsia="Calibri" w:hAnsi="Lato" w:cs="Times New Roman"/>
          <w:bCs/>
          <w:spacing w:val="4"/>
        </w:rPr>
        <w:t xml:space="preserve">postępowania, </w:t>
      </w:r>
      <w:r w:rsidR="001F2431" w:rsidRPr="002F4A84">
        <w:rPr>
          <w:rFonts w:ascii="Lato" w:hAnsi="Lato" w:cs="Arial"/>
          <w:spacing w:val="4"/>
        </w:rPr>
        <w:t>Generalny Dyrektor Dróg Krajowych i Autostrad, zwany dalej „inwestorem”, reprezentowa</w:t>
      </w:r>
      <w:r w:rsidR="001F2431" w:rsidRPr="004677BF">
        <w:rPr>
          <w:rFonts w:ascii="Lato" w:hAnsi="Lato" w:cs="Arial"/>
          <w:spacing w:val="4"/>
        </w:rPr>
        <w:t>ny przez ustanowionego w sprawie pełnomocnika, wystąpił do Wojewody</w:t>
      </w:r>
      <w:r w:rsidRPr="004677BF">
        <w:rPr>
          <w:rFonts w:ascii="Lato" w:eastAsia="Calibri" w:hAnsi="Lato" w:cs="Times New Roman"/>
          <w:bCs/>
          <w:spacing w:val="4"/>
        </w:rPr>
        <w:t xml:space="preserve"> </w:t>
      </w:r>
      <w:r w:rsidR="001F2431" w:rsidRPr="006476AB">
        <w:rPr>
          <w:rFonts w:ascii="Lato" w:hAnsi="Lato"/>
          <w:bCs/>
          <w:spacing w:val="4"/>
        </w:rPr>
        <w:t xml:space="preserve">Kujawsko-Pomorskiego </w:t>
      </w:r>
      <w:r w:rsidR="001F2431" w:rsidRPr="004677BF">
        <w:rPr>
          <w:rFonts w:ascii="Lato" w:eastAsia="Times New Roman" w:hAnsi="Lato" w:cs="Arial"/>
          <w:spacing w:val="4"/>
          <w:lang w:eastAsia="pl-PL"/>
        </w:rPr>
        <w:t xml:space="preserve">o wydanie decyzji o zezwoleniu </w:t>
      </w:r>
      <w:r w:rsidR="00DA22E1">
        <w:rPr>
          <w:rFonts w:ascii="Lato" w:eastAsia="Times New Roman" w:hAnsi="Lato" w:cs="Arial"/>
          <w:spacing w:val="4"/>
          <w:lang w:eastAsia="pl-PL"/>
        </w:rPr>
        <w:br/>
      </w:r>
      <w:r w:rsidR="001F2431" w:rsidRPr="004677BF">
        <w:rPr>
          <w:rFonts w:ascii="Lato" w:eastAsia="Times New Roman" w:hAnsi="Lato" w:cs="Arial"/>
          <w:spacing w:val="4"/>
          <w:lang w:eastAsia="pl-PL"/>
        </w:rPr>
        <w:t xml:space="preserve">na realizację inwestycji drogowej </w:t>
      </w:r>
      <w:r w:rsidR="001F2431" w:rsidRPr="006476AB">
        <w:rPr>
          <w:rFonts w:ascii="Lato" w:hAnsi="Lato"/>
          <w:bCs/>
          <w:spacing w:val="4"/>
        </w:rPr>
        <w:t xml:space="preserve">polegającej na budowie drogi ekspresowej S10 Bydgoszcz-Toruń, odcinek 3 od węzła „Solec” do węzła „Toruń Zachód”. </w:t>
      </w:r>
      <w:r w:rsidR="004677BF" w:rsidRPr="006476AB">
        <w:rPr>
          <w:rFonts w:ascii="Lato" w:hAnsi="Lato"/>
          <w:bCs/>
          <w:spacing w:val="4"/>
        </w:rPr>
        <w:t xml:space="preserve">Inwestor wniósł także o nadanie decyzji rygoru natychmiastowej wykonalności, uzasadniając konieczność jego nadania interesem </w:t>
      </w:r>
      <w:proofErr w:type="gramStart"/>
      <w:r w:rsidR="004677BF" w:rsidRPr="006476AB">
        <w:rPr>
          <w:rFonts w:ascii="Lato" w:hAnsi="Lato"/>
          <w:bCs/>
          <w:spacing w:val="4"/>
        </w:rPr>
        <w:t>społecznym,</w:t>
      </w:r>
      <w:proofErr w:type="gramEnd"/>
      <w:r w:rsidR="004677BF" w:rsidRPr="006476AB">
        <w:rPr>
          <w:rFonts w:ascii="Lato" w:hAnsi="Lato"/>
          <w:bCs/>
          <w:spacing w:val="4"/>
        </w:rPr>
        <w:t xml:space="preserve"> oraz wniósł o ponowne przeprowadzenie oceny oddziaływania przedsięwzięcia na środowisko.</w:t>
      </w:r>
    </w:p>
    <w:p w14:paraId="75678946" w14:textId="490AE695" w:rsidR="00A65DA5" w:rsidRPr="009F1AFD" w:rsidRDefault="00C1630E" w:rsidP="001F2431">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4677BF">
        <w:rPr>
          <w:rFonts w:ascii="Lato" w:eastAsia="Calibri" w:hAnsi="Lato" w:cs="Times New Roman"/>
          <w:bCs/>
          <w:spacing w:val="4"/>
        </w:rPr>
        <w:t xml:space="preserve">Po przeprowadzeniu postępowania w sprawie ww. wniosku, Wojewoda </w:t>
      </w:r>
      <w:r w:rsidR="00B5673F" w:rsidRPr="004677BF">
        <w:rPr>
          <w:rFonts w:ascii="Lato" w:eastAsia="Calibri" w:hAnsi="Lato" w:cs="Times New Roman"/>
          <w:bCs/>
          <w:spacing w:val="4"/>
        </w:rPr>
        <w:t xml:space="preserve">Kujawsko-Pomorski </w:t>
      </w:r>
      <w:r w:rsidRPr="004677BF">
        <w:rPr>
          <w:rFonts w:ascii="Lato" w:eastAsia="Calibri" w:hAnsi="Lato" w:cs="Times New Roman"/>
          <w:bCs/>
          <w:spacing w:val="4"/>
        </w:rPr>
        <w:t xml:space="preserve">wydał w dniu </w:t>
      </w:r>
      <w:r w:rsidR="00B5673F" w:rsidRPr="004677BF">
        <w:rPr>
          <w:rFonts w:ascii="Lato" w:eastAsia="Calibri" w:hAnsi="Lato" w:cs="Times New Roman"/>
          <w:bCs/>
          <w:spacing w:val="4"/>
        </w:rPr>
        <w:t>12 lutego 2025</w:t>
      </w:r>
      <w:r w:rsidRPr="004677BF">
        <w:rPr>
          <w:rFonts w:ascii="Lato" w:eastAsia="Calibri" w:hAnsi="Lato" w:cs="Times New Roman"/>
          <w:bCs/>
          <w:spacing w:val="4"/>
        </w:rPr>
        <w:t xml:space="preserve"> r.</w:t>
      </w:r>
      <w:r w:rsidR="00A65DA5" w:rsidRPr="004677BF">
        <w:rPr>
          <w:rFonts w:ascii="Lato" w:eastAsia="Calibri" w:hAnsi="Lato" w:cs="Times New Roman"/>
          <w:bCs/>
          <w:spacing w:val="4"/>
        </w:rPr>
        <w:t xml:space="preserve"> decyzję </w:t>
      </w:r>
      <w:r w:rsidR="004677BF" w:rsidRPr="004677BF">
        <w:rPr>
          <w:rFonts w:ascii="Lato" w:eastAsia="Calibri" w:hAnsi="Lato" w:cs="Times New Roman"/>
          <w:bCs/>
          <w:spacing w:val="4"/>
        </w:rPr>
        <w:t>N</w:t>
      </w:r>
      <w:r w:rsidR="00B5673F" w:rsidRPr="004677BF">
        <w:rPr>
          <w:rFonts w:ascii="Lato" w:eastAsia="Calibri" w:hAnsi="Lato" w:cs="Times New Roman"/>
          <w:bCs/>
          <w:spacing w:val="4"/>
        </w:rPr>
        <w:t xml:space="preserve">r 2/2025 </w:t>
      </w:r>
      <w:r w:rsidRPr="004677BF">
        <w:rPr>
          <w:rFonts w:ascii="Lato" w:eastAsia="Calibri" w:hAnsi="Lato" w:cs="Times New Roman"/>
          <w:bCs/>
          <w:spacing w:val="4"/>
        </w:rPr>
        <w:t xml:space="preserve">znak: </w:t>
      </w:r>
      <w:r w:rsidR="00B5673F" w:rsidRPr="004677BF">
        <w:rPr>
          <w:rFonts w:ascii="Lato" w:eastAsia="Calibri" w:hAnsi="Lato" w:cs="Times New Roman"/>
          <w:bCs/>
          <w:spacing w:val="4"/>
        </w:rPr>
        <w:t>WIn.V.7820.11.2024.KS(WIR.V.7820.23.2023.KS), w przedmiocie zezwolenia na realizację inwestycji drogowej polegającej na budowie drogi ekspresowej S10 Bydgoszcz-Toruń, odcinek 3 od węzła „Solec” do węzła „Toruń Zachód”,</w:t>
      </w:r>
      <w:r w:rsidR="00DF7F86" w:rsidRPr="004677BF">
        <w:rPr>
          <w:rFonts w:ascii="Lato" w:eastAsia="Calibri" w:hAnsi="Lato" w:cs="Times New Roman"/>
          <w:bCs/>
          <w:spacing w:val="4"/>
        </w:rPr>
        <w:t xml:space="preserve"> </w:t>
      </w:r>
      <w:r w:rsidR="004677BF" w:rsidRPr="004677BF">
        <w:rPr>
          <w:rFonts w:ascii="Lato" w:eastAsia="Calibri" w:hAnsi="Lato" w:cs="Times New Roman"/>
          <w:bCs/>
          <w:spacing w:val="4"/>
        </w:rPr>
        <w:t xml:space="preserve">na odcinku </w:t>
      </w:r>
      <w:r w:rsidR="000A5328">
        <w:rPr>
          <w:rFonts w:ascii="Lato" w:eastAsia="Calibri" w:hAnsi="Lato" w:cs="Times New Roman"/>
          <w:bCs/>
          <w:spacing w:val="4"/>
        </w:rPr>
        <w:br/>
      </w:r>
      <w:r w:rsidR="004677BF" w:rsidRPr="004677BF">
        <w:rPr>
          <w:rFonts w:ascii="Lato" w:eastAsia="Calibri" w:hAnsi="Lato" w:cs="Times New Roman"/>
          <w:bCs/>
          <w:spacing w:val="4"/>
        </w:rPr>
        <w:t xml:space="preserve">od około km 17+570 do około km 38+700, w województwie kujawsko-pomorskim, </w:t>
      </w:r>
      <w:r w:rsidR="004677BF" w:rsidRPr="004677BF">
        <w:rPr>
          <w:rFonts w:ascii="Lato" w:eastAsia="Calibri" w:hAnsi="Lato" w:cs="Times New Roman"/>
          <w:bCs/>
          <w:spacing w:val="4"/>
        </w:rPr>
        <w:br/>
        <w:t xml:space="preserve">na terenie powiatu bydgoskiego, gmina Solec Kujawski, w miejscowości Przyłubie oraz powiatu toruńskiego, gmina Wielka Nieszawka, w miejscowościach Cierpice i Mała Nieszawka, </w:t>
      </w:r>
      <w:r w:rsidR="00DF7F86" w:rsidRPr="004677BF">
        <w:rPr>
          <w:rFonts w:ascii="Lato" w:eastAsia="Calibri" w:hAnsi="Lato" w:cs="Times New Roman"/>
          <w:bCs/>
          <w:spacing w:val="4"/>
        </w:rPr>
        <w:t xml:space="preserve">zwaną dalej „decyzją Wojewody </w:t>
      </w:r>
      <w:r w:rsidR="00B5673F" w:rsidRPr="004677BF">
        <w:rPr>
          <w:rFonts w:ascii="Lato" w:eastAsia="Calibri" w:hAnsi="Lato" w:cs="Times New Roman"/>
          <w:bCs/>
          <w:spacing w:val="4"/>
        </w:rPr>
        <w:t>Kujawsko-Pomorskiego</w:t>
      </w:r>
      <w:r w:rsidR="00DF7F86" w:rsidRPr="004677BF">
        <w:rPr>
          <w:rFonts w:ascii="Lato" w:eastAsia="Calibri" w:hAnsi="Lato" w:cs="Times New Roman"/>
          <w:bCs/>
          <w:spacing w:val="4"/>
        </w:rPr>
        <w:t>”</w:t>
      </w:r>
      <w:r w:rsidR="004677BF" w:rsidRPr="004677BF">
        <w:rPr>
          <w:rFonts w:ascii="Lato" w:eastAsia="Calibri" w:hAnsi="Lato" w:cs="Times New Roman"/>
          <w:bCs/>
          <w:spacing w:val="4"/>
        </w:rPr>
        <w:t>, oraz nadał jej rygor natychmiastowej wykonalności.</w:t>
      </w:r>
    </w:p>
    <w:p w14:paraId="769AF7DE" w14:textId="16825F73" w:rsidR="004677BF"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9F1AFD">
        <w:rPr>
          <w:rFonts w:ascii="Lato" w:eastAsia="Calibri" w:hAnsi="Lato" w:cs="Times New Roman"/>
          <w:bCs/>
          <w:spacing w:val="4"/>
        </w:rPr>
        <w:t xml:space="preserve">Od decyzji Wojewody </w:t>
      </w:r>
      <w:r w:rsidR="00B5673F" w:rsidRPr="009F1AFD">
        <w:rPr>
          <w:rFonts w:ascii="Lato" w:eastAsia="Calibri" w:hAnsi="Lato" w:cs="Times New Roman"/>
          <w:bCs/>
          <w:spacing w:val="4"/>
        </w:rPr>
        <w:t>Kujawsko-Pomorskiego</w:t>
      </w:r>
      <w:r w:rsidRPr="009F1AFD">
        <w:rPr>
          <w:rFonts w:ascii="Lato" w:eastAsia="Calibri" w:hAnsi="Lato" w:cs="Times New Roman"/>
          <w:bCs/>
          <w:spacing w:val="4"/>
        </w:rPr>
        <w:t xml:space="preserve"> odwołani</w:t>
      </w:r>
      <w:r w:rsidR="00B5673F" w:rsidRPr="009F1AFD">
        <w:rPr>
          <w:rFonts w:ascii="Lato" w:eastAsia="Calibri" w:hAnsi="Lato" w:cs="Times New Roman"/>
          <w:bCs/>
          <w:spacing w:val="4"/>
        </w:rPr>
        <w:t>e</w:t>
      </w:r>
      <w:r w:rsidRPr="009F1AFD">
        <w:rPr>
          <w:rFonts w:ascii="Lato" w:eastAsia="Calibri" w:hAnsi="Lato" w:cs="Times New Roman"/>
          <w:bCs/>
          <w:spacing w:val="4"/>
        </w:rPr>
        <w:t xml:space="preserve">, za pośrednictwem organu </w:t>
      </w:r>
      <w:r w:rsidR="004737A5" w:rsidRPr="009F1AFD">
        <w:rPr>
          <w:rFonts w:ascii="Lato" w:eastAsia="Calibri" w:hAnsi="Lato" w:cs="Times New Roman"/>
          <w:bCs/>
          <w:spacing w:val="4"/>
        </w:rPr>
        <w:br/>
      </w:r>
      <w:r w:rsidRPr="009F1AFD">
        <w:rPr>
          <w:rFonts w:ascii="Lato" w:eastAsia="Calibri" w:hAnsi="Lato" w:cs="Times New Roman"/>
          <w:bCs/>
          <w:spacing w:val="4"/>
        </w:rPr>
        <w:t xml:space="preserve">I instancji, </w:t>
      </w:r>
      <w:r w:rsidR="00B5673F" w:rsidRPr="009F1AFD">
        <w:rPr>
          <w:rFonts w:ascii="Lato" w:eastAsia="Calibri" w:hAnsi="Lato" w:cs="Times New Roman"/>
          <w:bCs/>
          <w:spacing w:val="4"/>
        </w:rPr>
        <w:t xml:space="preserve">wniosło </w:t>
      </w:r>
      <w:r w:rsidR="00B5673F" w:rsidRPr="009F1AFD">
        <w:rPr>
          <w:rFonts w:ascii="Lato" w:hAnsi="Lato" w:cs="Arial"/>
          <w:color w:val="000000"/>
          <w:spacing w:val="4"/>
        </w:rPr>
        <w:t xml:space="preserve">Stowarzyszenie </w:t>
      </w:r>
      <w:r w:rsidR="008E5885">
        <w:rPr>
          <w:rFonts w:ascii="Lato" w:hAnsi="Lato" w:cs="Arial"/>
          <w:color w:val="000000"/>
          <w:spacing w:val="4"/>
        </w:rPr>
        <w:t>(…)</w:t>
      </w:r>
      <w:r w:rsidR="00B5673F" w:rsidRPr="009F1AFD">
        <w:rPr>
          <w:rFonts w:ascii="Lato" w:hAnsi="Lato" w:cs="Arial"/>
          <w:color w:val="000000"/>
          <w:spacing w:val="4"/>
        </w:rPr>
        <w:t xml:space="preserve"> z siedzibą </w:t>
      </w:r>
      <w:r w:rsidR="004677BF">
        <w:rPr>
          <w:rFonts w:ascii="Lato" w:hAnsi="Lato" w:cs="Arial"/>
          <w:color w:val="000000"/>
          <w:spacing w:val="4"/>
        </w:rPr>
        <w:br/>
      </w:r>
      <w:r w:rsidR="00B5673F" w:rsidRPr="009F1AFD">
        <w:rPr>
          <w:rFonts w:ascii="Lato" w:hAnsi="Lato" w:cs="Arial"/>
          <w:color w:val="000000"/>
          <w:spacing w:val="4"/>
        </w:rPr>
        <w:t xml:space="preserve">w </w:t>
      </w:r>
      <w:r w:rsidR="008E5885">
        <w:rPr>
          <w:rFonts w:ascii="Lato" w:hAnsi="Lato" w:cs="Arial"/>
          <w:color w:val="000000"/>
          <w:spacing w:val="4"/>
        </w:rPr>
        <w:t>(…)</w:t>
      </w:r>
      <w:r w:rsidR="00B5673F" w:rsidRPr="009F1AFD">
        <w:rPr>
          <w:rFonts w:ascii="Lato" w:hAnsi="Lato" w:cs="Arial"/>
          <w:color w:val="000000"/>
          <w:spacing w:val="4"/>
        </w:rPr>
        <w:t>, zwane dalej „Stowarzyszeniem”.</w:t>
      </w:r>
      <w:r w:rsidRPr="009F1AFD">
        <w:rPr>
          <w:rFonts w:ascii="Lato" w:eastAsia="Calibri" w:hAnsi="Lato" w:cs="Times New Roman"/>
          <w:bCs/>
          <w:spacing w:val="4"/>
        </w:rPr>
        <w:t xml:space="preserve"> Odwołani</w:t>
      </w:r>
      <w:r w:rsidR="00B5673F" w:rsidRPr="009F1AFD">
        <w:rPr>
          <w:rFonts w:ascii="Lato" w:eastAsia="Calibri" w:hAnsi="Lato" w:cs="Times New Roman"/>
          <w:bCs/>
          <w:spacing w:val="4"/>
        </w:rPr>
        <w:t>e</w:t>
      </w:r>
      <w:r w:rsidRPr="009F1AFD">
        <w:rPr>
          <w:rFonts w:ascii="Lato" w:eastAsia="Calibri" w:hAnsi="Lato" w:cs="Times New Roman"/>
          <w:bCs/>
          <w:spacing w:val="4"/>
        </w:rPr>
        <w:t xml:space="preserve"> wniesiono w terminie. </w:t>
      </w:r>
      <w:r w:rsidR="004677BF">
        <w:rPr>
          <w:rFonts w:ascii="Lato" w:eastAsia="Calibri" w:hAnsi="Lato" w:cs="Times New Roman"/>
          <w:bCs/>
          <w:spacing w:val="4"/>
        </w:rPr>
        <w:br/>
      </w:r>
      <w:r w:rsidR="00A72233" w:rsidRPr="009F1AFD">
        <w:rPr>
          <w:rFonts w:ascii="Lato" w:eastAsia="Calibri" w:hAnsi="Lato" w:cs="Times New Roman"/>
          <w:bCs/>
          <w:spacing w:val="4"/>
        </w:rPr>
        <w:t>W odwołani</w:t>
      </w:r>
      <w:r w:rsidR="00B5673F" w:rsidRPr="009F1AFD">
        <w:rPr>
          <w:rFonts w:ascii="Lato" w:eastAsia="Calibri" w:hAnsi="Lato" w:cs="Times New Roman"/>
          <w:bCs/>
          <w:spacing w:val="4"/>
        </w:rPr>
        <w:t xml:space="preserve">u </w:t>
      </w:r>
      <w:r w:rsidR="004677BF">
        <w:rPr>
          <w:rFonts w:ascii="Lato" w:eastAsia="Calibri" w:hAnsi="Lato" w:cs="Times New Roman"/>
          <w:bCs/>
          <w:spacing w:val="4"/>
        </w:rPr>
        <w:t xml:space="preserve">z dnia 11 marca 2025 r. </w:t>
      </w:r>
      <w:r w:rsidR="00A72233" w:rsidRPr="009F1AFD">
        <w:rPr>
          <w:rFonts w:ascii="Lato" w:eastAsia="Calibri" w:hAnsi="Lato" w:cs="Times New Roman"/>
          <w:bCs/>
          <w:spacing w:val="4"/>
        </w:rPr>
        <w:t>podnie</w:t>
      </w:r>
      <w:r w:rsidR="00B5673F" w:rsidRPr="009F1AFD">
        <w:rPr>
          <w:rFonts w:ascii="Lato" w:eastAsia="Calibri" w:hAnsi="Lato" w:cs="Times New Roman"/>
          <w:bCs/>
          <w:spacing w:val="4"/>
        </w:rPr>
        <w:t>siono</w:t>
      </w:r>
      <w:r w:rsidR="00A72233" w:rsidRPr="009F1AFD">
        <w:rPr>
          <w:rFonts w:ascii="Lato" w:eastAsia="Calibri" w:hAnsi="Lato" w:cs="Times New Roman"/>
          <w:bCs/>
          <w:spacing w:val="4"/>
        </w:rPr>
        <w:t xml:space="preserve"> zarzuty odnoszące się do decyzji Wojewody</w:t>
      </w:r>
      <w:r w:rsidR="00685F27" w:rsidRPr="009F1AFD">
        <w:rPr>
          <w:rFonts w:ascii="Lato" w:eastAsia="Calibri" w:hAnsi="Lato" w:cs="Times New Roman"/>
          <w:bCs/>
          <w:spacing w:val="4"/>
        </w:rPr>
        <w:t xml:space="preserve"> </w:t>
      </w:r>
      <w:r w:rsidR="00B5673F" w:rsidRPr="009F1AFD">
        <w:rPr>
          <w:rFonts w:ascii="Lato" w:eastAsia="Calibri" w:hAnsi="Lato" w:cs="Times New Roman"/>
          <w:bCs/>
          <w:spacing w:val="4"/>
        </w:rPr>
        <w:t>Kujawsko-Pomorskiego</w:t>
      </w:r>
      <w:r w:rsidR="004677BF">
        <w:rPr>
          <w:rFonts w:ascii="Lato" w:eastAsia="Calibri" w:hAnsi="Lato" w:cs="Times New Roman"/>
          <w:bCs/>
          <w:spacing w:val="4"/>
        </w:rPr>
        <w:t>. S</w:t>
      </w:r>
      <w:r w:rsidR="004677BF" w:rsidRPr="004677BF">
        <w:rPr>
          <w:rFonts w:ascii="Lato" w:eastAsia="Calibri" w:hAnsi="Lato" w:cs="Times New Roman"/>
          <w:bCs/>
          <w:spacing w:val="4"/>
        </w:rPr>
        <w:t xml:space="preserve">towarzyszenie zaskarżyło również </w:t>
      </w:r>
      <w:r w:rsidR="004677BF" w:rsidRPr="00622097">
        <w:rPr>
          <w:rFonts w:ascii="Lato" w:eastAsia="Calibri" w:hAnsi="Lato" w:cs="Times New Roman"/>
          <w:bCs/>
          <w:spacing w:val="4"/>
        </w:rPr>
        <w:t xml:space="preserve">postanowienie Regionalnego Dyrektora Ochrony Środowiska w Bydgoszczy z dnia 3 października </w:t>
      </w:r>
      <w:r w:rsidR="00D67190" w:rsidRPr="00622097">
        <w:rPr>
          <w:rFonts w:ascii="Lato" w:eastAsia="Calibri" w:hAnsi="Lato" w:cs="Times New Roman"/>
          <w:bCs/>
          <w:spacing w:val="4"/>
        </w:rPr>
        <w:br/>
      </w:r>
      <w:r w:rsidR="004677BF" w:rsidRPr="00622097">
        <w:rPr>
          <w:rFonts w:ascii="Lato" w:eastAsia="Calibri" w:hAnsi="Lato" w:cs="Times New Roman"/>
          <w:bCs/>
          <w:spacing w:val="4"/>
        </w:rPr>
        <w:t>2024 r., znak: WOO.4222.2.2023.ADS.17</w:t>
      </w:r>
      <w:r w:rsidR="00622097" w:rsidRPr="006476AB">
        <w:rPr>
          <w:rFonts w:ascii="Lato" w:eastAsia="Calibri" w:hAnsi="Lato" w:cs="Times New Roman"/>
          <w:bCs/>
          <w:spacing w:val="4"/>
        </w:rPr>
        <w:t xml:space="preserve">, </w:t>
      </w:r>
      <w:r w:rsidR="004677BF" w:rsidRPr="00622097">
        <w:rPr>
          <w:rFonts w:ascii="Lato" w:eastAsia="Calibri" w:hAnsi="Lato" w:cs="Times New Roman"/>
          <w:bCs/>
          <w:spacing w:val="4"/>
        </w:rPr>
        <w:t>uzgadniając</w:t>
      </w:r>
      <w:r w:rsidR="00622097" w:rsidRPr="006476AB">
        <w:rPr>
          <w:rFonts w:ascii="Lato" w:eastAsia="Calibri" w:hAnsi="Lato" w:cs="Times New Roman"/>
          <w:bCs/>
          <w:spacing w:val="4"/>
        </w:rPr>
        <w:t>e</w:t>
      </w:r>
      <w:r w:rsidR="004677BF" w:rsidRPr="00622097">
        <w:rPr>
          <w:rFonts w:ascii="Lato" w:eastAsia="Calibri" w:hAnsi="Lato" w:cs="Times New Roman"/>
          <w:bCs/>
          <w:spacing w:val="4"/>
        </w:rPr>
        <w:t xml:space="preserve"> realizację przedsięwzięcia </w:t>
      </w:r>
      <w:r w:rsidR="00D67190" w:rsidRPr="006476AB">
        <w:rPr>
          <w:rFonts w:ascii="Lato" w:eastAsia="Calibri" w:hAnsi="Lato" w:cs="Times New Roman"/>
          <w:bCs/>
          <w:spacing w:val="4"/>
        </w:rPr>
        <w:br/>
      </w:r>
      <w:r w:rsidR="004677BF" w:rsidRPr="00622097">
        <w:rPr>
          <w:rFonts w:ascii="Lato" w:eastAsia="Calibri" w:hAnsi="Lato" w:cs="Times New Roman"/>
          <w:bCs/>
          <w:spacing w:val="4"/>
        </w:rPr>
        <w:t>i określając</w:t>
      </w:r>
      <w:r w:rsidR="00622097" w:rsidRPr="006476AB">
        <w:rPr>
          <w:rFonts w:ascii="Lato" w:eastAsia="Calibri" w:hAnsi="Lato" w:cs="Times New Roman"/>
          <w:bCs/>
          <w:spacing w:val="4"/>
        </w:rPr>
        <w:t>e</w:t>
      </w:r>
      <w:r w:rsidR="004677BF" w:rsidRPr="00622097">
        <w:rPr>
          <w:rFonts w:ascii="Lato" w:eastAsia="Calibri" w:hAnsi="Lato" w:cs="Times New Roman"/>
          <w:bCs/>
          <w:spacing w:val="4"/>
        </w:rPr>
        <w:t xml:space="preserve"> warunki jego realizacji, zwan</w:t>
      </w:r>
      <w:r w:rsidR="000A5328">
        <w:rPr>
          <w:rFonts w:ascii="Lato" w:eastAsia="Calibri" w:hAnsi="Lato" w:cs="Times New Roman"/>
          <w:bCs/>
          <w:spacing w:val="4"/>
        </w:rPr>
        <w:t>e</w:t>
      </w:r>
      <w:r w:rsidR="004677BF" w:rsidRPr="00622097">
        <w:rPr>
          <w:rFonts w:ascii="Lato" w:eastAsia="Calibri" w:hAnsi="Lato" w:cs="Times New Roman"/>
          <w:bCs/>
          <w:spacing w:val="4"/>
        </w:rPr>
        <w:t xml:space="preserve"> dalej „postanowieniem uzgadniającym</w:t>
      </w:r>
      <w:r w:rsidR="00E47F48">
        <w:rPr>
          <w:rFonts w:ascii="Lato" w:eastAsia="Calibri" w:hAnsi="Lato" w:cs="Times New Roman"/>
          <w:bCs/>
          <w:spacing w:val="4"/>
        </w:rPr>
        <w:t xml:space="preserve"> RDOŚ</w:t>
      </w:r>
      <w:r w:rsidR="004677BF" w:rsidRPr="00622097">
        <w:rPr>
          <w:rFonts w:ascii="Lato" w:eastAsia="Calibri" w:hAnsi="Lato" w:cs="Times New Roman"/>
          <w:bCs/>
          <w:spacing w:val="4"/>
        </w:rPr>
        <w:t>”</w:t>
      </w:r>
      <w:r w:rsidR="00D67190" w:rsidRPr="00622097">
        <w:rPr>
          <w:rFonts w:ascii="Lato" w:eastAsia="Calibri" w:hAnsi="Lato" w:cs="Times New Roman"/>
          <w:bCs/>
          <w:spacing w:val="4"/>
        </w:rPr>
        <w:t>.</w:t>
      </w:r>
    </w:p>
    <w:p w14:paraId="591E4FCA" w14:textId="77777777" w:rsidR="00370924" w:rsidRPr="009F1AFD" w:rsidRDefault="00370924"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eastAsia="pl-PL"/>
        </w:rPr>
      </w:pPr>
      <w:r w:rsidRPr="009F1AFD">
        <w:rPr>
          <w:rFonts w:ascii="Lato" w:eastAsia="Times New Roman" w:hAnsi="Lato" w:cs="Times New Roman"/>
          <w:spacing w:val="4"/>
          <w:lang w:eastAsia="pl-PL"/>
        </w:rPr>
        <w:lastRenderedPageBreak/>
        <w:t xml:space="preserve">Organ odwoławczy </w:t>
      </w:r>
      <w:r w:rsidRPr="009F1AFD">
        <w:rPr>
          <w:rFonts w:ascii="Lato" w:eastAsia="Times New Roman" w:hAnsi="Lato" w:cs="Times New Roman"/>
          <w:bCs/>
          <w:spacing w:val="4"/>
          <w:lang w:eastAsia="pl-PL"/>
        </w:rPr>
        <w:t xml:space="preserve">stwierdził, co następuje. Na wstępie wyjaśnić należy, iż </w:t>
      </w:r>
      <w:r w:rsidRPr="009F1AFD">
        <w:rPr>
          <w:rFonts w:ascii="Lato" w:eastAsia="Times New Roman" w:hAnsi="Lato" w:cs="Arial"/>
          <w:bCs/>
          <w:spacing w:val="4"/>
          <w:lang w:eastAsia="pl-PL"/>
        </w:rPr>
        <w:t xml:space="preserve">właściwym w przedmiotowej sprawie – stosownie do treści rozporządzenia Prezesa Rady Ministrów z dnia 25 lipca 2025 r. w sprawie szczegółowego zakresu działania Ministra Finansów </w:t>
      </w:r>
      <w:r w:rsidRPr="009F1AFD">
        <w:rPr>
          <w:rFonts w:ascii="Lato" w:eastAsia="Times New Roman" w:hAnsi="Lato" w:cs="Arial"/>
          <w:bCs/>
          <w:spacing w:val="4"/>
          <w:lang w:eastAsia="pl-PL"/>
        </w:rPr>
        <w:br/>
        <w:t>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2E8E13C3" w14:textId="77777777" w:rsidR="00C24110" w:rsidRPr="009F1AFD" w:rsidRDefault="00C24110" w:rsidP="00C24110">
      <w:pPr>
        <w:spacing w:after="240" w:line="240" w:lineRule="exact"/>
        <w:jc w:val="both"/>
        <w:outlineLvl w:val="0"/>
        <w:rPr>
          <w:rFonts w:ascii="Lato" w:hAnsi="Lato" w:cs="Arial"/>
          <w:spacing w:val="4"/>
        </w:rPr>
      </w:pPr>
      <w:bookmarkStart w:id="3" w:name="_Hlk181704976"/>
      <w:r w:rsidRPr="009F1AFD">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9F1AFD">
        <w:rPr>
          <w:rFonts w:ascii="Lato" w:hAnsi="Lato" w:cs="Arial"/>
          <w:spacing w:val="4"/>
        </w:rPr>
        <w:b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1B98E60D" w14:textId="44578DF1" w:rsidR="00C24110" w:rsidRPr="009F1AFD" w:rsidRDefault="00C24110" w:rsidP="00C24110">
      <w:pPr>
        <w:spacing w:after="240" w:line="240" w:lineRule="exact"/>
        <w:jc w:val="both"/>
        <w:outlineLvl w:val="0"/>
        <w:rPr>
          <w:rFonts w:ascii="Lato" w:hAnsi="Lato" w:cs="Arial"/>
          <w:spacing w:val="4"/>
        </w:rPr>
      </w:pPr>
      <w:r w:rsidRPr="009F1AFD">
        <w:rPr>
          <w:rFonts w:ascii="Lato" w:hAnsi="Lato" w:cs="Arial"/>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9F1AFD">
        <w:rPr>
          <w:rFonts w:ascii="Lato" w:hAnsi="Lato" w:cs="Arial"/>
          <w:spacing w:val="4"/>
        </w:rPr>
        <w:br/>
        <w:t xml:space="preserve">je decyzji Wojewody </w:t>
      </w:r>
      <w:r w:rsidR="00E937B3" w:rsidRPr="009F1AFD">
        <w:rPr>
          <w:rFonts w:ascii="Lato" w:hAnsi="Lato" w:cs="Arial"/>
          <w:spacing w:val="4"/>
        </w:rPr>
        <w:t>Kujawsko</w:t>
      </w:r>
      <w:r w:rsidR="00E007FD">
        <w:rPr>
          <w:rFonts w:ascii="Lato" w:hAnsi="Lato" w:cs="Arial"/>
          <w:spacing w:val="4"/>
        </w:rPr>
        <w:t>-</w:t>
      </w:r>
      <w:r w:rsidRPr="009F1AFD">
        <w:rPr>
          <w:rFonts w:ascii="Lato" w:hAnsi="Lato" w:cs="Arial"/>
          <w:spacing w:val="4"/>
        </w:rPr>
        <w:t xml:space="preserve">Pomorskiego, jak również rozpatrzył zarzuty podniesione przez </w:t>
      </w:r>
      <w:r w:rsidR="00D67190">
        <w:rPr>
          <w:rFonts w:ascii="Lato" w:hAnsi="Lato" w:cs="Arial"/>
          <w:spacing w:val="4"/>
        </w:rPr>
        <w:t xml:space="preserve">skarżącą organizację ekologiczną. </w:t>
      </w:r>
    </w:p>
    <w:p w14:paraId="53BE3BC4" w14:textId="71C91B42" w:rsidR="00C24110" w:rsidRPr="006476AB" w:rsidRDefault="00C24110" w:rsidP="00C24110">
      <w:pPr>
        <w:spacing w:after="240" w:line="240" w:lineRule="exact"/>
        <w:jc w:val="both"/>
        <w:outlineLvl w:val="0"/>
        <w:rPr>
          <w:rFonts w:ascii="Lato" w:hAnsi="Lato" w:cs="Arial"/>
          <w:spacing w:val="4"/>
        </w:rPr>
      </w:pPr>
      <w:r w:rsidRPr="009F1AFD">
        <w:rPr>
          <w:rFonts w:ascii="Lato" w:hAnsi="Lato" w:cs="Arial"/>
          <w:spacing w:val="4"/>
        </w:rPr>
        <w:t xml:space="preserve">Analizując złożony przez inwestora wniosek o wydanie decyzji o zezwoleniu na realizację przedmiotowej inwestycji drogowej organ odwoławczy uznał, że zawiera on elementy wskazane w art. 11b ust. 1 oraz art. 11d ust. 1 specustawy drogowej, wymagane </w:t>
      </w:r>
      <w:r w:rsidRPr="009F1AFD">
        <w:rPr>
          <w:rFonts w:ascii="Lato" w:hAnsi="Lato" w:cs="Arial"/>
          <w:spacing w:val="4"/>
        </w:rPr>
        <w:br/>
        <w:t>w okolicznościach niniejszej sprawy.</w:t>
      </w:r>
      <w:r w:rsidRPr="009F1AFD">
        <w:rPr>
          <w:rFonts w:ascii="Lato" w:eastAsia="Times New Roman" w:hAnsi="Lato" w:cs="Arial"/>
          <w:spacing w:val="4"/>
          <w:lang w:eastAsia="pl-PL"/>
        </w:rPr>
        <w:t xml:space="preserve"> </w:t>
      </w:r>
      <w:r w:rsidRPr="009F1AFD">
        <w:rPr>
          <w:rFonts w:ascii="Lato" w:hAnsi="Lato" w:cs="Arial"/>
          <w:spacing w:val="4"/>
        </w:rPr>
        <w:t xml:space="preserve">Do wniosku o wydanie decyzji o zezwoleniu </w:t>
      </w:r>
      <w:r w:rsidRPr="009F1AFD">
        <w:rPr>
          <w:rFonts w:ascii="Lato" w:hAnsi="Lato" w:cs="Arial"/>
          <w:spacing w:val="4"/>
        </w:rPr>
        <w:br/>
        <w:t xml:space="preserve">na realizację inwestycji drogowej inwestor dołączył projekt budowlany wraz z opiniami, uzgodnieniami, pozwoleniami oraz dokumentami wymaganymi przepisami szczególnymi. Projekt budowlany został wykonany i sprawdzony przez osoby spełniające warunki, </w:t>
      </w:r>
      <w:r w:rsidRPr="009F1AFD">
        <w:rPr>
          <w:rFonts w:ascii="Lato" w:hAnsi="Lato" w:cs="Arial"/>
          <w:spacing w:val="4"/>
        </w:rPr>
        <w:br/>
        <w:t xml:space="preserve">o których mowa w art. 12 ust. 7 ustawy z dnia 7 lipca 1994 r. – Prawo budowlane </w:t>
      </w:r>
      <w:r w:rsidRPr="009F1AFD">
        <w:rPr>
          <w:rFonts w:ascii="Lato" w:hAnsi="Lato" w:cs="Arial"/>
          <w:spacing w:val="4"/>
        </w:rPr>
        <w:br/>
        <w:t xml:space="preserve">(t.j. </w:t>
      </w:r>
      <w:r w:rsidR="00D67190" w:rsidRPr="00D67190">
        <w:rPr>
          <w:rFonts w:ascii="Lato" w:hAnsi="Lato" w:cs="Arial"/>
          <w:spacing w:val="4"/>
        </w:rPr>
        <w:t>Dz.U. z 2026 r. poz. 524</w:t>
      </w:r>
      <w:r w:rsidRPr="009F1AFD">
        <w:rPr>
          <w:rFonts w:ascii="Lato" w:hAnsi="Lato" w:cs="Arial"/>
          <w:spacing w:val="4"/>
        </w:rPr>
        <w:t xml:space="preserve">), zwanej dalej „ustawą Prawo budowlane”. Zgodnie z art. 34 ust. 3d pkt 3 tej ustawy, do projektu dołączono oświadczenia projektantów </w:t>
      </w:r>
      <w:r w:rsidRPr="009F1AFD">
        <w:rPr>
          <w:rFonts w:ascii="Lato" w:hAnsi="Lato" w:cs="Arial"/>
          <w:spacing w:val="4"/>
        </w:rPr>
        <w:br/>
        <w:t>i sprawdzającego o sporządzeniu projektu zgodnie z obowiązującymi przepisami oraz zasadami wiedzy technicznej. Po dokonaniu analizy przedłożonego przez inwestora projektu budowlanego, organ odwoławczy stwierdził, że spełnia on wymagania określone w art. 34 ust. 2 i ust. 3 ustawy Prawo budowlane oraz w rozporządzeniu Ministra Rozwoju z dnia 11 września 2020 r. w sprawie szczegółowego zakresu i formy projektu budowlanego (t.j. Dz.U. z 2022 r. poz. 1679).</w:t>
      </w:r>
      <w:r w:rsidRPr="009F1AFD">
        <w:rPr>
          <w:rFonts w:ascii="Lato" w:hAnsi="Lato"/>
          <w:spacing w:val="4"/>
        </w:rPr>
        <w:t xml:space="preserve"> </w:t>
      </w:r>
    </w:p>
    <w:p w14:paraId="4407AD23" w14:textId="77777777" w:rsidR="00C24110" w:rsidRPr="00E47F48" w:rsidRDefault="00C24110" w:rsidP="006B55CA">
      <w:pPr>
        <w:spacing w:after="120" w:line="240" w:lineRule="exact"/>
        <w:jc w:val="both"/>
        <w:textAlignment w:val="baseline"/>
        <w:rPr>
          <w:rFonts w:ascii="Lato" w:hAnsi="Lato" w:cs="Arial"/>
          <w:spacing w:val="4"/>
        </w:rPr>
      </w:pPr>
      <w:r w:rsidRPr="00E47F48">
        <w:rPr>
          <w:rFonts w:ascii="Lato" w:hAnsi="Lato" w:cs="Arial"/>
          <w:spacing w:val="4"/>
        </w:rPr>
        <w:t>Przedmiotowy projekt budowlany jest zgodny z:</w:t>
      </w:r>
    </w:p>
    <w:p w14:paraId="722B1DB1" w14:textId="75FD072B" w:rsidR="00D67190" w:rsidRPr="006476AB" w:rsidRDefault="00D67190" w:rsidP="006476AB">
      <w:pPr>
        <w:pStyle w:val="Akapitzlist"/>
        <w:numPr>
          <w:ilvl w:val="0"/>
          <w:numId w:val="19"/>
        </w:numPr>
        <w:spacing w:after="120" w:line="240" w:lineRule="exact"/>
        <w:ind w:left="284" w:hanging="284"/>
        <w:contextualSpacing w:val="0"/>
        <w:jc w:val="both"/>
        <w:rPr>
          <w:rFonts w:ascii="Lato" w:hAnsi="Lato" w:cs="Arial"/>
          <w:spacing w:val="4"/>
        </w:rPr>
      </w:pPr>
      <w:r w:rsidRPr="00E47F48">
        <w:rPr>
          <w:rFonts w:ascii="Lato" w:hAnsi="Lato" w:cs="Arial"/>
          <w:spacing w:val="4"/>
        </w:rPr>
        <w:t xml:space="preserve">decyzją Regionalnego Dyrektora Ochrony Środowiska w Bydgoszczy (dalej: RDOŚ </w:t>
      </w:r>
      <w:r w:rsidR="006B55CA" w:rsidRPr="00E47F48">
        <w:rPr>
          <w:rFonts w:ascii="Lato" w:hAnsi="Lato" w:cs="Arial"/>
          <w:spacing w:val="4"/>
        </w:rPr>
        <w:br/>
      </w:r>
      <w:r w:rsidRPr="00E47F48">
        <w:rPr>
          <w:rFonts w:ascii="Lato" w:hAnsi="Lato" w:cs="Arial"/>
          <w:spacing w:val="4"/>
        </w:rPr>
        <w:t xml:space="preserve">w Bydgoszczy) </w:t>
      </w:r>
      <w:r w:rsidR="006B55CA" w:rsidRPr="00E47F48">
        <w:rPr>
          <w:rFonts w:ascii="Lato" w:hAnsi="Lato" w:cs="Arial"/>
          <w:spacing w:val="4"/>
        </w:rPr>
        <w:t>N</w:t>
      </w:r>
      <w:r w:rsidRPr="00E47F48">
        <w:rPr>
          <w:rFonts w:ascii="Lato" w:hAnsi="Lato" w:cs="Arial"/>
          <w:spacing w:val="4"/>
        </w:rPr>
        <w:t xml:space="preserve">r 7/2020 z dnia 24 lutego 2020 r., znak: WOO.4200.1.2016.ADS.44, o środowiskowych uwarunkowaniach dla przedsięwzięcia pn.: „Budowa drogi ekspresowej S10 na odcinku Bydgoszcz – Toruń”, zwaną dalej „decyzją </w:t>
      </w:r>
      <w:r w:rsidR="006B55CA" w:rsidRPr="00E47F48">
        <w:rPr>
          <w:rFonts w:ascii="Lato" w:hAnsi="Lato" w:cs="Arial"/>
          <w:spacing w:val="4"/>
        </w:rPr>
        <w:br/>
      </w:r>
      <w:r w:rsidRPr="00E47F48">
        <w:rPr>
          <w:rFonts w:ascii="Lato" w:hAnsi="Lato" w:cs="Arial"/>
          <w:spacing w:val="4"/>
        </w:rPr>
        <w:lastRenderedPageBreak/>
        <w:t>o środowiskowych uwarunkowaniach</w:t>
      </w:r>
      <w:r w:rsidR="006B55CA" w:rsidRPr="00E47F48">
        <w:rPr>
          <w:rFonts w:ascii="Lato" w:hAnsi="Lato" w:cs="Arial"/>
          <w:spacing w:val="4"/>
        </w:rPr>
        <w:t xml:space="preserve"> RDOŚ</w:t>
      </w:r>
      <w:r w:rsidRPr="00E47F48">
        <w:rPr>
          <w:rFonts w:ascii="Lato" w:hAnsi="Lato" w:cs="Arial"/>
          <w:spacing w:val="4"/>
        </w:rPr>
        <w:t>”,</w:t>
      </w:r>
      <w:r w:rsidR="006B55CA" w:rsidRPr="006476AB">
        <w:rPr>
          <w:rFonts w:ascii="Lato" w:hAnsi="Lato" w:cs="Arial"/>
          <w:spacing w:val="4"/>
        </w:rPr>
        <w:t xml:space="preserve"> sprostowaną postanowieniem RDOŚ </w:t>
      </w:r>
      <w:r w:rsidR="006B55CA" w:rsidRPr="006476AB">
        <w:rPr>
          <w:rFonts w:ascii="Lato" w:hAnsi="Lato" w:cs="Arial"/>
          <w:spacing w:val="4"/>
        </w:rPr>
        <w:br/>
        <w:t>w Bydgoszczy z dnia 26 marca 2020 r., znak: WOO.4200.1.2016.ADS.49,</w:t>
      </w:r>
    </w:p>
    <w:p w14:paraId="4E07BD08" w14:textId="1F7FA66E" w:rsidR="006B55CA" w:rsidRPr="00E47F48" w:rsidRDefault="00C24110" w:rsidP="009F1AFD">
      <w:pPr>
        <w:pStyle w:val="Akapitzlist"/>
        <w:numPr>
          <w:ilvl w:val="0"/>
          <w:numId w:val="19"/>
        </w:numPr>
        <w:spacing w:after="120" w:line="240" w:lineRule="exact"/>
        <w:ind w:left="284" w:hanging="284"/>
        <w:contextualSpacing w:val="0"/>
        <w:jc w:val="both"/>
        <w:textAlignment w:val="baseline"/>
        <w:rPr>
          <w:rFonts w:ascii="Lato" w:hAnsi="Lato" w:cs="Arial"/>
          <w:spacing w:val="4"/>
        </w:rPr>
      </w:pPr>
      <w:r w:rsidRPr="00E47F48">
        <w:rPr>
          <w:rFonts w:ascii="Lato" w:hAnsi="Lato" w:cs="Arial"/>
          <w:spacing w:val="4"/>
        </w:rPr>
        <w:t xml:space="preserve">decyzją </w:t>
      </w:r>
      <w:r w:rsidR="00E83CA7" w:rsidRPr="00E47F48">
        <w:rPr>
          <w:rFonts w:ascii="Lato" w:hAnsi="Lato" w:cs="Arial"/>
          <w:spacing w:val="4"/>
        </w:rPr>
        <w:t>Generalnego Dyrektora Ochrony Środowiska (dalej</w:t>
      </w:r>
      <w:r w:rsidR="006B55CA" w:rsidRPr="00E47F48">
        <w:rPr>
          <w:rFonts w:ascii="Lato" w:hAnsi="Lato" w:cs="Arial"/>
          <w:spacing w:val="4"/>
        </w:rPr>
        <w:t>:</w:t>
      </w:r>
      <w:r w:rsidR="00E83CA7" w:rsidRPr="00E47F48">
        <w:rPr>
          <w:rFonts w:ascii="Lato" w:hAnsi="Lato" w:cs="Arial"/>
          <w:spacing w:val="4"/>
        </w:rPr>
        <w:t xml:space="preserve"> GDOŚ) z dnia 4 czerwca 2021 r., znak: DOOŚ-WDŚZIL.420.8.2020.mk.49</w:t>
      </w:r>
      <w:r w:rsidR="006B55CA" w:rsidRPr="00E47F48">
        <w:rPr>
          <w:rFonts w:ascii="Lato" w:hAnsi="Lato" w:cs="Arial"/>
          <w:spacing w:val="4"/>
        </w:rPr>
        <w:t xml:space="preserve">, zwaną dalej „decyzją </w:t>
      </w:r>
      <w:r w:rsidR="000A5328">
        <w:rPr>
          <w:rFonts w:ascii="Lato" w:hAnsi="Lato" w:cs="Arial"/>
          <w:spacing w:val="4"/>
        </w:rPr>
        <w:br/>
      </w:r>
      <w:r w:rsidR="006B55CA" w:rsidRPr="00E47F48">
        <w:rPr>
          <w:rFonts w:ascii="Lato" w:hAnsi="Lato" w:cs="Arial"/>
          <w:spacing w:val="4"/>
        </w:rPr>
        <w:t xml:space="preserve">o środowiskowych uwarunkowaniach GDOŚ”, </w:t>
      </w:r>
      <w:r w:rsidR="00E83CA7" w:rsidRPr="00E47F48">
        <w:rPr>
          <w:rFonts w:ascii="Lato" w:hAnsi="Lato" w:cs="Arial"/>
          <w:spacing w:val="4"/>
        </w:rPr>
        <w:t xml:space="preserve">uchylającą w części i </w:t>
      </w:r>
      <w:r w:rsidR="006D58AE" w:rsidRPr="00E47F48">
        <w:rPr>
          <w:rFonts w:ascii="Lato" w:eastAsia="Times New Roman" w:hAnsi="Lato" w:cs="Arial"/>
          <w:bCs/>
          <w:spacing w:val="4"/>
          <w:lang w:eastAsia="pl-PL"/>
        </w:rPr>
        <w:t xml:space="preserve">orzekającą </w:t>
      </w:r>
      <w:r w:rsidR="006B55CA" w:rsidRPr="00E47F48">
        <w:rPr>
          <w:rFonts w:ascii="Lato" w:eastAsia="Times New Roman" w:hAnsi="Lato" w:cs="Arial"/>
          <w:bCs/>
          <w:spacing w:val="4"/>
          <w:lang w:eastAsia="pl-PL"/>
        </w:rPr>
        <w:br/>
      </w:r>
      <w:r w:rsidR="006D58AE" w:rsidRPr="00E47F48">
        <w:rPr>
          <w:rFonts w:ascii="Lato" w:eastAsia="Times New Roman" w:hAnsi="Lato" w:cs="Arial"/>
          <w:bCs/>
          <w:spacing w:val="4"/>
          <w:lang w:eastAsia="pl-PL"/>
        </w:rPr>
        <w:t>w tym zakresie co do istoty sprawy</w:t>
      </w:r>
      <w:r w:rsidR="006D58AE" w:rsidRPr="00E47F48">
        <w:rPr>
          <w:rFonts w:ascii="Lato" w:hAnsi="Lato" w:cs="Arial"/>
          <w:spacing w:val="4"/>
        </w:rPr>
        <w:t>, uchylającą w części i umarzając</w:t>
      </w:r>
      <w:r w:rsidR="006B55CA" w:rsidRPr="00E47F48">
        <w:rPr>
          <w:rFonts w:ascii="Lato" w:hAnsi="Lato" w:cs="Arial"/>
          <w:spacing w:val="4"/>
        </w:rPr>
        <w:t>ą</w:t>
      </w:r>
      <w:r w:rsidR="006D58AE" w:rsidRPr="00E47F48">
        <w:rPr>
          <w:rFonts w:ascii="Lato" w:hAnsi="Lato" w:cs="Arial"/>
          <w:spacing w:val="4"/>
        </w:rPr>
        <w:t xml:space="preserve"> w tym zakresie</w:t>
      </w:r>
      <w:r w:rsidR="006B55CA" w:rsidRPr="00E47F48">
        <w:rPr>
          <w:rFonts w:ascii="Lato" w:hAnsi="Lato" w:cs="Arial"/>
          <w:spacing w:val="4"/>
        </w:rPr>
        <w:t xml:space="preserve"> postępowani</w:t>
      </w:r>
      <w:r w:rsidR="000A5328">
        <w:rPr>
          <w:rFonts w:ascii="Lato" w:hAnsi="Lato" w:cs="Arial"/>
          <w:spacing w:val="4"/>
        </w:rPr>
        <w:t>e</w:t>
      </w:r>
      <w:r w:rsidR="006B55CA" w:rsidRPr="00E47F48">
        <w:rPr>
          <w:rFonts w:ascii="Lato" w:hAnsi="Lato" w:cs="Arial"/>
          <w:spacing w:val="4"/>
        </w:rPr>
        <w:t xml:space="preserve"> organu I instancji</w:t>
      </w:r>
      <w:r w:rsidR="006D58AE" w:rsidRPr="00E47F48">
        <w:rPr>
          <w:rFonts w:ascii="Lato" w:hAnsi="Lato" w:cs="Arial"/>
          <w:spacing w:val="4"/>
        </w:rPr>
        <w:t xml:space="preserve">, </w:t>
      </w:r>
      <w:r w:rsidR="00E83CA7" w:rsidRPr="00E47F48">
        <w:rPr>
          <w:rFonts w:ascii="Lato" w:hAnsi="Lato" w:cs="Arial"/>
          <w:spacing w:val="4"/>
        </w:rPr>
        <w:t>a w pozostałej części utrzymując</w:t>
      </w:r>
      <w:r w:rsidR="002F4A84" w:rsidRPr="006476AB">
        <w:rPr>
          <w:rFonts w:ascii="Lato" w:hAnsi="Lato" w:cs="Arial"/>
          <w:spacing w:val="4"/>
        </w:rPr>
        <w:t>ą</w:t>
      </w:r>
      <w:r w:rsidR="00E83CA7" w:rsidRPr="00E47F48">
        <w:rPr>
          <w:rFonts w:ascii="Lato" w:hAnsi="Lato" w:cs="Arial"/>
          <w:spacing w:val="4"/>
        </w:rPr>
        <w:t xml:space="preserve"> w mocy decyzję</w:t>
      </w:r>
      <w:r w:rsidR="006B55CA" w:rsidRPr="00E47F48">
        <w:rPr>
          <w:rFonts w:ascii="Lato" w:hAnsi="Lato" w:cs="Arial"/>
          <w:spacing w:val="4"/>
        </w:rPr>
        <w:t xml:space="preserve"> </w:t>
      </w:r>
      <w:r w:rsidR="009E1C90">
        <w:rPr>
          <w:rFonts w:ascii="Lato" w:hAnsi="Lato" w:cs="Arial"/>
          <w:spacing w:val="4"/>
        </w:rPr>
        <w:br/>
      </w:r>
      <w:r w:rsidR="006B55CA" w:rsidRPr="00E47F48">
        <w:rPr>
          <w:rFonts w:ascii="Lato" w:hAnsi="Lato" w:cs="Arial"/>
          <w:spacing w:val="4"/>
        </w:rPr>
        <w:t xml:space="preserve">o środowiskowych uwarunkowaniach RDOŚ, </w:t>
      </w:r>
      <w:r w:rsidR="002F4A84" w:rsidRPr="00E47F48">
        <w:rPr>
          <w:rFonts w:ascii="Lato" w:hAnsi="Lato" w:cs="Arial"/>
          <w:spacing w:val="4"/>
        </w:rPr>
        <w:t xml:space="preserve">sprostowaną postanowieniem GDOŚ </w:t>
      </w:r>
      <w:r w:rsidR="009E1C90">
        <w:rPr>
          <w:rFonts w:ascii="Lato" w:hAnsi="Lato" w:cs="Arial"/>
          <w:spacing w:val="4"/>
        </w:rPr>
        <w:br/>
      </w:r>
      <w:r w:rsidR="002F4A84" w:rsidRPr="00E47F48">
        <w:rPr>
          <w:rFonts w:ascii="Lato" w:hAnsi="Lato" w:cs="Arial"/>
          <w:spacing w:val="4"/>
        </w:rPr>
        <w:t>z dnia 30 czerwca 2021 r., znak: DOOŚ-WDŚZIL.420.8.2020.mk.54,</w:t>
      </w:r>
    </w:p>
    <w:p w14:paraId="6E3FFE9E" w14:textId="466EB9A9" w:rsidR="00E30F21" w:rsidRPr="00E47F48" w:rsidRDefault="00E30F21" w:rsidP="009F1AFD">
      <w:pPr>
        <w:pStyle w:val="Akapitzlist"/>
        <w:numPr>
          <w:ilvl w:val="0"/>
          <w:numId w:val="19"/>
        </w:numPr>
        <w:spacing w:after="120" w:line="240" w:lineRule="exact"/>
        <w:ind w:left="284" w:hanging="284"/>
        <w:contextualSpacing w:val="0"/>
        <w:jc w:val="both"/>
        <w:textAlignment w:val="baseline"/>
        <w:rPr>
          <w:rFonts w:ascii="Lato" w:hAnsi="Lato" w:cs="Arial"/>
          <w:spacing w:val="4"/>
        </w:rPr>
      </w:pPr>
      <w:r w:rsidRPr="00E47F48">
        <w:rPr>
          <w:rFonts w:ascii="Lato" w:hAnsi="Lato" w:cs="Arial"/>
          <w:spacing w:val="4"/>
        </w:rPr>
        <w:t>postanowieniem</w:t>
      </w:r>
      <w:r w:rsidR="00E47F48" w:rsidRPr="006476AB">
        <w:rPr>
          <w:rFonts w:ascii="Lato" w:hAnsi="Lato" w:cs="Arial"/>
          <w:spacing w:val="4"/>
        </w:rPr>
        <w:t xml:space="preserve"> </w:t>
      </w:r>
      <w:r w:rsidRPr="00E47F48">
        <w:rPr>
          <w:rFonts w:ascii="Lato" w:hAnsi="Lato" w:cs="Arial"/>
          <w:spacing w:val="4"/>
        </w:rPr>
        <w:t>uzgadniającym</w:t>
      </w:r>
      <w:r w:rsidR="00E47F48" w:rsidRPr="006476AB">
        <w:rPr>
          <w:rFonts w:ascii="Lato" w:hAnsi="Lato" w:cs="Arial"/>
          <w:spacing w:val="4"/>
        </w:rPr>
        <w:t xml:space="preserve"> RDOŚ</w:t>
      </w:r>
      <w:r w:rsidRPr="00E47F48">
        <w:rPr>
          <w:rFonts w:ascii="Lato" w:hAnsi="Lato" w:cs="Arial"/>
          <w:spacing w:val="4"/>
        </w:rPr>
        <w:t>,</w:t>
      </w:r>
      <w:r w:rsidR="0044078A" w:rsidRPr="006476AB">
        <w:rPr>
          <w:rFonts w:ascii="Lato" w:hAnsi="Lato" w:cs="Arial"/>
          <w:spacing w:val="4"/>
        </w:rPr>
        <w:t xml:space="preserve"> sprostowanym postanowieniem RDOŚ </w:t>
      </w:r>
      <w:r w:rsidR="009E1C90">
        <w:rPr>
          <w:rFonts w:ascii="Lato" w:hAnsi="Lato" w:cs="Arial"/>
          <w:spacing w:val="4"/>
        </w:rPr>
        <w:br/>
      </w:r>
      <w:r w:rsidR="0044078A" w:rsidRPr="006476AB">
        <w:rPr>
          <w:rFonts w:ascii="Lato" w:hAnsi="Lato" w:cs="Arial"/>
          <w:spacing w:val="4"/>
        </w:rPr>
        <w:t>w Bydgoszczy z dnia 6 listopada 2024 r., znak: WOO.4222.2.2023.ADS.18,</w:t>
      </w:r>
    </w:p>
    <w:p w14:paraId="4E6AAD14" w14:textId="77C64891" w:rsidR="005E083E" w:rsidRPr="006476AB" w:rsidRDefault="00C24110" w:rsidP="00E47F48">
      <w:pPr>
        <w:pStyle w:val="Akapitzlist"/>
        <w:numPr>
          <w:ilvl w:val="0"/>
          <w:numId w:val="19"/>
        </w:numPr>
        <w:spacing w:after="120" w:line="240" w:lineRule="exact"/>
        <w:ind w:left="284" w:hanging="284"/>
        <w:contextualSpacing w:val="0"/>
        <w:jc w:val="both"/>
        <w:textAlignment w:val="baseline"/>
        <w:rPr>
          <w:rFonts w:ascii="Lato" w:hAnsi="Lato" w:cs="Arial"/>
          <w:spacing w:val="4"/>
        </w:rPr>
      </w:pPr>
      <w:r w:rsidRPr="00E47F48">
        <w:rPr>
          <w:rFonts w:ascii="Lato" w:hAnsi="Lato" w:cs="Arial"/>
          <w:spacing w:val="4"/>
        </w:rPr>
        <w:t>decyzj</w:t>
      </w:r>
      <w:r w:rsidR="005E083E" w:rsidRPr="00E47F48">
        <w:rPr>
          <w:rFonts w:ascii="Lato" w:hAnsi="Lato" w:cs="Arial"/>
          <w:spacing w:val="4"/>
        </w:rPr>
        <w:t>ą</w:t>
      </w:r>
      <w:r w:rsidRPr="00E47F48">
        <w:rPr>
          <w:rFonts w:ascii="Lato" w:hAnsi="Lato" w:cs="Arial"/>
          <w:spacing w:val="4"/>
        </w:rPr>
        <w:t xml:space="preserve"> Dyrektora Regionalnego Zarządu Gospodarki Wodnej w Gdańsku Państwowego Gospodarstwa Wodnego Wody Polskie z dnia 1</w:t>
      </w:r>
      <w:r w:rsidR="00C659EF" w:rsidRPr="00E47F48">
        <w:rPr>
          <w:rFonts w:ascii="Lato" w:hAnsi="Lato" w:cs="Arial"/>
          <w:spacing w:val="4"/>
        </w:rPr>
        <w:t>3</w:t>
      </w:r>
      <w:r w:rsidRPr="00E47F48">
        <w:rPr>
          <w:rFonts w:ascii="Lato" w:hAnsi="Lato" w:cs="Arial"/>
          <w:spacing w:val="4"/>
        </w:rPr>
        <w:t xml:space="preserve"> </w:t>
      </w:r>
      <w:r w:rsidR="00C659EF" w:rsidRPr="00E47F48">
        <w:rPr>
          <w:rFonts w:ascii="Lato" w:hAnsi="Lato" w:cs="Arial"/>
          <w:spacing w:val="4"/>
        </w:rPr>
        <w:t>listopada</w:t>
      </w:r>
      <w:r w:rsidRPr="00E47F48">
        <w:rPr>
          <w:rFonts w:ascii="Lato" w:hAnsi="Lato" w:cs="Arial"/>
          <w:spacing w:val="4"/>
        </w:rPr>
        <w:t xml:space="preserve"> 202</w:t>
      </w:r>
      <w:r w:rsidR="00C659EF" w:rsidRPr="00E47F48">
        <w:rPr>
          <w:rFonts w:ascii="Lato" w:hAnsi="Lato" w:cs="Arial"/>
          <w:spacing w:val="4"/>
        </w:rPr>
        <w:t>3</w:t>
      </w:r>
      <w:r w:rsidRPr="00E47F48">
        <w:rPr>
          <w:rFonts w:ascii="Lato" w:hAnsi="Lato" w:cs="Arial"/>
          <w:spacing w:val="4"/>
        </w:rPr>
        <w:t xml:space="preserve"> r., znak: GD.RUZ.4210.</w:t>
      </w:r>
      <w:r w:rsidR="00C659EF" w:rsidRPr="00E47F48">
        <w:rPr>
          <w:rFonts w:ascii="Lato" w:hAnsi="Lato" w:cs="Arial"/>
          <w:spacing w:val="4"/>
        </w:rPr>
        <w:t>44.2023.9.MM</w:t>
      </w:r>
      <w:r w:rsidRPr="00E47F48">
        <w:rPr>
          <w:rFonts w:ascii="Lato" w:hAnsi="Lato" w:cs="Arial"/>
          <w:spacing w:val="4"/>
        </w:rPr>
        <w:t>, w przedmiocie udzielenia pozwolenia wodnoprawnego,</w:t>
      </w:r>
      <w:r w:rsidR="005E083E" w:rsidRPr="00E47F48">
        <w:rPr>
          <w:rFonts w:ascii="Lato" w:hAnsi="Lato" w:cs="Arial"/>
          <w:spacing w:val="4"/>
        </w:rPr>
        <w:t xml:space="preserve"> </w:t>
      </w:r>
      <w:r w:rsidR="00E47F48" w:rsidRPr="006476AB">
        <w:rPr>
          <w:rFonts w:ascii="Lato" w:hAnsi="Lato" w:cs="Arial"/>
          <w:spacing w:val="4"/>
        </w:rPr>
        <w:t xml:space="preserve">sprostowaną </w:t>
      </w:r>
      <w:r w:rsidR="005E083E" w:rsidRPr="006476AB">
        <w:rPr>
          <w:rFonts w:ascii="Lato" w:hAnsi="Lato" w:cs="Arial"/>
          <w:spacing w:val="4"/>
        </w:rPr>
        <w:t>postanowieniem</w:t>
      </w:r>
      <w:r w:rsidR="00C81FF2">
        <w:rPr>
          <w:rFonts w:ascii="Lato" w:hAnsi="Lato" w:cs="Arial"/>
          <w:spacing w:val="4"/>
        </w:rPr>
        <w:t xml:space="preserve"> </w:t>
      </w:r>
      <w:r w:rsidR="005E083E" w:rsidRPr="006476AB">
        <w:rPr>
          <w:rFonts w:ascii="Lato" w:hAnsi="Lato" w:cs="Arial"/>
          <w:spacing w:val="4"/>
        </w:rPr>
        <w:t>Dyrektora Regionalnego Zarządu Gospodarki Wodnej w Gdańsku Państwowego Gospodarstwa Wodnego Wody Polskie z dnia 28 października 2024 r., znak: GD.RUZ.4210.44.2023.12.MM</w:t>
      </w:r>
      <w:r w:rsidR="00BC2F6D" w:rsidRPr="006476AB">
        <w:rPr>
          <w:rFonts w:ascii="Lato" w:hAnsi="Lato" w:cs="Arial"/>
          <w:spacing w:val="4"/>
        </w:rPr>
        <w:t>,</w:t>
      </w:r>
    </w:p>
    <w:p w14:paraId="10CD01A5" w14:textId="3704B849" w:rsidR="00C24110" w:rsidRPr="009F1AFD" w:rsidRDefault="00C24110" w:rsidP="006476AB">
      <w:pPr>
        <w:pStyle w:val="Akapitzlist"/>
        <w:numPr>
          <w:ilvl w:val="0"/>
          <w:numId w:val="20"/>
        </w:numPr>
        <w:spacing w:after="240" w:line="240" w:lineRule="exact"/>
        <w:ind w:left="284" w:hanging="284"/>
        <w:contextualSpacing w:val="0"/>
        <w:jc w:val="both"/>
        <w:textAlignment w:val="baseline"/>
        <w:rPr>
          <w:rFonts w:ascii="Lato" w:hAnsi="Lato" w:cs="Arial"/>
          <w:spacing w:val="4"/>
        </w:rPr>
      </w:pPr>
      <w:r w:rsidRPr="00E47F48">
        <w:rPr>
          <w:rFonts w:ascii="Lato" w:hAnsi="Lato" w:cs="Arial"/>
          <w:spacing w:val="4"/>
        </w:rPr>
        <w:t>postanowieni</w:t>
      </w:r>
      <w:r w:rsidR="00E30F21" w:rsidRPr="00E47F48">
        <w:rPr>
          <w:rFonts w:ascii="Lato" w:hAnsi="Lato" w:cs="Arial"/>
          <w:spacing w:val="4"/>
        </w:rPr>
        <w:t>em</w:t>
      </w:r>
      <w:r w:rsidRPr="00E47F48">
        <w:rPr>
          <w:rFonts w:ascii="Lato" w:hAnsi="Lato" w:cs="Arial"/>
          <w:spacing w:val="4"/>
        </w:rPr>
        <w:t xml:space="preserve"> Wojewody </w:t>
      </w:r>
      <w:r w:rsidR="00E30F21" w:rsidRPr="00E47F48">
        <w:rPr>
          <w:rFonts w:ascii="Lato" w:hAnsi="Lato" w:cs="Arial"/>
          <w:spacing w:val="4"/>
        </w:rPr>
        <w:t xml:space="preserve">Kujawsko – </w:t>
      </w:r>
      <w:r w:rsidRPr="00E47F48">
        <w:rPr>
          <w:rFonts w:ascii="Lato" w:hAnsi="Lato" w:cs="Arial"/>
          <w:spacing w:val="4"/>
        </w:rPr>
        <w:t xml:space="preserve">Pomorskiego z dnia </w:t>
      </w:r>
      <w:r w:rsidR="00E30F21" w:rsidRPr="00E47F48">
        <w:rPr>
          <w:rFonts w:ascii="Lato" w:hAnsi="Lato" w:cs="Arial"/>
          <w:spacing w:val="4"/>
        </w:rPr>
        <w:t>13 grudnia</w:t>
      </w:r>
      <w:r w:rsidRPr="00E47F48">
        <w:rPr>
          <w:rFonts w:ascii="Lato" w:hAnsi="Lato" w:cs="Arial"/>
          <w:spacing w:val="4"/>
        </w:rPr>
        <w:t xml:space="preserve"> 202</w:t>
      </w:r>
      <w:r w:rsidR="00E30F21" w:rsidRPr="00E47F48">
        <w:rPr>
          <w:rFonts w:ascii="Lato" w:hAnsi="Lato" w:cs="Arial"/>
          <w:spacing w:val="4"/>
        </w:rPr>
        <w:t>4</w:t>
      </w:r>
      <w:r w:rsidRPr="00E47F48">
        <w:rPr>
          <w:rFonts w:ascii="Lato" w:hAnsi="Lato" w:cs="Arial"/>
          <w:spacing w:val="4"/>
        </w:rPr>
        <w:t xml:space="preserve"> r., znak: </w:t>
      </w:r>
      <w:r w:rsidRPr="00E47F48">
        <w:rPr>
          <w:rFonts w:ascii="Lato" w:hAnsi="Lato" w:cs="Arial"/>
          <w:spacing w:val="4"/>
        </w:rPr>
        <w:br/>
        <w:t>W</w:t>
      </w:r>
      <w:r w:rsidR="00E47F48" w:rsidRPr="00E47F48">
        <w:rPr>
          <w:rFonts w:ascii="Lato" w:hAnsi="Lato" w:cs="Arial"/>
          <w:spacing w:val="4"/>
        </w:rPr>
        <w:t>I</w:t>
      </w:r>
      <w:r w:rsidR="00E30F21" w:rsidRPr="00E47F48">
        <w:rPr>
          <w:rFonts w:ascii="Lato" w:hAnsi="Lato" w:cs="Arial"/>
          <w:spacing w:val="4"/>
        </w:rPr>
        <w:t>n.I</w:t>
      </w:r>
      <w:r w:rsidRPr="00E47F48">
        <w:rPr>
          <w:rFonts w:ascii="Lato" w:hAnsi="Lato" w:cs="Arial"/>
          <w:spacing w:val="4"/>
        </w:rPr>
        <w:t>.7840.</w:t>
      </w:r>
      <w:r w:rsidR="005E083E" w:rsidRPr="00E47F48">
        <w:rPr>
          <w:rFonts w:ascii="Lato" w:hAnsi="Lato" w:cs="Arial"/>
          <w:spacing w:val="4"/>
        </w:rPr>
        <w:t>3.34.2024.MB</w:t>
      </w:r>
      <w:r w:rsidR="00E47F48" w:rsidRPr="00E47F48">
        <w:rPr>
          <w:rFonts w:ascii="Lato" w:hAnsi="Lato" w:cs="Arial"/>
          <w:spacing w:val="4"/>
        </w:rPr>
        <w:t xml:space="preserve">, </w:t>
      </w:r>
      <w:r w:rsidRPr="00E47F48">
        <w:rPr>
          <w:rFonts w:ascii="Lato" w:hAnsi="Lato" w:cs="Arial"/>
          <w:spacing w:val="4"/>
        </w:rPr>
        <w:t xml:space="preserve">w przedmiocie udzielenia zgody na odstępstwo </w:t>
      </w:r>
      <w:r w:rsidR="00C81FF2">
        <w:rPr>
          <w:rFonts w:ascii="Lato" w:hAnsi="Lato" w:cs="Arial"/>
          <w:spacing w:val="4"/>
        </w:rPr>
        <w:br/>
      </w:r>
      <w:r w:rsidRPr="00E47F48">
        <w:rPr>
          <w:rFonts w:ascii="Lato" w:hAnsi="Lato" w:cs="Arial"/>
          <w:spacing w:val="4"/>
        </w:rPr>
        <w:t xml:space="preserve">od </w:t>
      </w:r>
      <w:r w:rsidR="005E083E" w:rsidRPr="00E47F48">
        <w:rPr>
          <w:rFonts w:ascii="Lato" w:hAnsi="Lato" w:cs="Arial"/>
          <w:spacing w:val="4"/>
        </w:rPr>
        <w:t>przepisów</w:t>
      </w:r>
      <w:r w:rsidR="00E47F48" w:rsidRPr="00E47F48">
        <w:rPr>
          <w:rFonts w:ascii="Lato" w:hAnsi="Lato" w:cs="Arial"/>
          <w:spacing w:val="4"/>
        </w:rPr>
        <w:t xml:space="preserve"> od przepisów techniczno-budowlanych.</w:t>
      </w:r>
    </w:p>
    <w:p w14:paraId="4FA1BC06" w14:textId="44952BDA" w:rsidR="00C24110" w:rsidRPr="00765B40" w:rsidRDefault="00C24110" w:rsidP="002F3056">
      <w:pPr>
        <w:spacing w:after="240" w:line="240" w:lineRule="exact"/>
        <w:jc w:val="both"/>
        <w:outlineLvl w:val="0"/>
        <w:rPr>
          <w:rFonts w:ascii="Lato" w:eastAsia="Times New Roman" w:hAnsi="Lato" w:cs="Arial"/>
          <w:bCs/>
          <w:spacing w:val="4"/>
          <w:lang w:eastAsia="pl-PL"/>
        </w:rPr>
      </w:pPr>
      <w:r w:rsidRPr="00765B40">
        <w:rPr>
          <w:rFonts w:ascii="Lato" w:hAnsi="Lato" w:cs="Arial"/>
          <w:color w:val="000000"/>
          <w:spacing w:val="4"/>
        </w:rPr>
        <w:t xml:space="preserve">Następnie, organ odwoławczy poddał kontroli przeprowadzone przez Wojewodę </w:t>
      </w:r>
      <w:r w:rsidR="000F79D4" w:rsidRPr="00765B40">
        <w:rPr>
          <w:rFonts w:ascii="Lato" w:hAnsi="Lato" w:cs="Arial"/>
          <w:color w:val="000000"/>
          <w:spacing w:val="4"/>
        </w:rPr>
        <w:t>Kujawsko</w:t>
      </w:r>
      <w:r w:rsidR="00E007FD">
        <w:rPr>
          <w:rFonts w:ascii="Lato" w:hAnsi="Lato" w:cs="Arial"/>
          <w:color w:val="000000"/>
          <w:spacing w:val="4"/>
        </w:rPr>
        <w:t>-</w:t>
      </w:r>
      <w:r w:rsidRPr="00765B40">
        <w:rPr>
          <w:rFonts w:ascii="Lato" w:hAnsi="Lato" w:cs="Arial"/>
          <w:color w:val="000000"/>
          <w:spacing w:val="4"/>
        </w:rPr>
        <w:t xml:space="preserve">Pomorskiego postępowanie w sprawie wydania decyzji o zezwoleniu na realizację ww. przedsięwzięcia i stwierdził, co następuje. </w:t>
      </w:r>
      <w:r w:rsidRPr="00765B40">
        <w:rPr>
          <w:rFonts w:ascii="Lato" w:hAnsi="Lato" w:cs="Arial"/>
          <w:bCs/>
          <w:color w:val="000000"/>
          <w:spacing w:val="4"/>
        </w:rPr>
        <w:t xml:space="preserve">W ocenie organu II instancji, Wojewoda </w:t>
      </w:r>
      <w:r w:rsidR="000F79D4" w:rsidRPr="00765B40">
        <w:rPr>
          <w:rFonts w:ascii="Lato" w:hAnsi="Lato" w:cs="Arial"/>
          <w:bCs/>
          <w:color w:val="000000"/>
          <w:spacing w:val="4"/>
        </w:rPr>
        <w:t>Kujawsko</w:t>
      </w:r>
      <w:r w:rsidR="00E007FD">
        <w:rPr>
          <w:rFonts w:ascii="Lato" w:hAnsi="Lato" w:cs="Arial"/>
          <w:bCs/>
          <w:color w:val="000000"/>
          <w:spacing w:val="4"/>
        </w:rPr>
        <w:t>-</w:t>
      </w:r>
      <w:r w:rsidR="000F79D4" w:rsidRPr="00765B40">
        <w:rPr>
          <w:rFonts w:ascii="Lato" w:hAnsi="Lato" w:cs="Arial"/>
          <w:bCs/>
          <w:color w:val="000000"/>
          <w:spacing w:val="4"/>
        </w:rPr>
        <w:t>P</w:t>
      </w:r>
      <w:r w:rsidRPr="00765B40">
        <w:rPr>
          <w:rFonts w:ascii="Lato" w:hAnsi="Lato" w:cs="Arial"/>
          <w:bCs/>
          <w:color w:val="000000"/>
          <w:spacing w:val="4"/>
        </w:rPr>
        <w:t xml:space="preserve">omorski </w:t>
      </w:r>
      <w:r w:rsidRPr="00765B40">
        <w:rPr>
          <w:rFonts w:ascii="Lato" w:eastAsia="Times New Roman" w:hAnsi="Lato" w:cs="Arial"/>
          <w:bCs/>
          <w:spacing w:val="4"/>
          <w:lang w:eastAsia="pl-PL"/>
        </w:rPr>
        <w:t>prawidłowo poinformował strony o wszczętym postępowaniu, podał jego podstawę prawną, poinformował strony o możliwości zapoznania się z aktami sprawy</w:t>
      </w:r>
      <w:r w:rsidRPr="00765B40">
        <w:rPr>
          <w:rFonts w:ascii="Lato" w:eastAsia="Times New Roman" w:hAnsi="Lato" w:cs="Arial"/>
          <w:spacing w:val="4"/>
          <w:lang w:eastAsia="pl-PL"/>
        </w:rPr>
        <w:t xml:space="preserve">, </w:t>
      </w:r>
      <w:r w:rsidRPr="00765B40">
        <w:rPr>
          <w:rFonts w:ascii="Lato" w:eastAsia="Times New Roman" w:hAnsi="Lato" w:cs="Arial"/>
          <w:bCs/>
          <w:spacing w:val="4"/>
          <w:lang w:eastAsia="pl-PL"/>
        </w:rPr>
        <w:t xml:space="preserve">a także </w:t>
      </w:r>
      <w:r w:rsidRPr="00765B40">
        <w:rPr>
          <w:rFonts w:ascii="Lato" w:eastAsia="Times New Roman" w:hAnsi="Lato" w:cs="Arial"/>
          <w:spacing w:val="4"/>
          <w:lang w:eastAsia="pl-PL"/>
        </w:rPr>
        <w:t xml:space="preserve">o miejscu, w którym strony mogą zapoznać się </w:t>
      </w:r>
      <w:r w:rsidR="000F79D4" w:rsidRPr="00765B40">
        <w:rPr>
          <w:rFonts w:ascii="Lato" w:eastAsia="Times New Roman" w:hAnsi="Lato" w:cs="Arial"/>
          <w:spacing w:val="4"/>
          <w:lang w:eastAsia="pl-PL"/>
        </w:rPr>
        <w:br/>
      </w:r>
      <w:r w:rsidRPr="00765B40">
        <w:rPr>
          <w:rFonts w:ascii="Lato" w:eastAsia="Times New Roman" w:hAnsi="Lato" w:cs="Arial"/>
          <w:spacing w:val="4"/>
          <w:lang w:eastAsia="pl-PL"/>
        </w:rPr>
        <w:t>z tą dokumentacją,</w:t>
      </w:r>
      <w:r w:rsidRPr="00765B40">
        <w:rPr>
          <w:rFonts w:ascii="Lato" w:eastAsia="Times New Roman" w:hAnsi="Lato" w:cs="Arial"/>
          <w:bCs/>
          <w:spacing w:val="4"/>
          <w:lang w:eastAsia="pl-PL"/>
        </w:rPr>
        <w:t xml:space="preserve"> a zatem należycie i wyczerpująco poinformował strony </w:t>
      </w:r>
      <w:r w:rsidR="000F79D4" w:rsidRPr="00765B40">
        <w:rPr>
          <w:rFonts w:ascii="Lato" w:eastAsia="Times New Roman" w:hAnsi="Lato" w:cs="Arial"/>
          <w:bCs/>
          <w:spacing w:val="4"/>
          <w:lang w:eastAsia="pl-PL"/>
        </w:rPr>
        <w:br/>
      </w:r>
      <w:r w:rsidRPr="00765B40">
        <w:rPr>
          <w:rFonts w:ascii="Lato" w:eastAsia="Times New Roman" w:hAnsi="Lato" w:cs="Arial"/>
          <w:bCs/>
          <w:spacing w:val="4"/>
          <w:lang w:eastAsia="pl-PL"/>
        </w:rPr>
        <w:t>o okolicznościach faktycznych i prawnych, będących przedmiotem postępowania administracyjnego, które mogły mieć wpływ na ustalenie ich praw i obowiązków.</w:t>
      </w:r>
      <w:r w:rsidR="00C81FF2">
        <w:rPr>
          <w:rFonts w:ascii="Lato" w:eastAsia="Times New Roman" w:hAnsi="Lato" w:cs="Arial"/>
          <w:bCs/>
          <w:spacing w:val="4"/>
          <w:lang w:eastAsia="pl-PL"/>
        </w:rPr>
        <w:t xml:space="preserve"> </w:t>
      </w:r>
      <w:r w:rsidRPr="00765B40">
        <w:rPr>
          <w:rFonts w:ascii="Lato" w:eastAsia="Times New Roman" w:hAnsi="Lato" w:cs="Arial"/>
          <w:bCs/>
          <w:spacing w:val="4"/>
          <w:lang w:eastAsia="pl-PL"/>
        </w:rPr>
        <w:t xml:space="preserve">Wojewoda </w:t>
      </w:r>
      <w:bookmarkStart w:id="4" w:name="_Hlk143171960"/>
      <w:r w:rsidR="000F79D4" w:rsidRPr="00765B40">
        <w:rPr>
          <w:rFonts w:ascii="Lato" w:eastAsia="Times New Roman" w:hAnsi="Lato" w:cs="Arial"/>
          <w:bCs/>
          <w:spacing w:val="4"/>
          <w:lang w:eastAsia="pl-PL"/>
        </w:rPr>
        <w:t>Kujawsko</w:t>
      </w:r>
      <w:r w:rsidR="00E007FD">
        <w:rPr>
          <w:rFonts w:ascii="Lato" w:eastAsia="Times New Roman" w:hAnsi="Lato" w:cs="Arial"/>
          <w:bCs/>
          <w:spacing w:val="4"/>
          <w:lang w:eastAsia="pl-PL"/>
        </w:rPr>
        <w:t>-</w:t>
      </w:r>
      <w:r w:rsidRPr="00765B40">
        <w:rPr>
          <w:rFonts w:ascii="Lato" w:eastAsia="Times New Roman" w:hAnsi="Lato" w:cs="Arial"/>
          <w:bCs/>
          <w:spacing w:val="4"/>
          <w:lang w:eastAsia="pl-PL"/>
        </w:rPr>
        <w:t>Pomor</w:t>
      </w:r>
      <w:r w:rsidRPr="00765B40">
        <w:rPr>
          <w:rFonts w:ascii="Lato" w:eastAsia="Times New Roman" w:hAnsi="Lato" w:cs="Arial"/>
          <w:spacing w:val="4"/>
          <w:lang w:eastAsia="pl-PL"/>
        </w:rPr>
        <w:t>ski</w:t>
      </w:r>
      <w:r w:rsidRPr="00765B40">
        <w:rPr>
          <w:rFonts w:ascii="Lato" w:eastAsia="Times New Roman" w:hAnsi="Lato" w:cs="Arial"/>
          <w:bCs/>
          <w:spacing w:val="4"/>
          <w:lang w:eastAsia="pl-PL"/>
        </w:rPr>
        <w:t xml:space="preserve"> </w:t>
      </w:r>
      <w:bookmarkEnd w:id="4"/>
      <w:r w:rsidRPr="00765B40">
        <w:rPr>
          <w:rFonts w:ascii="Lato" w:eastAsia="Times New Roman" w:hAnsi="Lato" w:cs="Arial"/>
          <w:bCs/>
          <w:spacing w:val="4"/>
          <w:lang w:eastAsia="pl-PL"/>
        </w:rPr>
        <w:t>pismem z dnia 2</w:t>
      </w:r>
      <w:r w:rsidR="000F79D4" w:rsidRPr="00765B40">
        <w:rPr>
          <w:rFonts w:ascii="Lato" w:eastAsia="Times New Roman" w:hAnsi="Lato" w:cs="Arial"/>
          <w:bCs/>
          <w:spacing w:val="4"/>
          <w:lang w:eastAsia="pl-PL"/>
        </w:rPr>
        <w:t>8</w:t>
      </w:r>
      <w:r w:rsidRPr="00765B40">
        <w:rPr>
          <w:rFonts w:ascii="Lato" w:eastAsia="Times New Roman" w:hAnsi="Lato" w:cs="Arial"/>
          <w:bCs/>
          <w:spacing w:val="4"/>
          <w:lang w:eastAsia="pl-PL"/>
        </w:rPr>
        <w:t xml:space="preserve"> </w:t>
      </w:r>
      <w:r w:rsidR="000F79D4" w:rsidRPr="00765B40">
        <w:rPr>
          <w:rFonts w:ascii="Lato" w:eastAsia="Times New Roman" w:hAnsi="Lato" w:cs="Arial"/>
          <w:bCs/>
          <w:spacing w:val="4"/>
          <w:lang w:eastAsia="pl-PL"/>
        </w:rPr>
        <w:t>listopada</w:t>
      </w:r>
      <w:r w:rsidRPr="00765B40">
        <w:rPr>
          <w:rFonts w:ascii="Lato" w:eastAsia="Times New Roman" w:hAnsi="Lato" w:cs="Arial"/>
          <w:bCs/>
          <w:spacing w:val="4"/>
          <w:lang w:eastAsia="pl-PL"/>
        </w:rPr>
        <w:t xml:space="preserve"> 2023 r., znak: </w:t>
      </w:r>
      <w:r w:rsidRPr="00765B40">
        <w:rPr>
          <w:rFonts w:ascii="Lato" w:hAnsi="Lato" w:cs="ArialMT"/>
          <w:spacing w:val="4"/>
        </w:rPr>
        <w:t>WI</w:t>
      </w:r>
      <w:r w:rsidR="000F79D4" w:rsidRPr="00765B40">
        <w:rPr>
          <w:rFonts w:ascii="Lato" w:hAnsi="Lato" w:cs="ArialMT"/>
          <w:spacing w:val="4"/>
        </w:rPr>
        <w:t>R.V.7820.23.2023.KS</w:t>
      </w:r>
      <w:r w:rsidRPr="00765B40">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765B40">
        <w:rPr>
          <w:rFonts w:ascii="Lato" w:eastAsia="Calibri" w:hAnsi="Lato" w:cs="Arial"/>
          <w:spacing w:val="4"/>
        </w:rPr>
        <w:t xml:space="preserve">Pozostałe strony postępowania zostały poinformowane </w:t>
      </w:r>
      <w:r w:rsidRPr="00765B40">
        <w:rPr>
          <w:rFonts w:ascii="Lato" w:eastAsia="Times New Roman" w:hAnsi="Lato" w:cs="Arial"/>
          <w:bCs/>
          <w:spacing w:val="4"/>
          <w:lang w:eastAsia="pl-PL"/>
        </w:rPr>
        <w:t>o powyższym w drodze obwieszczeń</w:t>
      </w:r>
      <w:r w:rsidRPr="00765B40">
        <w:rPr>
          <w:rFonts w:ascii="Lato" w:eastAsia="Calibri" w:hAnsi="Lato" w:cs="Arial"/>
          <w:bCs/>
          <w:color w:val="000000"/>
          <w:spacing w:val="4"/>
        </w:rPr>
        <w:t xml:space="preserve">. </w:t>
      </w:r>
      <w:r w:rsidR="000F79D4" w:rsidRPr="00765B40">
        <w:rPr>
          <w:rFonts w:ascii="Lato" w:eastAsia="Calibri" w:hAnsi="Lato" w:cs="Arial"/>
          <w:bCs/>
          <w:color w:val="000000"/>
          <w:spacing w:val="4"/>
        </w:rPr>
        <w:br/>
      </w:r>
      <w:r w:rsidRPr="00765B40">
        <w:rPr>
          <w:rFonts w:ascii="Lato" w:eastAsia="Calibri" w:hAnsi="Lato" w:cs="Arial"/>
          <w:bCs/>
          <w:color w:val="000000"/>
          <w:spacing w:val="4"/>
        </w:rPr>
        <w:t xml:space="preserve">W przedmiotowym obwieszczeniu i zawiadomieniu organ I instancji poinformował strony o terminie i miejscu, w którym strony mogą zapoznać się z </w:t>
      </w:r>
      <w:r w:rsidRPr="00765B40">
        <w:rPr>
          <w:rFonts w:ascii="Lato" w:eastAsia="Calibri" w:hAnsi="Lato" w:cs="Arial"/>
          <w:bCs/>
          <w:spacing w:val="4"/>
        </w:rPr>
        <w:t xml:space="preserve">aktami sprawy. </w:t>
      </w:r>
    </w:p>
    <w:p w14:paraId="0AB72174" w14:textId="63539640" w:rsidR="00C24110" w:rsidRPr="00765B40" w:rsidRDefault="00C24110" w:rsidP="002F3056">
      <w:pPr>
        <w:spacing w:after="240" w:line="240" w:lineRule="exact"/>
        <w:jc w:val="both"/>
        <w:textAlignment w:val="baseline"/>
        <w:rPr>
          <w:rFonts w:ascii="Lato" w:hAnsi="Lato" w:cs="Arial"/>
          <w:spacing w:val="4"/>
        </w:rPr>
      </w:pPr>
      <w:r w:rsidRPr="00765B40">
        <w:rPr>
          <w:rFonts w:ascii="Lato" w:hAnsi="Lato" w:cs="Arial"/>
          <w:spacing w:val="4"/>
        </w:rPr>
        <w:t xml:space="preserve">Działając na podstawie art. 89 </w:t>
      </w:r>
      <w:r w:rsidRPr="00765B40">
        <w:rPr>
          <w:rFonts w:ascii="Lato" w:hAnsi="Lato" w:cs="Arial"/>
          <w:bCs/>
          <w:spacing w:val="4"/>
          <w:lang w:bidi="pl-PL"/>
        </w:rPr>
        <w:t xml:space="preserve">ustawy </w:t>
      </w:r>
      <w:r w:rsidR="002C7AEF" w:rsidRPr="00765B40">
        <w:rPr>
          <w:rFonts w:ascii="Lato" w:hAnsi="Lato" w:cs="Arial"/>
          <w:bCs/>
          <w:spacing w:val="4"/>
          <w:lang w:bidi="pl-PL"/>
        </w:rPr>
        <w:t xml:space="preserve">z dnia 3 października 2008 r. </w:t>
      </w:r>
      <w:r w:rsidRPr="00765B40">
        <w:rPr>
          <w:rFonts w:ascii="Lato" w:hAnsi="Lato" w:cs="Arial"/>
          <w:bCs/>
          <w:spacing w:val="4"/>
          <w:lang w:bidi="pl-PL"/>
        </w:rPr>
        <w:t>o udostępnianiu informacji o środowisku i jego ochronie</w:t>
      </w:r>
      <w:r w:rsidRPr="00765B40">
        <w:rPr>
          <w:rFonts w:ascii="Lato" w:hAnsi="Lato" w:cs="Arial"/>
          <w:spacing w:val="4"/>
        </w:rPr>
        <w:t xml:space="preserve">, </w:t>
      </w:r>
      <w:r w:rsidR="002C7AEF" w:rsidRPr="00765B40">
        <w:rPr>
          <w:rFonts w:ascii="Lato" w:hAnsi="Lato" w:cs="Arial"/>
          <w:spacing w:val="4"/>
        </w:rPr>
        <w:t>udziale społeczeństwa w ochronie środowiska oraz o ocenach oddziaływania na środowisko (t.j. Dz. U. z 2024 r. poz. 1112</w:t>
      </w:r>
      <w:r w:rsidR="003E7F1D" w:rsidRPr="00765B40">
        <w:rPr>
          <w:rFonts w:ascii="Lato" w:hAnsi="Lato" w:cs="Arial"/>
          <w:spacing w:val="4"/>
        </w:rPr>
        <w:t>, z późn.zm.</w:t>
      </w:r>
      <w:r w:rsidR="002C7AEF" w:rsidRPr="00765B40">
        <w:rPr>
          <w:rFonts w:ascii="Lato" w:hAnsi="Lato" w:cs="Arial"/>
          <w:spacing w:val="4"/>
        </w:rPr>
        <w:t>), zwan</w:t>
      </w:r>
      <w:r w:rsidR="003E7F1D" w:rsidRPr="00765B40">
        <w:rPr>
          <w:rFonts w:ascii="Lato" w:hAnsi="Lato" w:cs="Arial"/>
          <w:spacing w:val="4"/>
        </w:rPr>
        <w:t>ej</w:t>
      </w:r>
      <w:r w:rsidR="002C7AEF" w:rsidRPr="00765B40">
        <w:rPr>
          <w:rFonts w:ascii="Lato" w:hAnsi="Lato" w:cs="Arial"/>
          <w:spacing w:val="4"/>
        </w:rPr>
        <w:t xml:space="preserve"> dalej „ustawą </w:t>
      </w:r>
      <w:r w:rsidR="002C7AEF" w:rsidRPr="00765B40">
        <w:rPr>
          <w:rFonts w:ascii="Lato" w:hAnsi="Lato" w:cs="Arial"/>
          <w:bCs/>
          <w:spacing w:val="4"/>
          <w:lang w:bidi="pl-PL"/>
        </w:rPr>
        <w:t>o udostępnianiu informacji o środowisku</w:t>
      </w:r>
      <w:r w:rsidR="002F3056" w:rsidRPr="00765B40">
        <w:rPr>
          <w:rFonts w:ascii="Lato" w:eastAsia="Times New Roman" w:hAnsi="Lato" w:cs="Arial"/>
          <w:bCs/>
          <w:iCs/>
          <w:spacing w:val="4"/>
          <w:lang w:eastAsia="pl-PL" w:bidi="pl-PL"/>
        </w:rPr>
        <w:t xml:space="preserve"> </w:t>
      </w:r>
      <w:r w:rsidR="002F3056" w:rsidRPr="00765B40">
        <w:rPr>
          <w:rFonts w:ascii="Lato" w:hAnsi="Lato" w:cs="Arial"/>
          <w:bCs/>
          <w:iCs/>
          <w:spacing w:val="4"/>
          <w:lang w:bidi="pl-PL"/>
        </w:rPr>
        <w:t>i jego ochronie</w:t>
      </w:r>
      <w:r w:rsidR="002C7AEF" w:rsidRPr="00765B40">
        <w:rPr>
          <w:rFonts w:ascii="Lato" w:hAnsi="Lato" w:cs="Arial"/>
          <w:bCs/>
          <w:spacing w:val="4"/>
          <w:lang w:bidi="pl-PL"/>
        </w:rPr>
        <w:t>”</w:t>
      </w:r>
      <w:r w:rsidR="002F3056" w:rsidRPr="00765B40">
        <w:rPr>
          <w:rFonts w:ascii="Lato" w:hAnsi="Lato" w:cs="Arial"/>
          <w:bCs/>
          <w:spacing w:val="4"/>
          <w:lang w:bidi="pl-PL"/>
        </w:rPr>
        <w:t>,</w:t>
      </w:r>
      <w:r w:rsidR="002C7AEF" w:rsidRPr="00765B40">
        <w:rPr>
          <w:rFonts w:ascii="Lato" w:hAnsi="Lato" w:cs="Arial"/>
          <w:spacing w:val="4"/>
        </w:rPr>
        <w:t xml:space="preserve"> </w:t>
      </w:r>
      <w:r w:rsidRPr="00765B40">
        <w:rPr>
          <w:rFonts w:ascii="Lato" w:hAnsi="Lato" w:cs="Arial"/>
          <w:spacing w:val="4"/>
        </w:rPr>
        <w:t xml:space="preserve">Wojewoda </w:t>
      </w:r>
      <w:r w:rsidR="000F79D4" w:rsidRPr="00765B40">
        <w:rPr>
          <w:rFonts w:ascii="Lato" w:hAnsi="Lato" w:cs="Arial"/>
          <w:spacing w:val="4"/>
        </w:rPr>
        <w:t>Kujawsko</w:t>
      </w:r>
      <w:r w:rsidR="00EA5BD3">
        <w:rPr>
          <w:rFonts w:ascii="Lato" w:hAnsi="Lato" w:cs="Arial"/>
          <w:spacing w:val="4"/>
        </w:rPr>
        <w:t>-</w:t>
      </w:r>
      <w:r w:rsidRPr="00765B40">
        <w:rPr>
          <w:rFonts w:ascii="Lato" w:hAnsi="Lato" w:cs="Arial"/>
          <w:spacing w:val="4"/>
        </w:rPr>
        <w:t xml:space="preserve">Pomorski zwrócił się do RDOŚ w </w:t>
      </w:r>
      <w:r w:rsidR="000F79D4" w:rsidRPr="00765B40">
        <w:rPr>
          <w:rFonts w:ascii="Lato" w:hAnsi="Lato" w:cs="Arial"/>
          <w:spacing w:val="4"/>
        </w:rPr>
        <w:t xml:space="preserve">Bydgoszczy </w:t>
      </w:r>
      <w:r w:rsidRPr="00765B40">
        <w:rPr>
          <w:rFonts w:ascii="Lato" w:hAnsi="Lato" w:cs="Arial"/>
          <w:spacing w:val="4"/>
        </w:rPr>
        <w:t xml:space="preserve">o uzgodnienie warunków realizacji przedmiotowego przedsięwzięcia drogowego. RDOŚ w </w:t>
      </w:r>
      <w:r w:rsidR="000F79D4" w:rsidRPr="00765B40">
        <w:rPr>
          <w:rFonts w:ascii="Lato" w:hAnsi="Lato" w:cs="Arial"/>
          <w:spacing w:val="4"/>
        </w:rPr>
        <w:t>Bydgoszczy</w:t>
      </w:r>
      <w:r w:rsidRPr="00765B40">
        <w:rPr>
          <w:rFonts w:ascii="Lato" w:hAnsi="Lato" w:cs="Arial"/>
          <w:spacing w:val="4"/>
        </w:rPr>
        <w:t xml:space="preserve">, działając na podstawie art. 90 ust. 2 pkt 1 ustawy o udostępnianiu informacji </w:t>
      </w:r>
      <w:r w:rsidR="002F3056" w:rsidRPr="00765B40">
        <w:rPr>
          <w:rFonts w:ascii="Lato" w:hAnsi="Lato" w:cs="Arial"/>
          <w:spacing w:val="4"/>
        </w:rPr>
        <w:br/>
      </w:r>
      <w:r w:rsidRPr="00765B40">
        <w:rPr>
          <w:rFonts w:ascii="Lato" w:hAnsi="Lato" w:cs="Arial"/>
          <w:spacing w:val="4"/>
        </w:rPr>
        <w:t xml:space="preserve">o środowisku i jego ochronie, zwrócił się do Wojewody </w:t>
      </w:r>
      <w:r w:rsidR="002C7AEF" w:rsidRPr="00765B40">
        <w:rPr>
          <w:rFonts w:ascii="Lato" w:hAnsi="Lato" w:cs="Arial"/>
          <w:spacing w:val="4"/>
        </w:rPr>
        <w:t>Kujawsko</w:t>
      </w:r>
      <w:r w:rsidR="00EA5BD3">
        <w:rPr>
          <w:rFonts w:ascii="Lato" w:hAnsi="Lato" w:cs="Arial"/>
          <w:spacing w:val="4"/>
        </w:rPr>
        <w:t>-</w:t>
      </w:r>
      <w:r w:rsidRPr="00765B40">
        <w:rPr>
          <w:rFonts w:ascii="Lato" w:hAnsi="Lato" w:cs="Arial"/>
          <w:spacing w:val="4"/>
        </w:rPr>
        <w:t xml:space="preserve">Pomorskiego </w:t>
      </w:r>
      <w:r w:rsidR="002F3056" w:rsidRPr="00765B40">
        <w:rPr>
          <w:rFonts w:ascii="Lato" w:hAnsi="Lato" w:cs="Arial"/>
          <w:spacing w:val="4"/>
        </w:rPr>
        <w:br/>
      </w:r>
      <w:r w:rsidRPr="00765B40">
        <w:rPr>
          <w:rFonts w:ascii="Lato" w:hAnsi="Lato" w:cs="Arial"/>
          <w:spacing w:val="4"/>
        </w:rPr>
        <w:t xml:space="preserve">o zapewnienie możliwości udziału społeczeństwa w sprawie przeprowadzenia ponownej oceny oddziaływania na środowisko dla ww. przedsięwzięcia drogowego. Spełniając powyższy obowiązek, Wojewoda </w:t>
      </w:r>
      <w:r w:rsidR="00393F89" w:rsidRPr="00765B40">
        <w:rPr>
          <w:rFonts w:ascii="Lato" w:hAnsi="Lato" w:cs="Arial"/>
          <w:spacing w:val="4"/>
        </w:rPr>
        <w:t>Kujawsko</w:t>
      </w:r>
      <w:r w:rsidR="00EA5BD3">
        <w:rPr>
          <w:rFonts w:ascii="Lato" w:hAnsi="Lato" w:cs="Arial"/>
          <w:spacing w:val="4"/>
        </w:rPr>
        <w:t>-</w:t>
      </w:r>
      <w:r w:rsidR="00393F89" w:rsidRPr="00765B40">
        <w:rPr>
          <w:rFonts w:ascii="Lato" w:hAnsi="Lato" w:cs="Arial"/>
          <w:spacing w:val="4"/>
        </w:rPr>
        <w:t>P</w:t>
      </w:r>
      <w:r w:rsidRPr="00765B40">
        <w:rPr>
          <w:rFonts w:ascii="Lato" w:hAnsi="Lato" w:cs="Arial"/>
          <w:spacing w:val="4"/>
        </w:rPr>
        <w:t xml:space="preserve">omorski poinformował społeczeństwo </w:t>
      </w:r>
      <w:r w:rsidR="002F3056" w:rsidRPr="00765B40">
        <w:rPr>
          <w:rFonts w:ascii="Lato" w:hAnsi="Lato" w:cs="Arial"/>
          <w:spacing w:val="4"/>
        </w:rPr>
        <w:br/>
      </w:r>
      <w:r w:rsidRPr="00765B40">
        <w:rPr>
          <w:rFonts w:ascii="Lato" w:hAnsi="Lato" w:cs="Arial"/>
          <w:spacing w:val="4"/>
        </w:rPr>
        <w:t xml:space="preserve">o możliwości zapoznania się z dokumentacją sprawy oraz składania uwag i wniosków. </w:t>
      </w:r>
      <w:r w:rsidR="002F3056" w:rsidRPr="00765B40">
        <w:rPr>
          <w:rFonts w:ascii="Lato" w:hAnsi="Lato" w:cs="Arial"/>
          <w:spacing w:val="4"/>
        </w:rPr>
        <w:br/>
      </w:r>
      <w:r w:rsidRPr="00765B40">
        <w:rPr>
          <w:rFonts w:ascii="Lato" w:hAnsi="Lato" w:cs="Arial"/>
          <w:spacing w:val="4"/>
        </w:rPr>
        <w:t xml:space="preserve">Po przeprowadzeniu ponownej oceny oddziaływania przedsięwzięcia na środowisko, </w:t>
      </w:r>
      <w:r w:rsidRPr="00765B40">
        <w:rPr>
          <w:rFonts w:ascii="Lato" w:hAnsi="Lato" w:cs="Arial"/>
          <w:spacing w:val="4"/>
        </w:rPr>
        <w:lastRenderedPageBreak/>
        <w:t xml:space="preserve">RDOŚ w </w:t>
      </w:r>
      <w:r w:rsidR="00A35696" w:rsidRPr="00765B40">
        <w:rPr>
          <w:rFonts w:ascii="Lato" w:hAnsi="Lato" w:cs="Arial"/>
          <w:spacing w:val="4"/>
        </w:rPr>
        <w:t>Bydgoszczy</w:t>
      </w:r>
      <w:r w:rsidRPr="00765B40">
        <w:rPr>
          <w:rFonts w:ascii="Lato" w:hAnsi="Lato" w:cs="Arial"/>
          <w:spacing w:val="4"/>
        </w:rPr>
        <w:t xml:space="preserve"> wydał postanowienie uzgadniające</w:t>
      </w:r>
      <w:r w:rsidR="00E47F48" w:rsidRPr="00765B40">
        <w:rPr>
          <w:rFonts w:ascii="Lato" w:hAnsi="Lato" w:cs="Arial"/>
          <w:spacing w:val="4"/>
        </w:rPr>
        <w:t xml:space="preserve"> RDOŚ</w:t>
      </w:r>
      <w:r w:rsidR="0044078A" w:rsidRPr="00765B40">
        <w:rPr>
          <w:rFonts w:ascii="Lato" w:hAnsi="Lato" w:cs="Arial"/>
          <w:spacing w:val="4"/>
        </w:rPr>
        <w:t>, sprostowane postanowieniem z dnia 6 listopada 2024 r., znak: WOO.4222.2.2023.ADS.18.</w:t>
      </w:r>
    </w:p>
    <w:p w14:paraId="736E02AF" w14:textId="288DE725" w:rsidR="00573F1C" w:rsidRDefault="00C24110" w:rsidP="00C24110">
      <w:pPr>
        <w:tabs>
          <w:tab w:val="left" w:pos="0"/>
          <w:tab w:val="left" w:pos="426"/>
        </w:tabs>
        <w:spacing w:after="240" w:line="240" w:lineRule="exact"/>
        <w:jc w:val="both"/>
        <w:textAlignment w:val="baseline"/>
        <w:rPr>
          <w:rFonts w:ascii="Lato" w:hAnsi="Lato" w:cs="Arial"/>
          <w:color w:val="000000"/>
          <w:spacing w:val="4"/>
        </w:rPr>
      </w:pPr>
      <w:r w:rsidRPr="00765B40">
        <w:rPr>
          <w:rFonts w:ascii="Lato" w:hAnsi="Lato" w:cs="Arial"/>
          <w:color w:val="000000"/>
          <w:spacing w:val="4"/>
        </w:rPr>
        <w:t xml:space="preserve">Uznając, że zebrany w sprawie materiał dowodowy pozwala na wydanie rozstrzygnięcia, Wojewoda </w:t>
      </w:r>
      <w:r w:rsidR="00A35696" w:rsidRPr="00765B40">
        <w:rPr>
          <w:rFonts w:ascii="Lato" w:hAnsi="Lato" w:cs="Arial"/>
          <w:color w:val="000000"/>
          <w:spacing w:val="4"/>
        </w:rPr>
        <w:t>Kujawsko</w:t>
      </w:r>
      <w:r w:rsidR="00EA5BD3">
        <w:rPr>
          <w:rFonts w:ascii="Lato" w:hAnsi="Lato" w:cs="Arial"/>
          <w:color w:val="000000"/>
          <w:spacing w:val="4"/>
        </w:rPr>
        <w:t>-</w:t>
      </w:r>
      <w:r w:rsidRPr="00765B40">
        <w:rPr>
          <w:rFonts w:ascii="Lato" w:hAnsi="Lato" w:cs="Arial"/>
          <w:color w:val="000000"/>
          <w:spacing w:val="4"/>
        </w:rPr>
        <w:t xml:space="preserve">Pomorski </w:t>
      </w:r>
      <w:r w:rsidR="00D9535D" w:rsidRPr="00765B40">
        <w:rPr>
          <w:rFonts w:ascii="Lato" w:hAnsi="Lato" w:cs="Arial"/>
          <w:color w:val="000000"/>
          <w:spacing w:val="4"/>
        </w:rPr>
        <w:t xml:space="preserve">w dniu 12 lutego 2025 r. wydał decyzję o zezwoleniu </w:t>
      </w:r>
      <w:r w:rsidR="00D9535D" w:rsidRPr="00765B40">
        <w:rPr>
          <w:rFonts w:ascii="Lato" w:hAnsi="Lato" w:cs="Arial"/>
          <w:color w:val="000000"/>
          <w:spacing w:val="4"/>
        </w:rPr>
        <w:br/>
        <w:t>na realizację ww. inwestycji drogowej</w:t>
      </w:r>
      <w:r w:rsidRPr="00765B40">
        <w:rPr>
          <w:rFonts w:ascii="Lato" w:hAnsi="Lato" w:cs="Arial"/>
          <w:color w:val="000000"/>
          <w:spacing w:val="4"/>
        </w:rPr>
        <w:t xml:space="preserve">. W uzasadnieniu kontrolowanej decyzji organ </w:t>
      </w:r>
      <w:r w:rsidR="00520484" w:rsidRPr="00765B40">
        <w:rPr>
          <w:rFonts w:ascii="Lato" w:hAnsi="Lato" w:cs="Arial"/>
          <w:color w:val="000000"/>
          <w:spacing w:val="4"/>
        </w:rPr>
        <w:br/>
      </w:r>
      <w:r w:rsidRPr="00765B40">
        <w:rPr>
          <w:rFonts w:ascii="Lato" w:hAnsi="Lato" w:cs="Arial"/>
          <w:color w:val="000000"/>
          <w:spacing w:val="4"/>
        </w:rPr>
        <w:t>I instancji</w:t>
      </w:r>
      <w:r w:rsidR="00765B40" w:rsidRPr="006476AB">
        <w:rPr>
          <w:rFonts w:ascii="Lato" w:hAnsi="Lato" w:cs="Arial"/>
          <w:color w:val="000000"/>
          <w:spacing w:val="4"/>
        </w:rPr>
        <w:t xml:space="preserve"> </w:t>
      </w:r>
      <w:r w:rsidRPr="00765B40">
        <w:rPr>
          <w:rFonts w:ascii="Lato" w:hAnsi="Lato" w:cs="Arial"/>
          <w:color w:val="000000"/>
          <w:spacing w:val="4"/>
        </w:rPr>
        <w:t xml:space="preserve">podzielił argumenty przedstawione przez inwestora za nadaniem decyzji rygoru natychmiastowej wykonalności. Kontrolowana decyzja Wojewody </w:t>
      </w:r>
      <w:r w:rsidR="00520484" w:rsidRPr="00765B40">
        <w:rPr>
          <w:rFonts w:ascii="Lato" w:hAnsi="Lato" w:cs="Arial"/>
          <w:color w:val="000000"/>
          <w:spacing w:val="4"/>
        </w:rPr>
        <w:t>Kujawsko</w:t>
      </w:r>
      <w:r w:rsidR="00EA5BD3">
        <w:rPr>
          <w:rFonts w:ascii="Lato" w:hAnsi="Lato" w:cs="Arial"/>
          <w:color w:val="000000"/>
          <w:spacing w:val="4"/>
        </w:rPr>
        <w:t>-</w:t>
      </w:r>
      <w:r w:rsidRPr="00765B40">
        <w:rPr>
          <w:rFonts w:ascii="Lato" w:hAnsi="Lato" w:cs="Arial"/>
          <w:color w:val="000000"/>
          <w:spacing w:val="4"/>
        </w:rPr>
        <w:t>Pomorskiego czyni zadość wymogom przedstawionym w art. 11f ust. 1 specustawy drogowej.</w:t>
      </w:r>
      <w:r w:rsidR="00765B40" w:rsidRPr="00765B40">
        <w:rPr>
          <w:rFonts w:ascii="Lato" w:hAnsi="Lato" w:cs="Arial"/>
          <w:color w:val="000000"/>
          <w:spacing w:val="4"/>
        </w:rPr>
        <w:t xml:space="preserve"> </w:t>
      </w:r>
      <w:r w:rsidR="00C81FF2">
        <w:rPr>
          <w:rFonts w:ascii="Lato" w:hAnsi="Lato" w:cs="Arial"/>
          <w:bCs/>
          <w:color w:val="000000"/>
          <w:spacing w:val="4"/>
          <w:lang w:bidi="pl-PL"/>
        </w:rPr>
        <w:t>D</w:t>
      </w:r>
      <w:r w:rsidR="00C81FF2" w:rsidRPr="00C81FF2">
        <w:rPr>
          <w:rFonts w:ascii="Lato" w:hAnsi="Lato" w:cs="Arial"/>
          <w:bCs/>
          <w:color w:val="000000"/>
          <w:spacing w:val="4"/>
          <w:lang w:bidi="pl-PL"/>
        </w:rPr>
        <w:t>ecyzja Wojewody Kujawsko</w:t>
      </w:r>
      <w:r w:rsidR="00EA5BD3">
        <w:rPr>
          <w:rFonts w:ascii="Lato" w:hAnsi="Lato" w:cs="Arial"/>
          <w:bCs/>
          <w:color w:val="000000"/>
          <w:spacing w:val="4"/>
          <w:lang w:bidi="pl-PL"/>
        </w:rPr>
        <w:t>-</w:t>
      </w:r>
      <w:r w:rsidR="00C81FF2" w:rsidRPr="00C81FF2">
        <w:rPr>
          <w:rFonts w:ascii="Lato" w:hAnsi="Lato" w:cs="Arial"/>
          <w:bCs/>
          <w:color w:val="000000"/>
          <w:spacing w:val="4"/>
          <w:lang w:bidi="pl-PL"/>
        </w:rPr>
        <w:t>Pomorskiego</w:t>
      </w:r>
      <w:r w:rsidR="00C81FF2">
        <w:rPr>
          <w:rFonts w:ascii="Lato" w:hAnsi="Lato" w:cs="Arial"/>
          <w:bCs/>
          <w:color w:val="000000"/>
          <w:spacing w:val="4"/>
          <w:lang w:bidi="pl-PL"/>
        </w:rPr>
        <w:t xml:space="preserve"> </w:t>
      </w:r>
      <w:r w:rsidR="00C81FF2" w:rsidRPr="00C81FF2">
        <w:rPr>
          <w:rFonts w:ascii="Lato" w:hAnsi="Lato" w:cs="Arial"/>
          <w:bCs/>
          <w:color w:val="000000"/>
          <w:spacing w:val="4"/>
          <w:lang w:bidi="pl-PL"/>
        </w:rPr>
        <w:t>określa również termin wydania nieruchomości i opróżnienia lokali oraz innych pomieszczeń, o którym mowa w art. 16 ust. 2 specustawy drogowej.</w:t>
      </w:r>
      <w:r w:rsidR="00C81FF2">
        <w:rPr>
          <w:rFonts w:ascii="Lato" w:hAnsi="Lato" w:cs="Arial"/>
          <w:color w:val="000000"/>
          <w:spacing w:val="4"/>
        </w:rPr>
        <w:t xml:space="preserve"> </w:t>
      </w:r>
    </w:p>
    <w:p w14:paraId="26D1FA88" w14:textId="15423C11" w:rsidR="00C24110" w:rsidRPr="00765B40" w:rsidRDefault="00C24110" w:rsidP="00C24110">
      <w:pPr>
        <w:tabs>
          <w:tab w:val="left" w:pos="0"/>
          <w:tab w:val="left" w:pos="426"/>
        </w:tabs>
        <w:spacing w:after="240" w:line="240" w:lineRule="exact"/>
        <w:jc w:val="both"/>
        <w:textAlignment w:val="baseline"/>
        <w:rPr>
          <w:rFonts w:ascii="Lato" w:hAnsi="Lato" w:cs="Arial"/>
          <w:color w:val="000000"/>
          <w:spacing w:val="4"/>
        </w:rPr>
      </w:pPr>
      <w:r w:rsidRPr="00765B40">
        <w:rPr>
          <w:rFonts w:ascii="Lato" w:hAnsi="Lato" w:cs="Arial"/>
          <w:color w:val="000000"/>
          <w:spacing w:val="4"/>
        </w:rPr>
        <w:t xml:space="preserve">Zgodnie z art. 11f ust. 3 specustawy drogowej, Wojewoda </w:t>
      </w:r>
      <w:r w:rsidR="00520484" w:rsidRPr="00765B40">
        <w:rPr>
          <w:rFonts w:ascii="Lato" w:hAnsi="Lato" w:cs="Arial"/>
          <w:color w:val="000000"/>
          <w:spacing w:val="4"/>
        </w:rPr>
        <w:t>Kujawsko</w:t>
      </w:r>
      <w:r w:rsidR="00EA5BD3">
        <w:rPr>
          <w:rFonts w:ascii="Lato" w:hAnsi="Lato" w:cs="Arial"/>
          <w:color w:val="000000"/>
          <w:spacing w:val="4"/>
        </w:rPr>
        <w:t>-</w:t>
      </w:r>
      <w:r w:rsidRPr="00765B40">
        <w:rPr>
          <w:rFonts w:ascii="Lato" w:hAnsi="Lato" w:cs="Arial"/>
          <w:color w:val="000000"/>
          <w:spacing w:val="4"/>
        </w:rPr>
        <w:t xml:space="preserve">Pomorski doręczył ww. decyzję wnioskodawcy oraz zawiadomił o jej wydaniu pozostałe strony w drodze obwieszczeń. Dotychczasowych właścicieli i użytkowników wieczystych nieruchomości objętych decyzją Wojewody </w:t>
      </w:r>
      <w:r w:rsidR="00520484" w:rsidRPr="00765B40">
        <w:rPr>
          <w:rFonts w:ascii="Lato" w:hAnsi="Lato" w:cs="Arial"/>
          <w:color w:val="000000"/>
          <w:spacing w:val="4"/>
        </w:rPr>
        <w:t>Kujawsko</w:t>
      </w:r>
      <w:r w:rsidR="00EA5BD3">
        <w:rPr>
          <w:rFonts w:ascii="Lato" w:hAnsi="Lato" w:cs="Arial"/>
          <w:color w:val="000000"/>
          <w:spacing w:val="4"/>
        </w:rPr>
        <w:t>-</w:t>
      </w:r>
      <w:r w:rsidRPr="00765B40">
        <w:rPr>
          <w:rFonts w:ascii="Lato" w:hAnsi="Lato" w:cs="Arial"/>
          <w:color w:val="000000"/>
          <w:spacing w:val="4"/>
        </w:rPr>
        <w:t xml:space="preserve">Pomorskiego organ I instancji poinformował </w:t>
      </w:r>
      <w:r w:rsidR="00573F1C">
        <w:rPr>
          <w:rFonts w:ascii="Lato" w:hAnsi="Lato" w:cs="Arial"/>
          <w:color w:val="000000"/>
          <w:spacing w:val="4"/>
        </w:rPr>
        <w:br/>
      </w:r>
      <w:r w:rsidRPr="00765B40">
        <w:rPr>
          <w:rFonts w:ascii="Lato" w:hAnsi="Lato" w:cs="Arial"/>
          <w:color w:val="000000"/>
          <w:spacing w:val="4"/>
        </w:rPr>
        <w:t xml:space="preserve">o wydaniu decyzji w drodze zawiadomienia z dnia </w:t>
      </w:r>
      <w:r w:rsidR="00520484" w:rsidRPr="00765B40">
        <w:rPr>
          <w:rFonts w:ascii="Lato" w:hAnsi="Lato" w:cs="Arial"/>
          <w:color w:val="000000"/>
          <w:spacing w:val="4"/>
        </w:rPr>
        <w:t>13 lutego 2025</w:t>
      </w:r>
      <w:r w:rsidRPr="00765B40">
        <w:rPr>
          <w:rFonts w:ascii="Lato" w:hAnsi="Lato" w:cs="Arial"/>
          <w:color w:val="000000"/>
          <w:spacing w:val="4"/>
        </w:rPr>
        <w:t xml:space="preserve"> r., znak: </w:t>
      </w:r>
      <w:r w:rsidR="00520484" w:rsidRPr="00765B40">
        <w:rPr>
          <w:rFonts w:ascii="Lato" w:hAnsi="Lato" w:cs="Arial"/>
          <w:color w:val="000000"/>
          <w:spacing w:val="4"/>
        </w:rPr>
        <w:t>WIn.V.7820.11.2024.KS(WIR.V.7820.23.2023.KS)</w:t>
      </w:r>
      <w:r w:rsidRPr="00765B40">
        <w:rPr>
          <w:rFonts w:ascii="Lato" w:hAnsi="Lato" w:cs="Arial"/>
          <w:bCs/>
          <w:color w:val="000000"/>
          <w:spacing w:val="4"/>
        </w:rPr>
        <w:t xml:space="preserve">, </w:t>
      </w:r>
      <w:r w:rsidRPr="00765B40">
        <w:rPr>
          <w:rFonts w:ascii="Lato" w:hAnsi="Lato" w:cs="Arial"/>
          <w:color w:val="000000"/>
          <w:spacing w:val="4"/>
        </w:rPr>
        <w:t xml:space="preserve">wysłanego na adresy wskazane </w:t>
      </w:r>
      <w:r w:rsidR="00573F1C">
        <w:rPr>
          <w:rFonts w:ascii="Lato" w:hAnsi="Lato" w:cs="Arial"/>
          <w:color w:val="000000"/>
          <w:spacing w:val="4"/>
        </w:rPr>
        <w:br/>
      </w:r>
      <w:r w:rsidRPr="00765B40">
        <w:rPr>
          <w:rFonts w:ascii="Lato" w:hAnsi="Lato" w:cs="Arial"/>
          <w:color w:val="000000"/>
          <w:spacing w:val="4"/>
        </w:rPr>
        <w:t xml:space="preserve">w katastrze nieruchomości. W zawiadomieniach oraz w obwieszczeniu zamieszczono, zgodnie z art. 11f ust. 4 specustawy drogowej, informację o miejscu, w którym strony mogą zapoznać się z treścią decyzji. </w:t>
      </w:r>
    </w:p>
    <w:p w14:paraId="0FF9680E" w14:textId="375B244F" w:rsidR="00FC5442" w:rsidRPr="009F1AFD" w:rsidRDefault="00FC5442" w:rsidP="00FC5442">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9F1AFD">
        <w:rPr>
          <w:rFonts w:ascii="Lato" w:eastAsia="Calibri" w:hAnsi="Lato" w:cs="Times New Roman"/>
          <w:bCs/>
          <w:spacing w:val="4"/>
        </w:rPr>
        <w:t>Odnosząc się do odwołania Stowarzyszenia, Minister stwierdził, co następuje.</w:t>
      </w:r>
    </w:p>
    <w:p w14:paraId="6E19A33F" w14:textId="77777777" w:rsidR="00FC5442" w:rsidRPr="006A1A05" w:rsidRDefault="00FC5442" w:rsidP="00227EDE">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6A1A05">
        <w:rPr>
          <w:rFonts w:ascii="Lato" w:eastAsia="Calibri" w:hAnsi="Lato" w:cs="Times New Roman"/>
          <w:bCs/>
          <w:spacing w:val="4"/>
        </w:rPr>
        <w:t>Za niezasadne należy uznać zarzuty Stowarzyszenia dotyczące naruszenia:</w:t>
      </w:r>
    </w:p>
    <w:p w14:paraId="17487AE3" w14:textId="24FBEB3C" w:rsidR="00D70146" w:rsidRPr="006A1A05" w:rsidRDefault="00D70146" w:rsidP="006476AB">
      <w:pPr>
        <w:pStyle w:val="Akapitzlist"/>
        <w:numPr>
          <w:ilvl w:val="0"/>
          <w:numId w:val="23"/>
        </w:numPr>
        <w:tabs>
          <w:tab w:val="left" w:pos="-1843"/>
          <w:tab w:val="left" w:pos="-993"/>
          <w:tab w:val="left" w:pos="4678"/>
          <w:tab w:val="left" w:pos="5387"/>
          <w:tab w:val="right" w:pos="5812"/>
        </w:tabs>
        <w:spacing w:after="120" w:line="240" w:lineRule="exact"/>
        <w:ind w:left="284" w:hanging="284"/>
        <w:contextualSpacing w:val="0"/>
        <w:jc w:val="both"/>
        <w:outlineLvl w:val="0"/>
        <w:rPr>
          <w:rFonts w:ascii="Lato" w:eastAsia="Calibri" w:hAnsi="Lato" w:cs="Times New Roman"/>
          <w:bCs/>
          <w:spacing w:val="4"/>
        </w:rPr>
      </w:pPr>
      <w:r w:rsidRPr="006A1A05">
        <w:rPr>
          <w:rFonts w:ascii="Lato" w:eastAsia="Calibri" w:hAnsi="Lato" w:cs="Times New Roman"/>
          <w:bCs/>
          <w:spacing w:val="4"/>
        </w:rPr>
        <w:t>art. 11a ust. 1 w zw. z art. 11f ust. 1 pkt 3 specustawy drogowej w zw. z art. 82 ust. 1 pkt 1 lit. b i c ustawy o udostępnianiu informacji o środowisku</w:t>
      </w:r>
      <w:r w:rsidR="00765B40" w:rsidRPr="006476AB">
        <w:rPr>
          <w:rFonts w:ascii="Lato" w:eastAsia="Calibri" w:hAnsi="Lato" w:cs="Times New Roman"/>
          <w:bCs/>
          <w:spacing w:val="4"/>
        </w:rPr>
        <w:t xml:space="preserve"> i jego ochronie</w:t>
      </w:r>
      <w:r w:rsidRPr="006A1A05">
        <w:rPr>
          <w:rFonts w:ascii="Lato" w:eastAsia="Calibri" w:hAnsi="Lato" w:cs="Times New Roman"/>
          <w:bCs/>
          <w:spacing w:val="4"/>
        </w:rPr>
        <w:t xml:space="preserve"> </w:t>
      </w:r>
      <w:r w:rsidR="00765B40" w:rsidRPr="006476AB">
        <w:rPr>
          <w:rFonts w:ascii="Lato" w:eastAsia="Calibri" w:hAnsi="Lato" w:cs="Times New Roman"/>
          <w:bCs/>
          <w:spacing w:val="4"/>
        </w:rPr>
        <w:br/>
      </w:r>
      <w:r w:rsidRPr="006A1A05">
        <w:rPr>
          <w:rFonts w:ascii="Lato" w:eastAsia="Calibri" w:hAnsi="Lato" w:cs="Times New Roman"/>
          <w:bCs/>
          <w:spacing w:val="4"/>
        </w:rPr>
        <w:t>w zw. z art. 90 ust. 1 ustawy o udostępnianiu informacji o środowisku</w:t>
      </w:r>
      <w:r w:rsidR="00765B40" w:rsidRPr="006476AB">
        <w:rPr>
          <w:rFonts w:ascii="Lato" w:eastAsia="Calibri" w:hAnsi="Lato" w:cs="Times New Roman"/>
          <w:bCs/>
          <w:spacing w:val="4"/>
        </w:rPr>
        <w:t xml:space="preserve"> i jego ochronie</w:t>
      </w:r>
      <w:r w:rsidR="00765B40" w:rsidRPr="006A1A05">
        <w:rPr>
          <w:rFonts w:ascii="Lato" w:eastAsia="Calibri" w:hAnsi="Lato" w:cs="Times New Roman"/>
          <w:bCs/>
          <w:spacing w:val="4"/>
        </w:rPr>
        <w:t xml:space="preserve">, </w:t>
      </w:r>
      <w:r w:rsidR="0032139B" w:rsidRPr="006A1A05">
        <w:rPr>
          <w:rFonts w:ascii="Lato" w:eastAsia="Calibri" w:hAnsi="Lato" w:cs="Times New Roman"/>
          <w:bCs/>
          <w:spacing w:val="4"/>
        </w:rPr>
        <w:t>p</w:t>
      </w:r>
      <w:r w:rsidRPr="006A1A05">
        <w:rPr>
          <w:rFonts w:ascii="Lato" w:eastAsia="Calibri" w:hAnsi="Lato" w:cs="Times New Roman"/>
          <w:bCs/>
          <w:spacing w:val="4"/>
        </w:rPr>
        <w:t>oprzez</w:t>
      </w:r>
      <w:r w:rsidR="0032139B" w:rsidRPr="006A1A05">
        <w:rPr>
          <w:rFonts w:ascii="Lato" w:eastAsia="Calibri" w:hAnsi="Lato" w:cs="Times New Roman"/>
          <w:bCs/>
          <w:spacing w:val="4"/>
        </w:rPr>
        <w:t xml:space="preserve"> </w:t>
      </w:r>
      <w:r w:rsidRPr="006A1A05">
        <w:rPr>
          <w:rFonts w:ascii="Lato" w:eastAsia="Calibri" w:hAnsi="Lato" w:cs="Times New Roman"/>
          <w:bCs/>
          <w:spacing w:val="4"/>
        </w:rPr>
        <w:t>nieprawidłowe określenie warunków wynikających z potrzeb ochrony środowiska ze względu na nieprawidłowe zlokalizowanie i określenie parametrów przejść dla zwierząt, a w konsekwencji dopuszczenie do znaczącego oddziaływania barierowego drogi poprzez przerwanie ciągłości korytarzy ekologicznych o randze paneuropejskiej GKPnC-14, GKPnC-10B i KPn-17C dla wilka i dużych ssaków kopytnych, co w konsekwencji doprowadzi do negatywnego wpływu inwestycji m.in. na populacje chronionego ściśle gatunku wilka;</w:t>
      </w:r>
    </w:p>
    <w:p w14:paraId="41AAD0B1" w14:textId="1F0147B1" w:rsidR="00FC5442" w:rsidRPr="006476AB" w:rsidRDefault="00D70146" w:rsidP="006476AB">
      <w:pPr>
        <w:pStyle w:val="Akapitzlist"/>
        <w:numPr>
          <w:ilvl w:val="0"/>
          <w:numId w:val="23"/>
        </w:numPr>
        <w:tabs>
          <w:tab w:val="left" w:pos="-1843"/>
          <w:tab w:val="left" w:pos="-993"/>
          <w:tab w:val="left" w:pos="4678"/>
          <w:tab w:val="left" w:pos="5387"/>
          <w:tab w:val="right" w:pos="5812"/>
        </w:tabs>
        <w:spacing w:after="120" w:line="240" w:lineRule="exact"/>
        <w:ind w:left="284" w:hanging="284"/>
        <w:contextualSpacing w:val="0"/>
        <w:jc w:val="both"/>
        <w:outlineLvl w:val="0"/>
        <w:rPr>
          <w:rFonts w:ascii="Lato" w:eastAsia="Calibri" w:hAnsi="Lato" w:cs="Times New Roman"/>
          <w:bCs/>
          <w:spacing w:val="4"/>
        </w:rPr>
      </w:pPr>
      <w:r w:rsidRPr="006A1A05">
        <w:rPr>
          <w:rFonts w:ascii="Lato" w:eastAsia="Calibri" w:hAnsi="Lato" w:cs="Times New Roman"/>
          <w:bCs/>
          <w:spacing w:val="4"/>
        </w:rPr>
        <w:t>art. 88 ust. 1a ustawy o udostępnianiu informacji o środowisku</w:t>
      </w:r>
      <w:r w:rsidR="00765B40" w:rsidRPr="006A1A05">
        <w:rPr>
          <w:rFonts w:ascii="Lato" w:eastAsia="Calibri" w:hAnsi="Lato" w:cs="Times New Roman"/>
          <w:bCs/>
          <w:spacing w:val="4"/>
        </w:rPr>
        <w:t xml:space="preserve"> i jego ochronie</w:t>
      </w:r>
      <w:r w:rsidRPr="006A1A05">
        <w:rPr>
          <w:rFonts w:ascii="Lato" w:eastAsia="Calibri" w:hAnsi="Lato" w:cs="Times New Roman"/>
          <w:bCs/>
          <w:spacing w:val="4"/>
        </w:rPr>
        <w:t xml:space="preserve"> </w:t>
      </w:r>
      <w:r w:rsidR="00765B40" w:rsidRPr="006A1A05">
        <w:rPr>
          <w:rFonts w:ascii="Lato" w:eastAsia="Calibri" w:hAnsi="Lato" w:cs="Times New Roman"/>
          <w:bCs/>
          <w:spacing w:val="4"/>
        </w:rPr>
        <w:br/>
      </w:r>
      <w:r w:rsidRPr="006A1A05">
        <w:rPr>
          <w:rFonts w:ascii="Lato" w:eastAsia="Calibri" w:hAnsi="Lato" w:cs="Times New Roman"/>
          <w:bCs/>
          <w:spacing w:val="4"/>
        </w:rPr>
        <w:t>w zw. z art. 66 ust. 1 pkt 1 - pkt 20 ustawy o udostępnianiu informacji o środowisku</w:t>
      </w:r>
      <w:r w:rsidR="00765B40" w:rsidRPr="006A1A05">
        <w:rPr>
          <w:rFonts w:ascii="Lato" w:eastAsia="Calibri" w:hAnsi="Lato" w:cs="Times New Roman"/>
          <w:bCs/>
          <w:spacing w:val="4"/>
        </w:rPr>
        <w:t xml:space="preserve"> </w:t>
      </w:r>
      <w:r w:rsidR="006A1A05" w:rsidRPr="006476AB">
        <w:rPr>
          <w:rFonts w:ascii="Lato" w:eastAsia="Calibri" w:hAnsi="Lato" w:cs="Times New Roman"/>
          <w:bCs/>
          <w:spacing w:val="4"/>
        </w:rPr>
        <w:br/>
      </w:r>
      <w:r w:rsidR="00765B40" w:rsidRPr="006A1A05">
        <w:rPr>
          <w:rFonts w:ascii="Lato" w:eastAsia="Calibri" w:hAnsi="Lato" w:cs="Times New Roman"/>
          <w:bCs/>
          <w:spacing w:val="4"/>
        </w:rPr>
        <w:t>i jego ochronie</w:t>
      </w:r>
      <w:r w:rsidRPr="006A1A05">
        <w:rPr>
          <w:rFonts w:ascii="Lato" w:eastAsia="Calibri" w:hAnsi="Lato" w:cs="Times New Roman"/>
          <w:bCs/>
          <w:spacing w:val="4"/>
        </w:rPr>
        <w:t xml:space="preserve"> w zw. z art. 11c specustawy drogowej w zw. z art. 6 kpa w zw. z art. 7 kpa w zw. z art. 77 § 1 kpa</w:t>
      </w:r>
      <w:r w:rsidR="00765B40" w:rsidRPr="006A1A05">
        <w:rPr>
          <w:rFonts w:ascii="Lato" w:eastAsia="Calibri" w:hAnsi="Lato" w:cs="Times New Roman"/>
          <w:bCs/>
          <w:spacing w:val="4"/>
        </w:rPr>
        <w:t xml:space="preserve">, </w:t>
      </w:r>
      <w:r w:rsidR="0032139B" w:rsidRPr="006A1A05">
        <w:rPr>
          <w:rFonts w:ascii="Lato" w:eastAsia="Calibri" w:hAnsi="Lato" w:cs="Times New Roman"/>
          <w:bCs/>
          <w:spacing w:val="4"/>
        </w:rPr>
        <w:t>p</w:t>
      </w:r>
      <w:r w:rsidRPr="006A1A05">
        <w:rPr>
          <w:rFonts w:ascii="Lato" w:eastAsia="Calibri" w:hAnsi="Lato" w:cs="Times New Roman"/>
          <w:bCs/>
          <w:spacing w:val="4"/>
        </w:rPr>
        <w:t xml:space="preserve">oprzez zaakceptowanie raportu ponownej oceny oddziaływania na środowisko, </w:t>
      </w:r>
      <w:r w:rsidR="00765B40" w:rsidRPr="006A1A05">
        <w:rPr>
          <w:rFonts w:ascii="Lato" w:eastAsia="Calibri" w:hAnsi="Lato" w:cs="Times New Roman"/>
          <w:bCs/>
          <w:spacing w:val="4"/>
        </w:rPr>
        <w:t xml:space="preserve">zwanego dalej „raportem </w:t>
      </w:r>
      <w:proofErr w:type="spellStart"/>
      <w:r w:rsidR="00765B40" w:rsidRPr="006A1A05">
        <w:rPr>
          <w:rFonts w:ascii="Lato" w:eastAsia="Calibri" w:hAnsi="Lato" w:cs="Times New Roman"/>
          <w:bCs/>
          <w:spacing w:val="4"/>
        </w:rPr>
        <w:t>ooś</w:t>
      </w:r>
      <w:proofErr w:type="spellEnd"/>
      <w:r w:rsidR="00765B40" w:rsidRPr="006A1A05">
        <w:rPr>
          <w:rFonts w:ascii="Lato" w:eastAsia="Calibri" w:hAnsi="Lato" w:cs="Times New Roman"/>
          <w:bCs/>
          <w:spacing w:val="4"/>
        </w:rPr>
        <w:t>”,</w:t>
      </w:r>
      <w:r w:rsidR="00227EDE" w:rsidRPr="006A1A05">
        <w:rPr>
          <w:rFonts w:ascii="Lato" w:eastAsia="Calibri" w:hAnsi="Lato" w:cs="Times New Roman"/>
          <w:bCs/>
          <w:spacing w:val="4"/>
        </w:rPr>
        <w:t xml:space="preserve"> </w:t>
      </w:r>
      <w:r w:rsidRPr="006476AB">
        <w:rPr>
          <w:rFonts w:ascii="Lato" w:eastAsia="Calibri" w:hAnsi="Lato" w:cs="Times New Roman"/>
          <w:bCs/>
          <w:spacing w:val="4"/>
        </w:rPr>
        <w:t xml:space="preserve">pomimo iż zawiera </w:t>
      </w:r>
      <w:r w:rsidR="00573F1C">
        <w:rPr>
          <w:rFonts w:ascii="Lato" w:eastAsia="Calibri" w:hAnsi="Lato" w:cs="Times New Roman"/>
          <w:bCs/>
          <w:spacing w:val="4"/>
        </w:rPr>
        <w:br/>
      </w:r>
      <w:r w:rsidRPr="006476AB">
        <w:rPr>
          <w:rFonts w:ascii="Lato" w:eastAsia="Calibri" w:hAnsi="Lato" w:cs="Times New Roman"/>
          <w:bCs/>
          <w:spacing w:val="4"/>
        </w:rPr>
        <w:t>on braki, uchybienia i błędy merytoryczne, które powodują, że raport</w:t>
      </w:r>
      <w:r w:rsidR="00227EDE" w:rsidRPr="006A1A05">
        <w:rPr>
          <w:rFonts w:ascii="Lato" w:eastAsia="Calibri" w:hAnsi="Lato" w:cs="Times New Roman"/>
          <w:bCs/>
          <w:spacing w:val="4"/>
        </w:rPr>
        <w:t xml:space="preserve"> </w:t>
      </w:r>
      <w:proofErr w:type="spellStart"/>
      <w:r w:rsidR="00227EDE" w:rsidRPr="006A1A05">
        <w:rPr>
          <w:rFonts w:ascii="Lato" w:eastAsia="Calibri" w:hAnsi="Lato" w:cs="Times New Roman"/>
          <w:bCs/>
          <w:spacing w:val="4"/>
        </w:rPr>
        <w:t>ooś</w:t>
      </w:r>
      <w:proofErr w:type="spellEnd"/>
      <w:r w:rsidRPr="006476AB">
        <w:rPr>
          <w:rFonts w:ascii="Lato" w:eastAsia="Calibri" w:hAnsi="Lato" w:cs="Times New Roman"/>
          <w:bCs/>
          <w:spacing w:val="4"/>
        </w:rPr>
        <w:t xml:space="preserve"> nie mógł stanowić podstawy do analizy oddziaływania projektowanej drogi S10 na siedliska </w:t>
      </w:r>
      <w:r w:rsidR="006A1A05" w:rsidRPr="006476AB">
        <w:rPr>
          <w:rFonts w:ascii="Lato" w:eastAsia="Calibri" w:hAnsi="Lato" w:cs="Times New Roman"/>
          <w:bCs/>
          <w:spacing w:val="4"/>
        </w:rPr>
        <w:br/>
      </w:r>
      <w:r w:rsidRPr="006476AB">
        <w:rPr>
          <w:rFonts w:ascii="Lato" w:eastAsia="Calibri" w:hAnsi="Lato" w:cs="Times New Roman"/>
          <w:bCs/>
          <w:spacing w:val="4"/>
        </w:rPr>
        <w:t>i lokalne populacje dużych, średnich i małych ssaków, a tym samym stanowić podstawy do wydania prawidłowej decyzji;</w:t>
      </w:r>
    </w:p>
    <w:p w14:paraId="7D032F89" w14:textId="0F2819FC" w:rsidR="00D70146" w:rsidRPr="006A1A05" w:rsidRDefault="00D70146" w:rsidP="00227EDE">
      <w:pPr>
        <w:pStyle w:val="Akapitzlist"/>
        <w:numPr>
          <w:ilvl w:val="0"/>
          <w:numId w:val="23"/>
        </w:numPr>
        <w:tabs>
          <w:tab w:val="left" w:pos="-1843"/>
          <w:tab w:val="left" w:pos="-993"/>
          <w:tab w:val="left" w:pos="4678"/>
          <w:tab w:val="left" w:pos="5387"/>
          <w:tab w:val="right" w:pos="5812"/>
        </w:tabs>
        <w:spacing w:after="120" w:line="240" w:lineRule="exact"/>
        <w:ind w:left="284" w:hanging="284"/>
        <w:contextualSpacing w:val="0"/>
        <w:jc w:val="both"/>
        <w:outlineLvl w:val="0"/>
        <w:rPr>
          <w:rFonts w:ascii="Lato" w:eastAsia="Calibri" w:hAnsi="Lato" w:cs="Times New Roman"/>
          <w:bCs/>
          <w:spacing w:val="4"/>
        </w:rPr>
      </w:pPr>
      <w:r w:rsidRPr="006A1A05">
        <w:rPr>
          <w:rFonts w:ascii="Lato" w:eastAsia="Calibri" w:hAnsi="Lato" w:cs="Times New Roman"/>
          <w:bCs/>
          <w:spacing w:val="4"/>
        </w:rPr>
        <w:t>art. 11c specustawy drogowej w zw. z art. 7</w:t>
      </w:r>
      <w:r w:rsidR="00227EDE" w:rsidRPr="006A1A05">
        <w:rPr>
          <w:rFonts w:ascii="Lato" w:eastAsia="Calibri" w:hAnsi="Lato" w:cs="Times New Roman"/>
          <w:bCs/>
          <w:spacing w:val="4"/>
        </w:rPr>
        <w:t xml:space="preserve"> kpa</w:t>
      </w:r>
      <w:r w:rsidRPr="006A1A05">
        <w:rPr>
          <w:rFonts w:ascii="Lato" w:eastAsia="Calibri" w:hAnsi="Lato" w:cs="Times New Roman"/>
          <w:bCs/>
          <w:spacing w:val="4"/>
        </w:rPr>
        <w:t xml:space="preserve"> w zw. z art. 77 § 1</w:t>
      </w:r>
      <w:r w:rsidR="00227EDE" w:rsidRPr="006A1A05">
        <w:rPr>
          <w:rFonts w:ascii="Lato" w:eastAsia="Calibri" w:hAnsi="Lato" w:cs="Times New Roman"/>
          <w:bCs/>
          <w:spacing w:val="4"/>
        </w:rPr>
        <w:t xml:space="preserve"> kpa</w:t>
      </w:r>
      <w:r w:rsidRPr="006A1A05">
        <w:rPr>
          <w:rFonts w:ascii="Lato" w:eastAsia="Calibri" w:hAnsi="Lato" w:cs="Times New Roman"/>
          <w:bCs/>
          <w:spacing w:val="4"/>
        </w:rPr>
        <w:t xml:space="preserve"> w zw. z art. 107 § 3 kpa</w:t>
      </w:r>
      <w:r w:rsidR="00227EDE" w:rsidRPr="006A1A05">
        <w:rPr>
          <w:rFonts w:ascii="Lato" w:eastAsia="Calibri" w:hAnsi="Lato" w:cs="Times New Roman"/>
          <w:bCs/>
          <w:spacing w:val="4"/>
        </w:rPr>
        <w:t xml:space="preserve">, </w:t>
      </w:r>
      <w:r w:rsidR="0032139B" w:rsidRPr="006A1A05">
        <w:rPr>
          <w:rFonts w:ascii="Lato" w:eastAsia="Calibri" w:hAnsi="Lato" w:cs="Times New Roman"/>
          <w:bCs/>
          <w:spacing w:val="4"/>
        </w:rPr>
        <w:t>p</w:t>
      </w:r>
      <w:r w:rsidRPr="006A1A05">
        <w:rPr>
          <w:rFonts w:ascii="Lato" w:eastAsia="Calibri" w:hAnsi="Lato" w:cs="Times New Roman"/>
          <w:bCs/>
          <w:spacing w:val="4"/>
        </w:rPr>
        <w:t xml:space="preserve">oprzez brak dokładnego i wyczerpującego zbadania okoliczności przedmiotowej sprawy oraz zebrania i rozpatrzenia materiału dowodowego </w:t>
      </w:r>
      <w:r w:rsidR="0032139B" w:rsidRPr="006A1A05">
        <w:rPr>
          <w:rFonts w:ascii="Lato" w:eastAsia="Calibri" w:hAnsi="Lato" w:cs="Times New Roman"/>
          <w:bCs/>
          <w:spacing w:val="4"/>
        </w:rPr>
        <w:br/>
      </w:r>
      <w:r w:rsidRPr="006A1A05">
        <w:rPr>
          <w:rFonts w:ascii="Lato" w:eastAsia="Calibri" w:hAnsi="Lato" w:cs="Times New Roman"/>
          <w:bCs/>
          <w:spacing w:val="4"/>
        </w:rPr>
        <w:t xml:space="preserve">w sprawie, a w związku z tym wydanie wadliwego rozstrzygnięcia, przede wszystkim w zakresie braku zaprojektowania odpowiednich przejść dla zwierząt, powodującego przerwanie ciągłości korytarzy ekologicznych o randze paneuropejskiej GKPnC-14, GKPnC-10B i KPn-17C dla wilka i dużych ssaków kopytnych, mającego tym samym znacząco negatywny wpływ na populacje chronionego ściśle gatunku wilka, </w:t>
      </w:r>
      <w:r w:rsidR="00573F1C">
        <w:rPr>
          <w:rFonts w:ascii="Lato" w:eastAsia="Calibri" w:hAnsi="Lato" w:cs="Times New Roman"/>
          <w:bCs/>
          <w:spacing w:val="4"/>
        </w:rPr>
        <w:br/>
      </w:r>
      <w:r w:rsidRPr="006A1A05">
        <w:rPr>
          <w:rFonts w:ascii="Lato" w:eastAsia="Calibri" w:hAnsi="Lato" w:cs="Times New Roman"/>
          <w:bCs/>
          <w:spacing w:val="4"/>
        </w:rPr>
        <w:lastRenderedPageBreak/>
        <w:t>co również skutkowało wadliwym uzasadnieniem zaskarżonej decyzji w zakresie odnoszącym się do wymogów określających lokalizację przejść dla zwierząt i ich parametry;</w:t>
      </w:r>
    </w:p>
    <w:p w14:paraId="7E1CA6E7" w14:textId="18387BC3" w:rsidR="00D70146" w:rsidRPr="006476AB" w:rsidRDefault="00D70146" w:rsidP="006476AB">
      <w:pPr>
        <w:pStyle w:val="Akapitzlist"/>
        <w:numPr>
          <w:ilvl w:val="0"/>
          <w:numId w:val="23"/>
        </w:numPr>
        <w:tabs>
          <w:tab w:val="left" w:pos="-1843"/>
          <w:tab w:val="left" w:pos="-993"/>
          <w:tab w:val="left" w:pos="4678"/>
          <w:tab w:val="left" w:pos="5387"/>
          <w:tab w:val="right" w:pos="5812"/>
        </w:tabs>
        <w:spacing w:after="120" w:line="240" w:lineRule="exact"/>
        <w:ind w:left="284" w:hanging="284"/>
        <w:contextualSpacing w:val="0"/>
        <w:jc w:val="both"/>
        <w:outlineLvl w:val="0"/>
        <w:rPr>
          <w:rFonts w:ascii="Lato" w:eastAsia="Calibri" w:hAnsi="Lato" w:cs="Times New Roman"/>
          <w:bCs/>
          <w:spacing w:val="4"/>
        </w:rPr>
      </w:pPr>
      <w:r w:rsidRPr="006476AB">
        <w:rPr>
          <w:rFonts w:ascii="Lato" w:eastAsia="Calibri" w:hAnsi="Lato" w:cs="Times New Roman"/>
          <w:bCs/>
          <w:spacing w:val="4"/>
        </w:rPr>
        <w:t xml:space="preserve">art. 33 ust. 1 pkt 1-3 ustawy z dnia 16 kwietnia 2004 r. o ochronie przyrody </w:t>
      </w:r>
      <w:r w:rsidR="007D0940" w:rsidRPr="006476AB">
        <w:rPr>
          <w:rFonts w:ascii="Lato" w:eastAsia="Calibri" w:hAnsi="Lato" w:cs="Times New Roman"/>
          <w:bCs/>
          <w:spacing w:val="4"/>
        </w:rPr>
        <w:br/>
      </w:r>
      <w:r w:rsidRPr="006476AB">
        <w:rPr>
          <w:rFonts w:ascii="Lato" w:eastAsia="Calibri" w:hAnsi="Lato" w:cs="Times New Roman"/>
          <w:bCs/>
          <w:spacing w:val="4"/>
        </w:rPr>
        <w:t xml:space="preserve">(t.j. </w:t>
      </w:r>
      <w:r w:rsidR="00227EDE" w:rsidRPr="006476AB">
        <w:rPr>
          <w:rFonts w:ascii="Lato" w:eastAsia="Calibri" w:hAnsi="Lato" w:cs="Times New Roman"/>
          <w:bCs/>
          <w:spacing w:val="4"/>
        </w:rPr>
        <w:t xml:space="preserve">Dz.U. z 2026 r. poz. 13, z późn.zm.), zwanej dalej „ustawą o ochronie przyrody”, </w:t>
      </w:r>
      <w:r w:rsidRPr="006476AB">
        <w:rPr>
          <w:rFonts w:ascii="Lato" w:eastAsia="Calibri" w:hAnsi="Lato" w:cs="Times New Roman"/>
          <w:bCs/>
          <w:spacing w:val="4"/>
        </w:rPr>
        <w:t xml:space="preserve">poprzez wadliwe stwierdzenie, że przedsięwzięcie nie spowoduje ryzyka negatywnego wpływu na siedliska przyrodnicze, gatunki zwierząt oraz ich siedliska, dla których został wyznaczony obszar Natura 2000 Wydmy Kotliny Toruńskiej PLH040041, ani też nie spowoduje pogorszenia integralności obszaru Natura 2000 Wydmy Kotliny Toruńskiej PLH040041 z innymi obszarami, podczas gdy inwestycja wpłynie negatywnie na siedliska i możliwość przemieszczania się wilka, który </w:t>
      </w:r>
      <w:r w:rsidR="00573F1C">
        <w:rPr>
          <w:rFonts w:ascii="Lato" w:eastAsia="Calibri" w:hAnsi="Lato" w:cs="Times New Roman"/>
          <w:bCs/>
          <w:spacing w:val="4"/>
        </w:rPr>
        <w:br/>
      </w:r>
      <w:r w:rsidRPr="006476AB">
        <w:rPr>
          <w:rFonts w:ascii="Lato" w:eastAsia="Calibri" w:hAnsi="Lato" w:cs="Times New Roman"/>
          <w:bCs/>
          <w:spacing w:val="4"/>
        </w:rPr>
        <w:t>to gatunek jest gatunkiem</w:t>
      </w:r>
      <w:r w:rsidR="00227EDE" w:rsidRPr="006476AB">
        <w:rPr>
          <w:rFonts w:ascii="Lato" w:eastAsia="Calibri" w:hAnsi="Lato" w:cs="Times New Roman"/>
          <w:bCs/>
          <w:spacing w:val="4"/>
        </w:rPr>
        <w:t xml:space="preserve"> </w:t>
      </w:r>
      <w:r w:rsidRPr="006476AB">
        <w:rPr>
          <w:rFonts w:ascii="Lato" w:eastAsia="Calibri" w:hAnsi="Lato" w:cs="Times New Roman"/>
          <w:bCs/>
          <w:spacing w:val="4"/>
        </w:rPr>
        <w:t>dla którego ochrony został wyznaczony obszar Natura 2000;</w:t>
      </w:r>
    </w:p>
    <w:p w14:paraId="7049EE99" w14:textId="1409A870" w:rsidR="00227EDE" w:rsidRPr="006A1A05" w:rsidRDefault="00227EDE" w:rsidP="006476AB">
      <w:pPr>
        <w:pStyle w:val="Akapitzlist"/>
        <w:numPr>
          <w:ilvl w:val="0"/>
          <w:numId w:val="23"/>
        </w:numPr>
        <w:spacing w:after="240" w:line="240" w:lineRule="exact"/>
        <w:ind w:left="284" w:hanging="284"/>
        <w:contextualSpacing w:val="0"/>
        <w:jc w:val="both"/>
        <w:rPr>
          <w:rFonts w:ascii="Lato" w:eastAsia="Calibri" w:hAnsi="Lato" w:cs="Times New Roman"/>
          <w:bCs/>
          <w:spacing w:val="4"/>
        </w:rPr>
      </w:pPr>
      <w:r w:rsidRPr="006A1A05">
        <w:rPr>
          <w:rFonts w:ascii="Lato" w:eastAsia="Calibri" w:hAnsi="Lato" w:cs="Times New Roman"/>
          <w:bCs/>
          <w:spacing w:val="4"/>
        </w:rPr>
        <w:t>art. 11a ust. 1 w zw. z art. 11c specustawy drogowej w zw. z art. 6 kpa, poprzez wydanie decyzji o zezwoleniu na realizację inwestycji drogowej, pomimo że przebieg inwestycji narusza obowiązujące przepisy prawa</w:t>
      </w:r>
      <w:r w:rsidR="004978C8">
        <w:rPr>
          <w:rFonts w:ascii="Lato" w:eastAsia="Calibri" w:hAnsi="Lato" w:cs="Times New Roman"/>
          <w:bCs/>
          <w:spacing w:val="4"/>
        </w:rPr>
        <w:t>.</w:t>
      </w:r>
    </w:p>
    <w:p w14:paraId="209CCCB0" w14:textId="49981E83" w:rsidR="00227EDE" w:rsidRDefault="00227EDE" w:rsidP="006476AB">
      <w:pPr>
        <w:spacing w:after="120" w:line="240" w:lineRule="exact"/>
        <w:jc w:val="both"/>
        <w:rPr>
          <w:rFonts w:ascii="Lato" w:eastAsia="Calibri" w:hAnsi="Lato" w:cs="Times New Roman"/>
          <w:bCs/>
          <w:spacing w:val="4"/>
        </w:rPr>
      </w:pPr>
      <w:r w:rsidRPr="00227EDE">
        <w:rPr>
          <w:rFonts w:ascii="Lato" w:eastAsia="Calibri" w:hAnsi="Lato" w:cs="Times New Roman"/>
          <w:bCs/>
          <w:spacing w:val="4"/>
        </w:rPr>
        <w:t>Powyższe zarzuty podlegają rozpoznaniu łącznie z niezasadnymi – w ocenie Ministra – zarzutami skierowanymi wobec postanowienia uzgadniającego</w:t>
      </w:r>
      <w:r>
        <w:rPr>
          <w:rFonts w:ascii="Lato" w:eastAsia="Calibri" w:hAnsi="Lato" w:cs="Times New Roman"/>
          <w:bCs/>
          <w:spacing w:val="4"/>
        </w:rPr>
        <w:t xml:space="preserve"> RDOŚ</w:t>
      </w:r>
      <w:r w:rsidRPr="00227EDE">
        <w:rPr>
          <w:rFonts w:ascii="Lato" w:eastAsia="Calibri" w:hAnsi="Lato" w:cs="Times New Roman"/>
          <w:bCs/>
          <w:spacing w:val="4"/>
        </w:rPr>
        <w:t>, tj.:</w:t>
      </w:r>
    </w:p>
    <w:p w14:paraId="52B0CF16" w14:textId="50C7D944" w:rsidR="006A1A05" w:rsidRDefault="00227EDE" w:rsidP="006476AB">
      <w:pPr>
        <w:pStyle w:val="Akapitzlist"/>
        <w:numPr>
          <w:ilvl w:val="0"/>
          <w:numId w:val="26"/>
        </w:numPr>
        <w:spacing w:after="120" w:line="240" w:lineRule="exact"/>
        <w:contextualSpacing w:val="0"/>
        <w:jc w:val="both"/>
        <w:rPr>
          <w:rFonts w:ascii="Lato" w:eastAsia="Calibri" w:hAnsi="Lato" w:cs="Times New Roman"/>
          <w:bCs/>
          <w:spacing w:val="4"/>
        </w:rPr>
      </w:pPr>
      <w:r w:rsidRPr="00227EDE">
        <w:rPr>
          <w:rFonts w:ascii="Lato" w:eastAsia="Calibri" w:hAnsi="Lato" w:cs="Times New Roman"/>
          <w:bCs/>
          <w:spacing w:val="4"/>
        </w:rPr>
        <w:t>zarzutem naruszenia art. 90 ust. 1</w:t>
      </w:r>
      <w:r w:rsidR="006A1A05">
        <w:rPr>
          <w:rFonts w:ascii="Lato" w:eastAsia="Calibri" w:hAnsi="Lato" w:cs="Times New Roman"/>
          <w:bCs/>
          <w:spacing w:val="4"/>
        </w:rPr>
        <w:t xml:space="preserve"> </w:t>
      </w:r>
      <w:r w:rsidR="006A1A05" w:rsidRPr="006476AB">
        <w:rPr>
          <w:rFonts w:ascii="Lato" w:eastAsia="Calibri" w:hAnsi="Lato" w:cs="Times New Roman"/>
          <w:bCs/>
          <w:spacing w:val="4"/>
        </w:rPr>
        <w:t xml:space="preserve">w zw. art. 91 ust. 2 pkt 1 i 2 lit. a w zw. z art. 88 ust. 1a </w:t>
      </w:r>
      <w:r w:rsidR="006A1A05">
        <w:rPr>
          <w:rFonts w:ascii="Lato" w:eastAsia="Calibri" w:hAnsi="Lato" w:cs="Times New Roman"/>
          <w:bCs/>
          <w:spacing w:val="4"/>
        </w:rPr>
        <w:t xml:space="preserve">ustawy o </w:t>
      </w:r>
      <w:r w:rsidR="006A1A05" w:rsidRPr="006A1A05">
        <w:rPr>
          <w:rFonts w:ascii="Lato" w:eastAsia="Calibri" w:hAnsi="Lato" w:cs="Times New Roman"/>
          <w:bCs/>
          <w:spacing w:val="4"/>
        </w:rPr>
        <w:t>udostępnianiu informacji o środowisku i jego ochronie</w:t>
      </w:r>
      <w:r w:rsidR="006A1A05">
        <w:rPr>
          <w:rFonts w:ascii="Lato" w:eastAsia="Calibri" w:hAnsi="Lato" w:cs="Times New Roman"/>
          <w:bCs/>
          <w:spacing w:val="4"/>
        </w:rPr>
        <w:t xml:space="preserve">, </w:t>
      </w:r>
      <w:r w:rsidR="006A1A05" w:rsidRPr="006476AB">
        <w:rPr>
          <w:rFonts w:ascii="Lato" w:eastAsia="Calibri" w:hAnsi="Lato" w:cs="Times New Roman"/>
          <w:bCs/>
          <w:spacing w:val="4"/>
        </w:rPr>
        <w:t xml:space="preserve">poprzez wydanie postanowienia o uzgodnieniu warunków realizacji przedsięwzięcia w oparciu o wadliwy raport o oddziaływaniu przedsięwzięcia na środowisko, i pomimo </w:t>
      </w:r>
      <w:r w:rsidR="00573F1C">
        <w:rPr>
          <w:rFonts w:ascii="Lato" w:eastAsia="Calibri" w:hAnsi="Lato" w:cs="Times New Roman"/>
          <w:bCs/>
          <w:spacing w:val="4"/>
        </w:rPr>
        <w:br/>
      </w:r>
      <w:r w:rsidR="006A1A05" w:rsidRPr="006476AB">
        <w:rPr>
          <w:rFonts w:ascii="Lato" w:eastAsia="Calibri" w:hAnsi="Lato" w:cs="Times New Roman"/>
          <w:bCs/>
          <w:spacing w:val="4"/>
        </w:rPr>
        <w:t xml:space="preserve">że przedsięwzięcie to nie spełnia wymogów określonych w przepisach prawa </w:t>
      </w:r>
      <w:r w:rsidR="00573F1C">
        <w:rPr>
          <w:rFonts w:ascii="Lato" w:eastAsia="Calibri" w:hAnsi="Lato" w:cs="Times New Roman"/>
          <w:bCs/>
          <w:spacing w:val="4"/>
        </w:rPr>
        <w:br/>
      </w:r>
      <w:r w:rsidR="006A1A05" w:rsidRPr="006476AB">
        <w:rPr>
          <w:rFonts w:ascii="Lato" w:eastAsia="Calibri" w:hAnsi="Lato" w:cs="Times New Roman"/>
          <w:bCs/>
          <w:spacing w:val="4"/>
        </w:rPr>
        <w:t>w zakresie oceny oddziaływania na populację i siedliska zwierząt objętych ochroną gatunkową (wilka), a także przyjętych działań minimalizujących</w:t>
      </w:r>
      <w:r w:rsidR="006A1A05">
        <w:rPr>
          <w:rFonts w:ascii="Lato" w:eastAsia="Calibri" w:hAnsi="Lato" w:cs="Times New Roman"/>
          <w:bCs/>
          <w:spacing w:val="4"/>
        </w:rPr>
        <w:t xml:space="preserve">, </w:t>
      </w:r>
      <w:r w:rsidR="006A1A05" w:rsidRPr="006476AB">
        <w:rPr>
          <w:rFonts w:ascii="Lato" w:eastAsia="Calibri" w:hAnsi="Lato" w:cs="Times New Roman"/>
          <w:bCs/>
          <w:spacing w:val="4"/>
        </w:rPr>
        <w:t>tj. ilości i parametrów przejść dla zwierząt;</w:t>
      </w:r>
    </w:p>
    <w:p w14:paraId="0C16FCB6" w14:textId="4E7CF023" w:rsidR="006A1A05" w:rsidRDefault="006A1A05" w:rsidP="006476AB">
      <w:pPr>
        <w:pStyle w:val="Akapitzlist"/>
        <w:numPr>
          <w:ilvl w:val="0"/>
          <w:numId w:val="26"/>
        </w:numPr>
        <w:spacing w:after="120" w:line="240" w:lineRule="exact"/>
        <w:contextualSpacing w:val="0"/>
        <w:jc w:val="both"/>
        <w:rPr>
          <w:rFonts w:ascii="Lato" w:eastAsia="Calibri" w:hAnsi="Lato" w:cs="Times New Roman"/>
          <w:bCs/>
          <w:spacing w:val="4"/>
        </w:rPr>
      </w:pPr>
      <w:r w:rsidRPr="006A1A05">
        <w:rPr>
          <w:rFonts w:ascii="Lato" w:eastAsia="Calibri" w:hAnsi="Lato" w:cs="Times New Roman"/>
          <w:bCs/>
          <w:spacing w:val="4"/>
        </w:rPr>
        <w:t>art. 33 ust. 1 pkt 1-3 ustawy o ochronie przyrody</w:t>
      </w:r>
      <w:r>
        <w:rPr>
          <w:rFonts w:ascii="Lato" w:eastAsia="Calibri" w:hAnsi="Lato" w:cs="Times New Roman"/>
          <w:bCs/>
          <w:spacing w:val="4"/>
        </w:rPr>
        <w:t xml:space="preserve">, </w:t>
      </w:r>
      <w:r w:rsidRPr="006A1A05">
        <w:rPr>
          <w:rFonts w:ascii="Lato" w:eastAsia="Calibri" w:hAnsi="Lato" w:cs="Times New Roman"/>
          <w:bCs/>
          <w:spacing w:val="4"/>
        </w:rPr>
        <w:t xml:space="preserve">poprzez wadliwe stwierdzenie, </w:t>
      </w:r>
      <w:r>
        <w:rPr>
          <w:rFonts w:ascii="Lato" w:eastAsia="Calibri" w:hAnsi="Lato" w:cs="Times New Roman"/>
          <w:bCs/>
          <w:spacing w:val="4"/>
        </w:rPr>
        <w:br/>
      </w:r>
      <w:r w:rsidRPr="006A1A05">
        <w:rPr>
          <w:rFonts w:ascii="Lato" w:eastAsia="Calibri" w:hAnsi="Lato" w:cs="Times New Roman"/>
          <w:bCs/>
          <w:spacing w:val="4"/>
        </w:rPr>
        <w:t>że przedsięwzięcie nie wpłynie na pogorszenie wskaźników oceny stanu populacji wilka, będącego</w:t>
      </w:r>
      <w:r w:rsidRPr="006A1A05">
        <w:rPr>
          <w:rFonts w:ascii="Arial" w:eastAsia="Times New Roman" w:hAnsi="Arial" w:cs="Arial"/>
          <w:color w:val="000000"/>
          <w:sz w:val="19"/>
          <w:szCs w:val="19"/>
          <w:lang w:eastAsia="pl-PL"/>
        </w:rPr>
        <w:t xml:space="preserve"> </w:t>
      </w:r>
      <w:r w:rsidRPr="006A1A05">
        <w:rPr>
          <w:rFonts w:ascii="Lato" w:eastAsia="Calibri" w:hAnsi="Lato" w:cs="Times New Roman"/>
          <w:bCs/>
          <w:spacing w:val="4"/>
        </w:rPr>
        <w:t>gatunkiem</w:t>
      </w:r>
      <w:r w:rsidR="00573F1C">
        <w:rPr>
          <w:rFonts w:ascii="Lato" w:eastAsia="Calibri" w:hAnsi="Lato" w:cs="Times New Roman"/>
          <w:bCs/>
          <w:spacing w:val="4"/>
        </w:rPr>
        <w:t xml:space="preserve"> </w:t>
      </w:r>
      <w:r w:rsidRPr="006A1A05">
        <w:rPr>
          <w:rFonts w:ascii="Lato" w:eastAsia="Calibri" w:hAnsi="Lato" w:cs="Times New Roman"/>
          <w:bCs/>
          <w:spacing w:val="4"/>
        </w:rPr>
        <w:t>dla którego ochrony został wyznaczony obszar Natura 2000 Wydmy Kotliny Toruńskiej PLH040041, podczas gdy RDOŚ w Bydgoszczy pominął fakt, że inwestycja wpłynie negatywnie na możliwość przemieszczania się wilka, co z pewnością spowoduje pogorszenie integralności obszaru Natura 2000 Wydmy Kotliny Toruńskiej PLH040041 z innymi obszarami chronionymi;</w:t>
      </w:r>
    </w:p>
    <w:p w14:paraId="1ABCC68B" w14:textId="00B61CD1" w:rsidR="006A1A05" w:rsidRDefault="006A1A05" w:rsidP="006476AB">
      <w:pPr>
        <w:pStyle w:val="Akapitzlist"/>
        <w:numPr>
          <w:ilvl w:val="0"/>
          <w:numId w:val="26"/>
        </w:numPr>
        <w:spacing w:after="120" w:line="240" w:lineRule="exact"/>
        <w:contextualSpacing w:val="0"/>
        <w:jc w:val="both"/>
        <w:rPr>
          <w:rFonts w:ascii="Lato" w:eastAsia="Calibri" w:hAnsi="Lato" w:cs="Times New Roman"/>
          <w:bCs/>
          <w:spacing w:val="4"/>
        </w:rPr>
      </w:pPr>
      <w:r w:rsidRPr="006A1A05">
        <w:rPr>
          <w:rFonts w:ascii="Lato" w:eastAsia="Calibri" w:hAnsi="Lato" w:cs="Times New Roman"/>
          <w:bCs/>
          <w:spacing w:val="4"/>
        </w:rPr>
        <w:t>art. 7</w:t>
      </w:r>
      <w:r>
        <w:rPr>
          <w:rFonts w:ascii="Lato" w:eastAsia="Calibri" w:hAnsi="Lato" w:cs="Times New Roman"/>
          <w:bCs/>
          <w:spacing w:val="4"/>
        </w:rPr>
        <w:t xml:space="preserve"> kpa</w:t>
      </w:r>
      <w:r w:rsidRPr="006A1A05">
        <w:rPr>
          <w:rFonts w:ascii="Lato" w:eastAsia="Calibri" w:hAnsi="Lato" w:cs="Times New Roman"/>
          <w:bCs/>
          <w:spacing w:val="4"/>
        </w:rPr>
        <w:t xml:space="preserve"> w zw. z art. 77 § 1</w:t>
      </w:r>
      <w:r>
        <w:rPr>
          <w:rFonts w:ascii="Lato" w:eastAsia="Calibri" w:hAnsi="Lato" w:cs="Times New Roman"/>
          <w:bCs/>
          <w:spacing w:val="4"/>
        </w:rPr>
        <w:t xml:space="preserve"> kpa</w:t>
      </w:r>
      <w:r w:rsidRPr="006A1A05">
        <w:rPr>
          <w:rFonts w:ascii="Lato" w:eastAsia="Calibri" w:hAnsi="Lato" w:cs="Times New Roman"/>
          <w:bCs/>
          <w:spacing w:val="4"/>
        </w:rPr>
        <w:t xml:space="preserve"> w zw. z art. 126</w:t>
      </w:r>
      <w:r>
        <w:rPr>
          <w:rFonts w:ascii="Lato" w:eastAsia="Calibri" w:hAnsi="Lato" w:cs="Times New Roman"/>
          <w:bCs/>
          <w:spacing w:val="4"/>
        </w:rPr>
        <w:t xml:space="preserve"> kpa</w:t>
      </w:r>
      <w:r w:rsidRPr="006A1A05">
        <w:rPr>
          <w:rFonts w:ascii="Lato" w:eastAsia="Calibri" w:hAnsi="Lato" w:cs="Times New Roman"/>
          <w:bCs/>
          <w:spacing w:val="4"/>
        </w:rPr>
        <w:t xml:space="preserve"> w zw. z art. 107 § 3 kpa</w:t>
      </w:r>
      <w:r>
        <w:rPr>
          <w:rFonts w:ascii="Lato" w:eastAsia="Calibri" w:hAnsi="Lato" w:cs="Times New Roman"/>
          <w:bCs/>
          <w:spacing w:val="4"/>
        </w:rPr>
        <w:t>,</w:t>
      </w:r>
      <w:r w:rsidRPr="006A1A05">
        <w:rPr>
          <w:rFonts w:ascii="Lato" w:eastAsia="Calibri" w:hAnsi="Lato" w:cs="Times New Roman"/>
          <w:bCs/>
          <w:spacing w:val="4"/>
        </w:rPr>
        <w:t xml:space="preserve"> poprzez brak dokładnego i wyczerpującego zbadania okoliczności przedmiotowej sprawy oraz zebrania i rozpatrzenia materiału dowodowego, a w związku z tym wydanie wadliwego rozstrzygnięcia przede wszystkim w zakresie braku zaprojektowania odpowiednich przejść dla zwierząt, powodującego przerwanie ciągłości korytarzy ekologicznych o randze paneuropejskiej GKPnC-14, GKPnC-10B i KPn-17C, </w:t>
      </w:r>
      <w:r>
        <w:rPr>
          <w:rFonts w:ascii="Lato" w:eastAsia="Calibri" w:hAnsi="Lato" w:cs="Times New Roman"/>
          <w:bCs/>
          <w:spacing w:val="4"/>
        </w:rPr>
        <w:br/>
      </w:r>
      <w:r w:rsidRPr="006A1A05">
        <w:rPr>
          <w:rFonts w:ascii="Lato" w:eastAsia="Calibri" w:hAnsi="Lato" w:cs="Times New Roman"/>
          <w:bCs/>
          <w:spacing w:val="4"/>
        </w:rPr>
        <w:t xml:space="preserve">i jednocześnie braku wzięcia pod uwagę konsekwencji, jakie dla środowiska przyrodniczego będzie miało przerwanie ciągłości tych korytarzy ekologicznych, podczas gdy wzięcie pod uwagę wpływu realizacji drogi na gatunki chronione </w:t>
      </w:r>
      <w:r>
        <w:rPr>
          <w:rFonts w:ascii="Lato" w:eastAsia="Calibri" w:hAnsi="Lato" w:cs="Times New Roman"/>
          <w:bCs/>
          <w:spacing w:val="4"/>
        </w:rPr>
        <w:br/>
      </w:r>
      <w:r w:rsidRPr="006A1A05">
        <w:rPr>
          <w:rFonts w:ascii="Lato" w:eastAsia="Calibri" w:hAnsi="Lato" w:cs="Times New Roman"/>
          <w:bCs/>
          <w:spacing w:val="4"/>
        </w:rPr>
        <w:t xml:space="preserve">w trakcie przeprowadzania ponownej oceny oddziaływania na środowisko powinno doprowadzić do odmowy uzgodnienia warunków realizacji przedsięwzięcia </w:t>
      </w:r>
      <w:r w:rsidR="00573F1C">
        <w:rPr>
          <w:rFonts w:ascii="Lato" w:eastAsia="Calibri" w:hAnsi="Lato" w:cs="Times New Roman"/>
          <w:bCs/>
          <w:spacing w:val="4"/>
        </w:rPr>
        <w:br/>
      </w:r>
      <w:r w:rsidRPr="006A1A05">
        <w:rPr>
          <w:rFonts w:ascii="Lato" w:eastAsia="Calibri" w:hAnsi="Lato" w:cs="Times New Roman"/>
          <w:bCs/>
          <w:spacing w:val="4"/>
        </w:rPr>
        <w:t>ze względu na wadliwie określoną ilość i parametry przejść dla zwierząt;</w:t>
      </w:r>
    </w:p>
    <w:p w14:paraId="63BC6581" w14:textId="7F53B801" w:rsidR="00227EDE" w:rsidRPr="006476AB" w:rsidRDefault="006A1A05" w:rsidP="006476AB">
      <w:pPr>
        <w:pStyle w:val="Akapitzlist"/>
        <w:numPr>
          <w:ilvl w:val="0"/>
          <w:numId w:val="26"/>
        </w:numPr>
        <w:spacing w:after="240" w:line="240" w:lineRule="exact"/>
        <w:ind w:left="357" w:hanging="357"/>
        <w:contextualSpacing w:val="0"/>
        <w:jc w:val="both"/>
        <w:rPr>
          <w:rFonts w:ascii="Lato" w:eastAsia="Calibri" w:hAnsi="Lato" w:cs="Times New Roman"/>
          <w:bCs/>
          <w:spacing w:val="4"/>
        </w:rPr>
      </w:pPr>
      <w:r w:rsidRPr="006A1A05">
        <w:rPr>
          <w:rFonts w:ascii="Lato" w:eastAsia="Calibri" w:hAnsi="Lato" w:cs="Times New Roman"/>
          <w:bCs/>
          <w:spacing w:val="4"/>
        </w:rPr>
        <w:t>art. 88 ust. 1a w zw. z art. 66 ust. 1 pkt 1 - pkt 20 ustawy o udostępnianiu informacji o środowisku i jego ochronie</w:t>
      </w:r>
      <w:r>
        <w:rPr>
          <w:rFonts w:ascii="Lato" w:eastAsia="Calibri" w:hAnsi="Lato" w:cs="Times New Roman"/>
          <w:bCs/>
          <w:spacing w:val="4"/>
        </w:rPr>
        <w:t xml:space="preserve"> </w:t>
      </w:r>
      <w:r w:rsidRPr="006476AB">
        <w:rPr>
          <w:rFonts w:ascii="Lato" w:eastAsia="Calibri" w:hAnsi="Lato" w:cs="Times New Roman"/>
          <w:bCs/>
          <w:spacing w:val="4"/>
        </w:rPr>
        <w:t>w zw. z art. 11c specustawy drogowej w zw. z art. 7</w:t>
      </w:r>
      <w:r>
        <w:rPr>
          <w:rFonts w:ascii="Lato" w:eastAsia="Calibri" w:hAnsi="Lato" w:cs="Times New Roman"/>
          <w:bCs/>
          <w:spacing w:val="4"/>
        </w:rPr>
        <w:t xml:space="preserve"> kpa</w:t>
      </w:r>
      <w:r w:rsidRPr="006476AB">
        <w:rPr>
          <w:rFonts w:ascii="Lato" w:eastAsia="Calibri" w:hAnsi="Lato" w:cs="Times New Roman"/>
          <w:bCs/>
          <w:spacing w:val="4"/>
        </w:rPr>
        <w:t xml:space="preserve"> </w:t>
      </w:r>
      <w:r>
        <w:rPr>
          <w:rFonts w:ascii="Lato" w:eastAsia="Calibri" w:hAnsi="Lato" w:cs="Times New Roman"/>
          <w:bCs/>
          <w:spacing w:val="4"/>
        </w:rPr>
        <w:br/>
      </w:r>
      <w:r w:rsidRPr="006476AB">
        <w:rPr>
          <w:rFonts w:ascii="Lato" w:eastAsia="Calibri" w:hAnsi="Lato" w:cs="Times New Roman"/>
          <w:bCs/>
          <w:spacing w:val="4"/>
        </w:rPr>
        <w:t>w zw. z art. 77 § 1 kpa</w:t>
      </w:r>
      <w:r>
        <w:rPr>
          <w:rFonts w:ascii="Lato" w:eastAsia="Calibri" w:hAnsi="Lato" w:cs="Times New Roman"/>
          <w:bCs/>
          <w:spacing w:val="4"/>
        </w:rPr>
        <w:t xml:space="preserve">, </w:t>
      </w:r>
      <w:r w:rsidRPr="006476AB">
        <w:rPr>
          <w:rFonts w:ascii="Lato" w:eastAsia="Calibri" w:hAnsi="Lato" w:cs="Times New Roman"/>
          <w:bCs/>
          <w:spacing w:val="4"/>
        </w:rPr>
        <w:t xml:space="preserve">poprzez zaakceptowanie raportu o oddziaływaniu przedsięwzięcia na środowisko, pomimo że zawiera braki, uchybienia i błędy merytoryczne, które powodują, że raport nie może stanowić podstawy do wydania </w:t>
      </w:r>
      <w:r w:rsidRPr="006476AB">
        <w:rPr>
          <w:rFonts w:ascii="Lato" w:eastAsia="Calibri" w:hAnsi="Lato" w:cs="Times New Roman"/>
          <w:bCs/>
          <w:spacing w:val="4"/>
        </w:rPr>
        <w:lastRenderedPageBreak/>
        <w:t>prawidłowej decyzji ze względu na brak właściwej i merytorycznie poprawnej analizy oddziaływania projektowanej drogi S10 na siedliska i lokalne populacje dużych, średnich i małych ssaków, a w konsekwencji</w:t>
      </w:r>
      <w:r w:rsidR="00573F1C">
        <w:rPr>
          <w:rFonts w:ascii="Lato" w:eastAsia="Calibri" w:hAnsi="Lato" w:cs="Times New Roman"/>
          <w:bCs/>
          <w:spacing w:val="4"/>
        </w:rPr>
        <w:t xml:space="preserve"> - </w:t>
      </w:r>
      <w:r>
        <w:rPr>
          <w:rFonts w:ascii="Lato" w:eastAsia="Calibri" w:hAnsi="Lato" w:cs="Times New Roman"/>
          <w:bCs/>
          <w:spacing w:val="4"/>
        </w:rPr>
        <w:t xml:space="preserve">w ocenie skarżącej organizacji ekologicznej - </w:t>
      </w:r>
      <w:r w:rsidRPr="006476AB">
        <w:rPr>
          <w:rFonts w:ascii="Lato" w:eastAsia="Calibri" w:hAnsi="Lato" w:cs="Times New Roman"/>
          <w:bCs/>
          <w:spacing w:val="4"/>
        </w:rPr>
        <w:t>w zaskarżonej decyzji znalazły się rozwiązania w zakresie przejść dla zwierząt całkowicie niedostosowane do aktualnych uwarunkowań przyrodniczych, niezapewniające przy tym odpowiedniego poziomu bezpieczeństwa ruchu drogowego.</w:t>
      </w:r>
    </w:p>
    <w:p w14:paraId="151C39D5" w14:textId="49F09B64" w:rsidR="00D70146" w:rsidRDefault="009A12D3" w:rsidP="009A12D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9F1AFD">
        <w:rPr>
          <w:rFonts w:ascii="Lato" w:eastAsia="Calibri" w:hAnsi="Lato" w:cs="Times New Roman"/>
          <w:bCs/>
          <w:spacing w:val="4"/>
        </w:rPr>
        <w:t xml:space="preserve">Minister rozpoznał ww. zarzuty łącznie z uwagi na wspólny mianownik, jakim jest negatywna ocena przez skarżącą organizację ekologiczną wymagań środowiskowych przyjętych w toku postępowania w sprawie wydania decyzji o zezwoleniu na realizację </w:t>
      </w:r>
      <w:r w:rsidR="00573F1C">
        <w:rPr>
          <w:rFonts w:ascii="Lato" w:eastAsia="Calibri" w:hAnsi="Lato" w:cs="Times New Roman"/>
          <w:bCs/>
          <w:spacing w:val="4"/>
        </w:rPr>
        <w:t xml:space="preserve">przedmiotowej </w:t>
      </w:r>
      <w:r w:rsidRPr="009F1AFD">
        <w:rPr>
          <w:rFonts w:ascii="Lato" w:eastAsia="Calibri" w:hAnsi="Lato" w:cs="Times New Roman"/>
          <w:bCs/>
          <w:spacing w:val="4"/>
        </w:rPr>
        <w:t xml:space="preserve">inwestycji drogowej. </w:t>
      </w:r>
    </w:p>
    <w:p w14:paraId="19AE5961" w14:textId="59BC99E1" w:rsidR="00D54312" w:rsidRDefault="009E1C90" w:rsidP="009A12D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9E1C90">
        <w:rPr>
          <w:rFonts w:ascii="Lato" w:eastAsia="Calibri" w:hAnsi="Lato" w:cs="Times New Roman"/>
          <w:bCs/>
          <w:spacing w:val="4"/>
          <w:lang w:bidi="pl-PL"/>
        </w:rPr>
        <w:t>Zarówno lokalizacja</w:t>
      </w:r>
      <w:r>
        <w:rPr>
          <w:rFonts w:ascii="Lato" w:eastAsia="Calibri" w:hAnsi="Lato" w:cs="Times New Roman"/>
          <w:bCs/>
          <w:spacing w:val="4"/>
          <w:lang w:bidi="pl-PL"/>
        </w:rPr>
        <w:t xml:space="preserve">, </w:t>
      </w:r>
      <w:r w:rsidRPr="009E1C90">
        <w:rPr>
          <w:rFonts w:ascii="Lato" w:eastAsia="Calibri" w:hAnsi="Lato" w:cs="Times New Roman"/>
          <w:bCs/>
          <w:spacing w:val="4"/>
          <w:lang w:bidi="pl-PL"/>
        </w:rPr>
        <w:t xml:space="preserve">jak i parametry projektowanych przejść dla zwierząt, a także wpływ na drożność korytarzy ekologicznych były przedmiotem analiz prowadzonych w ramach ponownej oceny oddziaływania na środowisko, co znalazło swoje odzwierciedlenie </w:t>
      </w:r>
      <w:r>
        <w:rPr>
          <w:rFonts w:ascii="Lato" w:eastAsia="Calibri" w:hAnsi="Lato" w:cs="Times New Roman"/>
          <w:bCs/>
          <w:spacing w:val="4"/>
          <w:lang w:bidi="pl-PL"/>
        </w:rPr>
        <w:br/>
      </w:r>
      <w:r w:rsidRPr="009E1C90">
        <w:rPr>
          <w:rFonts w:ascii="Lato" w:eastAsia="Calibri" w:hAnsi="Lato" w:cs="Times New Roman"/>
          <w:bCs/>
          <w:spacing w:val="4"/>
          <w:lang w:bidi="pl-PL"/>
        </w:rPr>
        <w:t xml:space="preserve">w treści sporządzonego na tym etapie raportu </w:t>
      </w:r>
      <w:proofErr w:type="spellStart"/>
      <w:r>
        <w:rPr>
          <w:rFonts w:ascii="Lato" w:eastAsia="Calibri" w:hAnsi="Lato" w:cs="Times New Roman"/>
          <w:bCs/>
          <w:spacing w:val="4"/>
          <w:lang w:bidi="pl-PL"/>
        </w:rPr>
        <w:t>ooś</w:t>
      </w:r>
      <w:proofErr w:type="spellEnd"/>
      <w:r>
        <w:rPr>
          <w:rFonts w:ascii="Lato" w:eastAsia="Calibri" w:hAnsi="Lato" w:cs="Times New Roman"/>
          <w:bCs/>
          <w:spacing w:val="4"/>
          <w:lang w:bidi="pl-PL"/>
        </w:rPr>
        <w:t xml:space="preserve"> </w:t>
      </w:r>
      <w:r w:rsidRPr="009E1C90">
        <w:rPr>
          <w:rFonts w:ascii="Lato" w:eastAsia="Calibri" w:hAnsi="Lato" w:cs="Times New Roman"/>
          <w:bCs/>
          <w:spacing w:val="4"/>
          <w:lang w:bidi="pl-PL"/>
        </w:rPr>
        <w:t>i późniejszych wyjaśnieniach</w:t>
      </w:r>
      <w:r w:rsidR="00573F1C">
        <w:rPr>
          <w:rFonts w:ascii="Lato" w:eastAsia="Calibri" w:hAnsi="Lato" w:cs="Times New Roman"/>
          <w:bCs/>
          <w:spacing w:val="4"/>
          <w:lang w:bidi="pl-PL"/>
        </w:rPr>
        <w:t xml:space="preserve"> do niego</w:t>
      </w:r>
      <w:r w:rsidRPr="009E1C90">
        <w:rPr>
          <w:rFonts w:ascii="Lato" w:eastAsia="Calibri" w:hAnsi="Lato" w:cs="Times New Roman"/>
          <w:bCs/>
          <w:spacing w:val="4"/>
          <w:lang w:bidi="pl-PL"/>
        </w:rPr>
        <w:t xml:space="preserve">, a w konsekwencji także w treści </w:t>
      </w:r>
      <w:r>
        <w:rPr>
          <w:rFonts w:ascii="Lato" w:eastAsia="Calibri" w:hAnsi="Lato" w:cs="Times New Roman"/>
          <w:bCs/>
          <w:spacing w:val="4"/>
          <w:lang w:bidi="pl-PL"/>
        </w:rPr>
        <w:t>p</w:t>
      </w:r>
      <w:r w:rsidRPr="009E1C90">
        <w:rPr>
          <w:rFonts w:ascii="Lato" w:eastAsia="Calibri" w:hAnsi="Lato" w:cs="Times New Roman"/>
          <w:bCs/>
          <w:spacing w:val="4"/>
          <w:lang w:bidi="pl-PL"/>
        </w:rPr>
        <w:t xml:space="preserve">ostanowienia </w:t>
      </w:r>
      <w:r>
        <w:rPr>
          <w:rFonts w:ascii="Lato" w:eastAsia="Calibri" w:hAnsi="Lato" w:cs="Times New Roman"/>
          <w:bCs/>
          <w:spacing w:val="4"/>
          <w:lang w:bidi="pl-PL"/>
        </w:rPr>
        <w:t xml:space="preserve">uzgadniającego </w:t>
      </w:r>
      <w:r w:rsidRPr="009E1C90">
        <w:rPr>
          <w:rFonts w:ascii="Lato" w:eastAsia="Calibri" w:hAnsi="Lato" w:cs="Times New Roman"/>
          <w:bCs/>
          <w:spacing w:val="4"/>
          <w:lang w:bidi="pl-PL"/>
        </w:rPr>
        <w:t>RDOŚ i decyzji Wojewody Kujawsko-Pomorskiego</w:t>
      </w:r>
      <w:r>
        <w:rPr>
          <w:rFonts w:ascii="Lato" w:eastAsia="Calibri" w:hAnsi="Lato" w:cs="Times New Roman"/>
          <w:bCs/>
          <w:spacing w:val="4"/>
          <w:lang w:bidi="pl-PL"/>
        </w:rPr>
        <w:t xml:space="preserve">. </w:t>
      </w:r>
      <w:r w:rsidRPr="009E1C90">
        <w:rPr>
          <w:rFonts w:ascii="Lato" w:eastAsia="Calibri" w:hAnsi="Lato" w:cs="Times New Roman"/>
          <w:bCs/>
          <w:spacing w:val="4"/>
          <w:lang w:bidi="pl-PL"/>
        </w:rPr>
        <w:t xml:space="preserve">Należy podkreślić, że punktem wyjściowym </w:t>
      </w:r>
      <w:r w:rsidR="003D4BBC">
        <w:rPr>
          <w:rFonts w:ascii="Lato" w:eastAsia="Calibri" w:hAnsi="Lato" w:cs="Times New Roman"/>
          <w:bCs/>
          <w:spacing w:val="4"/>
          <w:lang w:bidi="pl-PL"/>
        </w:rPr>
        <w:br/>
      </w:r>
      <w:r w:rsidRPr="009E1C90">
        <w:rPr>
          <w:rFonts w:ascii="Lato" w:eastAsia="Calibri" w:hAnsi="Lato" w:cs="Times New Roman"/>
          <w:bCs/>
          <w:spacing w:val="4"/>
          <w:lang w:bidi="pl-PL"/>
        </w:rPr>
        <w:t xml:space="preserve">we wspomnianych wyżej analizach oraz pracach projektowych były zapisy decyzji </w:t>
      </w:r>
      <w:r w:rsidR="00573F1C">
        <w:rPr>
          <w:rFonts w:ascii="Lato" w:eastAsia="Calibri" w:hAnsi="Lato" w:cs="Times New Roman"/>
          <w:bCs/>
          <w:spacing w:val="4"/>
          <w:lang w:bidi="pl-PL"/>
        </w:rPr>
        <w:br/>
      </w:r>
      <w:r w:rsidRPr="009E1C90">
        <w:rPr>
          <w:rFonts w:ascii="Lato" w:eastAsia="Calibri" w:hAnsi="Lato" w:cs="Times New Roman"/>
          <w:bCs/>
          <w:spacing w:val="4"/>
          <w:lang w:bidi="pl-PL"/>
        </w:rPr>
        <w:t>o środowiskowych uwarunkowaniach wiążącej dla przedmiotowego przedsięwzięcia</w:t>
      </w:r>
      <w:r>
        <w:rPr>
          <w:rFonts w:ascii="Lato" w:eastAsia="Calibri" w:hAnsi="Lato" w:cs="Times New Roman"/>
          <w:bCs/>
          <w:spacing w:val="4"/>
          <w:lang w:bidi="pl-PL"/>
        </w:rPr>
        <w:t xml:space="preserve">, </w:t>
      </w:r>
      <w:r w:rsidR="00573F1C">
        <w:rPr>
          <w:rFonts w:ascii="Lato" w:eastAsia="Calibri" w:hAnsi="Lato" w:cs="Times New Roman"/>
          <w:bCs/>
          <w:spacing w:val="4"/>
          <w:lang w:bidi="pl-PL"/>
        </w:rPr>
        <w:br/>
      </w:r>
      <w:r>
        <w:rPr>
          <w:rFonts w:ascii="Lato" w:eastAsia="Calibri" w:hAnsi="Lato" w:cs="Times New Roman"/>
          <w:bCs/>
          <w:spacing w:val="4"/>
          <w:lang w:bidi="pl-PL"/>
        </w:rPr>
        <w:t>tj. decyzji o środowiskowych uwarunkowaniach RDOŚ i decyzji o środowiskowych uwarunkowaniach GDOŚ</w:t>
      </w:r>
      <w:r w:rsidR="009F6A39">
        <w:rPr>
          <w:rFonts w:ascii="Lato" w:eastAsia="Calibri" w:hAnsi="Lato" w:cs="Times New Roman"/>
          <w:bCs/>
          <w:spacing w:val="4"/>
          <w:lang w:bidi="pl-PL"/>
        </w:rPr>
        <w:t xml:space="preserve">. </w:t>
      </w:r>
    </w:p>
    <w:p w14:paraId="7E1B3322" w14:textId="7D818A44" w:rsidR="00FC5442" w:rsidRPr="00113668" w:rsidRDefault="009E5345" w:rsidP="00FC5442">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Pr>
          <w:rFonts w:ascii="Lato" w:eastAsia="Calibri" w:hAnsi="Lato" w:cs="Times New Roman"/>
          <w:bCs/>
          <w:spacing w:val="4"/>
          <w:lang w:bidi="pl-PL"/>
        </w:rPr>
        <w:t>Rozwijając powyższe, wskazać należy, że d</w:t>
      </w:r>
      <w:r w:rsidR="00FC5442" w:rsidRPr="00113668">
        <w:rPr>
          <w:rFonts w:ascii="Lato" w:eastAsia="Calibri" w:hAnsi="Lato" w:cs="Times New Roman"/>
          <w:bCs/>
          <w:spacing w:val="4"/>
          <w:lang w:bidi="pl-PL"/>
        </w:rPr>
        <w:t xml:space="preserve">ecyzja o środowiskowych uwarunkowaniach jest, co do zasady, pierwszą decyzją, o wydanie której występuje inwestor przed rozpoczęciem planowanego przedsięwzięcia. Wynika to z konieczności objęcia rozstrzygnięciem decyzji o środowiskowych uwarunkowaniach dopuszczalności usytuowania danego przedsięwzięcia z punktu widzenia ochrony zasobów środowiska </w:t>
      </w:r>
      <w:r w:rsidR="007422E3">
        <w:rPr>
          <w:rFonts w:ascii="Lato" w:eastAsia="Calibri" w:hAnsi="Lato" w:cs="Times New Roman"/>
          <w:bCs/>
          <w:spacing w:val="4"/>
          <w:lang w:bidi="pl-PL"/>
        </w:rPr>
        <w:br/>
      </w:r>
      <w:r w:rsidR="00FC5442" w:rsidRPr="00113668">
        <w:rPr>
          <w:rFonts w:ascii="Lato" w:eastAsia="Calibri" w:hAnsi="Lato" w:cs="Times New Roman"/>
          <w:bCs/>
          <w:spacing w:val="4"/>
          <w:lang w:bidi="pl-PL"/>
        </w:rPr>
        <w:t>i przeciwdziałania negatywnym oddziaływaniom. To jeden z pierwszych etapów procesu inwestycyjnego, najistotniejszy z punktu widzenia ochrony środowiska. W wielu przypadkach wydanie tej decyzji jest poprzedzone oceną oddziaływania na środowisko. Ocena oddziaływania na środowisko</w:t>
      </w:r>
      <w:r w:rsidR="00FC5442" w:rsidRPr="00113668">
        <w:rPr>
          <w:rFonts w:ascii="Lato" w:eastAsia="Calibri" w:hAnsi="Lato" w:cs="Times New Roman"/>
          <w:bCs/>
          <w:spacing w:val="4"/>
        </w:rPr>
        <w:t xml:space="preserve"> </w:t>
      </w:r>
      <w:r w:rsidR="00FC5442" w:rsidRPr="00113668">
        <w:rPr>
          <w:rFonts w:ascii="Lato" w:eastAsia="Calibri" w:hAnsi="Lato" w:cs="Times New Roman"/>
          <w:bCs/>
          <w:spacing w:val="4"/>
          <w:lang w:bidi="pl-PL"/>
        </w:rPr>
        <w:t>to szczególna procedura, w której zapewniony jest szeroki udział społeczeństwa, w formie konsultacji społecznych. Stosownie do art. 62 ust. 1 ustawy o udostępnianiu informacji o środowisku i jego ochronie, w ramach oceny oddziaływania przedsięwzięcia na środowisko określa się, analizuje oraz ocenia m.in. bezpośredni i pośredni wpływ danego przedsięwzięcia na środowisko, zdrowie i warunki życia ludzi, jak i możliwości oraz sposoby zapobiegania i zmniejszania negatywnego oddziaływania przedsięwzięcia na środowisko.</w:t>
      </w:r>
    </w:p>
    <w:p w14:paraId="1ABC9232" w14:textId="6DA25DC4" w:rsidR="007422E3" w:rsidRDefault="00FC5442" w:rsidP="007155AC">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spacing w:val="4"/>
          <w:lang w:bidi="pl-PL"/>
        </w:rPr>
        <w:t xml:space="preserve">To decyzja o środowiskowych uwarunkowaniach przesądziła, że realizacja przedsięwzięcia w wariancie zaproponowanym przez inwestora jest dopuszczalna ze względu na wymogi ochrony środowiska, ustalając w tym zakresie warunki, które w toku ponownej oceny mogą być uaktualnione celem dopasowania do szczegółowych parametrów przedsięwzięcia, jakie można doprecyzować w większym stopniu na dalszym etapie procesu inwestycyjnego, oraz ewentualnych zmian stanu środowiska w stosunku do istniejącego w dniu jej wydania. Ponowna ocena dokonywana pod koniec procesu inwestycyjnego stanowi zatem tylko uzupełnienie oceny przeprowadzonej już wcześniej decyzją o środowiskowych uwarunkowaniach i może prowadzić wyłącznie do takiej modyfikacji tych uwarunkowań, jaka może okazać się konieczna z uwagi na okoliczności, które wówczas nie występowały lub nie mogły być dostrzeżone, czy właściwie zbadane, pod kątem wpływu na środowisko. W rozpatrywanej sprawie obowiązek </w:t>
      </w:r>
      <w:proofErr w:type="gramStart"/>
      <w:r w:rsidRPr="00113668">
        <w:rPr>
          <w:rFonts w:ascii="Lato" w:eastAsia="Calibri" w:hAnsi="Lato" w:cs="Times New Roman"/>
          <w:bCs/>
          <w:spacing w:val="4"/>
          <w:lang w:bidi="pl-PL"/>
        </w:rPr>
        <w:t xml:space="preserve">ponownej </w:t>
      </w:r>
      <w:r w:rsidR="005E3324" w:rsidRPr="00113668">
        <w:rPr>
          <w:rFonts w:ascii="Lato" w:eastAsia="Calibri" w:hAnsi="Lato" w:cs="Times New Roman"/>
          <w:bCs/>
          <w:spacing w:val="4"/>
          <w:lang w:bidi="pl-PL"/>
        </w:rPr>
        <w:t xml:space="preserve"> </w:t>
      </w:r>
      <w:r w:rsidRPr="00113668">
        <w:rPr>
          <w:rFonts w:ascii="Lato" w:eastAsia="Calibri" w:hAnsi="Lato" w:cs="Times New Roman"/>
          <w:bCs/>
          <w:spacing w:val="4"/>
          <w:lang w:bidi="pl-PL"/>
        </w:rPr>
        <w:t>oceny</w:t>
      </w:r>
      <w:proofErr w:type="gramEnd"/>
      <w:r w:rsidRPr="00113668">
        <w:rPr>
          <w:rFonts w:ascii="Lato" w:eastAsia="Calibri" w:hAnsi="Lato" w:cs="Times New Roman"/>
          <w:bCs/>
          <w:spacing w:val="4"/>
          <w:lang w:bidi="pl-PL"/>
        </w:rPr>
        <w:t xml:space="preserve"> został zresztą nałożony na inwestora decyzją o środowiskowych uwarunkowaniach</w:t>
      </w:r>
      <w:r w:rsidR="007155AC" w:rsidRPr="00113668">
        <w:rPr>
          <w:rFonts w:ascii="Lato" w:eastAsia="Calibri" w:hAnsi="Lato" w:cs="Times New Roman"/>
          <w:bCs/>
          <w:spacing w:val="4"/>
          <w:lang w:bidi="pl-PL"/>
        </w:rPr>
        <w:t xml:space="preserve"> (pkt VII decyzji o środowiskowych uwarunkowaniach RDOŚ </w:t>
      </w:r>
      <w:r w:rsidR="007155AC" w:rsidRPr="00113668">
        <w:rPr>
          <w:rFonts w:ascii="Lato" w:eastAsia="Calibri" w:hAnsi="Lato" w:cs="Times New Roman"/>
          <w:bCs/>
          <w:spacing w:val="4"/>
          <w:lang w:bidi="pl-PL"/>
        </w:rPr>
        <w:lastRenderedPageBreak/>
        <w:t xml:space="preserve">zreformowany w pkt 31 decyzji o środowiskowych uwarunkowaniach GDOŚ), </w:t>
      </w:r>
      <w:r w:rsidRPr="00113668">
        <w:rPr>
          <w:rFonts w:ascii="Lato" w:eastAsia="Calibri" w:hAnsi="Lato" w:cs="Times New Roman"/>
          <w:bCs/>
          <w:spacing w:val="4"/>
          <w:lang w:bidi="pl-PL"/>
        </w:rPr>
        <w:t xml:space="preserve">jako jeden z określonych nią warunków realizacji przedsięwzięcia. </w:t>
      </w:r>
    </w:p>
    <w:p w14:paraId="74858C98" w14:textId="73F34EAA" w:rsidR="00FC5442" w:rsidRDefault="00FC5442" w:rsidP="007155AC">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spacing w:val="4"/>
          <w:lang w:bidi="pl-PL"/>
        </w:rPr>
        <w:t>To decyzja o środowiskowych uwarunkowaniach kończyła kompleksową ocenę oddziaływania inwestycji na środowiskowo i przesądziła, że realizacja przedsięwzięcia jest dopuszczalna ze względu na wymogi ochrony środowiska</w:t>
      </w:r>
      <w:r w:rsidR="007155AC" w:rsidRPr="00113668">
        <w:rPr>
          <w:rFonts w:ascii="Lato" w:eastAsia="Calibri" w:hAnsi="Lato" w:cs="Times New Roman"/>
          <w:bCs/>
          <w:spacing w:val="4"/>
          <w:lang w:bidi="pl-PL"/>
        </w:rPr>
        <w:t>, w tym te wynikające z art. 33 ust. 1 ustawy o ochronie</w:t>
      </w:r>
      <w:r w:rsidR="008515D0">
        <w:rPr>
          <w:rFonts w:ascii="Lato" w:eastAsia="Calibri" w:hAnsi="Lato" w:cs="Times New Roman"/>
          <w:bCs/>
          <w:spacing w:val="4"/>
          <w:lang w:bidi="pl-PL"/>
        </w:rPr>
        <w:t xml:space="preserve"> przyrody</w:t>
      </w:r>
      <w:r w:rsidR="007155AC" w:rsidRPr="00113668">
        <w:rPr>
          <w:rFonts w:ascii="Lato" w:eastAsia="Calibri" w:hAnsi="Lato" w:cs="Times New Roman"/>
          <w:bCs/>
          <w:spacing w:val="4"/>
          <w:lang w:bidi="pl-PL"/>
        </w:rPr>
        <w:t xml:space="preserve">, </w:t>
      </w:r>
      <w:r w:rsidR="007155AC" w:rsidRPr="00113668">
        <w:rPr>
          <w:rFonts w:ascii="Lato" w:eastAsia="Calibri" w:hAnsi="Lato"/>
          <w:bCs/>
          <w:spacing w:val="4"/>
          <w:lang w:bidi="pl-PL"/>
        </w:rPr>
        <w:t xml:space="preserve">ustalając w tym zakresie </w:t>
      </w:r>
      <w:r w:rsidR="007155AC" w:rsidRPr="00113668">
        <w:rPr>
          <w:rFonts w:ascii="Lato" w:eastAsia="Calibri" w:hAnsi="Lato" w:cs="Times New Roman"/>
          <w:bCs/>
          <w:spacing w:val="4"/>
          <w:lang w:bidi="pl-PL"/>
        </w:rPr>
        <w:t>warunki, które w toku ponownej oceny mogą być uaktualnione celem dopasowania do szczegółowych parametrów przedsięwzięcia,</w:t>
      </w:r>
      <w:r w:rsidR="007155AC" w:rsidRPr="00113668">
        <w:rPr>
          <w:rFonts w:ascii="Lato" w:eastAsia="Calibri" w:hAnsi="Lato"/>
          <w:bCs/>
          <w:spacing w:val="4"/>
          <w:lang w:bidi="pl-PL"/>
        </w:rPr>
        <w:t xml:space="preserve"> </w:t>
      </w:r>
      <w:r w:rsidR="007155AC" w:rsidRPr="00113668">
        <w:rPr>
          <w:rFonts w:ascii="Lato" w:eastAsia="Calibri" w:hAnsi="Lato" w:cs="Times New Roman"/>
          <w:bCs/>
          <w:spacing w:val="4"/>
          <w:lang w:bidi="pl-PL"/>
        </w:rPr>
        <w:t>jakie można doprecyzować w większym stopniu na dalszym etapie procesu inwestycyjnego oraz ewentualnych zmian</w:t>
      </w:r>
      <w:r w:rsidR="007155AC" w:rsidRPr="00113668">
        <w:rPr>
          <w:rFonts w:ascii="Lato" w:eastAsia="Calibri" w:hAnsi="Lato"/>
          <w:bCs/>
          <w:spacing w:val="4"/>
          <w:lang w:bidi="pl-PL"/>
        </w:rPr>
        <w:t xml:space="preserve"> </w:t>
      </w:r>
      <w:r w:rsidR="007155AC" w:rsidRPr="00113668">
        <w:rPr>
          <w:rFonts w:ascii="Lato" w:eastAsia="Calibri" w:hAnsi="Lato" w:cs="Times New Roman"/>
          <w:bCs/>
          <w:spacing w:val="4"/>
          <w:lang w:bidi="pl-PL"/>
        </w:rPr>
        <w:t>stanu środowiska w stosunku do tego istniejącego w dniu jej wydania.</w:t>
      </w:r>
      <w:r w:rsidR="007155AC" w:rsidRPr="00113668">
        <w:rPr>
          <w:rFonts w:ascii="Lato" w:eastAsia="Calibri" w:hAnsi="Lato"/>
          <w:bCs/>
          <w:spacing w:val="4"/>
          <w:lang w:bidi="pl-PL"/>
        </w:rPr>
        <w:t xml:space="preserve"> </w:t>
      </w:r>
      <w:r w:rsidRPr="00113668">
        <w:rPr>
          <w:rFonts w:ascii="Lato" w:eastAsia="Calibri" w:hAnsi="Lato" w:cs="Times New Roman"/>
          <w:bCs/>
          <w:spacing w:val="4"/>
          <w:lang w:bidi="pl-PL"/>
        </w:rPr>
        <w:t xml:space="preserve">Przeprowadzenie ponownej oceny oznacza jedynie to, że organ wydający decyzję inwestycyjną jest związany także wydanym </w:t>
      </w:r>
      <w:r w:rsidR="008515D0">
        <w:rPr>
          <w:rFonts w:ascii="Lato" w:eastAsia="Calibri" w:hAnsi="Lato" w:cs="Times New Roman"/>
          <w:bCs/>
          <w:spacing w:val="4"/>
          <w:lang w:bidi="pl-PL"/>
        </w:rPr>
        <w:br/>
      </w:r>
      <w:r w:rsidRPr="00113668">
        <w:rPr>
          <w:rFonts w:ascii="Lato" w:eastAsia="Calibri" w:hAnsi="Lato" w:cs="Times New Roman"/>
          <w:bCs/>
          <w:spacing w:val="4"/>
          <w:lang w:bidi="pl-PL"/>
        </w:rPr>
        <w:t xml:space="preserve">w wyniku ponownej oceny postanowieniem uzgadniającym warunki realizacji przedsięwzięcia i w konsekwencji musi uwzględnić warunki realizacji przedsięwzięcia określone zarówno w tym postanowieniu, jak i we wcześniejszej decyzji </w:t>
      </w:r>
      <w:r w:rsidR="003D4BBC">
        <w:rPr>
          <w:rFonts w:ascii="Lato" w:eastAsia="Calibri" w:hAnsi="Lato" w:cs="Times New Roman"/>
          <w:bCs/>
          <w:spacing w:val="4"/>
          <w:lang w:bidi="pl-PL"/>
        </w:rPr>
        <w:br/>
      </w:r>
      <w:r w:rsidRPr="00113668">
        <w:rPr>
          <w:rFonts w:ascii="Lato" w:eastAsia="Calibri" w:hAnsi="Lato" w:cs="Times New Roman"/>
          <w:bCs/>
          <w:spacing w:val="4"/>
          <w:lang w:bidi="pl-PL"/>
        </w:rPr>
        <w:t>o środowiskowych uwarunkowaniach.</w:t>
      </w:r>
      <w:r w:rsidR="00D84C3F" w:rsidRPr="00113668">
        <w:rPr>
          <w:rFonts w:ascii="Lato" w:eastAsia="Calibri" w:hAnsi="Lato" w:cs="Times New Roman"/>
          <w:bCs/>
          <w:spacing w:val="4"/>
          <w:lang w:bidi="pl-PL"/>
        </w:rPr>
        <w:t xml:space="preserve"> </w:t>
      </w:r>
      <w:r w:rsidRPr="00113668">
        <w:rPr>
          <w:rFonts w:ascii="Lato" w:eastAsia="Calibri" w:hAnsi="Lato" w:cs="Times New Roman"/>
          <w:bCs/>
          <w:spacing w:val="4"/>
          <w:lang w:bidi="pl-PL"/>
        </w:rPr>
        <w:t>Decyzja o środowiskowych uwarunkowaniach wyznacza zatem ramy, w jakich powinna się mieścić ponowna ocena. Postanowienie uzgadniające jest więc wtórne do decyzji i zawiera węższą ocenę ochrony środowiska</w:t>
      </w:r>
      <w:r w:rsidR="007155AC" w:rsidRPr="00113668">
        <w:rPr>
          <w:rFonts w:ascii="Lato" w:eastAsia="Calibri" w:hAnsi="Lato" w:cs="Times New Roman"/>
          <w:bCs/>
          <w:spacing w:val="4"/>
          <w:lang w:bidi="pl-PL"/>
        </w:rPr>
        <w:t xml:space="preserve"> </w:t>
      </w:r>
      <w:r w:rsidRPr="00113668">
        <w:rPr>
          <w:rFonts w:ascii="Lato" w:eastAsia="Calibri" w:hAnsi="Lato" w:cs="Times New Roman"/>
          <w:bCs/>
          <w:spacing w:val="4"/>
          <w:lang w:bidi="pl-PL"/>
        </w:rPr>
        <w:t xml:space="preserve">(por. wyroki Naczelnego Sądu Administracyjnego z dnia 24 listopada 2021 r., sygn. akt </w:t>
      </w:r>
      <w:r w:rsidR="008515D0">
        <w:rPr>
          <w:rFonts w:ascii="Lato" w:eastAsia="Calibri" w:hAnsi="Lato" w:cs="Times New Roman"/>
          <w:bCs/>
          <w:spacing w:val="4"/>
          <w:lang w:bidi="pl-PL"/>
        </w:rPr>
        <w:br/>
      </w:r>
      <w:r w:rsidRPr="00113668">
        <w:rPr>
          <w:rFonts w:ascii="Lato" w:eastAsia="Calibri" w:hAnsi="Lato" w:cs="Times New Roman"/>
          <w:bCs/>
          <w:spacing w:val="4"/>
          <w:lang w:bidi="pl-PL"/>
        </w:rPr>
        <w:t>II OSK 1674/21, i z dnia 26 kwietnia 2022 r. sygn. akt II OSK 50/22</w:t>
      </w:r>
      <w:r w:rsidR="006B6075" w:rsidRPr="00113668">
        <w:rPr>
          <w:rFonts w:ascii="Lato" w:eastAsia="Calibri" w:hAnsi="Lato" w:cs="Times New Roman"/>
          <w:bCs/>
          <w:spacing w:val="4"/>
          <w:lang w:bidi="pl-PL"/>
        </w:rPr>
        <w:t>, wyrok Wojewódzkiego Sądu Administracyjnego w Warszawie z dnia 27 sierpnia 2025 r., sygn. akt VII SA/</w:t>
      </w:r>
      <w:proofErr w:type="spellStart"/>
      <w:r w:rsidR="006B6075" w:rsidRPr="00113668">
        <w:rPr>
          <w:rFonts w:ascii="Lato" w:eastAsia="Calibri" w:hAnsi="Lato" w:cs="Times New Roman"/>
          <w:bCs/>
          <w:spacing w:val="4"/>
          <w:lang w:bidi="pl-PL"/>
        </w:rPr>
        <w:t>Wa</w:t>
      </w:r>
      <w:proofErr w:type="spellEnd"/>
      <w:r w:rsidR="006B6075" w:rsidRPr="00113668">
        <w:rPr>
          <w:rFonts w:ascii="Lato" w:eastAsia="Calibri" w:hAnsi="Lato" w:cs="Times New Roman"/>
          <w:bCs/>
          <w:spacing w:val="4"/>
          <w:lang w:bidi="pl-PL"/>
        </w:rPr>
        <w:t xml:space="preserve"> 1201/25, </w:t>
      </w:r>
      <w:proofErr w:type="spellStart"/>
      <w:r w:rsidR="006B6075" w:rsidRPr="00113668">
        <w:rPr>
          <w:rFonts w:ascii="Lato" w:eastAsia="Calibri" w:hAnsi="Lato" w:cs="Times New Roman"/>
          <w:bCs/>
          <w:spacing w:val="4"/>
          <w:lang w:bidi="pl-PL"/>
        </w:rPr>
        <w:t>opubl</w:t>
      </w:r>
      <w:proofErr w:type="spellEnd"/>
      <w:r w:rsidR="006B6075" w:rsidRPr="00113668">
        <w:rPr>
          <w:rFonts w:ascii="Lato" w:eastAsia="Calibri" w:hAnsi="Lato" w:cs="Times New Roman"/>
          <w:bCs/>
          <w:spacing w:val="4"/>
          <w:lang w:bidi="pl-PL"/>
        </w:rPr>
        <w:t>. Centralna Baza Orzeczeń Sądów Administracyjnych</w:t>
      </w:r>
      <w:r w:rsidRPr="00113668">
        <w:rPr>
          <w:rFonts w:ascii="Lato" w:eastAsia="Calibri" w:hAnsi="Lato" w:cs="Times New Roman"/>
          <w:bCs/>
          <w:spacing w:val="4"/>
          <w:lang w:bidi="pl-PL"/>
        </w:rPr>
        <w:t xml:space="preserve">).  </w:t>
      </w:r>
    </w:p>
    <w:p w14:paraId="25AC69E2" w14:textId="5A7F621C" w:rsidR="008515D0" w:rsidRDefault="00716E78" w:rsidP="00D84C3F">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Pr>
          <w:rFonts w:ascii="Lato" w:eastAsia="Calibri" w:hAnsi="Lato" w:cs="Times New Roman"/>
          <w:bCs/>
          <w:spacing w:val="4"/>
          <w:lang w:bidi="pl-PL"/>
        </w:rPr>
        <w:t xml:space="preserve">Jak wyjaśniano powyżej, </w:t>
      </w:r>
      <w:r w:rsidR="00AA6EEC" w:rsidRPr="00113668">
        <w:rPr>
          <w:rFonts w:ascii="Lato" w:eastAsia="Calibri" w:hAnsi="Lato" w:cs="Times New Roman"/>
          <w:bCs/>
          <w:spacing w:val="4"/>
          <w:lang w:bidi="pl-PL"/>
        </w:rPr>
        <w:t xml:space="preserve">to decyzja o środowiskowych uwarunkowaniach RDOŚ kończyła kompleksową ocenę oddziaływania kwestionowanej przez Stowarzyszenie inwestycji drogowej na środowisko, która była poddana pełnej kontroli organu odwoławczego </w:t>
      </w:r>
      <w:r w:rsidR="008515D0">
        <w:rPr>
          <w:rFonts w:ascii="Lato" w:eastAsia="Calibri" w:hAnsi="Lato" w:cs="Times New Roman"/>
          <w:bCs/>
          <w:spacing w:val="4"/>
          <w:lang w:bidi="pl-PL"/>
        </w:rPr>
        <w:t xml:space="preserve">(GDOŚ) </w:t>
      </w:r>
      <w:r w:rsidR="00AA6EEC" w:rsidRPr="00113668">
        <w:rPr>
          <w:rFonts w:ascii="Lato" w:eastAsia="Calibri" w:hAnsi="Lato" w:cs="Times New Roman"/>
          <w:bCs/>
          <w:spacing w:val="4"/>
          <w:lang w:bidi="pl-PL"/>
        </w:rPr>
        <w:t>i następnie sądu administracyjnego</w:t>
      </w:r>
      <w:r w:rsidR="009E5345">
        <w:rPr>
          <w:rFonts w:ascii="Lato" w:eastAsia="Calibri" w:hAnsi="Lato" w:cs="Times New Roman"/>
          <w:bCs/>
          <w:spacing w:val="4"/>
          <w:lang w:bidi="pl-PL"/>
        </w:rPr>
        <w:t xml:space="preserve">. </w:t>
      </w:r>
      <w:r w:rsidR="009E5345" w:rsidRPr="009E5345">
        <w:rPr>
          <w:rFonts w:ascii="Lato" w:eastAsia="Calibri" w:hAnsi="Lato" w:cs="Times New Roman"/>
          <w:bCs/>
          <w:spacing w:val="4"/>
          <w:lang w:bidi="pl-PL"/>
        </w:rPr>
        <w:t>W tym miejscu wskazać</w:t>
      </w:r>
      <w:r w:rsidR="001C4712">
        <w:rPr>
          <w:rFonts w:ascii="Lato" w:eastAsia="Calibri" w:hAnsi="Lato" w:cs="Times New Roman"/>
          <w:bCs/>
          <w:spacing w:val="4"/>
          <w:lang w:bidi="pl-PL"/>
        </w:rPr>
        <w:t xml:space="preserve"> należy</w:t>
      </w:r>
      <w:r w:rsidR="009E5345" w:rsidRPr="009E5345">
        <w:rPr>
          <w:rFonts w:ascii="Lato" w:eastAsia="Calibri" w:hAnsi="Lato" w:cs="Times New Roman"/>
          <w:bCs/>
          <w:spacing w:val="4"/>
          <w:lang w:bidi="pl-PL"/>
        </w:rPr>
        <w:t>, że Naczelny Sąd Administracyjny wyrokiem z dnia 16 września 2025 r., sygn. akt III OSK 2282/22, oddalił skargę kasacyjną od wyroku Wojewódzkiego Sądu Administracyjnego w Warszawie z dnia 1 kwietnia 2022 r.</w:t>
      </w:r>
      <w:r w:rsidR="008515D0">
        <w:rPr>
          <w:rFonts w:ascii="Lato" w:eastAsia="Calibri" w:hAnsi="Lato" w:cs="Times New Roman"/>
          <w:bCs/>
          <w:spacing w:val="4"/>
          <w:lang w:bidi="pl-PL"/>
        </w:rPr>
        <w:t xml:space="preserve">, </w:t>
      </w:r>
      <w:r w:rsidR="009E5345" w:rsidRPr="009E5345">
        <w:rPr>
          <w:rFonts w:ascii="Lato" w:eastAsia="Calibri" w:hAnsi="Lato" w:cs="Times New Roman"/>
          <w:bCs/>
          <w:spacing w:val="4"/>
          <w:lang w:bidi="pl-PL"/>
        </w:rPr>
        <w:t>sygn. akt IV SA/</w:t>
      </w:r>
      <w:proofErr w:type="spellStart"/>
      <w:r w:rsidR="009E5345" w:rsidRPr="009E5345">
        <w:rPr>
          <w:rFonts w:ascii="Lato" w:eastAsia="Calibri" w:hAnsi="Lato" w:cs="Times New Roman"/>
          <w:bCs/>
          <w:spacing w:val="4"/>
          <w:lang w:bidi="pl-PL"/>
        </w:rPr>
        <w:t>Wa</w:t>
      </w:r>
      <w:proofErr w:type="spellEnd"/>
      <w:r w:rsidR="009E5345" w:rsidRPr="009E5345">
        <w:rPr>
          <w:rFonts w:ascii="Lato" w:eastAsia="Calibri" w:hAnsi="Lato" w:cs="Times New Roman"/>
          <w:bCs/>
          <w:spacing w:val="4"/>
          <w:lang w:bidi="pl-PL"/>
        </w:rPr>
        <w:t xml:space="preserve"> 1471/21,</w:t>
      </w:r>
      <w:r w:rsidR="00E837B7">
        <w:rPr>
          <w:rFonts w:ascii="Lato" w:eastAsia="Calibri" w:hAnsi="Lato" w:cs="Times New Roman"/>
          <w:bCs/>
          <w:spacing w:val="4"/>
          <w:lang w:bidi="pl-PL"/>
        </w:rPr>
        <w:t xml:space="preserve"> oddalającego </w:t>
      </w:r>
      <w:r w:rsidR="009E5345" w:rsidRPr="009E5345">
        <w:rPr>
          <w:rFonts w:ascii="Lato" w:eastAsia="Calibri" w:hAnsi="Lato" w:cs="Times New Roman"/>
          <w:bCs/>
          <w:spacing w:val="4"/>
          <w:lang w:bidi="pl-PL"/>
        </w:rPr>
        <w:t>skarg</w:t>
      </w:r>
      <w:r w:rsidR="00E837B7">
        <w:rPr>
          <w:rFonts w:ascii="Lato" w:eastAsia="Calibri" w:hAnsi="Lato" w:cs="Times New Roman"/>
          <w:bCs/>
          <w:spacing w:val="4"/>
          <w:lang w:bidi="pl-PL"/>
        </w:rPr>
        <w:t>i</w:t>
      </w:r>
      <w:r w:rsidR="009E5345" w:rsidRPr="009E5345">
        <w:rPr>
          <w:rFonts w:ascii="Lato" w:eastAsia="Calibri" w:hAnsi="Lato" w:cs="Times New Roman"/>
          <w:bCs/>
          <w:spacing w:val="4"/>
          <w:lang w:bidi="pl-PL"/>
        </w:rPr>
        <w:t xml:space="preserve"> Stowarzyszenia Pracownia na rzecz Wszystkich Istot oraz Toruńskie Wodociągi sp. z o.o. na decyzję o środowiskowych uwarunkowaniach GDOŚ</w:t>
      </w:r>
      <w:r w:rsidR="009E5345">
        <w:rPr>
          <w:rFonts w:ascii="Lato" w:eastAsia="Calibri" w:hAnsi="Lato" w:cs="Times New Roman"/>
          <w:bCs/>
          <w:spacing w:val="4"/>
          <w:lang w:bidi="pl-PL"/>
        </w:rPr>
        <w:t xml:space="preserve">. </w:t>
      </w:r>
    </w:p>
    <w:p w14:paraId="718419FE" w14:textId="6B1B9DE9" w:rsidR="00AA6EEC" w:rsidRPr="00113668" w:rsidRDefault="00AA6EEC" w:rsidP="00D84C3F">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spacing w:val="4"/>
          <w:lang w:bidi="pl-PL"/>
        </w:rPr>
        <w:t xml:space="preserve">Ocena </w:t>
      </w:r>
      <w:r w:rsidR="009E5345" w:rsidRPr="009E5345">
        <w:rPr>
          <w:rFonts w:ascii="Lato" w:eastAsia="Calibri" w:hAnsi="Lato" w:cs="Times New Roman"/>
          <w:bCs/>
          <w:spacing w:val="4"/>
          <w:lang w:bidi="pl-PL"/>
        </w:rPr>
        <w:t xml:space="preserve">oddziaływania </w:t>
      </w:r>
      <w:r w:rsidR="009E5345">
        <w:rPr>
          <w:rFonts w:ascii="Lato" w:eastAsia="Calibri" w:hAnsi="Lato" w:cs="Times New Roman"/>
          <w:bCs/>
          <w:spacing w:val="4"/>
          <w:lang w:bidi="pl-PL"/>
        </w:rPr>
        <w:t xml:space="preserve">przedmiotowej </w:t>
      </w:r>
      <w:r w:rsidR="009E5345" w:rsidRPr="009E5345">
        <w:rPr>
          <w:rFonts w:ascii="Lato" w:eastAsia="Calibri" w:hAnsi="Lato" w:cs="Times New Roman"/>
          <w:bCs/>
          <w:spacing w:val="4"/>
          <w:lang w:bidi="pl-PL"/>
        </w:rPr>
        <w:t>inwestycji drogowej na środowisko</w:t>
      </w:r>
      <w:r w:rsidR="009E5345">
        <w:rPr>
          <w:rFonts w:ascii="Lato" w:eastAsia="Calibri" w:hAnsi="Lato" w:cs="Times New Roman"/>
          <w:bCs/>
          <w:spacing w:val="4"/>
          <w:lang w:bidi="pl-PL"/>
        </w:rPr>
        <w:t xml:space="preserve"> na etapie wyda</w:t>
      </w:r>
      <w:r w:rsidR="007422E3">
        <w:rPr>
          <w:rFonts w:ascii="Lato" w:eastAsia="Calibri" w:hAnsi="Lato" w:cs="Times New Roman"/>
          <w:bCs/>
          <w:spacing w:val="4"/>
          <w:lang w:bidi="pl-PL"/>
        </w:rPr>
        <w:t>wania</w:t>
      </w:r>
      <w:r w:rsidR="009E5345">
        <w:rPr>
          <w:rFonts w:ascii="Lato" w:eastAsia="Calibri" w:hAnsi="Lato" w:cs="Times New Roman"/>
          <w:bCs/>
          <w:spacing w:val="4"/>
          <w:lang w:bidi="pl-PL"/>
        </w:rPr>
        <w:t xml:space="preserve"> decyzji o środowiskowych uwarunkowaniach </w:t>
      </w:r>
      <w:r w:rsidRPr="00113668">
        <w:rPr>
          <w:rFonts w:ascii="Lato" w:eastAsia="Calibri" w:hAnsi="Lato" w:cs="Times New Roman"/>
          <w:bCs/>
          <w:spacing w:val="4"/>
          <w:lang w:bidi="pl-PL"/>
        </w:rPr>
        <w:t xml:space="preserve">obejmowała również zagadnienie zamykające się w pytaniu o to, czy inwestycja ta nie narusza przewidzianego w art. 33 ust. 1 ustawy o ochronie przyrody zakazu podejmowania działań mogących, osobno lub w połączeniu z innymi działaniami, znacząco negatywnie oddziaływać na cele ochrony obszaru Natura 2000, w tym w szczególności pogorszyć stan siedlisk przyrodniczych lub siedlisk gatunków roślin i zwierząt, dla których ochrony został wyznaczony obszar Natura 2000 lub pogorszyć integralność obszaru Natura 2000 lub jego powiązania z innymi obszarami. Ustalenie, że inwestycja nie narusza tego zakazu, poczynione w ostatecznej decyzji o środowiskowych uwarunkowaniach nie mogło być podważane podczas ponownej oceny. Podkreślenia wszak wymaga, że w wyniku ponownej oceny nie zmieniono zasadniczych parametrów planowanej inwestycji drogowej, w tym jej przebiegu. </w:t>
      </w:r>
    </w:p>
    <w:p w14:paraId="684F5DF2" w14:textId="339A8244" w:rsidR="00137B4E" w:rsidRPr="00113668" w:rsidRDefault="00D84C3F" w:rsidP="007155AC">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spacing w:val="4"/>
          <w:lang w:bidi="pl-PL"/>
        </w:rPr>
        <w:t xml:space="preserve">W tym kontekście chybiony jest zarzut naruszenia art. 33 ust. 1 pkt 1-3 ustawy </w:t>
      </w:r>
      <w:r w:rsidR="00AA6EEC" w:rsidRPr="00113668">
        <w:rPr>
          <w:rFonts w:ascii="Lato" w:eastAsia="Calibri" w:hAnsi="Lato" w:cs="Times New Roman"/>
          <w:bCs/>
          <w:spacing w:val="4"/>
          <w:lang w:bidi="pl-PL"/>
        </w:rPr>
        <w:br/>
      </w:r>
      <w:r w:rsidRPr="00113668">
        <w:rPr>
          <w:rFonts w:ascii="Lato" w:eastAsia="Calibri" w:hAnsi="Lato" w:cs="Times New Roman"/>
          <w:bCs/>
          <w:spacing w:val="4"/>
          <w:lang w:bidi="pl-PL"/>
        </w:rPr>
        <w:t xml:space="preserve">o ochronie przyrody. Ocenę w tym aspekcie dokonano bowiem w decyzji </w:t>
      </w:r>
      <w:r w:rsidR="00AA6EEC" w:rsidRPr="00113668">
        <w:rPr>
          <w:rFonts w:ascii="Lato" w:eastAsia="Calibri" w:hAnsi="Lato" w:cs="Times New Roman"/>
          <w:bCs/>
          <w:spacing w:val="4"/>
          <w:lang w:bidi="pl-PL"/>
        </w:rPr>
        <w:br/>
      </w:r>
      <w:r w:rsidRPr="00113668">
        <w:rPr>
          <w:rFonts w:ascii="Lato" w:eastAsia="Calibri" w:hAnsi="Lato" w:cs="Times New Roman"/>
          <w:bCs/>
          <w:spacing w:val="4"/>
          <w:lang w:bidi="pl-PL"/>
        </w:rPr>
        <w:t xml:space="preserve">o środowiskowych uwarunkowaniach, co wyklucza ocenę oddziaływania przedsięwzięcia na obszar Natura 2000, unormowaną w art. 96-103 ustawy </w:t>
      </w:r>
      <w:r w:rsidR="002D0960" w:rsidRPr="00113668">
        <w:rPr>
          <w:rFonts w:ascii="Lato" w:eastAsia="Calibri" w:hAnsi="Lato" w:cs="Times New Roman"/>
          <w:bCs/>
          <w:spacing w:val="4"/>
          <w:lang w:bidi="pl-PL"/>
        </w:rPr>
        <w:t xml:space="preserve">o udostępnianiu informacji </w:t>
      </w:r>
      <w:r w:rsidR="006B6075" w:rsidRPr="00113668">
        <w:rPr>
          <w:rFonts w:ascii="Lato" w:eastAsia="Calibri" w:hAnsi="Lato" w:cs="Times New Roman"/>
          <w:bCs/>
          <w:spacing w:val="4"/>
          <w:lang w:bidi="pl-PL"/>
        </w:rPr>
        <w:br/>
      </w:r>
      <w:r w:rsidR="002D0960" w:rsidRPr="00113668">
        <w:rPr>
          <w:rFonts w:ascii="Lato" w:eastAsia="Calibri" w:hAnsi="Lato" w:cs="Times New Roman"/>
          <w:bCs/>
          <w:spacing w:val="4"/>
          <w:lang w:bidi="pl-PL"/>
        </w:rPr>
        <w:t>o środowisku i jego ochronie</w:t>
      </w:r>
      <w:r w:rsidRPr="00113668">
        <w:rPr>
          <w:rFonts w:ascii="Lato" w:eastAsia="Calibri" w:hAnsi="Lato" w:cs="Times New Roman"/>
          <w:bCs/>
          <w:spacing w:val="4"/>
          <w:lang w:bidi="pl-PL"/>
        </w:rPr>
        <w:t xml:space="preserve">, którą określa się mianem oceny habitatowej. W myśl art. 96 ust. 1 ustawy </w:t>
      </w:r>
      <w:r w:rsidR="002D0960" w:rsidRPr="00113668">
        <w:rPr>
          <w:rFonts w:ascii="Lato" w:eastAsia="Calibri" w:hAnsi="Lato" w:cs="Times New Roman"/>
          <w:bCs/>
          <w:spacing w:val="4"/>
          <w:lang w:bidi="pl-PL"/>
        </w:rPr>
        <w:t xml:space="preserve">o udostępnianiu informacji o środowisku i jego ochronie przedmiotem </w:t>
      </w:r>
      <w:r w:rsidRPr="00113668">
        <w:rPr>
          <w:rFonts w:ascii="Lato" w:eastAsia="Calibri" w:hAnsi="Lato" w:cs="Times New Roman"/>
          <w:bCs/>
          <w:spacing w:val="4"/>
          <w:lang w:bidi="pl-PL"/>
        </w:rPr>
        <w:t xml:space="preserve">tej oceny mogą być tylko przedsięwzięcia inne niż przedsięwzięcia mogące znacząco </w:t>
      </w:r>
      <w:r w:rsidRPr="00113668">
        <w:rPr>
          <w:rFonts w:ascii="Lato" w:eastAsia="Calibri" w:hAnsi="Lato" w:cs="Times New Roman"/>
          <w:bCs/>
          <w:spacing w:val="4"/>
          <w:lang w:bidi="pl-PL"/>
        </w:rPr>
        <w:lastRenderedPageBreak/>
        <w:t>oddziaływać na środowisko, czyli inne niż te, w stosunku do których wydaje się decyzję o środowiskowych uwarunkowaniach.</w:t>
      </w:r>
      <w:r w:rsidR="006B6075" w:rsidRPr="00113668">
        <w:rPr>
          <w:rFonts w:ascii="Lato" w:eastAsia="Calibri" w:hAnsi="Lato" w:cs="Times New Roman"/>
          <w:bCs/>
          <w:spacing w:val="4"/>
          <w:lang w:bidi="pl-PL"/>
        </w:rPr>
        <w:t xml:space="preserve"> Jak już to wskazano uprzednio, zakres ponownej oceny dokonywanej postanowieniem uzgadniającym warunki realizacji przedsięwzięcia jest </w:t>
      </w:r>
      <w:r w:rsidR="00890AD5" w:rsidRPr="00113668">
        <w:rPr>
          <w:rFonts w:ascii="Lato" w:eastAsia="Calibri" w:hAnsi="Lato" w:cs="Times New Roman"/>
          <w:bCs/>
          <w:spacing w:val="4"/>
          <w:lang w:bidi="pl-PL"/>
        </w:rPr>
        <w:t xml:space="preserve">natomiast </w:t>
      </w:r>
      <w:r w:rsidR="006B6075" w:rsidRPr="00113668">
        <w:rPr>
          <w:rFonts w:ascii="Lato" w:eastAsia="Calibri" w:hAnsi="Lato" w:cs="Times New Roman"/>
          <w:bCs/>
          <w:spacing w:val="4"/>
          <w:lang w:bidi="pl-PL"/>
        </w:rPr>
        <w:t>węższy czy wtórny w porównaniu do zakresu oceny oddziaływania przedsięwzięcia na środowisko przeprowadzonej ostateczną decyzją o środowiskowych uwarunkowaniach (por.</w:t>
      </w:r>
      <w:r w:rsidR="008515D0">
        <w:rPr>
          <w:rFonts w:ascii="Lato" w:eastAsia="Calibri" w:hAnsi="Lato" w:cs="Times New Roman"/>
          <w:bCs/>
          <w:spacing w:val="4"/>
          <w:lang w:bidi="pl-PL"/>
        </w:rPr>
        <w:t xml:space="preserve"> </w:t>
      </w:r>
      <w:r w:rsidR="006B6075" w:rsidRPr="00113668">
        <w:rPr>
          <w:rFonts w:ascii="Lato" w:eastAsia="Calibri" w:hAnsi="Lato" w:cs="Times New Roman"/>
          <w:bCs/>
          <w:spacing w:val="4"/>
          <w:lang w:bidi="pl-PL"/>
        </w:rPr>
        <w:t xml:space="preserve">wyrok Naczelnego Sądu Administracyjnego z dnia 24 listopada 2021 r., sygn. akt II OSK 1674/21). </w:t>
      </w:r>
      <w:r w:rsidR="008515D0">
        <w:rPr>
          <w:rFonts w:ascii="Lato" w:eastAsia="Calibri" w:hAnsi="Lato" w:cs="Times New Roman"/>
          <w:bCs/>
          <w:spacing w:val="4"/>
          <w:lang w:bidi="pl-PL"/>
        </w:rPr>
        <w:t xml:space="preserve">Te specyficzne uwarunkowania </w:t>
      </w:r>
      <w:r w:rsidR="003D4BBC" w:rsidRPr="003D4BBC">
        <w:rPr>
          <w:rFonts w:ascii="Lato" w:eastAsia="Calibri" w:hAnsi="Lato" w:cs="Times New Roman"/>
          <w:bCs/>
          <w:spacing w:val="4"/>
          <w:lang w:bidi="pl-PL"/>
        </w:rPr>
        <w:t>rzut</w:t>
      </w:r>
      <w:r w:rsidR="003D4BBC">
        <w:rPr>
          <w:rFonts w:ascii="Lato" w:eastAsia="Calibri" w:hAnsi="Lato" w:cs="Times New Roman"/>
          <w:bCs/>
          <w:spacing w:val="4"/>
          <w:lang w:bidi="pl-PL"/>
        </w:rPr>
        <w:t xml:space="preserve">ują bezpośrednio na zakres kognicji organu administracji architektoniczno-budowlanej (jakim jest Minister) do rozpoznania zarzutów zawartych w odwołaniu od decyzji ZRID, a skierowanych wobec </w:t>
      </w:r>
      <w:r w:rsidR="003D4BBC" w:rsidRPr="003D4BBC">
        <w:rPr>
          <w:rFonts w:ascii="Lato" w:eastAsia="Calibri" w:hAnsi="Lato" w:cs="Times New Roman"/>
          <w:bCs/>
          <w:spacing w:val="4"/>
          <w:lang w:bidi="pl-PL"/>
        </w:rPr>
        <w:t>postanowi</w:t>
      </w:r>
      <w:r w:rsidR="003D4BBC">
        <w:rPr>
          <w:rFonts w:ascii="Lato" w:eastAsia="Calibri" w:hAnsi="Lato" w:cs="Times New Roman"/>
          <w:bCs/>
          <w:spacing w:val="4"/>
          <w:lang w:bidi="pl-PL"/>
        </w:rPr>
        <w:t>enia</w:t>
      </w:r>
      <w:r w:rsidR="003D4BBC" w:rsidRPr="003D4BBC">
        <w:rPr>
          <w:rFonts w:ascii="Lato" w:eastAsia="Calibri" w:hAnsi="Lato" w:cs="Times New Roman"/>
          <w:bCs/>
          <w:spacing w:val="4"/>
          <w:lang w:bidi="pl-PL"/>
        </w:rPr>
        <w:t xml:space="preserve"> uzgadniając</w:t>
      </w:r>
      <w:r w:rsidR="003D4BBC">
        <w:rPr>
          <w:rFonts w:ascii="Lato" w:eastAsia="Calibri" w:hAnsi="Lato" w:cs="Times New Roman"/>
          <w:bCs/>
          <w:spacing w:val="4"/>
          <w:lang w:bidi="pl-PL"/>
        </w:rPr>
        <w:t>ego</w:t>
      </w:r>
      <w:r w:rsidR="003D4BBC" w:rsidRPr="003D4BBC">
        <w:rPr>
          <w:rFonts w:ascii="Lato" w:eastAsia="Calibri" w:hAnsi="Lato" w:cs="Times New Roman"/>
          <w:bCs/>
          <w:spacing w:val="4"/>
          <w:lang w:bidi="pl-PL"/>
        </w:rPr>
        <w:t xml:space="preserve"> warunki realizacji przedsięwzięcia</w:t>
      </w:r>
      <w:r w:rsidR="003D4BBC">
        <w:rPr>
          <w:rFonts w:ascii="Lato" w:eastAsia="Calibri" w:hAnsi="Lato" w:cs="Times New Roman"/>
          <w:bCs/>
          <w:spacing w:val="4"/>
          <w:lang w:bidi="pl-PL"/>
        </w:rPr>
        <w:t xml:space="preserve">, które nie podlega </w:t>
      </w:r>
      <w:r w:rsidR="003D4BBC" w:rsidRPr="003D4BBC">
        <w:rPr>
          <w:rFonts w:ascii="Lato" w:eastAsia="Calibri" w:hAnsi="Lato" w:cs="Times New Roman"/>
          <w:bCs/>
          <w:spacing w:val="4"/>
          <w:lang w:bidi="pl-PL"/>
        </w:rPr>
        <w:t>zaskarżeni</w:t>
      </w:r>
      <w:r w:rsidR="003D4BBC">
        <w:rPr>
          <w:rFonts w:ascii="Lato" w:eastAsia="Calibri" w:hAnsi="Lato" w:cs="Times New Roman"/>
          <w:bCs/>
          <w:spacing w:val="4"/>
          <w:lang w:bidi="pl-PL"/>
        </w:rPr>
        <w:t>u</w:t>
      </w:r>
      <w:r w:rsidR="003D4BBC" w:rsidRPr="003D4BBC">
        <w:rPr>
          <w:rFonts w:ascii="Lato" w:eastAsia="Calibri" w:hAnsi="Lato" w:cs="Times New Roman"/>
          <w:bCs/>
          <w:spacing w:val="4"/>
          <w:lang w:bidi="pl-PL"/>
        </w:rPr>
        <w:t xml:space="preserve"> do organu ochrony środowiska wyższego stopnia.</w:t>
      </w:r>
      <w:r w:rsidR="003D4BBC">
        <w:rPr>
          <w:rFonts w:ascii="Lato" w:eastAsia="Calibri" w:hAnsi="Lato" w:cs="Times New Roman"/>
          <w:bCs/>
          <w:spacing w:val="4"/>
          <w:lang w:bidi="pl-PL"/>
        </w:rPr>
        <w:t xml:space="preserve"> O kwestii tej będzie mowa w dalszej części niniejszej decyzji. </w:t>
      </w:r>
    </w:p>
    <w:p w14:paraId="0B88802F" w14:textId="18DADA9A" w:rsidR="003009EC" w:rsidRPr="00113668" w:rsidRDefault="00F930E1" w:rsidP="00F930E1">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spacing w:val="4"/>
          <w:lang w:bidi="pl-PL"/>
        </w:rPr>
        <w:t xml:space="preserve">W kontekście przedmiotowego odcinka 3 drogi S10 fakt przecinania przezeń obszaru węzłowego korytarza ekologicznego o randze międzynarodowej „Puszcza Bydgoska”, który jest jednym z kluczowych uwarunkowań determinujących ilość, rozmieszczenie </w:t>
      </w:r>
      <w:r w:rsidRPr="00113668">
        <w:rPr>
          <w:rFonts w:ascii="Lato" w:eastAsia="Calibri" w:hAnsi="Lato" w:cs="Times New Roman"/>
          <w:bCs/>
          <w:spacing w:val="4"/>
          <w:lang w:bidi="pl-PL"/>
        </w:rPr>
        <w:br/>
        <w:t xml:space="preserve">i parametry przejść, </w:t>
      </w:r>
      <w:r w:rsidR="00990920" w:rsidRPr="00113668">
        <w:rPr>
          <w:rFonts w:ascii="Lato" w:eastAsia="Calibri" w:hAnsi="Lato" w:cs="Times New Roman"/>
          <w:bCs/>
          <w:spacing w:val="4"/>
          <w:lang w:bidi="pl-PL"/>
        </w:rPr>
        <w:t xml:space="preserve">obecność innych korytarzy ekologicznych, jak i możliwości wykorzystania przejść na analizowanym odcinku </w:t>
      </w:r>
      <w:r w:rsidR="00E837B7">
        <w:rPr>
          <w:rFonts w:ascii="Lato" w:eastAsia="Calibri" w:hAnsi="Lato" w:cs="Times New Roman"/>
          <w:bCs/>
          <w:spacing w:val="4"/>
          <w:lang w:bidi="pl-PL"/>
        </w:rPr>
        <w:t xml:space="preserve">drogi </w:t>
      </w:r>
      <w:r w:rsidR="00990920" w:rsidRPr="00113668">
        <w:rPr>
          <w:rFonts w:ascii="Lato" w:eastAsia="Calibri" w:hAnsi="Lato" w:cs="Times New Roman"/>
          <w:bCs/>
          <w:spacing w:val="4"/>
          <w:lang w:bidi="pl-PL"/>
        </w:rPr>
        <w:t>przez duże gatunki ssaków jak łoś czy wilk, były znane na etapie wydania decyzji o środowiskowych uwarunkowaniach.</w:t>
      </w:r>
      <w:r w:rsidRPr="00113668">
        <w:rPr>
          <w:rFonts w:ascii="Lato" w:eastAsia="Calibri" w:hAnsi="Lato" w:cs="Times New Roman"/>
          <w:bCs/>
          <w:spacing w:val="4"/>
          <w:lang w:bidi="pl-PL"/>
        </w:rPr>
        <w:t xml:space="preserve"> Także w kontekście tej wiedzy były formułowane warunki </w:t>
      </w:r>
      <w:r w:rsidR="00990920" w:rsidRPr="00113668">
        <w:rPr>
          <w:rFonts w:ascii="Lato" w:eastAsia="Calibri" w:hAnsi="Lato" w:cs="Times New Roman"/>
          <w:bCs/>
          <w:spacing w:val="4"/>
          <w:lang w:bidi="pl-PL"/>
        </w:rPr>
        <w:t xml:space="preserve">obu </w:t>
      </w:r>
      <w:r w:rsidRPr="00113668">
        <w:rPr>
          <w:rFonts w:ascii="Lato" w:eastAsia="Calibri" w:hAnsi="Lato" w:cs="Times New Roman"/>
          <w:bCs/>
          <w:spacing w:val="4"/>
          <w:lang w:bidi="pl-PL"/>
        </w:rPr>
        <w:t>decyzji o środowiskowych uwarunkowaniach</w:t>
      </w:r>
      <w:r w:rsidR="00990920" w:rsidRPr="00113668">
        <w:rPr>
          <w:rFonts w:ascii="Lato" w:eastAsia="Calibri" w:hAnsi="Lato" w:cs="Times New Roman"/>
          <w:bCs/>
          <w:spacing w:val="4"/>
          <w:lang w:bidi="pl-PL"/>
        </w:rPr>
        <w:t xml:space="preserve"> – tj. decyzji o środowiskowych uwarunkowaniach RDOŚ wydanej </w:t>
      </w:r>
      <w:r w:rsidR="001E2B50" w:rsidRPr="00113668">
        <w:rPr>
          <w:rFonts w:ascii="Lato" w:eastAsia="Calibri" w:hAnsi="Lato" w:cs="Times New Roman"/>
          <w:bCs/>
          <w:spacing w:val="4"/>
          <w:lang w:bidi="pl-PL"/>
        </w:rPr>
        <w:br/>
      </w:r>
      <w:r w:rsidR="00990920" w:rsidRPr="00113668">
        <w:rPr>
          <w:rFonts w:ascii="Lato" w:eastAsia="Calibri" w:hAnsi="Lato" w:cs="Times New Roman"/>
          <w:bCs/>
          <w:spacing w:val="4"/>
          <w:lang w:bidi="pl-PL"/>
        </w:rPr>
        <w:t>w I instancji przez RDOŚ w Bydgoszczy i decyzji o środowiskowych uwarunkowaniach GDOŚ wydanej w II instancji przez GDOŚ</w:t>
      </w:r>
      <w:r w:rsidRPr="00113668">
        <w:rPr>
          <w:rFonts w:ascii="Lato" w:eastAsia="Calibri" w:hAnsi="Lato" w:cs="Times New Roman"/>
          <w:bCs/>
          <w:spacing w:val="4"/>
          <w:lang w:bidi="pl-PL"/>
        </w:rPr>
        <w:t xml:space="preserve">. </w:t>
      </w:r>
    </w:p>
    <w:p w14:paraId="3B0269DB" w14:textId="3996D1AB" w:rsidR="008D1DDD" w:rsidRPr="00113668" w:rsidRDefault="003009EC" w:rsidP="00F930E1">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iCs/>
          <w:spacing w:val="4"/>
          <w:lang w:bidi="pl-PL"/>
        </w:rPr>
        <w:t xml:space="preserve">Na etapie ponownej oceny oddziaływania przedsięwzięcia na środowisko RDOŚ </w:t>
      </w:r>
      <w:r w:rsidRPr="00113668">
        <w:rPr>
          <w:rFonts w:ascii="Lato" w:eastAsia="Calibri" w:hAnsi="Lato" w:cs="Times New Roman"/>
          <w:bCs/>
          <w:iCs/>
          <w:spacing w:val="4"/>
          <w:lang w:bidi="pl-PL"/>
        </w:rPr>
        <w:br/>
        <w:t>w Bydgoszczy zweryfikował ponownie środki łagodzące negatywny wpływ inwestycji wskazane w obu ww. decyzjach o środowiskowych uwarunkowaniach, w tym ponownie dokonał analizy wpływu na migrację zwierząt.</w:t>
      </w:r>
      <w:r w:rsidRPr="00113668">
        <w:rPr>
          <w:rFonts w:ascii="Lato" w:eastAsia="Calibri" w:hAnsi="Lato" w:cs="Times New Roman"/>
          <w:bCs/>
          <w:spacing w:val="4"/>
          <w:lang w:bidi="pl-PL"/>
        </w:rPr>
        <w:t xml:space="preserve"> </w:t>
      </w:r>
      <w:r w:rsidR="00A63CAC" w:rsidRPr="00113668">
        <w:rPr>
          <w:rFonts w:ascii="Lato" w:eastAsia="Calibri" w:hAnsi="Lato" w:cs="Times New Roman"/>
          <w:bCs/>
          <w:spacing w:val="4"/>
          <w:lang w:bidi="pl-PL"/>
        </w:rPr>
        <w:t xml:space="preserve">Podczas prowadzonej ponownej oceny środowiskowej na etapie postępowania ZRID, RDOŚ w Bydgoszczy dokonał weryfikacji wskazanych w zapisach decyzji o środowiskowych uwarunkowaniach lokalizacji przejść dla zwierząt względem istniejących uwarunkowań terenowych i zagospodarowania adekwatnie do zakresu odpowiadającego etapowi ponownej oceny oddziaływania </w:t>
      </w:r>
      <w:r w:rsidR="0078318A">
        <w:rPr>
          <w:rFonts w:ascii="Lato" w:eastAsia="Calibri" w:hAnsi="Lato" w:cs="Times New Roman"/>
          <w:bCs/>
          <w:spacing w:val="4"/>
          <w:lang w:bidi="pl-PL"/>
        </w:rPr>
        <w:br/>
      </w:r>
      <w:r w:rsidR="00A63CAC" w:rsidRPr="00113668">
        <w:rPr>
          <w:rFonts w:ascii="Lato" w:eastAsia="Calibri" w:hAnsi="Lato" w:cs="Times New Roman"/>
          <w:bCs/>
          <w:spacing w:val="4"/>
          <w:lang w:bidi="pl-PL"/>
        </w:rPr>
        <w:t xml:space="preserve">na środowisko. W raporcie </w:t>
      </w:r>
      <w:proofErr w:type="spellStart"/>
      <w:r w:rsidR="00A63CAC" w:rsidRPr="00113668">
        <w:rPr>
          <w:rFonts w:ascii="Lato" w:eastAsia="Calibri" w:hAnsi="Lato" w:cs="Times New Roman"/>
          <w:bCs/>
          <w:spacing w:val="4"/>
          <w:lang w:bidi="pl-PL"/>
        </w:rPr>
        <w:t>ooś</w:t>
      </w:r>
      <w:proofErr w:type="spellEnd"/>
      <w:r w:rsidR="00A63CAC" w:rsidRPr="00113668">
        <w:rPr>
          <w:rFonts w:ascii="Lato" w:eastAsia="Calibri" w:hAnsi="Lato" w:cs="Times New Roman"/>
          <w:bCs/>
          <w:spacing w:val="4"/>
          <w:lang w:bidi="pl-PL"/>
        </w:rPr>
        <w:t xml:space="preserve"> i w aneksach do niego </w:t>
      </w:r>
      <w:r w:rsidR="00137B4E" w:rsidRPr="00113668">
        <w:rPr>
          <w:rFonts w:ascii="Lato" w:eastAsia="Calibri" w:hAnsi="Lato" w:cs="Times New Roman"/>
          <w:bCs/>
          <w:spacing w:val="4"/>
          <w:lang w:bidi="pl-PL"/>
        </w:rPr>
        <w:t xml:space="preserve">przeprowadzono stosowne analizy </w:t>
      </w:r>
      <w:r w:rsidR="00A63CAC" w:rsidRPr="00113668">
        <w:rPr>
          <w:rFonts w:ascii="Lato" w:eastAsia="Calibri" w:hAnsi="Lato" w:cs="Times New Roman"/>
          <w:bCs/>
          <w:spacing w:val="4"/>
          <w:lang w:bidi="pl-PL"/>
        </w:rPr>
        <w:br/>
      </w:r>
      <w:r w:rsidR="00137B4E" w:rsidRPr="00113668">
        <w:rPr>
          <w:rFonts w:ascii="Lato" w:eastAsia="Calibri" w:hAnsi="Lato" w:cs="Times New Roman"/>
          <w:bCs/>
          <w:spacing w:val="4"/>
          <w:lang w:bidi="pl-PL"/>
        </w:rPr>
        <w:t>w zakresie oddziaływania inwestycji na środowisko, w tym m.in. na korytarze ekologiczne oraz obszary chronione (obszary Natura 2000), a także analizy w zakresie działań minimalizujących</w:t>
      </w:r>
      <w:r w:rsidR="00A63CAC" w:rsidRPr="00113668">
        <w:rPr>
          <w:rFonts w:ascii="Lato" w:eastAsia="Calibri" w:hAnsi="Lato" w:cs="Times New Roman"/>
          <w:bCs/>
          <w:spacing w:val="4"/>
          <w:lang w:bidi="pl-PL"/>
        </w:rPr>
        <w:t xml:space="preserve">, w tym przeprowadzono analizę przemieszczania się zwierząt dużych </w:t>
      </w:r>
      <w:r w:rsidR="00A63CAC" w:rsidRPr="00113668">
        <w:rPr>
          <w:rFonts w:ascii="Lato" w:eastAsia="Calibri" w:hAnsi="Lato" w:cs="Times New Roman"/>
          <w:bCs/>
          <w:spacing w:val="4"/>
          <w:lang w:bidi="pl-PL"/>
        </w:rPr>
        <w:br/>
        <w:t xml:space="preserve">i średnich w dodatkowych lokalizacjach wskazywanych przez Polski Związek Łowiecki oraz koła łowieckie. </w:t>
      </w:r>
      <w:r w:rsidR="00F930E1" w:rsidRPr="00113668">
        <w:rPr>
          <w:rFonts w:ascii="Lato" w:eastAsia="Calibri" w:hAnsi="Lato" w:cs="Times New Roman"/>
          <w:bCs/>
          <w:spacing w:val="4"/>
          <w:lang w:bidi="pl-PL"/>
        </w:rPr>
        <w:t xml:space="preserve">W ramach weryfikacji i analiz nie stwierdzono występowania nowych uwarunkowań środowiskowych, które nie byłyby znane (lub nie mogły zostać przewidziane) na poprzednich etapach proceduralnych, a które w sposób jednoznaczny miałyby wpłynąć na zwiększenie liczby przejść na etapie powstawania </w:t>
      </w:r>
      <w:r w:rsidR="001E2B50" w:rsidRPr="00113668">
        <w:rPr>
          <w:rFonts w:ascii="Lato" w:eastAsia="Calibri" w:hAnsi="Lato" w:cs="Times New Roman"/>
          <w:bCs/>
          <w:spacing w:val="4"/>
          <w:lang w:bidi="pl-PL"/>
        </w:rPr>
        <w:t>p</w:t>
      </w:r>
      <w:r w:rsidR="00F930E1" w:rsidRPr="00113668">
        <w:rPr>
          <w:rFonts w:ascii="Lato" w:eastAsia="Calibri" w:hAnsi="Lato" w:cs="Times New Roman"/>
          <w:bCs/>
          <w:spacing w:val="4"/>
          <w:lang w:bidi="pl-PL"/>
        </w:rPr>
        <w:t xml:space="preserve">rojektu </w:t>
      </w:r>
      <w:r w:rsidR="001E2B50" w:rsidRPr="00113668">
        <w:rPr>
          <w:rFonts w:ascii="Lato" w:eastAsia="Calibri" w:hAnsi="Lato" w:cs="Times New Roman"/>
          <w:bCs/>
          <w:spacing w:val="4"/>
          <w:lang w:bidi="pl-PL"/>
        </w:rPr>
        <w:t>b</w:t>
      </w:r>
      <w:r w:rsidR="00F930E1" w:rsidRPr="00113668">
        <w:rPr>
          <w:rFonts w:ascii="Lato" w:eastAsia="Calibri" w:hAnsi="Lato" w:cs="Times New Roman"/>
          <w:bCs/>
          <w:spacing w:val="4"/>
          <w:lang w:bidi="pl-PL"/>
        </w:rPr>
        <w:t>udowlanego.</w:t>
      </w:r>
      <w:r w:rsidR="008D1DDD" w:rsidRPr="00113668">
        <w:rPr>
          <w:rFonts w:ascii="Lato" w:eastAsia="Calibri" w:hAnsi="Lato" w:cs="Times New Roman"/>
          <w:bCs/>
          <w:spacing w:val="4"/>
          <w:lang w:bidi="pl-PL"/>
        </w:rPr>
        <w:t xml:space="preserve"> </w:t>
      </w:r>
      <w:r w:rsidR="00F930E1" w:rsidRPr="00113668">
        <w:rPr>
          <w:rFonts w:ascii="Lato" w:eastAsia="Calibri" w:hAnsi="Lato" w:cs="Times New Roman"/>
          <w:bCs/>
          <w:spacing w:val="4"/>
          <w:lang w:bidi="pl-PL"/>
        </w:rPr>
        <w:t>Jednocześnie nie zidentyfikowano nowych uwarunkowań, które determinowałyby całkowity brak funkcjonalności projektowanych już dotychczas przejść.</w:t>
      </w:r>
      <w:r w:rsidR="001E2B50" w:rsidRPr="00113668">
        <w:rPr>
          <w:rFonts w:ascii="Lato" w:eastAsia="Calibri" w:hAnsi="Lato" w:cs="Times New Roman"/>
          <w:bCs/>
          <w:spacing w:val="4"/>
          <w:lang w:bidi="pl-PL"/>
        </w:rPr>
        <w:t xml:space="preserve"> </w:t>
      </w:r>
      <w:r w:rsidR="008D1DDD" w:rsidRPr="00113668">
        <w:rPr>
          <w:rFonts w:ascii="Lato" w:eastAsia="Calibri" w:hAnsi="Lato" w:cs="Times New Roman"/>
          <w:bCs/>
          <w:spacing w:val="4"/>
          <w:lang w:bidi="pl-PL"/>
        </w:rPr>
        <w:t xml:space="preserve">W ramach przedmiotowej inwestycji przejścia dla dużych zwierząt zostały zaprojektowane w liczbie i rozmieszczeniu odpowiadającym zapisom obu decyzji </w:t>
      </w:r>
      <w:r w:rsidR="00A63CAC" w:rsidRPr="00113668">
        <w:rPr>
          <w:rFonts w:ascii="Lato" w:eastAsia="Calibri" w:hAnsi="Lato" w:cs="Times New Roman"/>
          <w:bCs/>
          <w:spacing w:val="4"/>
          <w:lang w:bidi="pl-PL"/>
        </w:rPr>
        <w:br/>
      </w:r>
      <w:r w:rsidR="008D1DDD" w:rsidRPr="00113668">
        <w:rPr>
          <w:rFonts w:ascii="Lato" w:eastAsia="Calibri" w:hAnsi="Lato" w:cs="Times New Roman"/>
          <w:bCs/>
          <w:spacing w:val="4"/>
          <w:lang w:bidi="pl-PL"/>
        </w:rPr>
        <w:t>o środowiskowych uwarunkowaniach</w:t>
      </w:r>
      <w:r w:rsidR="00E12708" w:rsidRPr="00113668">
        <w:rPr>
          <w:rFonts w:ascii="Lato" w:eastAsia="Calibri" w:hAnsi="Lato" w:cs="Times New Roman"/>
          <w:bCs/>
          <w:spacing w:val="4"/>
          <w:lang w:bidi="pl-PL"/>
        </w:rPr>
        <w:t>.</w:t>
      </w:r>
    </w:p>
    <w:p w14:paraId="53FBD908" w14:textId="6C5B8400" w:rsidR="00F930E1" w:rsidRPr="00113668" w:rsidRDefault="00F930E1" w:rsidP="00F930E1">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iCs/>
          <w:spacing w:val="4"/>
          <w:lang w:bidi="pl-PL"/>
        </w:rPr>
        <w:t xml:space="preserve">Istotną okolicznością jest </w:t>
      </w:r>
      <w:r w:rsidRPr="00113668">
        <w:rPr>
          <w:rFonts w:ascii="Lato" w:eastAsia="Calibri" w:hAnsi="Lato" w:cs="Times New Roman"/>
          <w:bCs/>
          <w:spacing w:val="4"/>
          <w:lang w:bidi="pl-PL"/>
        </w:rPr>
        <w:t>to, iż podczas procedowania w kwestii ponownej oceny oddziaływania inwestycji na środowisko, na etapie postępowania prowadzonego przez Wojewodę Kujawsko-Pomorskiego, został zapewniony udział społeczeństwa</w:t>
      </w:r>
      <w:r w:rsidRPr="00113668">
        <w:rPr>
          <w:rFonts w:ascii="Lato" w:eastAsia="Calibri" w:hAnsi="Lato" w:cs="Times New Roman"/>
          <w:bCs/>
          <w:iCs/>
          <w:spacing w:val="4"/>
          <w:lang w:bidi="pl-PL"/>
        </w:rPr>
        <w:t>. Skarżące stowarzyszenie jako organizacja ekologiczna, brał</w:t>
      </w:r>
      <w:r w:rsidR="003009EC" w:rsidRPr="00113668">
        <w:rPr>
          <w:rFonts w:ascii="Lato" w:eastAsia="Calibri" w:hAnsi="Lato" w:cs="Times New Roman"/>
          <w:bCs/>
          <w:iCs/>
          <w:spacing w:val="4"/>
          <w:lang w:bidi="pl-PL"/>
        </w:rPr>
        <w:t>o</w:t>
      </w:r>
      <w:r w:rsidRPr="00113668">
        <w:rPr>
          <w:rFonts w:ascii="Lato" w:eastAsia="Calibri" w:hAnsi="Lato" w:cs="Times New Roman"/>
          <w:bCs/>
          <w:iCs/>
          <w:spacing w:val="4"/>
          <w:lang w:bidi="pl-PL"/>
        </w:rPr>
        <w:t xml:space="preserve"> aktywn</w:t>
      </w:r>
      <w:r w:rsidR="001C4712">
        <w:rPr>
          <w:rFonts w:ascii="Lato" w:eastAsia="Calibri" w:hAnsi="Lato" w:cs="Times New Roman"/>
          <w:bCs/>
          <w:iCs/>
          <w:spacing w:val="4"/>
          <w:lang w:bidi="pl-PL"/>
        </w:rPr>
        <w:t>y</w:t>
      </w:r>
      <w:r w:rsidRPr="00113668">
        <w:rPr>
          <w:rFonts w:ascii="Lato" w:eastAsia="Calibri" w:hAnsi="Lato" w:cs="Times New Roman"/>
          <w:bCs/>
          <w:iCs/>
          <w:spacing w:val="4"/>
          <w:lang w:bidi="pl-PL"/>
        </w:rPr>
        <w:t xml:space="preserve"> udział w trakcie przeprowadzenia ponownej oceny oddziaływania przedmiotowej inwestycji na środowisko. </w:t>
      </w:r>
      <w:r w:rsidR="003009EC" w:rsidRPr="00113668">
        <w:rPr>
          <w:rFonts w:ascii="Lato" w:eastAsia="Calibri" w:hAnsi="Lato" w:cs="Times New Roman"/>
          <w:bCs/>
          <w:iCs/>
          <w:spacing w:val="4"/>
          <w:lang w:bidi="pl-PL"/>
        </w:rPr>
        <w:t>Zauważyć należy, że u</w:t>
      </w:r>
      <w:r w:rsidRPr="00113668">
        <w:rPr>
          <w:rFonts w:ascii="Lato" w:eastAsia="Calibri" w:hAnsi="Lato" w:cs="Times New Roman"/>
          <w:bCs/>
          <w:iCs/>
          <w:spacing w:val="4"/>
          <w:lang w:bidi="pl-PL"/>
        </w:rPr>
        <w:t xml:space="preserve">wagi i wnioski </w:t>
      </w:r>
      <w:r w:rsidR="003009EC" w:rsidRPr="00113668">
        <w:rPr>
          <w:rFonts w:ascii="Lato" w:eastAsia="Calibri" w:hAnsi="Lato" w:cs="Times New Roman"/>
          <w:bCs/>
          <w:iCs/>
          <w:spacing w:val="4"/>
          <w:lang w:bidi="pl-PL"/>
        </w:rPr>
        <w:t xml:space="preserve">złożone </w:t>
      </w:r>
      <w:r w:rsidRPr="00113668">
        <w:rPr>
          <w:rFonts w:ascii="Lato" w:eastAsia="Calibri" w:hAnsi="Lato" w:cs="Times New Roman"/>
          <w:bCs/>
          <w:iCs/>
          <w:spacing w:val="4"/>
          <w:lang w:bidi="pl-PL"/>
        </w:rPr>
        <w:t xml:space="preserve">przez Stowarzyszanie w trakcie ponownej oceny są zbieżne z zarzutami podniesionymi w odwołaniu od decyzji </w:t>
      </w:r>
      <w:r w:rsidRPr="00113668">
        <w:rPr>
          <w:rFonts w:ascii="Lato" w:eastAsia="Calibri" w:hAnsi="Lato" w:cs="Times New Roman"/>
          <w:bCs/>
          <w:iCs/>
          <w:spacing w:val="4"/>
          <w:lang w:bidi="pl-PL"/>
        </w:rPr>
        <w:lastRenderedPageBreak/>
        <w:t>Wojewody Kujawsko-Pomorskiego. Zgłoszone uwagi</w:t>
      </w:r>
      <w:r w:rsidR="001C4712">
        <w:rPr>
          <w:rFonts w:ascii="Lato" w:eastAsia="Calibri" w:hAnsi="Lato" w:cs="Times New Roman"/>
          <w:bCs/>
          <w:iCs/>
          <w:spacing w:val="4"/>
          <w:lang w:bidi="pl-PL"/>
        </w:rPr>
        <w:t xml:space="preserve"> i </w:t>
      </w:r>
      <w:r w:rsidRPr="00113668">
        <w:rPr>
          <w:rFonts w:ascii="Lato" w:eastAsia="Calibri" w:hAnsi="Lato" w:cs="Times New Roman"/>
          <w:bCs/>
          <w:iCs/>
          <w:spacing w:val="4"/>
          <w:lang w:bidi="pl-PL"/>
        </w:rPr>
        <w:t xml:space="preserve">wnioski skarżącej organizacji ekologicznej były przedmiotem korespondencji prowadzonej przez RDOŚ w Bydgoszczy z inwestorem. Po przeprowadzeniu postępowania, RDOŚ w Bydgoszczy </w:t>
      </w:r>
      <w:r w:rsidR="008A26CB">
        <w:rPr>
          <w:rFonts w:ascii="Lato" w:eastAsia="Calibri" w:hAnsi="Lato" w:cs="Times New Roman"/>
          <w:bCs/>
          <w:iCs/>
          <w:spacing w:val="4"/>
          <w:lang w:bidi="pl-PL"/>
        </w:rPr>
        <w:br/>
      </w:r>
      <w:r w:rsidRPr="00113668">
        <w:rPr>
          <w:rFonts w:ascii="Lato" w:eastAsia="Calibri" w:hAnsi="Lato" w:cs="Times New Roman"/>
          <w:bCs/>
          <w:iCs/>
          <w:spacing w:val="4"/>
          <w:lang w:bidi="pl-PL"/>
        </w:rPr>
        <w:t xml:space="preserve">w </w:t>
      </w:r>
      <w:r w:rsidR="008A26CB">
        <w:rPr>
          <w:rFonts w:ascii="Lato" w:eastAsia="Calibri" w:hAnsi="Lato" w:cs="Times New Roman"/>
          <w:bCs/>
          <w:iCs/>
          <w:spacing w:val="4"/>
          <w:lang w:bidi="pl-PL"/>
        </w:rPr>
        <w:t>p</w:t>
      </w:r>
      <w:r w:rsidRPr="00113668">
        <w:rPr>
          <w:rFonts w:ascii="Lato" w:eastAsia="Calibri" w:hAnsi="Lato" w:cs="Times New Roman"/>
          <w:bCs/>
          <w:iCs/>
          <w:spacing w:val="4"/>
          <w:lang w:bidi="pl-PL"/>
        </w:rPr>
        <w:t xml:space="preserve">ostanowieniu uzgadniającym RDOŚ przedstawił swoje stanowisko </w:t>
      </w:r>
      <w:proofErr w:type="gramStart"/>
      <w:r w:rsidRPr="00113668">
        <w:rPr>
          <w:rFonts w:ascii="Lato" w:eastAsia="Calibri" w:hAnsi="Lato" w:cs="Times New Roman"/>
          <w:bCs/>
          <w:spacing w:val="4"/>
          <w:lang w:bidi="pl-PL"/>
        </w:rPr>
        <w:t>odnośnie</w:t>
      </w:r>
      <w:proofErr w:type="gramEnd"/>
      <w:r w:rsidRPr="00113668">
        <w:rPr>
          <w:rFonts w:ascii="Lato" w:eastAsia="Calibri" w:hAnsi="Lato" w:cs="Times New Roman"/>
          <w:bCs/>
          <w:spacing w:val="4"/>
          <w:lang w:bidi="pl-PL"/>
        </w:rPr>
        <w:t xml:space="preserve"> uwarunkowań przyrodniczych i możliwości uwzględnienia postulatów wnioskowanych przez Stowarzyszenie. </w:t>
      </w:r>
    </w:p>
    <w:p w14:paraId="551BCB33" w14:textId="2018099B" w:rsidR="00C66C7D" w:rsidRPr="00BD6A84" w:rsidRDefault="00C66C7D" w:rsidP="006476AB">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BD6A84">
        <w:rPr>
          <w:rFonts w:ascii="Lato" w:eastAsia="Calibri" w:hAnsi="Lato" w:cs="Times New Roman"/>
          <w:bCs/>
          <w:spacing w:val="4"/>
          <w:lang w:bidi="pl-PL"/>
        </w:rPr>
        <w:t xml:space="preserve">Z akt sprawy i uzasadnienia postanowienia uzgadniającego RDOŚ wynika, że w oparciu o analizę zgłoszonych w ramach udziału społeczeństwa uwag (w szczególności uwag </w:t>
      </w:r>
      <w:r w:rsidRPr="00BD6A84">
        <w:rPr>
          <w:rFonts w:ascii="Lato" w:eastAsia="Calibri" w:hAnsi="Lato" w:cs="Times New Roman"/>
          <w:bCs/>
          <w:spacing w:val="4"/>
          <w:lang w:bidi="pl-PL"/>
        </w:rPr>
        <w:br/>
        <w:t xml:space="preserve">i wniosków Stowarzyszenia) oraz na podstawie przekazanych przez inwestora wyjaśnień i uzupełnień raportu </w:t>
      </w:r>
      <w:proofErr w:type="spellStart"/>
      <w:r w:rsidRPr="00BD6A84">
        <w:rPr>
          <w:rFonts w:ascii="Lato" w:eastAsia="Calibri" w:hAnsi="Lato" w:cs="Times New Roman"/>
          <w:bCs/>
          <w:spacing w:val="4"/>
          <w:lang w:bidi="pl-PL"/>
        </w:rPr>
        <w:t>ooś</w:t>
      </w:r>
      <w:proofErr w:type="spellEnd"/>
      <w:r w:rsidR="003009EC" w:rsidRPr="00BD6A84">
        <w:rPr>
          <w:rFonts w:ascii="Lato" w:eastAsia="Calibri" w:hAnsi="Lato" w:cs="Times New Roman"/>
          <w:bCs/>
          <w:spacing w:val="4"/>
          <w:lang w:bidi="pl-PL"/>
        </w:rPr>
        <w:t xml:space="preserve"> - </w:t>
      </w:r>
      <w:r w:rsidR="00154931" w:rsidRPr="00BD6A84">
        <w:rPr>
          <w:rFonts w:ascii="Lato" w:eastAsia="Calibri" w:hAnsi="Lato" w:cs="Times New Roman"/>
          <w:bCs/>
          <w:spacing w:val="4"/>
          <w:lang w:bidi="pl-PL"/>
        </w:rPr>
        <w:t>odnośnie wykonania przejść górnych dla zwierząt dużych</w:t>
      </w:r>
      <w:r w:rsidR="003009EC" w:rsidRPr="00BD6A84">
        <w:rPr>
          <w:rFonts w:ascii="Lato" w:eastAsia="Calibri" w:hAnsi="Lato" w:cs="Times New Roman"/>
          <w:bCs/>
          <w:spacing w:val="4"/>
          <w:lang w:bidi="pl-PL"/>
        </w:rPr>
        <w:t>:</w:t>
      </w:r>
      <w:r w:rsidR="00154931" w:rsidRPr="00BD6A84">
        <w:rPr>
          <w:rFonts w:ascii="Lato" w:eastAsia="Calibri" w:hAnsi="Lato" w:cs="Times New Roman"/>
          <w:bCs/>
          <w:spacing w:val="4"/>
          <w:lang w:bidi="pl-PL"/>
        </w:rPr>
        <w:t xml:space="preserve"> uszczegółowiono</w:t>
      </w:r>
      <w:r w:rsidRPr="00BD6A84">
        <w:rPr>
          <w:rFonts w:ascii="Lato" w:eastAsia="Calibri" w:hAnsi="Lato" w:cs="Times New Roman"/>
          <w:bCs/>
          <w:spacing w:val="4"/>
          <w:lang w:bidi="pl-PL"/>
        </w:rPr>
        <w:t xml:space="preserve"> </w:t>
      </w:r>
      <w:r w:rsidR="003009EC" w:rsidRPr="00BD6A84">
        <w:rPr>
          <w:rFonts w:ascii="Lato" w:eastAsia="Calibri" w:hAnsi="Lato" w:cs="Times New Roman"/>
          <w:bCs/>
          <w:spacing w:val="4"/>
          <w:lang w:bidi="pl-PL"/>
        </w:rPr>
        <w:t xml:space="preserve">ich </w:t>
      </w:r>
      <w:r w:rsidRPr="00BD6A84">
        <w:rPr>
          <w:rFonts w:ascii="Lato" w:eastAsia="Calibri" w:hAnsi="Lato" w:cs="Times New Roman"/>
          <w:bCs/>
          <w:spacing w:val="4"/>
          <w:lang w:bidi="pl-PL"/>
        </w:rPr>
        <w:t>lokalizacj</w:t>
      </w:r>
      <w:r w:rsidR="00154931" w:rsidRPr="00BD6A84">
        <w:rPr>
          <w:rFonts w:ascii="Lato" w:eastAsia="Calibri" w:hAnsi="Lato" w:cs="Times New Roman"/>
          <w:bCs/>
          <w:spacing w:val="4"/>
          <w:lang w:bidi="pl-PL"/>
        </w:rPr>
        <w:t>ę</w:t>
      </w:r>
      <w:r w:rsidRPr="00BD6A84">
        <w:rPr>
          <w:rFonts w:ascii="Lato" w:eastAsia="Calibri" w:hAnsi="Lato" w:cs="Times New Roman"/>
          <w:bCs/>
          <w:spacing w:val="4"/>
          <w:lang w:bidi="pl-PL"/>
        </w:rPr>
        <w:t xml:space="preserve"> (kilometraż przejść) na podstawie przedłożonego raportu </w:t>
      </w:r>
      <w:proofErr w:type="spellStart"/>
      <w:r w:rsidRPr="00BD6A84">
        <w:rPr>
          <w:rFonts w:ascii="Lato" w:eastAsia="Calibri" w:hAnsi="Lato" w:cs="Times New Roman"/>
          <w:bCs/>
          <w:spacing w:val="4"/>
          <w:lang w:bidi="pl-PL"/>
        </w:rPr>
        <w:t>ooś</w:t>
      </w:r>
      <w:proofErr w:type="spellEnd"/>
      <w:r w:rsidRPr="00BD6A84">
        <w:rPr>
          <w:rFonts w:ascii="Lato" w:eastAsia="Calibri" w:hAnsi="Lato" w:cs="Times New Roman"/>
          <w:bCs/>
          <w:spacing w:val="4"/>
          <w:lang w:bidi="pl-PL"/>
        </w:rPr>
        <w:t>, uwzględniając kilometraż wynikający z projektu budowlanego; zwiększono minimalną szerokość przejścia górnego dla dużych zwierząt (obiekt PZDg-1_19.6 w km 19+600,075) do 40 m względem uprzednio określonej szerokości przejścia</w:t>
      </w:r>
      <w:r w:rsidR="00154931" w:rsidRPr="00BD6A84">
        <w:rPr>
          <w:rFonts w:ascii="Lato" w:eastAsia="Calibri" w:hAnsi="Lato" w:cs="Times New Roman"/>
          <w:bCs/>
          <w:spacing w:val="4"/>
          <w:lang w:bidi="pl-PL"/>
        </w:rPr>
        <w:t xml:space="preserve"> </w:t>
      </w:r>
      <w:r w:rsidRPr="00BD6A84">
        <w:rPr>
          <w:rFonts w:ascii="Lato" w:eastAsia="Calibri" w:hAnsi="Lato" w:cs="Times New Roman"/>
          <w:bCs/>
          <w:spacing w:val="4"/>
          <w:lang w:bidi="pl-PL"/>
        </w:rPr>
        <w:t>wynoszącej 35 m; zwiększono minimalną szerokość przejścia górnego dla dużych zwierząt nad drogą S10 oraz linią kolejową nr 18 (obiekt PZGd-</w:t>
      </w:r>
      <w:r w:rsidR="00154931" w:rsidRPr="00BD6A84">
        <w:rPr>
          <w:rFonts w:ascii="Lato" w:eastAsia="Calibri" w:hAnsi="Lato" w:cs="Times New Roman"/>
          <w:bCs/>
          <w:spacing w:val="4"/>
          <w:lang w:bidi="pl-PL"/>
        </w:rPr>
        <w:t>1</w:t>
      </w:r>
      <w:r w:rsidRPr="00BD6A84">
        <w:rPr>
          <w:rFonts w:ascii="Lato" w:eastAsia="Calibri" w:hAnsi="Lato" w:cs="Times New Roman"/>
          <w:bCs/>
          <w:spacing w:val="4"/>
          <w:lang w:bidi="pl-PL"/>
        </w:rPr>
        <w:t>_25.5 w km 25+500,00) do 60 m względem uprzednio określonej szerokości przejścia</w:t>
      </w:r>
      <w:r w:rsidR="00154931" w:rsidRPr="00BD6A84">
        <w:rPr>
          <w:rFonts w:ascii="Lato" w:eastAsia="Calibri" w:hAnsi="Lato" w:cs="Times New Roman"/>
          <w:bCs/>
          <w:spacing w:val="4"/>
          <w:lang w:bidi="pl-PL"/>
        </w:rPr>
        <w:t xml:space="preserve"> </w:t>
      </w:r>
      <w:r w:rsidRPr="00BD6A84">
        <w:rPr>
          <w:rFonts w:ascii="Lato" w:eastAsia="Calibri" w:hAnsi="Lato" w:cs="Times New Roman"/>
          <w:bCs/>
          <w:spacing w:val="4"/>
          <w:lang w:bidi="pl-PL"/>
        </w:rPr>
        <w:t>wynoszącej 40 m</w:t>
      </w:r>
      <w:r w:rsidR="00154931" w:rsidRPr="00BD6A84">
        <w:rPr>
          <w:rFonts w:ascii="Lato" w:eastAsia="Calibri" w:hAnsi="Lato" w:cs="Times New Roman"/>
          <w:bCs/>
          <w:spacing w:val="4"/>
          <w:lang w:bidi="pl-PL"/>
        </w:rPr>
        <w:t xml:space="preserve">; </w:t>
      </w:r>
      <w:r w:rsidRPr="00BD6A84">
        <w:rPr>
          <w:rFonts w:ascii="Lato" w:eastAsia="Calibri" w:hAnsi="Lato" w:cs="Times New Roman"/>
          <w:bCs/>
          <w:spacing w:val="4"/>
          <w:lang w:bidi="pl-PL"/>
        </w:rPr>
        <w:t>zwiększono minimalną szerokość przejścia górnego dla dużych zwierząt (obiekt PZDg-</w:t>
      </w:r>
      <w:r w:rsidR="00154931" w:rsidRPr="00BD6A84">
        <w:rPr>
          <w:rFonts w:ascii="Lato" w:eastAsia="Calibri" w:hAnsi="Lato" w:cs="Times New Roman"/>
          <w:bCs/>
          <w:spacing w:val="4"/>
          <w:lang w:bidi="pl-PL"/>
        </w:rPr>
        <w:t>1</w:t>
      </w:r>
      <w:r w:rsidRPr="00BD6A84">
        <w:rPr>
          <w:rFonts w:ascii="Lato" w:eastAsia="Calibri" w:hAnsi="Lato" w:cs="Times New Roman"/>
          <w:bCs/>
          <w:spacing w:val="4"/>
          <w:lang w:bidi="pl-PL"/>
        </w:rPr>
        <w:t>_30.9 w km 30+940,00) do 45 m względem uprzednio określonej szerokości przejścia</w:t>
      </w:r>
      <w:r w:rsidR="00154931" w:rsidRPr="00BD6A84">
        <w:rPr>
          <w:rFonts w:ascii="Lato" w:eastAsia="Calibri" w:hAnsi="Lato" w:cs="Times New Roman"/>
          <w:bCs/>
          <w:spacing w:val="4"/>
          <w:lang w:bidi="pl-PL"/>
        </w:rPr>
        <w:t xml:space="preserve"> </w:t>
      </w:r>
      <w:r w:rsidRPr="00BD6A84">
        <w:rPr>
          <w:rFonts w:ascii="Lato" w:eastAsia="Calibri" w:hAnsi="Lato" w:cs="Times New Roman"/>
          <w:bCs/>
          <w:spacing w:val="4"/>
          <w:lang w:bidi="pl-PL"/>
        </w:rPr>
        <w:t>wynoszącej 35 m.</w:t>
      </w:r>
    </w:p>
    <w:p w14:paraId="264F57D1" w14:textId="1F63222F" w:rsidR="00C66C7D" w:rsidRPr="00113668" w:rsidRDefault="00C66C7D" w:rsidP="00C66C7D">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spacing w:val="4"/>
          <w:lang w:bidi="pl-PL"/>
        </w:rPr>
        <w:t>Powyższe uwzględnia zakres ponownej oceny oddziaływania na środowisko</w:t>
      </w:r>
      <w:r w:rsidR="003009EC" w:rsidRPr="00113668">
        <w:rPr>
          <w:rFonts w:ascii="Lato" w:eastAsia="Calibri" w:hAnsi="Lato" w:cs="Times New Roman"/>
          <w:bCs/>
          <w:spacing w:val="4"/>
          <w:lang w:bidi="pl-PL"/>
        </w:rPr>
        <w:t xml:space="preserve"> </w:t>
      </w:r>
      <w:r w:rsidRPr="00113668">
        <w:rPr>
          <w:rFonts w:ascii="Lato" w:eastAsia="Calibri" w:hAnsi="Lato" w:cs="Times New Roman"/>
          <w:bCs/>
          <w:spacing w:val="4"/>
          <w:lang w:bidi="pl-PL"/>
        </w:rPr>
        <w:t>określon</w:t>
      </w:r>
      <w:r w:rsidR="003009EC" w:rsidRPr="00113668">
        <w:rPr>
          <w:rFonts w:ascii="Lato" w:eastAsia="Calibri" w:hAnsi="Lato" w:cs="Times New Roman"/>
          <w:bCs/>
          <w:spacing w:val="4"/>
          <w:lang w:bidi="pl-PL"/>
        </w:rPr>
        <w:t>y</w:t>
      </w:r>
      <w:r w:rsidRPr="00113668">
        <w:rPr>
          <w:rFonts w:ascii="Lato" w:eastAsia="Calibri" w:hAnsi="Lato" w:cs="Times New Roman"/>
          <w:bCs/>
          <w:spacing w:val="4"/>
          <w:lang w:bidi="pl-PL"/>
        </w:rPr>
        <w:t xml:space="preserve"> </w:t>
      </w:r>
      <w:r w:rsidR="003009EC" w:rsidRPr="00113668">
        <w:rPr>
          <w:rFonts w:ascii="Lato" w:eastAsia="Calibri" w:hAnsi="Lato" w:cs="Times New Roman"/>
          <w:bCs/>
          <w:spacing w:val="4"/>
          <w:lang w:bidi="pl-PL"/>
        </w:rPr>
        <w:br/>
      </w:r>
      <w:r w:rsidRPr="00113668">
        <w:rPr>
          <w:rFonts w:ascii="Lato" w:eastAsia="Calibri" w:hAnsi="Lato" w:cs="Times New Roman"/>
          <w:bCs/>
          <w:spacing w:val="4"/>
          <w:lang w:bidi="pl-PL"/>
        </w:rPr>
        <w:t>w p</w:t>
      </w:r>
      <w:r w:rsidR="00154931" w:rsidRPr="00113668">
        <w:rPr>
          <w:rFonts w:ascii="Lato" w:eastAsia="Calibri" w:hAnsi="Lato" w:cs="Times New Roman"/>
          <w:bCs/>
          <w:spacing w:val="4"/>
          <w:lang w:bidi="pl-PL"/>
        </w:rPr>
        <w:t>kt</w:t>
      </w:r>
      <w:r w:rsidRPr="00113668">
        <w:rPr>
          <w:rFonts w:ascii="Lato" w:eastAsia="Calibri" w:hAnsi="Lato" w:cs="Times New Roman"/>
          <w:bCs/>
          <w:spacing w:val="4"/>
          <w:lang w:bidi="pl-PL"/>
        </w:rPr>
        <w:t xml:space="preserve"> 31 decyzji </w:t>
      </w:r>
      <w:r w:rsidR="00154931" w:rsidRPr="00113668">
        <w:rPr>
          <w:rFonts w:ascii="Lato" w:eastAsia="Calibri" w:hAnsi="Lato" w:cs="Times New Roman"/>
          <w:bCs/>
          <w:spacing w:val="4"/>
          <w:lang w:bidi="pl-PL"/>
        </w:rPr>
        <w:t>o środowiskowych uwarunkowaniach GDOŚ</w:t>
      </w:r>
      <w:r w:rsidRPr="00113668">
        <w:rPr>
          <w:rFonts w:ascii="Lato" w:eastAsia="Calibri" w:hAnsi="Lato" w:cs="Times New Roman"/>
          <w:bCs/>
          <w:spacing w:val="4"/>
          <w:lang w:bidi="pl-PL"/>
        </w:rPr>
        <w:t>, jak również wyjaśnienia</w:t>
      </w:r>
      <w:r w:rsidR="001C4712">
        <w:rPr>
          <w:rFonts w:ascii="Lato" w:eastAsia="Calibri" w:hAnsi="Lato" w:cs="Times New Roman"/>
          <w:bCs/>
          <w:spacing w:val="4"/>
          <w:lang w:bidi="pl-PL"/>
        </w:rPr>
        <w:t xml:space="preserve"> autorów raportu </w:t>
      </w:r>
      <w:proofErr w:type="spellStart"/>
      <w:r w:rsidR="001C4712">
        <w:rPr>
          <w:rFonts w:ascii="Lato" w:eastAsia="Calibri" w:hAnsi="Lato" w:cs="Times New Roman"/>
          <w:bCs/>
          <w:spacing w:val="4"/>
          <w:lang w:bidi="pl-PL"/>
        </w:rPr>
        <w:t>ooś</w:t>
      </w:r>
      <w:proofErr w:type="spellEnd"/>
      <w:r w:rsidR="001C4712">
        <w:rPr>
          <w:rFonts w:ascii="Lato" w:eastAsia="Calibri" w:hAnsi="Lato" w:cs="Times New Roman"/>
          <w:bCs/>
          <w:spacing w:val="4"/>
          <w:lang w:bidi="pl-PL"/>
        </w:rPr>
        <w:t xml:space="preserve"> </w:t>
      </w:r>
      <w:r w:rsidRPr="00113668">
        <w:rPr>
          <w:rFonts w:ascii="Lato" w:eastAsia="Calibri" w:hAnsi="Lato" w:cs="Times New Roman"/>
          <w:bCs/>
          <w:spacing w:val="4"/>
          <w:lang w:bidi="pl-PL"/>
        </w:rPr>
        <w:t>przedstawione przez</w:t>
      </w:r>
      <w:r w:rsidR="00154931" w:rsidRPr="00113668">
        <w:rPr>
          <w:rFonts w:ascii="Lato" w:eastAsia="Calibri" w:hAnsi="Lato" w:cs="Times New Roman"/>
          <w:bCs/>
          <w:spacing w:val="4"/>
          <w:lang w:bidi="pl-PL"/>
        </w:rPr>
        <w:t xml:space="preserve"> inwestora</w:t>
      </w:r>
      <w:r w:rsidRPr="00113668">
        <w:rPr>
          <w:rFonts w:ascii="Lato" w:eastAsia="Calibri" w:hAnsi="Lato" w:cs="Times New Roman"/>
          <w:bCs/>
          <w:spacing w:val="4"/>
          <w:lang w:bidi="pl-PL"/>
        </w:rPr>
        <w:t>, w tym wyniki przeprowadzonych prac terenowych oraz uwarunkowania terenowe. Przyjęte rozwiązani</w:t>
      </w:r>
      <w:r w:rsidR="003009EC" w:rsidRPr="00113668">
        <w:rPr>
          <w:rFonts w:ascii="Lato" w:eastAsia="Calibri" w:hAnsi="Lato" w:cs="Times New Roman"/>
          <w:bCs/>
          <w:spacing w:val="4"/>
          <w:lang w:bidi="pl-PL"/>
        </w:rPr>
        <w:t>a</w:t>
      </w:r>
      <w:r w:rsidRPr="00113668">
        <w:rPr>
          <w:rFonts w:ascii="Lato" w:eastAsia="Calibri" w:hAnsi="Lato" w:cs="Times New Roman"/>
          <w:bCs/>
          <w:spacing w:val="4"/>
          <w:lang w:bidi="pl-PL"/>
        </w:rPr>
        <w:t xml:space="preserve"> częściowo uwzględnia</w:t>
      </w:r>
      <w:r w:rsidR="0078318A">
        <w:rPr>
          <w:rFonts w:ascii="Lato" w:eastAsia="Calibri" w:hAnsi="Lato" w:cs="Times New Roman"/>
          <w:bCs/>
          <w:spacing w:val="4"/>
          <w:lang w:bidi="pl-PL"/>
        </w:rPr>
        <w:t>ją</w:t>
      </w:r>
      <w:r w:rsidRPr="00113668">
        <w:rPr>
          <w:rFonts w:ascii="Lato" w:eastAsia="Calibri" w:hAnsi="Lato" w:cs="Times New Roman"/>
          <w:bCs/>
          <w:spacing w:val="4"/>
          <w:lang w:bidi="pl-PL"/>
        </w:rPr>
        <w:t xml:space="preserve"> uwagi </w:t>
      </w:r>
      <w:r w:rsidR="00154931" w:rsidRPr="00113668">
        <w:rPr>
          <w:rFonts w:ascii="Lato" w:eastAsia="Calibri" w:hAnsi="Lato" w:cs="Times New Roman"/>
          <w:bCs/>
          <w:spacing w:val="4"/>
          <w:lang w:bidi="pl-PL"/>
        </w:rPr>
        <w:t>Stowarzyszeni</w:t>
      </w:r>
      <w:r w:rsidR="00E837B7">
        <w:rPr>
          <w:rFonts w:ascii="Lato" w:eastAsia="Calibri" w:hAnsi="Lato" w:cs="Times New Roman"/>
          <w:bCs/>
          <w:spacing w:val="4"/>
          <w:lang w:bidi="pl-PL"/>
        </w:rPr>
        <w:t>a</w:t>
      </w:r>
      <w:r w:rsidR="00154931" w:rsidRPr="00113668">
        <w:rPr>
          <w:rFonts w:ascii="Lato" w:eastAsia="Calibri" w:hAnsi="Lato" w:cs="Times New Roman"/>
          <w:bCs/>
          <w:spacing w:val="4"/>
          <w:lang w:bidi="pl-PL"/>
        </w:rPr>
        <w:t xml:space="preserve"> </w:t>
      </w:r>
      <w:r w:rsidRPr="00113668">
        <w:rPr>
          <w:rFonts w:ascii="Lato" w:eastAsia="Calibri" w:hAnsi="Lato" w:cs="Times New Roman"/>
          <w:bCs/>
          <w:spacing w:val="4"/>
          <w:lang w:bidi="pl-PL"/>
        </w:rPr>
        <w:t>dotyczące potrzeby zwiększenia wymiarów przejść dla zwierząt górnych</w:t>
      </w:r>
      <w:r w:rsidR="006F125E" w:rsidRPr="00113668">
        <w:rPr>
          <w:rFonts w:ascii="Lato" w:eastAsia="Calibri" w:hAnsi="Lato" w:cs="Times New Roman"/>
          <w:bCs/>
          <w:spacing w:val="4"/>
          <w:lang w:bidi="pl-PL"/>
        </w:rPr>
        <w:t xml:space="preserve"> zgłoszone na etapie ponownej oceny. </w:t>
      </w:r>
    </w:p>
    <w:p w14:paraId="1465B264" w14:textId="4492428D" w:rsidR="006B4082" w:rsidRPr="00113668" w:rsidRDefault="00827ED1" w:rsidP="006B4082">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sidRPr="00113668">
        <w:rPr>
          <w:rFonts w:ascii="Lato" w:eastAsia="Calibri" w:hAnsi="Lato" w:cs="Times New Roman"/>
          <w:bCs/>
          <w:spacing w:val="4"/>
          <w:lang w:bidi="pl-PL"/>
        </w:rPr>
        <w:t xml:space="preserve">Z analiz przeprowadzonych w trakcie ponownej oceny oddziaływania </w:t>
      </w:r>
      <w:r w:rsidR="00347ACE" w:rsidRPr="00113668">
        <w:rPr>
          <w:rFonts w:ascii="Lato" w:eastAsia="Calibri" w:hAnsi="Lato" w:cs="Times New Roman"/>
          <w:bCs/>
          <w:spacing w:val="4"/>
          <w:lang w:bidi="pl-PL"/>
        </w:rPr>
        <w:t xml:space="preserve">inwestycji na środowisko wynika, że przedmiotowa inwestycja nie spowoduje naruszenia obszaru Natura 2000 Wydmy Kotliny Toruńskiej PLH040041, stąd nie przewiduje się również zniszczenia siedlisk przyrodniczych oraz siedlisk wilka, będących przedmiotami ochrony ww. obszaru w jego granicach, a także zmniejszenia powierzchni siedlisk przyrodniczych oraz powierzchni siedlisk i liczebności populacji wilka w obszarze. </w:t>
      </w:r>
      <w:r w:rsidR="00347ACE" w:rsidRPr="00113668">
        <w:rPr>
          <w:rFonts w:ascii="Lato" w:eastAsia="Calibri" w:hAnsi="Lato" w:cs="Times New Roman"/>
          <w:bCs/>
          <w:iCs/>
          <w:spacing w:val="4"/>
          <w:lang w:bidi="pl-PL"/>
        </w:rPr>
        <w:t xml:space="preserve">Z treści raportu </w:t>
      </w:r>
      <w:proofErr w:type="spellStart"/>
      <w:r w:rsidR="00347ACE" w:rsidRPr="00113668">
        <w:rPr>
          <w:rFonts w:ascii="Lato" w:eastAsia="Calibri" w:hAnsi="Lato" w:cs="Times New Roman"/>
          <w:bCs/>
          <w:iCs/>
          <w:spacing w:val="4"/>
          <w:lang w:bidi="pl-PL"/>
        </w:rPr>
        <w:t>ooś</w:t>
      </w:r>
      <w:proofErr w:type="spellEnd"/>
      <w:r w:rsidR="00347ACE" w:rsidRPr="00113668">
        <w:rPr>
          <w:rFonts w:ascii="Lato" w:eastAsia="Calibri" w:hAnsi="Lato" w:cs="Times New Roman"/>
          <w:bCs/>
          <w:iCs/>
          <w:spacing w:val="4"/>
          <w:lang w:bidi="pl-PL"/>
        </w:rPr>
        <w:t xml:space="preserve"> sporządzonego w ramach ponownej oceny oddziaływania na środowisko (wraz </w:t>
      </w:r>
      <w:r w:rsidR="00347ACE" w:rsidRPr="00113668">
        <w:rPr>
          <w:rFonts w:ascii="Lato" w:eastAsia="Calibri" w:hAnsi="Lato" w:cs="Times New Roman"/>
          <w:bCs/>
          <w:iCs/>
          <w:spacing w:val="4"/>
          <w:lang w:bidi="pl-PL"/>
        </w:rPr>
        <w:br/>
        <w:t>z uzupełnieniami)</w:t>
      </w:r>
      <w:r w:rsidR="006B4082" w:rsidRPr="00113668">
        <w:rPr>
          <w:rFonts w:ascii="Lato" w:eastAsia="Calibri" w:hAnsi="Lato" w:cs="Times New Roman"/>
          <w:bCs/>
          <w:iCs/>
          <w:spacing w:val="4"/>
          <w:lang w:bidi="pl-PL"/>
        </w:rPr>
        <w:t xml:space="preserve">, oraz stanowiska kierownika zespołu autorów raportu </w:t>
      </w:r>
      <w:proofErr w:type="spellStart"/>
      <w:r w:rsidR="006B4082" w:rsidRPr="00113668">
        <w:rPr>
          <w:rFonts w:ascii="Lato" w:eastAsia="Calibri" w:hAnsi="Lato" w:cs="Times New Roman"/>
          <w:bCs/>
          <w:iCs/>
          <w:spacing w:val="4"/>
          <w:lang w:bidi="pl-PL"/>
        </w:rPr>
        <w:t>ooś</w:t>
      </w:r>
      <w:proofErr w:type="spellEnd"/>
      <w:r w:rsidR="006B4082" w:rsidRPr="00113668">
        <w:rPr>
          <w:rFonts w:ascii="Lato" w:eastAsia="Calibri" w:hAnsi="Lato" w:cs="Times New Roman"/>
          <w:bCs/>
          <w:iCs/>
          <w:spacing w:val="4"/>
          <w:lang w:bidi="pl-PL"/>
        </w:rPr>
        <w:t xml:space="preserve"> (przedłożonego przez inwestora na etapie postępowania odwoławczego od decyzji Wojewody Kujawsko-Pomorskiego) </w:t>
      </w:r>
      <w:r w:rsidR="00347ACE" w:rsidRPr="00113668">
        <w:rPr>
          <w:rFonts w:ascii="Lato" w:eastAsia="Calibri" w:hAnsi="Lato" w:cs="Times New Roman"/>
          <w:bCs/>
          <w:iCs/>
          <w:spacing w:val="4"/>
          <w:lang w:bidi="pl-PL"/>
        </w:rPr>
        <w:t>wynika, że obszar Natura 2000</w:t>
      </w:r>
      <w:r w:rsidR="00347ACE" w:rsidRPr="006476AB">
        <w:rPr>
          <w:rFonts w:ascii="Lato" w:eastAsia="Calibri" w:hAnsi="Lato" w:cs="Times New Roman"/>
          <w:bCs/>
          <w:iCs/>
          <w:spacing w:val="4"/>
          <w:lang w:bidi="pl-PL"/>
        </w:rPr>
        <w:t xml:space="preserve"> Wydmy Kotliny Toruńskiej PLH040041</w:t>
      </w:r>
      <w:r w:rsidR="00347ACE" w:rsidRPr="00113668">
        <w:rPr>
          <w:rFonts w:ascii="Lato" w:eastAsia="Calibri" w:hAnsi="Lato" w:cs="Times New Roman"/>
          <w:bCs/>
          <w:iCs/>
          <w:spacing w:val="4"/>
          <w:lang w:bidi="pl-PL"/>
        </w:rPr>
        <w:t xml:space="preserve"> jest położony w odległości</w:t>
      </w:r>
      <w:r w:rsidR="00347ACE" w:rsidRPr="00113668">
        <w:rPr>
          <w:rFonts w:ascii="Lato" w:eastAsia="Calibri" w:hAnsi="Lato" w:cs="Times New Roman"/>
          <w:b/>
          <w:bCs/>
          <w:iCs/>
          <w:spacing w:val="4"/>
          <w:lang w:bidi="pl-PL"/>
        </w:rPr>
        <w:t xml:space="preserve"> </w:t>
      </w:r>
      <w:r w:rsidR="00347ACE" w:rsidRPr="006476AB">
        <w:rPr>
          <w:rFonts w:ascii="Lato" w:eastAsia="Calibri" w:hAnsi="Lato" w:cs="Times New Roman"/>
          <w:iCs/>
          <w:spacing w:val="4"/>
          <w:lang w:bidi="pl-PL"/>
        </w:rPr>
        <w:t>ponad 3 km</w:t>
      </w:r>
      <w:r w:rsidR="00347ACE" w:rsidRPr="00113668">
        <w:rPr>
          <w:rFonts w:ascii="Lato" w:eastAsia="Calibri" w:hAnsi="Lato" w:cs="Times New Roman"/>
          <w:bCs/>
          <w:iCs/>
          <w:spacing w:val="4"/>
          <w:lang w:bidi="pl-PL"/>
        </w:rPr>
        <w:t xml:space="preserve"> od objętego decyzją ZRID odc. 3 trasy S10, co powoduje, że przedsięwzięcie w żaden sposób nie wpłynie bezpośrednio na zasięg, ani stan zachowania siedlisk i uwarunkowań przyrodniczych wewnątrz granic ostoi</w:t>
      </w:r>
      <w:r w:rsidR="006B4082" w:rsidRPr="00113668">
        <w:rPr>
          <w:rFonts w:ascii="Lato" w:eastAsia="Calibri" w:hAnsi="Lato" w:cs="Times New Roman"/>
          <w:bCs/>
          <w:iCs/>
          <w:spacing w:val="4"/>
          <w:lang w:bidi="pl-PL"/>
        </w:rPr>
        <w:t xml:space="preserve">. Zgodnie z oceną przedstawioną w treści raportu </w:t>
      </w:r>
      <w:proofErr w:type="spellStart"/>
      <w:r w:rsidR="006B4082" w:rsidRPr="00113668">
        <w:rPr>
          <w:rFonts w:ascii="Lato" w:eastAsia="Calibri" w:hAnsi="Lato" w:cs="Times New Roman"/>
          <w:bCs/>
          <w:iCs/>
          <w:spacing w:val="4"/>
          <w:lang w:bidi="pl-PL"/>
        </w:rPr>
        <w:t>ooś</w:t>
      </w:r>
      <w:proofErr w:type="spellEnd"/>
      <w:r w:rsidR="006B4082" w:rsidRPr="00113668">
        <w:rPr>
          <w:rFonts w:ascii="Lato" w:eastAsia="Calibri" w:hAnsi="Lato" w:cs="Times New Roman"/>
          <w:bCs/>
          <w:iCs/>
          <w:spacing w:val="4"/>
          <w:lang w:bidi="pl-PL"/>
        </w:rPr>
        <w:t xml:space="preserve"> przedmiotowa inwestycja na etapie eksploatacji spowoduje obniżenie przydatności siedliskowej w kontekście możliwości regularnego bytowania wilków w swoim otoczeniu w promieniu ok. 1 km od osi inwestycji - ocena ta pozwala na stwierdzenie, że inwestycja (oddalona od ostoi Wydmy Kotliny Toruńskiej o ponad 3 km) nie wpłynie na atrakcyjność siedlisk zlokalizowanych w granicach obszaru Natura 2000 pod względem możliwości regularnego występowania wilków lub ich rozrodu. Powyższe oddziaływanie wokół inwestycji nie oznacza jednak braku możliwości występowania wilka w kompleksach leśnych w otoczeniu odc. 3 drogi S10 - ocenia się, że będzie mógł on tutaj występować, jednak zmniejszeniu może ulec stopień intensywności użytkowania tego obszaru przez wilki. </w:t>
      </w:r>
    </w:p>
    <w:p w14:paraId="2CF0CE89" w14:textId="4FD8D282" w:rsidR="006B4082" w:rsidRPr="00113668" w:rsidRDefault="006B4082" w:rsidP="006B4082">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sidRPr="00113668">
        <w:rPr>
          <w:rFonts w:ascii="Lato" w:eastAsia="Calibri" w:hAnsi="Lato" w:cs="Times New Roman"/>
          <w:bCs/>
          <w:iCs/>
          <w:spacing w:val="4"/>
          <w:lang w:bidi="pl-PL"/>
        </w:rPr>
        <w:lastRenderedPageBreak/>
        <w:t xml:space="preserve">Mając powyższe na uwadze, kierownik zespołu autorów raportu </w:t>
      </w:r>
      <w:proofErr w:type="spellStart"/>
      <w:r w:rsidRPr="00113668">
        <w:rPr>
          <w:rFonts w:ascii="Lato" w:eastAsia="Calibri" w:hAnsi="Lato" w:cs="Times New Roman"/>
          <w:bCs/>
          <w:iCs/>
          <w:spacing w:val="4"/>
          <w:lang w:bidi="pl-PL"/>
        </w:rPr>
        <w:t>ooś</w:t>
      </w:r>
      <w:proofErr w:type="spellEnd"/>
      <w:r w:rsidRPr="00113668">
        <w:rPr>
          <w:rFonts w:ascii="Lato" w:eastAsia="Calibri" w:hAnsi="Lato" w:cs="Times New Roman"/>
          <w:bCs/>
          <w:iCs/>
          <w:spacing w:val="4"/>
          <w:lang w:bidi="pl-PL"/>
        </w:rPr>
        <w:t xml:space="preserve"> wskazał, że wilki </w:t>
      </w:r>
      <w:r w:rsidR="008D6FE8" w:rsidRPr="00113668">
        <w:rPr>
          <w:rFonts w:ascii="Lato" w:eastAsia="Calibri" w:hAnsi="Lato" w:cs="Times New Roman"/>
          <w:bCs/>
          <w:iCs/>
          <w:spacing w:val="4"/>
          <w:lang w:bidi="pl-PL"/>
        </w:rPr>
        <w:br/>
      </w:r>
      <w:r w:rsidRPr="00113668">
        <w:rPr>
          <w:rFonts w:ascii="Lato" w:eastAsia="Calibri" w:hAnsi="Lato" w:cs="Times New Roman"/>
          <w:bCs/>
          <w:iCs/>
          <w:spacing w:val="4"/>
          <w:lang w:bidi="pl-PL"/>
        </w:rPr>
        <w:t>w dalszym ciągu będą mogły się przemieszczać w rejonie inwestycji. Będą mogły również przekraczać inwestycję za sprawą projektowanych przejść dla zwierząt, wśród których przewidziano realizację 4 obiektów nad trasą S10 (dla trzech obiektów zwiększono szerokość względem zapisów decyzji o środowiskowych uwarunkowaniach). Analiza parametrów tych przejść przedstawiona w raporcie</w:t>
      </w:r>
      <w:r w:rsidR="002F6656" w:rsidRPr="00113668">
        <w:rPr>
          <w:rFonts w:ascii="Lato" w:eastAsia="Calibri" w:hAnsi="Lato" w:cs="Times New Roman"/>
          <w:bCs/>
          <w:iCs/>
          <w:spacing w:val="4"/>
          <w:lang w:bidi="pl-PL"/>
        </w:rPr>
        <w:t xml:space="preserve"> </w:t>
      </w:r>
      <w:proofErr w:type="spellStart"/>
      <w:r w:rsidR="002F6656" w:rsidRPr="00113668">
        <w:rPr>
          <w:rFonts w:ascii="Lato" w:eastAsia="Calibri" w:hAnsi="Lato" w:cs="Times New Roman"/>
          <w:bCs/>
          <w:iCs/>
          <w:spacing w:val="4"/>
          <w:lang w:bidi="pl-PL"/>
        </w:rPr>
        <w:t>ooś</w:t>
      </w:r>
      <w:proofErr w:type="spellEnd"/>
      <w:r w:rsidRPr="00113668">
        <w:rPr>
          <w:rFonts w:ascii="Lato" w:eastAsia="Calibri" w:hAnsi="Lato" w:cs="Times New Roman"/>
          <w:bCs/>
          <w:iCs/>
          <w:spacing w:val="4"/>
          <w:lang w:bidi="pl-PL"/>
        </w:rPr>
        <w:t xml:space="preserve">, także w odniesieniu do danych literaturowych, wskazała, że obiekty te będą mogły być wykorzystywane przez wilki do przemieszczania się w poprzek </w:t>
      </w:r>
      <w:r w:rsidR="002F6656" w:rsidRPr="00113668">
        <w:rPr>
          <w:rFonts w:ascii="Lato" w:eastAsia="Calibri" w:hAnsi="Lato" w:cs="Times New Roman"/>
          <w:bCs/>
          <w:iCs/>
          <w:spacing w:val="4"/>
          <w:lang w:bidi="pl-PL"/>
        </w:rPr>
        <w:t>przedmiotowej inwestycji</w:t>
      </w:r>
      <w:r w:rsidRPr="00113668">
        <w:rPr>
          <w:rFonts w:ascii="Lato" w:eastAsia="Calibri" w:hAnsi="Lato" w:cs="Times New Roman"/>
          <w:bCs/>
          <w:iCs/>
          <w:spacing w:val="4"/>
          <w:lang w:bidi="pl-PL"/>
        </w:rPr>
        <w:t xml:space="preserve">. Jeśli zatem wilki będą mogły przemieszczać się w poprzek inwestycji, ocenia się, że zachowana zostanie możliwość kontaktu z innymi populacjami tego gatunku, a także możliwość dyspersji na obszary zlokalizowane po obu stronach </w:t>
      </w:r>
      <w:r w:rsidR="00502B27" w:rsidRPr="00113668">
        <w:rPr>
          <w:rFonts w:ascii="Lato" w:eastAsia="Calibri" w:hAnsi="Lato" w:cs="Times New Roman"/>
          <w:bCs/>
          <w:iCs/>
          <w:spacing w:val="4"/>
          <w:lang w:bidi="pl-PL"/>
        </w:rPr>
        <w:t xml:space="preserve">przedmiotowej </w:t>
      </w:r>
      <w:r w:rsidRPr="00113668">
        <w:rPr>
          <w:rFonts w:ascii="Lato" w:eastAsia="Calibri" w:hAnsi="Lato" w:cs="Times New Roman"/>
          <w:bCs/>
          <w:iCs/>
          <w:spacing w:val="4"/>
          <w:lang w:bidi="pl-PL"/>
        </w:rPr>
        <w:t>inwestycji. W tym kontekście</w:t>
      </w:r>
      <w:r w:rsidR="002F6656" w:rsidRPr="00113668">
        <w:rPr>
          <w:rFonts w:ascii="Lato" w:eastAsia="Calibri" w:hAnsi="Lato" w:cs="Times New Roman"/>
          <w:bCs/>
          <w:iCs/>
          <w:spacing w:val="4"/>
          <w:lang w:bidi="pl-PL"/>
        </w:rPr>
        <w:t xml:space="preserve"> </w:t>
      </w:r>
      <w:r w:rsidRPr="00113668">
        <w:rPr>
          <w:rFonts w:ascii="Lato" w:eastAsia="Calibri" w:hAnsi="Lato" w:cs="Times New Roman"/>
          <w:bCs/>
          <w:iCs/>
          <w:spacing w:val="4"/>
          <w:lang w:bidi="pl-PL"/>
        </w:rPr>
        <w:t xml:space="preserve">łączność ekologiczna między obszarem </w:t>
      </w:r>
      <w:r w:rsidRPr="006476AB">
        <w:rPr>
          <w:rFonts w:ascii="Lato" w:eastAsia="Calibri" w:hAnsi="Lato" w:cs="Times New Roman"/>
          <w:bCs/>
          <w:spacing w:val="4"/>
          <w:lang w:bidi="pl-PL"/>
        </w:rPr>
        <w:t>Wydmy Kotliny Toruńskiej</w:t>
      </w:r>
      <w:r w:rsidRPr="00113668">
        <w:rPr>
          <w:rFonts w:ascii="Lato" w:eastAsia="Calibri" w:hAnsi="Lato" w:cs="Times New Roman"/>
          <w:bCs/>
          <w:i/>
          <w:iCs/>
          <w:spacing w:val="4"/>
          <w:lang w:bidi="pl-PL"/>
        </w:rPr>
        <w:t>,</w:t>
      </w:r>
      <w:r w:rsidRPr="00113668">
        <w:rPr>
          <w:rFonts w:ascii="Lato" w:eastAsia="Calibri" w:hAnsi="Lato" w:cs="Times New Roman"/>
          <w:bCs/>
          <w:iCs/>
          <w:spacing w:val="4"/>
          <w:lang w:bidi="pl-PL"/>
        </w:rPr>
        <w:t xml:space="preserve"> a innymi obszarami Natura 2000 zostanie utrzymana. Oczywiście </w:t>
      </w:r>
      <w:r w:rsidR="00502B27" w:rsidRPr="00113668">
        <w:rPr>
          <w:rFonts w:ascii="Lato" w:eastAsia="Calibri" w:hAnsi="Lato" w:cs="Times New Roman"/>
          <w:bCs/>
          <w:iCs/>
          <w:spacing w:val="4"/>
          <w:lang w:bidi="pl-PL"/>
        </w:rPr>
        <w:t xml:space="preserve">naturalną rzeczą </w:t>
      </w:r>
      <w:proofErr w:type="gramStart"/>
      <w:r w:rsidR="00502B27" w:rsidRPr="00113668">
        <w:rPr>
          <w:rFonts w:ascii="Lato" w:eastAsia="Calibri" w:hAnsi="Lato" w:cs="Times New Roman"/>
          <w:bCs/>
          <w:iCs/>
          <w:spacing w:val="4"/>
          <w:lang w:bidi="pl-PL"/>
        </w:rPr>
        <w:t>jest</w:t>
      </w:r>
      <w:proofErr w:type="gramEnd"/>
      <w:r w:rsidR="00502B27" w:rsidRPr="00113668">
        <w:rPr>
          <w:rFonts w:ascii="Lato" w:eastAsia="Calibri" w:hAnsi="Lato" w:cs="Times New Roman"/>
          <w:bCs/>
          <w:iCs/>
          <w:spacing w:val="4"/>
          <w:lang w:bidi="pl-PL"/>
        </w:rPr>
        <w:t xml:space="preserve"> że </w:t>
      </w:r>
      <w:r w:rsidRPr="00113668">
        <w:rPr>
          <w:rFonts w:ascii="Lato" w:eastAsia="Calibri" w:hAnsi="Lato" w:cs="Times New Roman"/>
          <w:bCs/>
          <w:iCs/>
          <w:spacing w:val="4"/>
          <w:lang w:bidi="pl-PL"/>
        </w:rPr>
        <w:t>nie wszystko zadzieje się od razu, z chwilą realizacji inwestycji - zwierzęta, w tym również wilki potrzebowały będą czasu na adaptację do nowo zaistniałych warunków wynikających z obecności drogi</w:t>
      </w:r>
      <w:r w:rsidR="00502B27" w:rsidRPr="00113668">
        <w:rPr>
          <w:rFonts w:ascii="Lato" w:eastAsia="Calibri" w:hAnsi="Lato" w:cs="Times New Roman"/>
          <w:bCs/>
          <w:iCs/>
          <w:spacing w:val="4"/>
          <w:lang w:bidi="pl-PL"/>
        </w:rPr>
        <w:t xml:space="preserve"> S10</w:t>
      </w:r>
      <w:r w:rsidR="00502B27" w:rsidRPr="00113668">
        <w:rPr>
          <w:rFonts w:ascii="Lato" w:eastAsia="Calibri" w:hAnsi="Lato" w:cs="Times New Roman"/>
          <w:bCs/>
          <w:iCs/>
          <w:spacing w:val="4"/>
          <w:lang w:bidi="pl-PL"/>
        </w:rPr>
        <w:br/>
      </w:r>
      <w:r w:rsidRPr="00113668">
        <w:rPr>
          <w:rFonts w:ascii="Lato" w:eastAsia="Calibri" w:hAnsi="Lato" w:cs="Times New Roman"/>
          <w:bCs/>
          <w:iCs/>
          <w:spacing w:val="4"/>
          <w:lang w:bidi="pl-PL"/>
        </w:rPr>
        <w:t>i ukształtowania się nowego wzorca użytkowania obszarów w jej otoczeniu.</w:t>
      </w:r>
    </w:p>
    <w:p w14:paraId="393B51AF" w14:textId="73F56552" w:rsidR="00E92167" w:rsidRPr="00113668" w:rsidRDefault="00892C7F" w:rsidP="00892C7F">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sidRPr="00113668">
        <w:rPr>
          <w:rFonts w:ascii="Lato" w:eastAsia="Calibri" w:hAnsi="Lato" w:cs="Times New Roman"/>
          <w:bCs/>
          <w:iCs/>
          <w:spacing w:val="4"/>
          <w:lang w:bidi="pl-PL"/>
        </w:rPr>
        <w:t xml:space="preserve">Po przeprowadzonej analizie materiału dowodowego, w uzasadnieniu postanowienia uzgadniającego RDOŚ organ środowiskowy wyjaśnił, że przyjęta lokalizacja i parametry przejść dla zwierząt uwzględniają istniejące uwarunkowania przyrodnicze i techniczne, </w:t>
      </w:r>
      <w:r w:rsidRPr="00113668">
        <w:rPr>
          <w:rFonts w:ascii="Lato" w:eastAsia="Calibri" w:hAnsi="Lato" w:cs="Times New Roman"/>
          <w:bCs/>
          <w:iCs/>
          <w:spacing w:val="4"/>
          <w:lang w:bidi="pl-PL"/>
        </w:rPr>
        <w:br/>
        <w:t xml:space="preserve">a także pozwalają na zapewnienie warunków przemieszczania się i migracji fauny (w tym zwierząt dużych z uwzględnieniem łosia i wilka) w obrębie korytarza ekologicznego. Wymóg dotyczący weryfikacji prawidłowości przyjętych minimalnych parametrów dużych przejść dla zwierząt, wskazany w pkt 31 decyzji o środowiskowych uwarunkowaniach GDOŚ, uznać należy za spełniony. Zarówno w treści raportu </w:t>
      </w:r>
      <w:proofErr w:type="spellStart"/>
      <w:r w:rsidRPr="00113668">
        <w:rPr>
          <w:rFonts w:ascii="Lato" w:eastAsia="Calibri" w:hAnsi="Lato" w:cs="Times New Roman"/>
          <w:bCs/>
          <w:iCs/>
          <w:spacing w:val="4"/>
          <w:lang w:bidi="pl-PL"/>
        </w:rPr>
        <w:t>ooś</w:t>
      </w:r>
      <w:proofErr w:type="spellEnd"/>
      <w:r w:rsidRPr="00113668">
        <w:rPr>
          <w:rFonts w:ascii="Lato" w:eastAsia="Calibri" w:hAnsi="Lato" w:cs="Times New Roman"/>
          <w:bCs/>
          <w:iCs/>
          <w:spacing w:val="4"/>
          <w:lang w:bidi="pl-PL"/>
        </w:rPr>
        <w:t xml:space="preserve">, jak </w:t>
      </w:r>
      <w:r w:rsidR="005A3D66" w:rsidRPr="00113668">
        <w:rPr>
          <w:rFonts w:ascii="Lato" w:eastAsia="Calibri" w:hAnsi="Lato" w:cs="Times New Roman"/>
          <w:bCs/>
          <w:iCs/>
          <w:spacing w:val="4"/>
          <w:lang w:bidi="pl-PL"/>
        </w:rPr>
        <w:br/>
      </w:r>
      <w:r w:rsidRPr="00113668">
        <w:rPr>
          <w:rFonts w:ascii="Lato" w:eastAsia="Calibri" w:hAnsi="Lato" w:cs="Times New Roman"/>
          <w:bCs/>
          <w:iCs/>
          <w:spacing w:val="4"/>
          <w:lang w:bidi="pl-PL"/>
        </w:rPr>
        <w:t xml:space="preserve">i późniejszych wyjaśnieniach przedstawiono, że projektowane przejścia górne dla dużych zwierząt, co do parametrów (szerokości) spełniają minimalne wymagania względem wszystkich stwierdzonych na analizowanym obszarze gatunków dużych zwierząt, </w:t>
      </w:r>
      <w:r w:rsidR="003B573B">
        <w:rPr>
          <w:rFonts w:ascii="Lato" w:eastAsia="Calibri" w:hAnsi="Lato" w:cs="Times New Roman"/>
          <w:bCs/>
          <w:iCs/>
          <w:spacing w:val="4"/>
          <w:lang w:bidi="pl-PL"/>
        </w:rPr>
        <w:br/>
      </w:r>
      <w:r w:rsidRPr="00113668">
        <w:rPr>
          <w:rFonts w:ascii="Lato" w:eastAsia="Calibri" w:hAnsi="Lato" w:cs="Times New Roman"/>
          <w:bCs/>
          <w:iCs/>
          <w:spacing w:val="4"/>
          <w:lang w:bidi="pl-PL"/>
        </w:rPr>
        <w:t xml:space="preserve">tj. zarówno wilka, jak i ssaków kopytnych: łosia, jelenia szlachetnego, sarny i dzika. Jednocześnie zauważyć należy, że kwestia skuteczności przyjętych rozwiązań (w tym faktycznej funkcjonalności przejść dla zwierząt oraz śmiertelności zwierząt) zostanie uwzględniona w ramach monitoringu </w:t>
      </w:r>
      <w:proofErr w:type="spellStart"/>
      <w:r w:rsidRPr="00113668">
        <w:rPr>
          <w:rFonts w:ascii="Lato" w:eastAsia="Calibri" w:hAnsi="Lato" w:cs="Times New Roman"/>
          <w:bCs/>
          <w:iCs/>
          <w:spacing w:val="4"/>
          <w:lang w:bidi="pl-PL"/>
        </w:rPr>
        <w:t>porealizacyjnego</w:t>
      </w:r>
      <w:proofErr w:type="spellEnd"/>
      <w:r w:rsidR="00E92167" w:rsidRPr="00113668">
        <w:rPr>
          <w:rFonts w:ascii="Lato" w:eastAsia="Calibri" w:hAnsi="Lato" w:cs="Times New Roman"/>
          <w:bCs/>
          <w:iCs/>
          <w:spacing w:val="4"/>
          <w:lang w:bidi="pl-PL"/>
        </w:rPr>
        <w:t xml:space="preserve">. Wyniki monitoringu skuteczności przejść oraz śmiertelności zwierząt będą stanowić podstawę do określenia potrzeby wdrożenia działań korygujących oraz dodatkowych działań minimalizujących </w:t>
      </w:r>
      <w:r w:rsidR="003B573B">
        <w:rPr>
          <w:rFonts w:ascii="Lato" w:eastAsia="Calibri" w:hAnsi="Lato" w:cs="Times New Roman"/>
          <w:bCs/>
          <w:iCs/>
          <w:spacing w:val="4"/>
          <w:lang w:bidi="pl-PL"/>
        </w:rPr>
        <w:br/>
      </w:r>
      <w:r w:rsidR="00E92167" w:rsidRPr="00113668">
        <w:rPr>
          <w:rFonts w:ascii="Lato" w:eastAsia="Calibri" w:hAnsi="Lato" w:cs="Times New Roman"/>
          <w:bCs/>
          <w:iCs/>
          <w:spacing w:val="4"/>
          <w:lang w:bidi="pl-PL"/>
        </w:rPr>
        <w:t>i zabezpieczających, w tym w postaci dodatkowych przejść dla zwierząt (małych, średnich i/lub dużych).</w:t>
      </w:r>
    </w:p>
    <w:p w14:paraId="018023D8" w14:textId="70B296CD" w:rsidR="008C6F49" w:rsidRPr="00113668" w:rsidRDefault="006124D5" w:rsidP="008C6F49">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sidRPr="00113668">
        <w:rPr>
          <w:rFonts w:ascii="Lato" w:eastAsia="Calibri" w:hAnsi="Lato" w:cs="Times New Roman"/>
          <w:bCs/>
          <w:iCs/>
          <w:spacing w:val="4"/>
          <w:lang w:bidi="pl-PL"/>
        </w:rPr>
        <w:t xml:space="preserve">W odniesieniu do przemieszczania się małych zwierząt w ramach inwestycji przewidziano wykonanie 4 dodatkowych przejść dla zwierząt małych, zlokalizowanych w km </w:t>
      </w:r>
      <w:r w:rsidRPr="00BD6A84">
        <w:rPr>
          <w:rFonts w:ascii="Lato" w:eastAsia="Calibri" w:hAnsi="Lato" w:cs="Times New Roman"/>
          <w:bCs/>
          <w:iCs/>
          <w:spacing w:val="4"/>
          <w:lang w:bidi="pl-PL"/>
        </w:rPr>
        <w:t>23+040,00</w:t>
      </w:r>
      <w:r w:rsidRPr="00113668">
        <w:rPr>
          <w:rFonts w:ascii="Lato" w:eastAsia="Calibri" w:hAnsi="Lato" w:cs="Times New Roman"/>
          <w:bCs/>
          <w:iCs/>
          <w:spacing w:val="4"/>
          <w:lang w:bidi="pl-PL"/>
        </w:rPr>
        <w:t xml:space="preserve">; </w:t>
      </w:r>
      <w:r w:rsidRPr="00091272">
        <w:rPr>
          <w:rFonts w:ascii="Lato" w:eastAsia="Calibri" w:hAnsi="Lato" w:cs="Times New Roman"/>
          <w:bCs/>
          <w:iCs/>
          <w:spacing w:val="4"/>
          <w:lang w:bidi="pl-PL"/>
        </w:rPr>
        <w:t>28+330,00</w:t>
      </w:r>
      <w:r w:rsidRPr="00113668">
        <w:rPr>
          <w:rFonts w:ascii="Lato" w:eastAsia="Calibri" w:hAnsi="Lato" w:cs="Times New Roman"/>
          <w:bCs/>
          <w:iCs/>
          <w:spacing w:val="4"/>
          <w:lang w:bidi="pl-PL"/>
        </w:rPr>
        <w:t xml:space="preserve">; </w:t>
      </w:r>
      <w:r w:rsidRPr="00091272">
        <w:rPr>
          <w:rFonts w:ascii="Lato" w:eastAsia="Calibri" w:hAnsi="Lato" w:cs="Times New Roman"/>
          <w:bCs/>
          <w:iCs/>
          <w:spacing w:val="4"/>
          <w:lang w:bidi="pl-PL"/>
        </w:rPr>
        <w:t>33+920,00</w:t>
      </w:r>
      <w:r w:rsidRPr="00113668">
        <w:rPr>
          <w:rFonts w:ascii="Lato" w:eastAsia="Calibri" w:hAnsi="Lato" w:cs="Times New Roman"/>
          <w:bCs/>
          <w:iCs/>
          <w:spacing w:val="4"/>
          <w:lang w:bidi="pl-PL"/>
        </w:rPr>
        <w:t xml:space="preserve">; </w:t>
      </w:r>
      <w:r w:rsidRPr="00091272">
        <w:rPr>
          <w:rFonts w:ascii="Lato" w:eastAsia="Calibri" w:hAnsi="Lato" w:cs="Times New Roman"/>
          <w:bCs/>
          <w:iCs/>
          <w:spacing w:val="4"/>
          <w:lang w:bidi="pl-PL"/>
        </w:rPr>
        <w:t>36+260,00</w:t>
      </w:r>
      <w:r w:rsidRPr="00113668">
        <w:rPr>
          <w:rFonts w:ascii="Lato" w:eastAsia="Calibri" w:hAnsi="Lato" w:cs="Times New Roman"/>
          <w:bCs/>
          <w:iCs/>
          <w:spacing w:val="4"/>
          <w:lang w:bidi="pl-PL"/>
        </w:rPr>
        <w:t xml:space="preserve">, co jednocześnie częściowo uwzględnia uwagi przedstawione przez </w:t>
      </w:r>
      <w:r w:rsidR="008C0975" w:rsidRPr="00113668">
        <w:rPr>
          <w:rFonts w:ascii="Lato" w:eastAsia="Calibri" w:hAnsi="Lato" w:cs="Times New Roman"/>
          <w:bCs/>
          <w:iCs/>
          <w:spacing w:val="4"/>
          <w:lang w:bidi="pl-PL"/>
        </w:rPr>
        <w:t xml:space="preserve">Stowarzyszenie w trakcie ponownej oceny </w:t>
      </w:r>
      <w:r w:rsidRPr="00113668">
        <w:rPr>
          <w:rFonts w:ascii="Lato" w:eastAsia="Calibri" w:hAnsi="Lato" w:cs="Times New Roman"/>
          <w:bCs/>
          <w:iCs/>
          <w:spacing w:val="4"/>
          <w:lang w:bidi="pl-PL"/>
        </w:rPr>
        <w:t xml:space="preserve">dotyczące potrzeby wykonania </w:t>
      </w:r>
      <w:r w:rsidR="00D92692">
        <w:rPr>
          <w:rFonts w:ascii="Lato" w:eastAsia="Calibri" w:hAnsi="Lato" w:cs="Times New Roman"/>
          <w:bCs/>
          <w:iCs/>
          <w:spacing w:val="4"/>
          <w:lang w:bidi="pl-PL"/>
        </w:rPr>
        <w:t xml:space="preserve">dodatkowych </w:t>
      </w:r>
      <w:r w:rsidRPr="00113668">
        <w:rPr>
          <w:rFonts w:ascii="Lato" w:eastAsia="Calibri" w:hAnsi="Lato" w:cs="Times New Roman"/>
          <w:bCs/>
          <w:iCs/>
          <w:spacing w:val="4"/>
          <w:lang w:bidi="pl-PL"/>
        </w:rPr>
        <w:t>obiektów o funkcji przejść dla zwierząt małych.</w:t>
      </w:r>
      <w:r w:rsidR="00CC1EBC" w:rsidRPr="006476AB">
        <w:rPr>
          <w:rFonts w:ascii="Lato" w:hAnsi="Lato"/>
          <w:spacing w:val="4"/>
        </w:rPr>
        <w:t xml:space="preserve"> </w:t>
      </w:r>
      <w:r w:rsidR="00D92692">
        <w:rPr>
          <w:rFonts w:ascii="Lato" w:hAnsi="Lato"/>
          <w:spacing w:val="4"/>
        </w:rPr>
        <w:br/>
      </w:r>
      <w:r w:rsidR="00CC1EBC" w:rsidRPr="00113668">
        <w:rPr>
          <w:rFonts w:ascii="Lato" w:eastAsia="Calibri" w:hAnsi="Lato" w:cs="Times New Roman"/>
          <w:bCs/>
          <w:iCs/>
          <w:spacing w:val="4"/>
          <w:lang w:bidi="pl-PL"/>
        </w:rPr>
        <w:t xml:space="preserve">W odniesieniu do możliwości przemieszczania się zwierząt średnich, wskazać należy, </w:t>
      </w:r>
      <w:r w:rsidR="00D92692">
        <w:rPr>
          <w:rFonts w:ascii="Lato" w:eastAsia="Calibri" w:hAnsi="Lato" w:cs="Times New Roman"/>
          <w:bCs/>
          <w:iCs/>
          <w:spacing w:val="4"/>
          <w:lang w:bidi="pl-PL"/>
        </w:rPr>
        <w:br/>
      </w:r>
      <w:r w:rsidR="00CC1EBC" w:rsidRPr="00113668">
        <w:rPr>
          <w:rFonts w:ascii="Lato" w:eastAsia="Calibri" w:hAnsi="Lato" w:cs="Times New Roman"/>
          <w:bCs/>
          <w:iCs/>
          <w:spacing w:val="4"/>
          <w:lang w:bidi="pl-PL"/>
        </w:rPr>
        <w:t xml:space="preserve">że z analiz przeprowadzonych w trakcie ponownej oceny wynika, że poza zaprojektowanymi obiektami dedykowanymi dla dużych zwierząt, gatunki średnie będą mogły wykorzystywać obiekty mostowe przeznaczone dla zwierząt małych, tj. przejścia </w:t>
      </w:r>
      <w:r w:rsidR="00CC1EBC" w:rsidRPr="00BD6A84">
        <w:rPr>
          <w:rFonts w:ascii="Lato" w:eastAsia="Calibri" w:hAnsi="Lato" w:cs="Times New Roman"/>
          <w:bCs/>
          <w:iCs/>
          <w:spacing w:val="4"/>
          <w:lang w:bidi="pl-PL"/>
        </w:rPr>
        <w:t xml:space="preserve">MS_PZM-1_31.4 </w:t>
      </w:r>
      <w:r w:rsidR="008C6F49" w:rsidRPr="006476AB">
        <w:rPr>
          <w:rFonts w:ascii="Lato" w:eastAsia="Calibri" w:hAnsi="Lato" w:cs="Times New Roman"/>
          <w:bCs/>
          <w:iCs/>
          <w:spacing w:val="4"/>
          <w:lang w:bidi="pl-PL"/>
        </w:rPr>
        <w:t xml:space="preserve">(przejście dla małych zwierząt zespolone z Zieloną Strugą) </w:t>
      </w:r>
      <w:r w:rsidR="00CC1EBC" w:rsidRPr="00BD6A84">
        <w:rPr>
          <w:rFonts w:ascii="Lato" w:eastAsia="Calibri" w:hAnsi="Lato" w:cs="Times New Roman"/>
          <w:bCs/>
          <w:iCs/>
          <w:spacing w:val="4"/>
          <w:lang w:bidi="pl-PL"/>
        </w:rPr>
        <w:t>oraz MS_PZM-1_31.8</w:t>
      </w:r>
      <w:r w:rsidR="008C6F49" w:rsidRPr="00BD6A84">
        <w:rPr>
          <w:rFonts w:ascii="Lato" w:eastAsia="Calibri" w:hAnsi="Lato" w:cs="Times New Roman"/>
          <w:bCs/>
          <w:iCs/>
          <w:spacing w:val="4"/>
          <w:lang w:bidi="pl-PL"/>
        </w:rPr>
        <w:t xml:space="preserve"> (przejście dla małych zwierząt zespolone z Kanałem Gniewkowskim)</w:t>
      </w:r>
      <w:r w:rsidR="00CC1EBC" w:rsidRPr="00BD6A84">
        <w:rPr>
          <w:rFonts w:ascii="Lato" w:eastAsia="Calibri" w:hAnsi="Lato" w:cs="Times New Roman"/>
          <w:bCs/>
          <w:iCs/>
          <w:spacing w:val="4"/>
          <w:lang w:bidi="pl-PL"/>
        </w:rPr>
        <w:t xml:space="preserve">, </w:t>
      </w:r>
      <w:r w:rsidR="00CC1EBC" w:rsidRPr="00113668">
        <w:rPr>
          <w:rFonts w:ascii="Lato" w:eastAsia="Calibri" w:hAnsi="Lato" w:cs="Times New Roman"/>
          <w:bCs/>
          <w:iCs/>
          <w:spacing w:val="4"/>
          <w:lang w:bidi="pl-PL"/>
        </w:rPr>
        <w:t xml:space="preserve">które ze względu na swoje parametry </w:t>
      </w:r>
      <w:r w:rsidR="008C6F49" w:rsidRPr="00113668">
        <w:rPr>
          <w:rFonts w:ascii="Lato" w:eastAsia="Calibri" w:hAnsi="Lato" w:cs="Times New Roman"/>
          <w:bCs/>
          <w:iCs/>
          <w:spacing w:val="4"/>
          <w:lang w:bidi="pl-PL"/>
        </w:rPr>
        <w:t xml:space="preserve">(wielkości skrajni, wartość współczynnika ciasnoty) </w:t>
      </w:r>
      <w:r w:rsidR="00CC1EBC" w:rsidRPr="00113668">
        <w:rPr>
          <w:rFonts w:ascii="Lato" w:eastAsia="Calibri" w:hAnsi="Lato" w:cs="Times New Roman"/>
          <w:bCs/>
          <w:iCs/>
          <w:spacing w:val="4"/>
          <w:lang w:bidi="pl-PL"/>
        </w:rPr>
        <w:t xml:space="preserve">i umiejscowienie </w:t>
      </w:r>
      <w:r w:rsidR="008C6F49" w:rsidRPr="00113668">
        <w:rPr>
          <w:rFonts w:ascii="Lato" w:eastAsia="Calibri" w:hAnsi="Lato" w:cs="Times New Roman"/>
          <w:bCs/>
          <w:iCs/>
          <w:spacing w:val="4"/>
          <w:lang w:bidi="pl-PL"/>
        </w:rPr>
        <w:t xml:space="preserve">- niezależnie od zasadniczego przeznaczenia tych obiektów - </w:t>
      </w:r>
      <w:r w:rsidR="008C6F49" w:rsidRPr="006476AB">
        <w:rPr>
          <w:rFonts w:ascii="Lato" w:eastAsia="Calibri" w:hAnsi="Lato" w:cs="Times New Roman"/>
          <w:bCs/>
          <w:iCs/>
          <w:spacing w:val="4"/>
          <w:lang w:bidi="pl-PL"/>
        </w:rPr>
        <w:t>będą umożliwiały ich wykorzystanie przez przedstawicieli zwierząt średnich,</w:t>
      </w:r>
      <w:r w:rsidR="008C6F49" w:rsidRPr="00113668">
        <w:rPr>
          <w:rFonts w:ascii="Lato" w:eastAsia="Calibri" w:hAnsi="Lato" w:cs="Times New Roman"/>
          <w:bCs/>
          <w:iCs/>
          <w:spacing w:val="4"/>
          <w:lang w:bidi="pl-PL"/>
        </w:rPr>
        <w:t xml:space="preserve"> zapewniając dodatkową możliwość przemieszczania się tych zwierząt w poprzek trasy głównej.</w:t>
      </w:r>
      <w:r w:rsidR="008C6F49" w:rsidRPr="006476AB">
        <w:rPr>
          <w:rFonts w:ascii="Lato" w:hAnsi="Lato"/>
          <w:spacing w:val="4"/>
        </w:rPr>
        <w:t xml:space="preserve"> </w:t>
      </w:r>
      <w:r w:rsidR="008C6F49" w:rsidRPr="00113668">
        <w:rPr>
          <w:rFonts w:ascii="Lato" w:eastAsia="Calibri" w:hAnsi="Lato" w:cs="Times New Roman"/>
          <w:bCs/>
          <w:iCs/>
          <w:spacing w:val="4"/>
          <w:lang w:bidi="pl-PL"/>
        </w:rPr>
        <w:t xml:space="preserve">Projekt nie przewiduje wyposażenia tych obiektów w ekrany </w:t>
      </w:r>
      <w:proofErr w:type="spellStart"/>
      <w:proofErr w:type="gramStart"/>
      <w:r w:rsidR="008C6F49" w:rsidRPr="00113668">
        <w:rPr>
          <w:rFonts w:ascii="Lato" w:eastAsia="Calibri" w:hAnsi="Lato" w:cs="Times New Roman"/>
          <w:bCs/>
          <w:iCs/>
          <w:spacing w:val="4"/>
          <w:lang w:bidi="pl-PL"/>
        </w:rPr>
        <w:t>przeciwolśnieniowe</w:t>
      </w:r>
      <w:proofErr w:type="spellEnd"/>
      <w:r w:rsidR="008C6F49" w:rsidRPr="00113668">
        <w:rPr>
          <w:rFonts w:ascii="Lato" w:eastAsia="Calibri" w:hAnsi="Lato" w:cs="Times New Roman"/>
          <w:bCs/>
          <w:iCs/>
          <w:spacing w:val="4"/>
          <w:lang w:bidi="pl-PL"/>
        </w:rPr>
        <w:t xml:space="preserve">  -</w:t>
      </w:r>
      <w:proofErr w:type="gramEnd"/>
      <w:r w:rsidR="008C6F49" w:rsidRPr="00113668">
        <w:rPr>
          <w:rFonts w:ascii="Lato" w:eastAsia="Calibri" w:hAnsi="Lato" w:cs="Times New Roman"/>
          <w:bCs/>
          <w:iCs/>
          <w:spacing w:val="4"/>
          <w:lang w:bidi="pl-PL"/>
        </w:rPr>
        <w:t xml:space="preserve"> jednakże jak wyjaśnił kierownik zespołu autorów raportu </w:t>
      </w:r>
      <w:proofErr w:type="spellStart"/>
      <w:r w:rsidR="008C6F49" w:rsidRPr="00113668">
        <w:rPr>
          <w:rFonts w:ascii="Lato" w:eastAsia="Calibri" w:hAnsi="Lato" w:cs="Times New Roman"/>
          <w:bCs/>
          <w:iCs/>
          <w:spacing w:val="4"/>
          <w:lang w:bidi="pl-PL"/>
        </w:rPr>
        <w:t>ooś</w:t>
      </w:r>
      <w:proofErr w:type="spellEnd"/>
      <w:r w:rsidR="008C6F49" w:rsidRPr="00113668">
        <w:rPr>
          <w:rFonts w:ascii="Lato" w:eastAsia="Calibri" w:hAnsi="Lato" w:cs="Times New Roman"/>
          <w:bCs/>
          <w:iCs/>
          <w:spacing w:val="4"/>
          <w:lang w:bidi="pl-PL"/>
        </w:rPr>
        <w:t xml:space="preserve"> - elementy te nie są </w:t>
      </w:r>
      <w:r w:rsidR="008C6F49" w:rsidRPr="00113668">
        <w:rPr>
          <w:rFonts w:ascii="Lato" w:eastAsia="Calibri" w:hAnsi="Lato" w:cs="Times New Roman"/>
          <w:bCs/>
          <w:iCs/>
          <w:spacing w:val="4"/>
          <w:lang w:bidi="pl-PL"/>
        </w:rPr>
        <w:lastRenderedPageBreak/>
        <w:t>obligatoryjne dla zapewnienia możliwości ich wykorzystania przez ssaki średnie, które cechują się stosunkowo wysokim stopniem synantropizacji.</w:t>
      </w:r>
      <w:r w:rsidR="00D11975" w:rsidRPr="00113668">
        <w:rPr>
          <w:rFonts w:ascii="Lato" w:eastAsia="Calibri" w:hAnsi="Lato" w:cs="Times New Roman"/>
          <w:bCs/>
          <w:iCs/>
          <w:spacing w:val="4"/>
          <w:lang w:bidi="pl-PL"/>
        </w:rPr>
        <w:t xml:space="preserve"> </w:t>
      </w:r>
      <w:r w:rsidR="003B573B" w:rsidRPr="003B573B">
        <w:rPr>
          <w:rFonts w:ascii="Lato" w:eastAsia="Calibri" w:hAnsi="Lato" w:cs="Times New Roman"/>
          <w:bCs/>
          <w:iCs/>
          <w:spacing w:val="4"/>
          <w:lang w:bidi="pl-PL"/>
        </w:rPr>
        <w:t xml:space="preserve">Brak ekranów nie narusza wymogów środowiskowych dla tego typu przejścia, a </w:t>
      </w:r>
      <w:r w:rsidR="00AC59C6">
        <w:rPr>
          <w:rFonts w:ascii="Lato" w:eastAsia="Calibri" w:hAnsi="Lato" w:cs="Times New Roman"/>
          <w:bCs/>
          <w:iCs/>
          <w:spacing w:val="4"/>
          <w:lang w:bidi="pl-PL"/>
        </w:rPr>
        <w:t xml:space="preserve">ww. </w:t>
      </w:r>
      <w:r w:rsidR="003B573B" w:rsidRPr="003B573B">
        <w:rPr>
          <w:rFonts w:ascii="Lato" w:eastAsia="Calibri" w:hAnsi="Lato" w:cs="Times New Roman"/>
          <w:bCs/>
          <w:iCs/>
          <w:spacing w:val="4"/>
          <w:lang w:bidi="pl-PL"/>
        </w:rPr>
        <w:t>obiekt</w:t>
      </w:r>
      <w:r w:rsidR="00AC59C6">
        <w:rPr>
          <w:rFonts w:ascii="Lato" w:eastAsia="Calibri" w:hAnsi="Lato" w:cs="Times New Roman"/>
          <w:bCs/>
          <w:iCs/>
          <w:spacing w:val="4"/>
          <w:lang w:bidi="pl-PL"/>
        </w:rPr>
        <w:t>y</w:t>
      </w:r>
      <w:r w:rsidR="003B573B" w:rsidRPr="003B573B">
        <w:rPr>
          <w:rFonts w:ascii="Lato" w:eastAsia="Calibri" w:hAnsi="Lato" w:cs="Times New Roman"/>
          <w:bCs/>
          <w:iCs/>
          <w:spacing w:val="4"/>
          <w:lang w:bidi="pl-PL"/>
        </w:rPr>
        <w:t xml:space="preserve"> spełnia funkcję ekologiczną dla szerokiej grupy zwierząt</w:t>
      </w:r>
      <w:r w:rsidR="003B573B">
        <w:rPr>
          <w:rFonts w:ascii="Lato" w:eastAsia="Calibri" w:hAnsi="Lato" w:cs="Times New Roman"/>
          <w:bCs/>
          <w:iCs/>
          <w:spacing w:val="4"/>
          <w:lang w:bidi="pl-PL"/>
        </w:rPr>
        <w:t xml:space="preserve">, bowiem </w:t>
      </w:r>
      <w:r w:rsidR="00D11975" w:rsidRPr="00113668">
        <w:rPr>
          <w:rFonts w:ascii="Lato" w:eastAsia="Calibri" w:hAnsi="Lato" w:cs="Times New Roman"/>
          <w:bCs/>
          <w:iCs/>
          <w:spacing w:val="4"/>
          <w:lang w:bidi="pl-PL"/>
        </w:rPr>
        <w:t>w uzasadnieniu postanowienia uzgadniającego RDOŚ wyjaśniono, że przejście MS_PZM-1_31.4</w:t>
      </w:r>
      <w:r w:rsidR="00D11975" w:rsidRPr="006476AB">
        <w:rPr>
          <w:rFonts w:ascii="Lato" w:eastAsia="Times New Roman" w:hAnsi="Lato" w:cs="Times New Roman"/>
          <w:color w:val="000000"/>
          <w:spacing w:val="4"/>
          <w:lang w:eastAsia="pl-PL"/>
        </w:rPr>
        <w:t xml:space="preserve"> </w:t>
      </w:r>
      <w:r w:rsidR="00D11975" w:rsidRPr="00113668">
        <w:rPr>
          <w:rFonts w:ascii="Lato" w:eastAsia="Calibri" w:hAnsi="Lato" w:cs="Times New Roman"/>
          <w:bCs/>
          <w:iCs/>
          <w:spacing w:val="4"/>
          <w:lang w:bidi="pl-PL"/>
        </w:rPr>
        <w:t>umożliwia również przemieszczanie się dużych zwierząt.</w:t>
      </w:r>
    </w:p>
    <w:p w14:paraId="19421E54" w14:textId="34DE58E5" w:rsidR="008C6F49" w:rsidRPr="00113668" w:rsidRDefault="008C6F49" w:rsidP="008C6F49">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sidRPr="00113668">
        <w:rPr>
          <w:rFonts w:ascii="Lato" w:eastAsia="Calibri" w:hAnsi="Lato" w:cs="Times New Roman"/>
          <w:bCs/>
          <w:iCs/>
          <w:spacing w:val="4"/>
          <w:lang w:bidi="pl-PL"/>
        </w:rPr>
        <w:t xml:space="preserve">W stosunku do przejścia MS_PZM-1_31.4 wskazuje się, że znajduje się ono w miejscu, gdzie nie projektuje się oświetlenia drogowego. Natomiast w odniesieniu do przejścia MS_PZM-31.8 obiekt pozostanie w zasięgu oświetlenia drogowego, przy czym oświetlenie to będzie wyposażone w oprawy kierunkowe, kierujących światło w dół </w:t>
      </w:r>
      <w:r w:rsidRPr="00113668">
        <w:rPr>
          <w:rFonts w:ascii="Lato" w:eastAsia="Calibri" w:hAnsi="Lato" w:cs="Times New Roman"/>
          <w:bCs/>
          <w:iCs/>
          <w:spacing w:val="4"/>
          <w:lang w:bidi="pl-PL"/>
        </w:rPr>
        <w:br/>
        <w:t xml:space="preserve">i nierozpraszających światła w tył pasa drogowego. </w:t>
      </w:r>
      <w:r w:rsidR="00D11975" w:rsidRPr="00113668">
        <w:rPr>
          <w:rFonts w:ascii="Lato" w:eastAsia="Calibri" w:hAnsi="Lato" w:cs="Times New Roman"/>
          <w:bCs/>
          <w:iCs/>
          <w:spacing w:val="4"/>
          <w:lang w:bidi="pl-PL"/>
        </w:rPr>
        <w:t xml:space="preserve">Jak wyjaśnił kierujący zespołem autorów raportu </w:t>
      </w:r>
      <w:proofErr w:type="spellStart"/>
      <w:r w:rsidR="00D11975" w:rsidRPr="00113668">
        <w:rPr>
          <w:rFonts w:ascii="Lato" w:eastAsia="Calibri" w:hAnsi="Lato" w:cs="Times New Roman"/>
          <w:bCs/>
          <w:iCs/>
          <w:spacing w:val="4"/>
          <w:lang w:bidi="pl-PL"/>
        </w:rPr>
        <w:t>ooś</w:t>
      </w:r>
      <w:proofErr w:type="spellEnd"/>
      <w:r w:rsidR="00D11975" w:rsidRPr="00113668">
        <w:rPr>
          <w:rFonts w:ascii="Lato" w:eastAsia="Calibri" w:hAnsi="Lato" w:cs="Times New Roman"/>
          <w:bCs/>
          <w:iCs/>
          <w:spacing w:val="4"/>
          <w:lang w:bidi="pl-PL"/>
        </w:rPr>
        <w:t>, r</w:t>
      </w:r>
      <w:r w:rsidRPr="00113668">
        <w:rPr>
          <w:rFonts w:ascii="Lato" w:eastAsia="Calibri" w:hAnsi="Lato" w:cs="Times New Roman"/>
          <w:bCs/>
          <w:iCs/>
          <w:spacing w:val="4"/>
          <w:lang w:bidi="pl-PL"/>
        </w:rPr>
        <w:t>ozwiązanie to ograniczy oddziaływanie oświetlenia na możliwość przemieszczania się zwierząt średnich (sarna, dzik)</w:t>
      </w:r>
      <w:r w:rsidR="005B5068" w:rsidRPr="00113668">
        <w:rPr>
          <w:rFonts w:ascii="Lato" w:eastAsia="Calibri" w:hAnsi="Lato" w:cs="Times New Roman"/>
          <w:bCs/>
          <w:iCs/>
          <w:spacing w:val="4"/>
          <w:lang w:bidi="pl-PL"/>
        </w:rPr>
        <w:t>, a biorąc pod uwagę, że</w:t>
      </w:r>
      <w:r w:rsidRPr="00113668">
        <w:rPr>
          <w:rFonts w:ascii="Lato" w:eastAsia="Calibri" w:hAnsi="Lato" w:cs="Times New Roman"/>
          <w:bCs/>
          <w:iCs/>
          <w:spacing w:val="4"/>
          <w:lang w:bidi="pl-PL"/>
        </w:rPr>
        <w:t xml:space="preserve"> gatunki </w:t>
      </w:r>
      <w:r w:rsidR="005B5068" w:rsidRPr="00113668">
        <w:rPr>
          <w:rFonts w:ascii="Lato" w:eastAsia="Calibri" w:hAnsi="Lato" w:cs="Times New Roman"/>
          <w:bCs/>
          <w:iCs/>
          <w:spacing w:val="4"/>
          <w:lang w:bidi="pl-PL"/>
        </w:rPr>
        <w:br/>
        <w:t xml:space="preserve">te </w:t>
      </w:r>
      <w:r w:rsidRPr="00113668">
        <w:rPr>
          <w:rFonts w:ascii="Lato" w:eastAsia="Calibri" w:hAnsi="Lato" w:cs="Times New Roman"/>
          <w:bCs/>
          <w:iCs/>
          <w:spacing w:val="4"/>
          <w:lang w:bidi="pl-PL"/>
        </w:rPr>
        <w:t xml:space="preserve">w znacznym stopniu </w:t>
      </w:r>
      <w:proofErr w:type="spellStart"/>
      <w:r w:rsidRPr="00113668">
        <w:rPr>
          <w:rFonts w:ascii="Lato" w:eastAsia="Calibri" w:hAnsi="Lato" w:cs="Times New Roman"/>
          <w:bCs/>
          <w:iCs/>
          <w:spacing w:val="4"/>
          <w:lang w:bidi="pl-PL"/>
        </w:rPr>
        <w:t>zsynantropizowane</w:t>
      </w:r>
      <w:proofErr w:type="spellEnd"/>
      <w:r w:rsidR="005B5068" w:rsidRPr="00113668">
        <w:rPr>
          <w:rFonts w:ascii="Lato" w:eastAsia="Calibri" w:hAnsi="Lato" w:cs="Times New Roman"/>
          <w:bCs/>
          <w:iCs/>
          <w:spacing w:val="4"/>
          <w:lang w:bidi="pl-PL"/>
        </w:rPr>
        <w:t xml:space="preserve">, </w:t>
      </w:r>
      <w:r w:rsidRPr="00113668">
        <w:rPr>
          <w:rFonts w:ascii="Lato" w:eastAsia="Calibri" w:hAnsi="Lato" w:cs="Times New Roman"/>
          <w:bCs/>
          <w:iCs/>
          <w:spacing w:val="4"/>
          <w:lang w:bidi="pl-PL"/>
        </w:rPr>
        <w:t>obecność ww. oświetlenia nie będzie czynnikiem znacząco limitującym wykorzystywanie przejścia przez te gatunki.</w:t>
      </w:r>
      <w:r w:rsidR="005B5068" w:rsidRPr="00113668">
        <w:rPr>
          <w:rFonts w:ascii="Lato" w:eastAsia="Calibri" w:hAnsi="Lato" w:cs="Times New Roman"/>
          <w:bCs/>
          <w:iCs/>
          <w:spacing w:val="4"/>
          <w:lang w:bidi="pl-PL"/>
        </w:rPr>
        <w:t xml:space="preserve"> </w:t>
      </w:r>
      <w:r w:rsidRPr="00113668">
        <w:rPr>
          <w:rFonts w:ascii="Lato" w:eastAsia="Calibri" w:hAnsi="Lato" w:cs="Times New Roman"/>
          <w:bCs/>
          <w:iCs/>
          <w:spacing w:val="4"/>
          <w:lang w:bidi="pl-PL"/>
        </w:rPr>
        <w:t>W kwestii obecności drogi leśnej/technologicznej w rejonie przejścia MS_PZM-31.8</w:t>
      </w:r>
      <w:r w:rsidR="001E2EA2" w:rsidRPr="00113668">
        <w:rPr>
          <w:rFonts w:ascii="Lato" w:eastAsia="Calibri" w:hAnsi="Lato" w:cs="Times New Roman"/>
          <w:bCs/>
          <w:iCs/>
          <w:spacing w:val="4"/>
          <w:lang w:bidi="pl-PL"/>
        </w:rPr>
        <w:t xml:space="preserve">, z wyjaśnień kierownika zespołu autorów raportu </w:t>
      </w:r>
      <w:proofErr w:type="spellStart"/>
      <w:r w:rsidR="001E2EA2" w:rsidRPr="00113668">
        <w:rPr>
          <w:rFonts w:ascii="Lato" w:eastAsia="Calibri" w:hAnsi="Lato" w:cs="Times New Roman"/>
          <w:bCs/>
          <w:iCs/>
          <w:spacing w:val="4"/>
          <w:lang w:bidi="pl-PL"/>
        </w:rPr>
        <w:t>ooś</w:t>
      </w:r>
      <w:proofErr w:type="spellEnd"/>
      <w:r w:rsidR="001E2EA2" w:rsidRPr="00113668">
        <w:rPr>
          <w:rFonts w:ascii="Lato" w:eastAsia="Calibri" w:hAnsi="Lato" w:cs="Times New Roman"/>
          <w:bCs/>
          <w:iCs/>
          <w:spacing w:val="4"/>
          <w:lang w:bidi="pl-PL"/>
        </w:rPr>
        <w:t xml:space="preserve"> wynika, że </w:t>
      </w:r>
      <w:r w:rsidRPr="00113668">
        <w:rPr>
          <w:rFonts w:ascii="Lato" w:eastAsia="Calibri" w:hAnsi="Lato" w:cs="Times New Roman"/>
          <w:bCs/>
          <w:iCs/>
          <w:spacing w:val="4"/>
          <w:lang w:bidi="pl-PL"/>
        </w:rPr>
        <w:t xml:space="preserve">jej położenie jest uwarunkowane obecnością istniejących kanałów technologicznych zakładu </w:t>
      </w:r>
      <w:r w:rsidR="00403B4E">
        <w:rPr>
          <w:rFonts w:ascii="Lato" w:eastAsia="Calibri" w:hAnsi="Lato" w:cs="Times New Roman"/>
          <w:bCs/>
          <w:iCs/>
          <w:spacing w:val="4"/>
          <w:lang w:bidi="pl-PL"/>
        </w:rPr>
        <w:t>(…)</w:t>
      </w:r>
      <w:r w:rsidRPr="00113668">
        <w:rPr>
          <w:rFonts w:ascii="Lato" w:eastAsia="Calibri" w:hAnsi="Lato" w:cs="Times New Roman"/>
          <w:bCs/>
          <w:iCs/>
          <w:spacing w:val="4"/>
          <w:lang w:bidi="pl-PL"/>
        </w:rPr>
        <w:t xml:space="preserve"> S.A. i nie ma możliwości jej korekty. Natomiast ze względu na jej gruntową nawierzchnię oraz prognozowany znikomy ruch, przyjmuje się, że nie będzie ona stanowiła bariery migracyjnej dla zwierząt średnich i małych, które często wykorzystują istniejące drogi leśne w trakcie migracji. Należy dodać, że droga ta będzie przerwana w miejscu projektowanego przejścia MS_PZM-31.8</w:t>
      </w:r>
      <w:r w:rsidR="001E2EA2" w:rsidRPr="00113668">
        <w:rPr>
          <w:rFonts w:ascii="Lato" w:eastAsia="Calibri" w:hAnsi="Lato" w:cs="Times New Roman"/>
          <w:bCs/>
          <w:iCs/>
          <w:spacing w:val="4"/>
          <w:lang w:bidi="pl-PL"/>
        </w:rPr>
        <w:t>.</w:t>
      </w:r>
    </w:p>
    <w:p w14:paraId="194E957B" w14:textId="4ECD1490" w:rsidR="0063140A" w:rsidRDefault="00EB7225" w:rsidP="008C6F49">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sidRPr="00113668">
        <w:rPr>
          <w:rFonts w:ascii="Lato" w:eastAsia="Calibri" w:hAnsi="Lato" w:cs="Times New Roman"/>
          <w:bCs/>
          <w:iCs/>
          <w:spacing w:val="4"/>
          <w:lang w:bidi="pl-PL"/>
        </w:rPr>
        <w:t xml:space="preserve">Ponadto również podnoszona przez Stowarzyszenie </w:t>
      </w:r>
      <w:r w:rsidR="00113668" w:rsidRPr="00113668">
        <w:rPr>
          <w:rFonts w:ascii="Lato" w:eastAsia="Calibri" w:hAnsi="Lato" w:cs="Times New Roman"/>
          <w:bCs/>
          <w:iCs/>
          <w:spacing w:val="4"/>
          <w:lang w:bidi="pl-PL"/>
        </w:rPr>
        <w:t xml:space="preserve">kwestia naprowadzenia i </w:t>
      </w:r>
      <w:proofErr w:type="spellStart"/>
      <w:r w:rsidR="00113668" w:rsidRPr="00113668">
        <w:rPr>
          <w:rFonts w:ascii="Lato" w:eastAsia="Calibri" w:hAnsi="Lato" w:cs="Times New Roman"/>
          <w:bCs/>
          <w:iCs/>
          <w:spacing w:val="4"/>
          <w:lang w:bidi="pl-PL"/>
        </w:rPr>
        <w:t>wygrodzeń</w:t>
      </w:r>
      <w:proofErr w:type="spellEnd"/>
      <w:r w:rsidR="00113668" w:rsidRPr="00113668">
        <w:rPr>
          <w:rFonts w:ascii="Lato" w:eastAsia="Calibri" w:hAnsi="Lato" w:cs="Times New Roman"/>
          <w:bCs/>
          <w:iCs/>
          <w:spacing w:val="4"/>
          <w:lang w:bidi="pl-PL"/>
        </w:rPr>
        <w:t xml:space="preserve"> po północnej stronie obiektów PZG</w:t>
      </w:r>
      <w:r w:rsidR="0063140A">
        <w:rPr>
          <w:rFonts w:ascii="Lato" w:eastAsia="Calibri" w:hAnsi="Lato" w:cs="Times New Roman"/>
          <w:bCs/>
          <w:iCs/>
          <w:spacing w:val="4"/>
          <w:lang w:bidi="pl-PL"/>
        </w:rPr>
        <w:t>d</w:t>
      </w:r>
      <w:r w:rsidR="00113668" w:rsidRPr="00113668">
        <w:rPr>
          <w:rFonts w:ascii="Lato" w:eastAsia="Calibri" w:hAnsi="Lato" w:cs="Times New Roman"/>
          <w:bCs/>
          <w:iCs/>
          <w:spacing w:val="4"/>
          <w:lang w:bidi="pl-PL"/>
        </w:rPr>
        <w:t>-25.5 i PZ</w:t>
      </w:r>
      <w:r w:rsidR="0063140A">
        <w:rPr>
          <w:rFonts w:ascii="Lato" w:eastAsia="Calibri" w:hAnsi="Lato" w:cs="Times New Roman"/>
          <w:bCs/>
          <w:iCs/>
          <w:spacing w:val="4"/>
          <w:lang w:bidi="pl-PL"/>
        </w:rPr>
        <w:t>Dg</w:t>
      </w:r>
      <w:r w:rsidR="00113668" w:rsidRPr="00113668">
        <w:rPr>
          <w:rFonts w:ascii="Lato" w:eastAsia="Calibri" w:hAnsi="Lato" w:cs="Times New Roman"/>
          <w:bCs/>
          <w:iCs/>
          <w:spacing w:val="4"/>
          <w:lang w:bidi="pl-PL"/>
        </w:rPr>
        <w:t xml:space="preserve">-38.4 była przedmiotem analiz </w:t>
      </w:r>
      <w:r w:rsidR="00113668" w:rsidRPr="00113668">
        <w:rPr>
          <w:rFonts w:ascii="Lato" w:eastAsia="Calibri" w:hAnsi="Lato" w:cs="Times New Roman"/>
          <w:bCs/>
          <w:iCs/>
          <w:spacing w:val="4"/>
          <w:lang w:bidi="pl-PL"/>
        </w:rPr>
        <w:br/>
        <w:t>w ramach ponownej oceny oddziaływania na środowisko. W</w:t>
      </w:r>
      <w:r w:rsidR="004978C8" w:rsidRPr="00113668">
        <w:rPr>
          <w:rFonts w:ascii="Lato" w:eastAsia="Calibri" w:hAnsi="Lato" w:cs="Times New Roman"/>
          <w:bCs/>
          <w:iCs/>
          <w:spacing w:val="4"/>
          <w:lang w:bidi="pl-PL"/>
        </w:rPr>
        <w:t xml:space="preserve"> przypadku przejścia PZGd-25.5</w:t>
      </w:r>
      <w:r w:rsidR="00113668" w:rsidRPr="00113668">
        <w:rPr>
          <w:rFonts w:ascii="Lato" w:eastAsia="Calibri" w:hAnsi="Lato" w:cs="Times New Roman"/>
          <w:bCs/>
          <w:iCs/>
          <w:spacing w:val="4"/>
          <w:lang w:bidi="pl-PL"/>
        </w:rPr>
        <w:t>, jak wyjaśniano w postanowieniu uzgadniającym</w:t>
      </w:r>
      <w:r w:rsidR="0063140A">
        <w:rPr>
          <w:rFonts w:ascii="Lato" w:eastAsia="Calibri" w:hAnsi="Lato" w:cs="Times New Roman"/>
          <w:bCs/>
          <w:iCs/>
          <w:spacing w:val="4"/>
          <w:lang w:bidi="pl-PL"/>
        </w:rPr>
        <w:t xml:space="preserve"> RDOŚ</w:t>
      </w:r>
      <w:r w:rsidR="00113668" w:rsidRPr="00113668">
        <w:rPr>
          <w:rFonts w:ascii="Lato" w:eastAsia="Calibri" w:hAnsi="Lato" w:cs="Times New Roman"/>
          <w:bCs/>
          <w:iCs/>
          <w:spacing w:val="4"/>
          <w:lang w:bidi="pl-PL"/>
        </w:rPr>
        <w:t xml:space="preserve">, </w:t>
      </w:r>
      <w:r w:rsidR="004978C8" w:rsidRPr="00113668">
        <w:rPr>
          <w:rFonts w:ascii="Lato" w:eastAsia="Calibri" w:hAnsi="Lato" w:cs="Times New Roman"/>
          <w:bCs/>
          <w:iCs/>
          <w:spacing w:val="4"/>
          <w:lang w:bidi="pl-PL"/>
        </w:rPr>
        <w:t xml:space="preserve">dokonano analizy rozwiązania polegającego na zastosowaniu dodatkowych odcinków ogrodzeń wzdłuż linii kolejowej połączonej z projektowanym przejściem górnym. Niemniej ocenia się, że takie rozwiązanie mogłoby okazać się problematyczne w przypadku przedostania się zwierzyny w pas terenu, jaki powstałby pomiędzy ogrodzeniem trasy S10, </w:t>
      </w:r>
      <w:r w:rsidR="0063140A">
        <w:rPr>
          <w:rFonts w:ascii="Lato" w:eastAsia="Calibri" w:hAnsi="Lato" w:cs="Times New Roman"/>
          <w:bCs/>
          <w:iCs/>
          <w:spacing w:val="4"/>
          <w:lang w:bidi="pl-PL"/>
        </w:rPr>
        <w:br/>
      </w:r>
      <w:r w:rsidR="004978C8" w:rsidRPr="00113668">
        <w:rPr>
          <w:rFonts w:ascii="Lato" w:eastAsia="Calibri" w:hAnsi="Lato" w:cs="Times New Roman"/>
          <w:bCs/>
          <w:iCs/>
          <w:spacing w:val="4"/>
          <w:lang w:bidi="pl-PL"/>
        </w:rPr>
        <w:t>a proponowanym ogrodzeniem od przejścia wzdłuż linii kolejowej. W takiej sytuacji zwierzę przemieszczałoby się w zamkniętej przez ogrodzenia przestrzeni wzdłuż linii kolejowej, co mogłoby wymusić na osobnikach konieczność przekraczania linii kolejowej większą ilość razy (jako efekt „błąkania się” od ogrodzenia wzdłuż S10 do ogrodzenia wzdłuż linii kolejowej), co z kolei przyczyniłoby się do dalszego zwiększenia ryzyka kolizji zwierzyny z taborem kolejowym. W związku z powyższym</w:t>
      </w:r>
      <w:r w:rsidR="00113668" w:rsidRPr="00113668">
        <w:rPr>
          <w:rFonts w:ascii="Lato" w:eastAsia="Calibri" w:hAnsi="Lato" w:cs="Times New Roman"/>
          <w:bCs/>
          <w:iCs/>
          <w:spacing w:val="4"/>
          <w:lang w:bidi="pl-PL"/>
        </w:rPr>
        <w:t xml:space="preserve">, organ środowiskowy ocenił, że </w:t>
      </w:r>
      <w:r w:rsidR="004978C8" w:rsidRPr="00113668">
        <w:rPr>
          <w:rFonts w:ascii="Lato" w:eastAsia="Calibri" w:hAnsi="Lato" w:cs="Times New Roman"/>
          <w:bCs/>
          <w:iCs/>
          <w:spacing w:val="4"/>
          <w:lang w:bidi="pl-PL"/>
        </w:rPr>
        <w:t xml:space="preserve">przyjęte </w:t>
      </w:r>
      <w:r w:rsidR="00113668" w:rsidRPr="00113668">
        <w:rPr>
          <w:rFonts w:ascii="Lato" w:eastAsia="Calibri" w:hAnsi="Lato" w:cs="Times New Roman"/>
          <w:bCs/>
          <w:iCs/>
          <w:spacing w:val="4"/>
          <w:lang w:bidi="pl-PL"/>
        </w:rPr>
        <w:t>projekcie</w:t>
      </w:r>
      <w:r w:rsidR="004978C8" w:rsidRPr="00113668">
        <w:rPr>
          <w:rFonts w:ascii="Lato" w:eastAsia="Calibri" w:hAnsi="Lato" w:cs="Times New Roman"/>
          <w:bCs/>
          <w:iCs/>
          <w:spacing w:val="4"/>
          <w:lang w:bidi="pl-PL"/>
        </w:rPr>
        <w:t xml:space="preserve"> </w:t>
      </w:r>
      <w:r w:rsidR="00113668" w:rsidRPr="00113668">
        <w:rPr>
          <w:rFonts w:ascii="Lato" w:eastAsia="Calibri" w:hAnsi="Lato" w:cs="Times New Roman"/>
          <w:bCs/>
          <w:iCs/>
          <w:spacing w:val="4"/>
          <w:lang w:bidi="pl-PL"/>
        </w:rPr>
        <w:t>b</w:t>
      </w:r>
      <w:r w:rsidR="004978C8" w:rsidRPr="00113668">
        <w:rPr>
          <w:rFonts w:ascii="Lato" w:eastAsia="Calibri" w:hAnsi="Lato" w:cs="Times New Roman"/>
          <w:bCs/>
          <w:iCs/>
          <w:spacing w:val="4"/>
          <w:lang w:bidi="pl-PL"/>
        </w:rPr>
        <w:t>udowlanym rozwiązanie bez dodatkowego ogrodzenia wzdłuż linii kolejowej jest wystarczające, zwłaszcza w perspektywie przewidywanej adaptacji do określonej lokalizacji przejścia nad linią kolejową i trasą S10.</w:t>
      </w:r>
      <w:r w:rsidR="00113668" w:rsidRPr="006476AB">
        <w:rPr>
          <w:rFonts w:ascii="Lato" w:hAnsi="Lato"/>
          <w:spacing w:val="4"/>
        </w:rPr>
        <w:t xml:space="preserve"> </w:t>
      </w:r>
      <w:r w:rsidR="00113668" w:rsidRPr="00113668">
        <w:rPr>
          <w:rFonts w:ascii="Lato" w:eastAsia="Calibri" w:hAnsi="Lato" w:cs="Times New Roman"/>
          <w:bCs/>
          <w:iCs/>
          <w:spacing w:val="4"/>
          <w:lang w:bidi="pl-PL"/>
        </w:rPr>
        <w:t>Analogiczna kwestia dotyczy przejścia PZ</w:t>
      </w:r>
      <w:r w:rsidR="0063140A">
        <w:rPr>
          <w:rFonts w:ascii="Lato" w:eastAsia="Calibri" w:hAnsi="Lato" w:cs="Times New Roman"/>
          <w:bCs/>
          <w:iCs/>
          <w:spacing w:val="4"/>
          <w:lang w:bidi="pl-PL"/>
        </w:rPr>
        <w:t>Dg</w:t>
      </w:r>
      <w:r w:rsidR="00113668" w:rsidRPr="00113668">
        <w:rPr>
          <w:rFonts w:ascii="Lato" w:eastAsia="Calibri" w:hAnsi="Lato" w:cs="Times New Roman"/>
          <w:bCs/>
          <w:iCs/>
          <w:spacing w:val="4"/>
          <w:lang w:bidi="pl-PL"/>
        </w:rPr>
        <w:t xml:space="preserve">-38.4, w </w:t>
      </w:r>
      <w:proofErr w:type="gramStart"/>
      <w:r w:rsidR="00113668" w:rsidRPr="00113668">
        <w:rPr>
          <w:rFonts w:ascii="Lato" w:eastAsia="Calibri" w:hAnsi="Lato" w:cs="Times New Roman"/>
          <w:bCs/>
          <w:iCs/>
          <w:spacing w:val="4"/>
          <w:lang w:bidi="pl-PL"/>
        </w:rPr>
        <w:t>rejonie</w:t>
      </w:r>
      <w:proofErr w:type="gramEnd"/>
      <w:r w:rsidR="00113668" w:rsidRPr="00113668">
        <w:rPr>
          <w:rFonts w:ascii="Lato" w:eastAsia="Calibri" w:hAnsi="Lato" w:cs="Times New Roman"/>
          <w:bCs/>
          <w:iCs/>
          <w:spacing w:val="4"/>
          <w:lang w:bidi="pl-PL"/>
        </w:rPr>
        <w:t xml:space="preserve"> którego zamiast linii kolejowej występuje istniejąca droga krajowa nr 10.</w:t>
      </w:r>
    </w:p>
    <w:p w14:paraId="7B2DEBCE" w14:textId="33A057FE" w:rsidR="00CB4B98" w:rsidRPr="00113668" w:rsidRDefault="00CB4B98" w:rsidP="00FC5442">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iCs/>
          <w:spacing w:val="4"/>
          <w:lang w:bidi="pl-PL"/>
        </w:rPr>
        <w:t xml:space="preserve">Podsumowując, </w:t>
      </w:r>
      <w:r w:rsidR="005B5068" w:rsidRPr="00113668">
        <w:rPr>
          <w:rFonts w:ascii="Lato" w:eastAsia="Calibri" w:hAnsi="Lato" w:cs="Times New Roman"/>
          <w:bCs/>
          <w:spacing w:val="4"/>
          <w:lang w:bidi="pl-PL"/>
        </w:rPr>
        <w:t xml:space="preserve">RDOŚ w </w:t>
      </w:r>
      <w:proofErr w:type="gramStart"/>
      <w:r w:rsidR="005B5068" w:rsidRPr="00113668">
        <w:rPr>
          <w:rFonts w:ascii="Lato" w:eastAsia="Calibri" w:hAnsi="Lato" w:cs="Times New Roman"/>
          <w:bCs/>
          <w:spacing w:val="4"/>
          <w:lang w:bidi="pl-PL"/>
        </w:rPr>
        <w:t>Bydgoszczy,</w:t>
      </w:r>
      <w:proofErr w:type="gramEnd"/>
      <w:r w:rsidR="005B5068" w:rsidRPr="00113668">
        <w:rPr>
          <w:rFonts w:ascii="Lato" w:eastAsia="Calibri" w:hAnsi="Lato" w:cs="Times New Roman"/>
          <w:bCs/>
          <w:spacing w:val="4"/>
          <w:lang w:bidi="pl-PL"/>
        </w:rPr>
        <w:t xml:space="preserve"> jako organ właściwy do wydania rozstrzygnięcia </w:t>
      </w:r>
      <w:r w:rsidR="005B5068" w:rsidRPr="00113668">
        <w:rPr>
          <w:rFonts w:ascii="Lato" w:eastAsia="Calibri" w:hAnsi="Lato" w:cs="Times New Roman"/>
          <w:bCs/>
          <w:spacing w:val="4"/>
          <w:lang w:bidi="pl-PL"/>
        </w:rPr>
        <w:br/>
        <w:t xml:space="preserve">w przedmiocie lokalizacji i parametrów przejść dla zwierząt, </w:t>
      </w:r>
      <w:r w:rsidR="001C6FC8">
        <w:rPr>
          <w:rFonts w:ascii="Lato" w:eastAsia="Calibri" w:hAnsi="Lato" w:cs="Times New Roman"/>
          <w:bCs/>
          <w:spacing w:val="4"/>
          <w:lang w:bidi="pl-PL"/>
        </w:rPr>
        <w:t xml:space="preserve">najpierw </w:t>
      </w:r>
      <w:r w:rsidR="001C6FC8" w:rsidRPr="001C6FC8">
        <w:rPr>
          <w:rFonts w:ascii="Lato" w:eastAsia="Calibri" w:hAnsi="Lato" w:cs="Times New Roman"/>
          <w:bCs/>
          <w:iCs/>
          <w:spacing w:val="4"/>
          <w:lang w:bidi="pl-PL"/>
        </w:rPr>
        <w:t xml:space="preserve">w ramach decyzji środowiskowej, a następnie </w:t>
      </w:r>
      <w:r w:rsidR="005B5068" w:rsidRPr="00113668">
        <w:rPr>
          <w:rFonts w:ascii="Lato" w:eastAsia="Calibri" w:hAnsi="Lato" w:cs="Times New Roman"/>
          <w:bCs/>
          <w:spacing w:val="4"/>
          <w:lang w:bidi="pl-PL"/>
        </w:rPr>
        <w:t>w postanowieniu uzgadniającym</w:t>
      </w:r>
      <w:r w:rsidRPr="00113668">
        <w:rPr>
          <w:rFonts w:ascii="Lato" w:eastAsia="Calibri" w:hAnsi="Lato" w:cs="Times New Roman"/>
          <w:bCs/>
          <w:spacing w:val="4"/>
          <w:lang w:bidi="pl-PL"/>
        </w:rPr>
        <w:t xml:space="preserve"> RDOŚ</w:t>
      </w:r>
      <w:r w:rsidR="005B5068" w:rsidRPr="00113668">
        <w:rPr>
          <w:rFonts w:ascii="Lato" w:eastAsia="Calibri" w:hAnsi="Lato" w:cs="Times New Roman"/>
          <w:bCs/>
          <w:spacing w:val="4"/>
          <w:lang w:bidi="pl-PL"/>
        </w:rPr>
        <w:t xml:space="preserve"> </w:t>
      </w:r>
      <w:r w:rsidR="001C6FC8">
        <w:rPr>
          <w:rFonts w:ascii="Lato" w:eastAsia="Calibri" w:hAnsi="Lato" w:cs="Times New Roman"/>
          <w:bCs/>
          <w:spacing w:val="4"/>
          <w:lang w:bidi="pl-PL"/>
        </w:rPr>
        <w:t xml:space="preserve">na etapie wydawania decyzji ZRID, </w:t>
      </w:r>
      <w:r w:rsidR="005B5068" w:rsidRPr="00113668">
        <w:rPr>
          <w:rFonts w:ascii="Lato" w:eastAsia="Calibri" w:hAnsi="Lato" w:cs="Times New Roman"/>
          <w:bCs/>
          <w:spacing w:val="4"/>
          <w:lang w:bidi="pl-PL"/>
        </w:rPr>
        <w:t>ustalił ich lokalizację oraz parametry techniczne i te ustalenia są</w:t>
      </w:r>
      <w:r w:rsidRPr="00113668">
        <w:rPr>
          <w:rFonts w:ascii="Lato" w:eastAsia="Calibri" w:hAnsi="Lato" w:cs="Times New Roman"/>
          <w:bCs/>
          <w:spacing w:val="4"/>
          <w:lang w:bidi="pl-PL"/>
        </w:rPr>
        <w:t xml:space="preserve"> wiążące dla organów wydających decyzję ZRID. </w:t>
      </w:r>
      <w:r w:rsidR="001C6FC8">
        <w:rPr>
          <w:rFonts w:ascii="Lato" w:eastAsia="Calibri" w:hAnsi="Lato" w:cs="Times New Roman"/>
          <w:bCs/>
          <w:spacing w:val="4"/>
          <w:lang w:bidi="pl-PL"/>
        </w:rPr>
        <w:t>Natomiast t</w:t>
      </w:r>
      <w:r w:rsidR="001C6FC8" w:rsidRPr="001C6FC8">
        <w:rPr>
          <w:rFonts w:ascii="Lato" w:eastAsia="Calibri" w:hAnsi="Lato" w:cs="Times New Roman"/>
          <w:bCs/>
          <w:spacing w:val="4"/>
          <w:lang w:bidi="pl-PL"/>
        </w:rPr>
        <w:t xml:space="preserve">o, że organ odwoławczy rozpoznający odwołanie od zaskarżonej decyzji </w:t>
      </w:r>
      <w:r w:rsidR="001C6FC8">
        <w:rPr>
          <w:rFonts w:ascii="Lato" w:eastAsia="Calibri" w:hAnsi="Lato" w:cs="Times New Roman"/>
          <w:bCs/>
          <w:spacing w:val="4"/>
          <w:lang w:bidi="pl-PL"/>
        </w:rPr>
        <w:t xml:space="preserve">ZRID </w:t>
      </w:r>
      <w:r w:rsidR="001C6FC8" w:rsidRPr="001C6FC8">
        <w:rPr>
          <w:rFonts w:ascii="Lato" w:eastAsia="Calibri" w:hAnsi="Lato" w:cs="Times New Roman"/>
          <w:bCs/>
          <w:spacing w:val="4"/>
          <w:lang w:bidi="pl-PL"/>
        </w:rPr>
        <w:t xml:space="preserve">w ramach sprawowanej kontroli instancyjnej ma obowiązek przeanalizować również zarzuty dotyczące postanowienia uzgadniającego (art. 90 ust. 1 ustawy o udostępnianiu informacji o środowisku i jego ochronie) nie </w:t>
      </w:r>
      <w:r w:rsidR="001C6FC8" w:rsidRPr="001C6FC8">
        <w:rPr>
          <w:rFonts w:ascii="Lato" w:eastAsia="Calibri" w:hAnsi="Lato" w:cs="Times New Roman"/>
          <w:bCs/>
          <w:spacing w:val="4"/>
          <w:lang w:bidi="pl-PL"/>
        </w:rPr>
        <w:lastRenderedPageBreak/>
        <w:t>oznacza, że jego właściwość rzeczowa odpowiada przez to działaniu organu współdziałającego, określającego warunki środowiskowe realizacji przedsięwzięcia.</w:t>
      </w:r>
    </w:p>
    <w:p w14:paraId="459EB9BA" w14:textId="637E47C4" w:rsidR="00FC5442" w:rsidRPr="007422E3" w:rsidRDefault="00EB7225" w:rsidP="007422E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7422E3">
        <w:rPr>
          <w:rFonts w:ascii="Lato" w:eastAsia="Calibri" w:hAnsi="Lato" w:cs="Times New Roman"/>
          <w:bCs/>
          <w:spacing w:val="4"/>
          <w:lang w:bidi="pl-PL"/>
        </w:rPr>
        <w:t xml:space="preserve">W </w:t>
      </w:r>
      <w:r w:rsidR="00FC5442" w:rsidRPr="007422E3">
        <w:rPr>
          <w:rFonts w:ascii="Lato" w:eastAsia="Calibri" w:hAnsi="Lato" w:cs="Times New Roman"/>
          <w:bCs/>
          <w:spacing w:val="4"/>
          <w:lang w:bidi="pl-PL"/>
        </w:rPr>
        <w:t>utrwalonym orzecznictwie sądowoadministracyjnym [obejmującym także wyroki oddalające skargi Stowarzyszenia, podnoszące podobne lub wręcz identyczne zarzuty jak w niniejszej sprawie - vide</w:t>
      </w:r>
      <w:r w:rsidR="00FC5442" w:rsidRPr="007422E3">
        <w:rPr>
          <w:rFonts w:ascii="Lato" w:eastAsia="Calibri" w:hAnsi="Lato" w:cs="Times New Roman"/>
          <w:bCs/>
          <w:spacing w:val="4"/>
        </w:rPr>
        <w:t>: wyroki Naczelnego Sądu Administracyjnego</w:t>
      </w:r>
      <w:r w:rsidR="00CB4B98" w:rsidRPr="007422E3">
        <w:rPr>
          <w:rFonts w:ascii="Lato" w:eastAsia="Calibri" w:hAnsi="Lato" w:cs="Times New Roman"/>
          <w:bCs/>
          <w:spacing w:val="4"/>
        </w:rPr>
        <w:t xml:space="preserve">: z </w:t>
      </w:r>
      <w:r w:rsidR="00FC5442" w:rsidRPr="007422E3">
        <w:rPr>
          <w:rFonts w:ascii="Lato" w:eastAsia="Calibri" w:hAnsi="Lato" w:cs="Times New Roman"/>
          <w:bCs/>
          <w:spacing w:val="4"/>
        </w:rPr>
        <w:t>dnia 26 kwietnia 2022 r. sygn. akt II OSK 50/22, z dnia 28 lipca 2021 r., sygn. akt II OSK 974/21,</w:t>
      </w:r>
      <w:r w:rsidRPr="007422E3">
        <w:rPr>
          <w:rFonts w:ascii="Lato" w:eastAsia="Calibri" w:hAnsi="Lato" w:cs="Times New Roman"/>
          <w:bCs/>
          <w:spacing w:val="4"/>
        </w:rPr>
        <w:br/>
      </w:r>
      <w:r w:rsidR="00FC5442" w:rsidRPr="007422E3">
        <w:rPr>
          <w:rFonts w:ascii="Lato" w:eastAsia="Calibri" w:hAnsi="Lato" w:cs="Times New Roman"/>
          <w:bCs/>
          <w:spacing w:val="4"/>
        </w:rPr>
        <w:t xml:space="preserve">z dnia 15 czerwca 2021 r., sygn. akt II OSK 337/21, z dnia 7 lutego 2018 r., sygn. akt </w:t>
      </w:r>
      <w:r w:rsidR="00113668" w:rsidRPr="007422E3">
        <w:rPr>
          <w:rFonts w:ascii="Lato" w:eastAsia="Calibri" w:hAnsi="Lato" w:cs="Times New Roman"/>
          <w:bCs/>
          <w:spacing w:val="4"/>
        </w:rPr>
        <w:br/>
      </w:r>
      <w:r w:rsidR="00FC5442" w:rsidRPr="007422E3">
        <w:rPr>
          <w:rFonts w:ascii="Lato" w:eastAsia="Calibri" w:hAnsi="Lato" w:cs="Times New Roman"/>
          <w:bCs/>
          <w:spacing w:val="4"/>
        </w:rPr>
        <w:t xml:space="preserve">II OSK 3308/17, z dnia 5 grudnia 2017 r., sygn. akt II OSK 2343/17, z dnia 24 lutego </w:t>
      </w:r>
      <w:r w:rsidR="00113668" w:rsidRPr="007422E3">
        <w:rPr>
          <w:rFonts w:ascii="Lato" w:eastAsia="Calibri" w:hAnsi="Lato" w:cs="Times New Roman"/>
          <w:bCs/>
          <w:spacing w:val="4"/>
        </w:rPr>
        <w:br/>
      </w:r>
      <w:r w:rsidR="00FC5442" w:rsidRPr="007422E3">
        <w:rPr>
          <w:rFonts w:ascii="Lato" w:eastAsia="Calibri" w:hAnsi="Lato" w:cs="Times New Roman"/>
          <w:bCs/>
          <w:spacing w:val="4"/>
        </w:rPr>
        <w:t xml:space="preserve">2012 r., sygn. akt II OSK 2581/11, wyroki Wojewódzkiego Sądu Administracyjnego </w:t>
      </w:r>
      <w:r w:rsidR="00113668" w:rsidRPr="007422E3">
        <w:rPr>
          <w:rFonts w:ascii="Lato" w:eastAsia="Calibri" w:hAnsi="Lato" w:cs="Times New Roman"/>
          <w:bCs/>
          <w:spacing w:val="4"/>
        </w:rPr>
        <w:br/>
      </w:r>
      <w:r w:rsidR="00FC5442" w:rsidRPr="007422E3">
        <w:rPr>
          <w:rFonts w:ascii="Lato" w:eastAsia="Calibri" w:hAnsi="Lato" w:cs="Times New Roman"/>
          <w:bCs/>
          <w:spacing w:val="4"/>
        </w:rPr>
        <w:t>w Warszawie</w:t>
      </w:r>
      <w:r w:rsidR="00721EBF" w:rsidRPr="007422E3">
        <w:rPr>
          <w:rFonts w:ascii="Lato" w:eastAsia="Calibri" w:hAnsi="Lato" w:cs="Times New Roman"/>
          <w:bCs/>
          <w:spacing w:val="4"/>
        </w:rPr>
        <w:t xml:space="preserve">: </w:t>
      </w:r>
      <w:r w:rsidR="00721EBF" w:rsidRPr="007422E3">
        <w:rPr>
          <w:rFonts w:ascii="Lato" w:eastAsia="Calibri" w:hAnsi="Lato" w:cs="Times New Roman"/>
          <w:bCs/>
          <w:spacing w:val="4"/>
          <w:lang w:bidi="pl-PL"/>
        </w:rPr>
        <w:t>z dnia 27 sierpnia 2025 r., sygn. akt VII SA/</w:t>
      </w:r>
      <w:proofErr w:type="spellStart"/>
      <w:r w:rsidR="00721EBF" w:rsidRPr="007422E3">
        <w:rPr>
          <w:rFonts w:ascii="Lato" w:eastAsia="Calibri" w:hAnsi="Lato" w:cs="Times New Roman"/>
          <w:bCs/>
          <w:spacing w:val="4"/>
          <w:lang w:bidi="pl-PL"/>
        </w:rPr>
        <w:t>Wa</w:t>
      </w:r>
      <w:proofErr w:type="spellEnd"/>
      <w:r w:rsidR="00721EBF" w:rsidRPr="007422E3">
        <w:rPr>
          <w:rFonts w:ascii="Lato" w:eastAsia="Calibri" w:hAnsi="Lato" w:cs="Times New Roman"/>
          <w:bCs/>
          <w:spacing w:val="4"/>
          <w:lang w:bidi="pl-PL"/>
        </w:rPr>
        <w:t xml:space="preserve"> 1201/25</w:t>
      </w:r>
      <w:r w:rsidR="00721EBF" w:rsidRPr="007422E3">
        <w:rPr>
          <w:rFonts w:ascii="Lato" w:eastAsia="Calibri" w:hAnsi="Lato" w:cs="Times New Roman"/>
          <w:bCs/>
          <w:spacing w:val="4"/>
        </w:rPr>
        <w:t xml:space="preserve">, </w:t>
      </w:r>
      <w:r w:rsidR="00FC5442" w:rsidRPr="007422E3">
        <w:rPr>
          <w:rFonts w:ascii="Lato" w:eastAsia="Calibri" w:hAnsi="Lato" w:cs="Times New Roman"/>
          <w:bCs/>
          <w:spacing w:val="4"/>
        </w:rPr>
        <w:t>z dnia 14 kwietnia 2021 r., sygn. akt VII SA/</w:t>
      </w:r>
      <w:proofErr w:type="spellStart"/>
      <w:r w:rsidR="00FC5442" w:rsidRPr="007422E3">
        <w:rPr>
          <w:rFonts w:ascii="Lato" w:eastAsia="Calibri" w:hAnsi="Lato" w:cs="Times New Roman"/>
          <w:bCs/>
          <w:spacing w:val="4"/>
        </w:rPr>
        <w:t>Wa</w:t>
      </w:r>
      <w:proofErr w:type="spellEnd"/>
      <w:r w:rsidR="00FC5442" w:rsidRPr="007422E3">
        <w:rPr>
          <w:rFonts w:ascii="Lato" w:eastAsia="Calibri" w:hAnsi="Lato" w:cs="Times New Roman"/>
          <w:bCs/>
          <w:spacing w:val="4"/>
        </w:rPr>
        <w:t xml:space="preserve"> 272/21, z dnia 21 marca 2018 r., sygn. akt VII SA/</w:t>
      </w:r>
      <w:proofErr w:type="spellStart"/>
      <w:r w:rsidR="00FC5442" w:rsidRPr="007422E3">
        <w:rPr>
          <w:rFonts w:ascii="Lato" w:eastAsia="Calibri" w:hAnsi="Lato" w:cs="Times New Roman"/>
          <w:bCs/>
          <w:spacing w:val="4"/>
        </w:rPr>
        <w:t>Wa</w:t>
      </w:r>
      <w:proofErr w:type="spellEnd"/>
      <w:r w:rsidR="00FC5442" w:rsidRPr="007422E3">
        <w:rPr>
          <w:rFonts w:ascii="Lato" w:eastAsia="Calibri" w:hAnsi="Lato" w:cs="Times New Roman"/>
          <w:bCs/>
          <w:spacing w:val="4"/>
        </w:rPr>
        <w:t xml:space="preserve"> 2131/17, z dnia 19 lipca 2018 r., sygn. akt VII SA/</w:t>
      </w:r>
      <w:proofErr w:type="spellStart"/>
      <w:r w:rsidR="00FC5442" w:rsidRPr="007422E3">
        <w:rPr>
          <w:rFonts w:ascii="Lato" w:eastAsia="Calibri" w:hAnsi="Lato" w:cs="Times New Roman"/>
          <w:bCs/>
          <w:spacing w:val="4"/>
        </w:rPr>
        <w:t>Wa</w:t>
      </w:r>
      <w:proofErr w:type="spellEnd"/>
      <w:r w:rsidR="00FC5442" w:rsidRPr="007422E3">
        <w:rPr>
          <w:rFonts w:ascii="Lato" w:eastAsia="Calibri" w:hAnsi="Lato" w:cs="Times New Roman"/>
          <w:bCs/>
          <w:spacing w:val="4"/>
        </w:rPr>
        <w:t xml:space="preserve"> 1071/18, z dnia 9 października 2018 r., sygn. akt VII SA/</w:t>
      </w:r>
      <w:proofErr w:type="spellStart"/>
      <w:r w:rsidR="00FC5442" w:rsidRPr="007422E3">
        <w:rPr>
          <w:rFonts w:ascii="Lato" w:eastAsia="Calibri" w:hAnsi="Lato" w:cs="Times New Roman"/>
          <w:bCs/>
          <w:spacing w:val="4"/>
        </w:rPr>
        <w:t>Wa</w:t>
      </w:r>
      <w:proofErr w:type="spellEnd"/>
      <w:r w:rsidR="00FC5442" w:rsidRPr="007422E3">
        <w:rPr>
          <w:rFonts w:ascii="Lato" w:eastAsia="Calibri" w:hAnsi="Lato" w:cs="Times New Roman"/>
          <w:bCs/>
          <w:spacing w:val="4"/>
        </w:rPr>
        <w:t xml:space="preserve"> 1361/18, z dnia 29 listopada 2018 r., sygn. akt VII SA/</w:t>
      </w:r>
      <w:proofErr w:type="spellStart"/>
      <w:r w:rsidR="00FC5442" w:rsidRPr="007422E3">
        <w:rPr>
          <w:rFonts w:ascii="Lato" w:eastAsia="Calibri" w:hAnsi="Lato" w:cs="Times New Roman"/>
          <w:bCs/>
          <w:spacing w:val="4"/>
        </w:rPr>
        <w:t>Wa</w:t>
      </w:r>
      <w:proofErr w:type="spellEnd"/>
      <w:r w:rsidR="00FC5442" w:rsidRPr="007422E3">
        <w:rPr>
          <w:rFonts w:ascii="Lato" w:eastAsia="Calibri" w:hAnsi="Lato" w:cs="Times New Roman"/>
          <w:bCs/>
          <w:spacing w:val="4"/>
        </w:rPr>
        <w:t xml:space="preserve"> 1981/18, z dnia 4 kwietnia 2017 r., sygn. akt VII SA/</w:t>
      </w:r>
      <w:proofErr w:type="spellStart"/>
      <w:r w:rsidR="00FC5442" w:rsidRPr="007422E3">
        <w:rPr>
          <w:rFonts w:ascii="Lato" w:eastAsia="Calibri" w:hAnsi="Lato" w:cs="Times New Roman"/>
          <w:bCs/>
          <w:spacing w:val="4"/>
        </w:rPr>
        <w:t>Wa</w:t>
      </w:r>
      <w:proofErr w:type="spellEnd"/>
      <w:r w:rsidR="00FC5442" w:rsidRPr="007422E3">
        <w:rPr>
          <w:rFonts w:ascii="Lato" w:eastAsia="Calibri" w:hAnsi="Lato" w:cs="Times New Roman"/>
          <w:bCs/>
          <w:spacing w:val="4"/>
        </w:rPr>
        <w:t xml:space="preserve"> 199/17 i z dnia 22 września 2016 r., sygn. akt VII SA/</w:t>
      </w:r>
      <w:proofErr w:type="spellStart"/>
      <w:r w:rsidR="00FC5442" w:rsidRPr="007422E3">
        <w:rPr>
          <w:rFonts w:ascii="Lato" w:eastAsia="Calibri" w:hAnsi="Lato" w:cs="Times New Roman"/>
          <w:bCs/>
          <w:spacing w:val="4"/>
        </w:rPr>
        <w:t>Wa</w:t>
      </w:r>
      <w:proofErr w:type="spellEnd"/>
      <w:r w:rsidR="00FC5442" w:rsidRPr="007422E3">
        <w:rPr>
          <w:rFonts w:ascii="Lato" w:eastAsia="Calibri" w:hAnsi="Lato" w:cs="Times New Roman"/>
          <w:bCs/>
          <w:spacing w:val="4"/>
        </w:rPr>
        <w:t xml:space="preserve"> 23/16, </w:t>
      </w:r>
      <w:proofErr w:type="spellStart"/>
      <w:r w:rsidR="00FC5442" w:rsidRPr="007422E3">
        <w:rPr>
          <w:rFonts w:ascii="Lato" w:eastAsia="Calibri" w:hAnsi="Lato" w:cs="Times New Roman"/>
          <w:bCs/>
          <w:spacing w:val="4"/>
        </w:rPr>
        <w:t>opubl</w:t>
      </w:r>
      <w:proofErr w:type="spellEnd"/>
      <w:r w:rsidR="00FC5442" w:rsidRPr="007422E3">
        <w:rPr>
          <w:rFonts w:ascii="Lato" w:eastAsia="Calibri" w:hAnsi="Lato" w:cs="Times New Roman"/>
          <w:bCs/>
          <w:spacing w:val="4"/>
        </w:rPr>
        <w:t xml:space="preserve">. Centralna Baza Orzeczeń Sądów Administracyjnych] podkreśla się, iż możliwości działania organu architektoniczno-budowlanego wydającego decyzję o zezwoleniu na realizację inwestycji drogowej </w:t>
      </w:r>
      <w:r w:rsidRPr="007422E3">
        <w:rPr>
          <w:rFonts w:ascii="Lato" w:eastAsia="Calibri" w:hAnsi="Lato" w:cs="Times New Roman"/>
          <w:bCs/>
          <w:spacing w:val="4"/>
        </w:rPr>
        <w:br/>
      </w:r>
      <w:r w:rsidR="00FC5442" w:rsidRPr="007422E3">
        <w:rPr>
          <w:rFonts w:ascii="Lato" w:eastAsia="Calibri" w:hAnsi="Lato" w:cs="Times New Roman"/>
          <w:bCs/>
          <w:spacing w:val="4"/>
        </w:rPr>
        <w:t xml:space="preserve">w zakresie kontroli postanowienia wydanego na podstawie art. 90 ust. 1 ustawy </w:t>
      </w:r>
      <w:r w:rsidRPr="007422E3">
        <w:rPr>
          <w:rFonts w:ascii="Lato" w:eastAsia="Calibri" w:hAnsi="Lato" w:cs="Times New Roman"/>
          <w:bCs/>
          <w:spacing w:val="4"/>
        </w:rPr>
        <w:br/>
      </w:r>
      <w:r w:rsidR="00FC5442" w:rsidRPr="007422E3">
        <w:rPr>
          <w:rFonts w:ascii="Lato" w:eastAsia="Calibri" w:hAnsi="Lato" w:cs="Times New Roman"/>
          <w:bCs/>
          <w:spacing w:val="4"/>
        </w:rPr>
        <w:t>o udostępnianiu informacji o środowisku</w:t>
      </w:r>
      <w:r w:rsidR="00721EBF" w:rsidRPr="007422E3">
        <w:rPr>
          <w:rFonts w:ascii="Lato" w:eastAsia="Calibri" w:hAnsi="Lato" w:cs="Times New Roman"/>
          <w:bCs/>
          <w:spacing w:val="4"/>
        </w:rPr>
        <w:t xml:space="preserve"> i jego ochronie</w:t>
      </w:r>
      <w:r w:rsidR="00FC5442" w:rsidRPr="007422E3">
        <w:rPr>
          <w:rFonts w:ascii="Lato" w:eastAsia="Calibri" w:hAnsi="Lato" w:cs="Times New Roman"/>
          <w:bCs/>
          <w:spacing w:val="4"/>
        </w:rPr>
        <w:t xml:space="preserve"> są w pewnym zakresie ograniczone. Organ ten bowiem nie może wchodzić sam w kompetencje organów badających oddziaływanie inwestycji na środowisko, ani też ich zastępować, bo w takim przypadku niecelowe byłoby współdziałanie organów w ramach swoich kompetencji. </w:t>
      </w:r>
    </w:p>
    <w:p w14:paraId="7547E591" w14:textId="7E9403F7" w:rsidR="00FC5442" w:rsidRPr="007422E3" w:rsidRDefault="00FC5442" w:rsidP="007422E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7422E3">
        <w:rPr>
          <w:rFonts w:ascii="Lato" w:eastAsia="Calibri" w:hAnsi="Lato" w:cs="Times New Roman"/>
          <w:bCs/>
          <w:spacing w:val="4"/>
        </w:rPr>
        <w:t xml:space="preserve">Organ wydający zezwolenie na realizację inwestycji drogowej bada więc, czy inwestor spełnił wszystkie wymagania przewidziane w postanowieniu </w:t>
      </w:r>
      <w:r w:rsidRPr="007422E3">
        <w:rPr>
          <w:rFonts w:ascii="Lato" w:eastAsia="Calibri" w:hAnsi="Lato" w:cs="Times New Roman"/>
          <w:bCs/>
          <w:spacing w:val="4"/>
          <w:lang w:bidi="pl-PL"/>
        </w:rPr>
        <w:t>w sprawie uzgodnienia warunków realizacji przedsięwzięcia</w:t>
      </w:r>
      <w:r w:rsidRPr="007422E3">
        <w:rPr>
          <w:rFonts w:ascii="Lato" w:eastAsia="Calibri" w:hAnsi="Lato" w:cs="Times New Roman"/>
          <w:bCs/>
          <w:spacing w:val="4"/>
        </w:rPr>
        <w:t xml:space="preserve"> i jeżeli nie ma w tym zakresie wątpliwości nie może odmówić wydania zezwolenia na realizację inwestycji drogowej. Treść art. 90 ust. 8 ustawy o udostępnianiu informacji o środowisku</w:t>
      </w:r>
      <w:r w:rsidR="00721EBF" w:rsidRPr="007422E3">
        <w:rPr>
          <w:rFonts w:ascii="Lato" w:eastAsia="Calibri" w:hAnsi="Lato" w:cs="Times New Roman"/>
          <w:bCs/>
          <w:spacing w:val="4"/>
        </w:rPr>
        <w:t xml:space="preserve"> i jego ochronie</w:t>
      </w:r>
      <w:r w:rsidRPr="007422E3">
        <w:rPr>
          <w:rFonts w:ascii="Lato" w:eastAsia="Calibri" w:hAnsi="Lato" w:cs="Times New Roman"/>
          <w:bCs/>
          <w:spacing w:val="4"/>
        </w:rPr>
        <w:t xml:space="preserve"> wyklucza do postanowień w przedmiocie uzgodnienia warunków realizacji przedsięwzięcia obowiązywanie rozwiązań </w:t>
      </w:r>
      <w:r w:rsidRPr="00225467">
        <w:rPr>
          <w:rFonts w:ascii="Lato" w:eastAsia="Calibri" w:hAnsi="Lato" w:cs="Times New Roman"/>
          <w:bCs/>
          <w:spacing w:val="4"/>
        </w:rPr>
        <w:t>wynikających z art. 106 § 3, 5 i 6 kpa, w następstwie czego przedmiotowe postanowienia są wydawane w trybie współdziałania pomiędzy</w:t>
      </w:r>
      <w:r w:rsidRPr="007422E3">
        <w:rPr>
          <w:rFonts w:ascii="Lato" w:eastAsia="Calibri" w:hAnsi="Lato" w:cs="Times New Roman"/>
          <w:bCs/>
          <w:spacing w:val="4"/>
        </w:rPr>
        <w:t xml:space="preserve"> organami, o którym mowa w art. 106 § 1 kpa. Nie przysługuje od nich możliwość wniesienia zażalenia. Nie oznacza to jednak, że strona posiadająca w tym interes prawny nie będzie miała możliwości kwestionowania prawidłowości ich wydania. </w:t>
      </w:r>
    </w:p>
    <w:p w14:paraId="623ED313" w14:textId="0F690BCD" w:rsidR="00FC5442" w:rsidRPr="007422E3" w:rsidRDefault="00FC5442" w:rsidP="007422E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7422E3">
        <w:rPr>
          <w:rFonts w:ascii="Lato" w:eastAsia="Calibri" w:hAnsi="Lato" w:cs="Times New Roman"/>
          <w:bCs/>
          <w:spacing w:val="4"/>
        </w:rPr>
        <w:t xml:space="preserve">Błędy popełnione na tym etapie postępowania będą mogły bowiem zgodnie z ogólnymi regułami być przedmiotem kontroli w ramach postępowania odwoławczego od decyzji kończącej postępowanie w sprawie wymienionej w art. 72 ust. 1 pkt 10 ustawy </w:t>
      </w:r>
      <w:r w:rsidRPr="007422E3">
        <w:rPr>
          <w:rFonts w:ascii="Lato" w:eastAsia="Calibri" w:hAnsi="Lato" w:cs="Times New Roman"/>
          <w:bCs/>
          <w:spacing w:val="4"/>
        </w:rPr>
        <w:br/>
        <w:t>o udostępnianiu informacji o środowisku</w:t>
      </w:r>
      <w:r w:rsidR="00721EBF" w:rsidRPr="007422E3">
        <w:rPr>
          <w:rFonts w:ascii="Lato" w:eastAsia="Calibri" w:hAnsi="Lato" w:cs="Times New Roman"/>
          <w:bCs/>
          <w:spacing w:val="4"/>
        </w:rPr>
        <w:t xml:space="preserve"> i jego ochronie</w:t>
      </w:r>
      <w:r w:rsidRPr="007422E3">
        <w:rPr>
          <w:rFonts w:ascii="Lato" w:eastAsia="Calibri" w:hAnsi="Lato" w:cs="Times New Roman"/>
          <w:bCs/>
          <w:spacing w:val="4"/>
        </w:rPr>
        <w:t xml:space="preserve">. O tyle zakresu tejże kontroli nie powinno się 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w:t>
      </w:r>
      <w:r w:rsidR="007D0940" w:rsidRPr="007422E3">
        <w:rPr>
          <w:rFonts w:ascii="Lato" w:eastAsia="Calibri" w:hAnsi="Lato" w:cs="Times New Roman"/>
          <w:bCs/>
          <w:spacing w:val="4"/>
        </w:rPr>
        <w:br/>
      </w:r>
      <w:r w:rsidRPr="007422E3">
        <w:rPr>
          <w:rFonts w:ascii="Lato" w:eastAsia="Calibri" w:hAnsi="Lato" w:cs="Times New Roman"/>
          <w:bCs/>
          <w:spacing w:val="4"/>
        </w:rPr>
        <w:t>i określającemu warunki realizacji przedsięwzięcia w powiązaniu z wydaną wcześniej decyzją o środowiskowych uwarunkowaniach (por. wyrok Naczelnego Sądu Administracyjnego z dnia 7 lutego 2018 r., sygn. akt II OSK 3308/17).</w:t>
      </w:r>
    </w:p>
    <w:p w14:paraId="1F347338" w14:textId="4BF66EB2" w:rsidR="00FC5442" w:rsidRPr="007422E3" w:rsidRDefault="00FC5442" w:rsidP="007422E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7422E3">
        <w:rPr>
          <w:rFonts w:ascii="Lato" w:eastAsia="Calibri" w:hAnsi="Lato" w:cs="Times New Roman"/>
          <w:bCs/>
          <w:spacing w:val="4"/>
        </w:rPr>
        <w:t xml:space="preserve">Dokonywana w postępowaniu odwoławczym weryfikacja niezaskarżalnego zażaleniem postanowienia uzgadniającego warunki środowiskowe ograniczona jest wyłącznie do </w:t>
      </w:r>
      <w:r w:rsidRPr="007422E3">
        <w:rPr>
          <w:rFonts w:ascii="Lato" w:eastAsia="Calibri" w:hAnsi="Lato" w:cs="Times New Roman"/>
          <w:bCs/>
          <w:spacing w:val="4"/>
        </w:rPr>
        <w:lastRenderedPageBreak/>
        <w:t xml:space="preserve">stwierdzenia błędów powodujących, że wydana w oparciu o uzgodnienie środowiskowe decyzja o zezwoleniu na realizację inwestycji drogowej byłaby sprzeczna z prawem. Podobnie jak raportowi o oddziaływaniu przedsięwzięcia na środowisko, tak </w:t>
      </w:r>
      <w:r w:rsidRPr="007422E3">
        <w:rPr>
          <w:rFonts w:ascii="Lato" w:eastAsia="Calibri" w:hAnsi="Lato" w:cs="Times New Roman"/>
          <w:bCs/>
          <w:spacing w:val="4"/>
        </w:rPr>
        <w:br/>
        <w:t xml:space="preserve">i postanowieniu uzgadniającemu wydawanemu w trybie art. 90 ust. 1 ustawy </w:t>
      </w:r>
      <w:r w:rsidRPr="007422E3">
        <w:rPr>
          <w:rFonts w:ascii="Lato" w:eastAsia="Calibri" w:hAnsi="Lato" w:cs="Times New Roman"/>
          <w:bCs/>
          <w:spacing w:val="4"/>
        </w:rPr>
        <w:br/>
        <w:t>o udostępnianiu informacji o środowisku</w:t>
      </w:r>
      <w:r w:rsidR="005C0E20">
        <w:rPr>
          <w:rFonts w:ascii="Lato" w:eastAsia="Calibri" w:hAnsi="Lato" w:cs="Times New Roman"/>
          <w:bCs/>
          <w:spacing w:val="4"/>
        </w:rPr>
        <w:t xml:space="preserve"> i jego ochronie</w:t>
      </w:r>
      <w:r w:rsidRPr="007422E3">
        <w:rPr>
          <w:rFonts w:ascii="Lato" w:eastAsia="Calibri" w:hAnsi="Lato" w:cs="Times New Roman"/>
          <w:bCs/>
          <w:spacing w:val="4"/>
        </w:rPr>
        <w:t xml:space="preserve"> przysługuje bowiem szczególna wartość dowodowa, która wynika z kompleksowego charakteru analizy przedstawionego do zatwierdzenia przedsięwzięcia (por. wyrok Naczelnego Sądu Administracyjnego </w:t>
      </w:r>
      <w:r w:rsidR="00EB7225" w:rsidRPr="007422E3">
        <w:rPr>
          <w:rFonts w:ascii="Lato" w:eastAsia="Calibri" w:hAnsi="Lato" w:cs="Times New Roman"/>
          <w:bCs/>
          <w:spacing w:val="4"/>
        </w:rPr>
        <w:br/>
      </w:r>
      <w:r w:rsidRPr="007422E3">
        <w:rPr>
          <w:rFonts w:ascii="Lato" w:eastAsia="Calibri" w:hAnsi="Lato" w:cs="Times New Roman"/>
          <w:bCs/>
          <w:spacing w:val="4"/>
        </w:rPr>
        <w:t xml:space="preserve">z dnia 5 grudnia 2017 r., sygn. II OSK 2343/17). Dlatego też organ architektoniczno-budowlany tylko po stwierdzeniu błędów w postępowaniu przed organem badającym oddziaływanie inwestycji na środowisko, mających wpływ na wynik sprawy, mógłby wstrzymać się z wydaniem decyzji o zezwoleniu na realizację inwestycji drogowej, nie może natomiast zastępować merytorycznie takiego organu i modyfikować postanowienia uzgadniającego warunki środowiskowe, a tym bardziej wydawać mu zaleceń </w:t>
      </w:r>
      <w:proofErr w:type="gramStart"/>
      <w:r w:rsidRPr="007422E3">
        <w:rPr>
          <w:rFonts w:ascii="Lato" w:eastAsia="Calibri" w:hAnsi="Lato" w:cs="Times New Roman"/>
          <w:bCs/>
          <w:spacing w:val="4"/>
        </w:rPr>
        <w:t>odnośnie</w:t>
      </w:r>
      <w:proofErr w:type="gramEnd"/>
      <w:r w:rsidRPr="007422E3">
        <w:rPr>
          <w:rFonts w:ascii="Lato" w:eastAsia="Calibri" w:hAnsi="Lato" w:cs="Times New Roman"/>
          <w:bCs/>
          <w:spacing w:val="4"/>
        </w:rPr>
        <w:t xml:space="preserve"> prowadzonego postępowania. </w:t>
      </w:r>
    </w:p>
    <w:p w14:paraId="1E9DCC1C" w14:textId="0B5F4E14" w:rsidR="007422E3" w:rsidRPr="007422E3" w:rsidRDefault="003009EC" w:rsidP="007422E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sidRPr="007422E3">
        <w:rPr>
          <w:rFonts w:ascii="Lato" w:eastAsia="Calibri" w:hAnsi="Lato" w:cs="Times New Roman"/>
          <w:bCs/>
          <w:spacing w:val="4"/>
        </w:rPr>
        <w:t xml:space="preserve">W kontekście powyższego należy wskazać, iż Minister przeprowadził stosowną </w:t>
      </w:r>
      <w:r w:rsidRPr="007422E3">
        <w:rPr>
          <w:rFonts w:ascii="Lato" w:eastAsia="Calibri" w:hAnsi="Lato" w:cs="Times New Roman"/>
          <w:bCs/>
          <w:spacing w:val="4"/>
        </w:rPr>
        <w:br/>
        <w:t>do sprawowanej funkcji kontrolę postanowienia uzgadniającego RDOŚ. W jej efekcie doszedł do wniosku, iż rozstrzygnięcie to nie narusza prawa. Minister nie dopatrzył się błędów w postępowaniu, które zakończyło się wydaniem postanowienia uzgadniającego</w:t>
      </w:r>
      <w:r w:rsidR="00502B27" w:rsidRPr="007422E3">
        <w:rPr>
          <w:rFonts w:ascii="Lato" w:eastAsia="Calibri" w:hAnsi="Lato" w:cs="Times New Roman"/>
          <w:bCs/>
          <w:spacing w:val="4"/>
        </w:rPr>
        <w:t xml:space="preserve"> RDOŚ</w:t>
      </w:r>
      <w:r w:rsidRPr="007422E3">
        <w:rPr>
          <w:rFonts w:ascii="Lato" w:eastAsia="Calibri" w:hAnsi="Lato" w:cs="Times New Roman"/>
          <w:bCs/>
          <w:spacing w:val="4"/>
        </w:rPr>
        <w:t>, zaś w ramach niniejszego postępowania Minister nie jest organem uprawnionym</w:t>
      </w:r>
      <w:r w:rsidRPr="007422E3">
        <w:rPr>
          <w:rFonts w:ascii="Lato" w:eastAsia="Calibri" w:hAnsi="Lato" w:cs="Times New Roman"/>
          <w:bCs/>
          <w:iCs/>
          <w:spacing w:val="4"/>
        </w:rPr>
        <w:t xml:space="preserve"> do oceny postanowienia uzgadniającego</w:t>
      </w:r>
      <w:r w:rsidR="00502B27" w:rsidRPr="007422E3">
        <w:rPr>
          <w:rFonts w:ascii="Lato" w:eastAsia="Calibri" w:hAnsi="Lato" w:cs="Times New Roman"/>
          <w:bCs/>
          <w:iCs/>
          <w:spacing w:val="4"/>
        </w:rPr>
        <w:t xml:space="preserve"> RDOŚ</w:t>
      </w:r>
      <w:r w:rsidRPr="007422E3">
        <w:rPr>
          <w:rFonts w:ascii="Lato" w:eastAsia="Calibri" w:hAnsi="Lato" w:cs="Times New Roman"/>
          <w:bCs/>
          <w:iCs/>
          <w:spacing w:val="4"/>
        </w:rPr>
        <w:t xml:space="preserve"> pod kątem szczegółowych uregulowań merytorycznych w nim zawartych. </w:t>
      </w:r>
      <w:r w:rsidRPr="007422E3">
        <w:rPr>
          <w:rFonts w:ascii="Lato" w:eastAsia="Calibri" w:hAnsi="Lato" w:cs="Times New Roman"/>
          <w:bCs/>
          <w:iCs/>
          <w:spacing w:val="4"/>
          <w:lang w:bidi="pl-PL"/>
        </w:rPr>
        <w:t>W ocenie organu odwoławczego w postanowieniu uzgadniającym</w:t>
      </w:r>
      <w:r w:rsidR="00502B27" w:rsidRPr="007422E3">
        <w:rPr>
          <w:rFonts w:ascii="Lato" w:eastAsia="Calibri" w:hAnsi="Lato" w:cs="Times New Roman"/>
          <w:bCs/>
          <w:iCs/>
          <w:spacing w:val="4"/>
          <w:lang w:bidi="pl-PL"/>
        </w:rPr>
        <w:t xml:space="preserve"> RDOŚ</w:t>
      </w:r>
      <w:r w:rsidRPr="007422E3">
        <w:rPr>
          <w:rFonts w:ascii="Lato" w:eastAsia="Calibri" w:hAnsi="Lato" w:cs="Times New Roman"/>
          <w:bCs/>
          <w:iCs/>
          <w:spacing w:val="4"/>
          <w:lang w:bidi="pl-PL"/>
        </w:rPr>
        <w:t xml:space="preserve"> w sposób prawidłowy zostały zdefiniowane warunki realizacji </w:t>
      </w:r>
      <w:r w:rsidR="008D6FE8" w:rsidRPr="007422E3">
        <w:rPr>
          <w:rFonts w:ascii="Lato" w:eastAsia="Calibri" w:hAnsi="Lato" w:cs="Times New Roman"/>
          <w:bCs/>
          <w:iCs/>
          <w:spacing w:val="4"/>
          <w:lang w:bidi="pl-PL"/>
        </w:rPr>
        <w:br/>
      </w:r>
      <w:r w:rsidRPr="007422E3">
        <w:rPr>
          <w:rFonts w:ascii="Lato" w:eastAsia="Calibri" w:hAnsi="Lato" w:cs="Times New Roman"/>
          <w:bCs/>
          <w:iCs/>
          <w:spacing w:val="4"/>
          <w:lang w:bidi="pl-PL"/>
        </w:rPr>
        <w:t xml:space="preserve">i eksploatacji przedsięwzięcia zapewniające ochronę środowiska. </w:t>
      </w:r>
      <w:r w:rsidRPr="007422E3">
        <w:rPr>
          <w:rFonts w:ascii="Lato" w:eastAsia="Calibri" w:hAnsi="Lato" w:cs="Times New Roman"/>
          <w:bCs/>
          <w:iCs/>
          <w:spacing w:val="4"/>
        </w:rPr>
        <w:t xml:space="preserve">Według organu odwoławczego z treści </w:t>
      </w:r>
      <w:r w:rsidRPr="007422E3">
        <w:rPr>
          <w:rFonts w:ascii="Lato" w:eastAsia="Calibri" w:hAnsi="Lato" w:cs="Times New Roman"/>
          <w:bCs/>
          <w:spacing w:val="4"/>
        </w:rPr>
        <w:t>postanowienia uzgadniającego</w:t>
      </w:r>
      <w:r w:rsidR="008D6FE8" w:rsidRPr="007422E3">
        <w:rPr>
          <w:rFonts w:ascii="Lato" w:eastAsia="Calibri" w:hAnsi="Lato" w:cs="Times New Roman"/>
          <w:bCs/>
          <w:spacing w:val="4"/>
        </w:rPr>
        <w:t xml:space="preserve"> RDOŚ</w:t>
      </w:r>
      <w:r w:rsidRPr="007422E3">
        <w:rPr>
          <w:rFonts w:ascii="Lato" w:eastAsia="Calibri" w:hAnsi="Lato" w:cs="Times New Roman"/>
          <w:bCs/>
          <w:i/>
          <w:iCs/>
          <w:spacing w:val="4"/>
        </w:rPr>
        <w:t xml:space="preserve"> </w:t>
      </w:r>
      <w:r w:rsidRPr="007422E3">
        <w:rPr>
          <w:rFonts w:ascii="Lato" w:eastAsia="Calibri" w:hAnsi="Lato" w:cs="Times New Roman"/>
          <w:bCs/>
          <w:iCs/>
          <w:spacing w:val="4"/>
        </w:rPr>
        <w:t xml:space="preserve">wynika, że właściwie </w:t>
      </w:r>
      <w:r w:rsidR="00225467">
        <w:rPr>
          <w:rFonts w:ascii="Lato" w:eastAsia="Calibri" w:hAnsi="Lato" w:cs="Times New Roman"/>
          <w:bCs/>
          <w:iCs/>
          <w:spacing w:val="4"/>
        </w:rPr>
        <w:br/>
      </w:r>
      <w:r w:rsidRPr="007422E3">
        <w:rPr>
          <w:rFonts w:ascii="Lato" w:eastAsia="Calibri" w:hAnsi="Lato" w:cs="Times New Roman"/>
          <w:bCs/>
          <w:iCs/>
          <w:spacing w:val="4"/>
        </w:rPr>
        <w:t>i w przekonujący sposób omówiono w nim kwestie dotyczące poszczególnych elementów środowiska</w:t>
      </w:r>
      <w:r w:rsidRPr="007422E3">
        <w:rPr>
          <w:rFonts w:ascii="Lato" w:eastAsia="Calibri" w:hAnsi="Lato" w:cs="Times New Roman"/>
          <w:bCs/>
          <w:iCs/>
          <w:spacing w:val="4"/>
          <w:lang w:bidi="pl-PL"/>
        </w:rPr>
        <w:t xml:space="preserve">. RDOŚ w </w:t>
      </w:r>
      <w:r w:rsidR="008D6FE8" w:rsidRPr="007422E3">
        <w:rPr>
          <w:rFonts w:ascii="Lato" w:eastAsia="Calibri" w:hAnsi="Lato" w:cs="Times New Roman"/>
          <w:bCs/>
          <w:iCs/>
          <w:spacing w:val="4"/>
          <w:lang w:bidi="pl-PL"/>
        </w:rPr>
        <w:t xml:space="preserve">Bydgoszczy </w:t>
      </w:r>
      <w:r w:rsidRPr="007422E3">
        <w:rPr>
          <w:rFonts w:ascii="Lato" w:eastAsia="Calibri" w:hAnsi="Lato" w:cs="Times New Roman"/>
          <w:bCs/>
          <w:iCs/>
          <w:spacing w:val="4"/>
          <w:lang w:bidi="pl-PL"/>
        </w:rPr>
        <w:t xml:space="preserve">w ramach dokonanych analiz wziął pod uwagę wszystkie okoliczności mogące mieć realny wpływ na zapewnienie właściwego stanu ochrony występujących w miejscu realizacji inwestycji gatunków zwierząt. </w:t>
      </w:r>
    </w:p>
    <w:p w14:paraId="35C48746" w14:textId="0E5023CC" w:rsidR="005C0E20" w:rsidRDefault="00CE2E4B" w:rsidP="007422E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Pr>
          <w:rFonts w:ascii="Lato" w:eastAsia="Calibri" w:hAnsi="Lato" w:cs="Times New Roman"/>
          <w:bCs/>
          <w:iCs/>
          <w:spacing w:val="4"/>
          <w:lang w:bidi="pl-PL"/>
        </w:rPr>
        <w:t>W</w:t>
      </w:r>
      <w:r w:rsidR="008D6FE8" w:rsidRPr="007422E3">
        <w:rPr>
          <w:rFonts w:ascii="Lato" w:eastAsia="Calibri" w:hAnsi="Lato" w:cs="Times New Roman"/>
          <w:bCs/>
          <w:iCs/>
          <w:spacing w:val="4"/>
          <w:lang w:bidi="pl-PL"/>
        </w:rPr>
        <w:t xml:space="preserve"> postanowieniu uzgadniającym RDOŚ w sposób przekonywujący wyjaśni</w:t>
      </w:r>
      <w:r>
        <w:rPr>
          <w:rFonts w:ascii="Lato" w:eastAsia="Calibri" w:hAnsi="Lato" w:cs="Times New Roman"/>
          <w:bCs/>
          <w:iCs/>
          <w:spacing w:val="4"/>
          <w:lang w:bidi="pl-PL"/>
        </w:rPr>
        <w:t>ono</w:t>
      </w:r>
      <w:r w:rsidR="008D6FE8" w:rsidRPr="007422E3">
        <w:rPr>
          <w:rFonts w:ascii="Lato" w:eastAsia="Calibri" w:hAnsi="Lato" w:cs="Times New Roman"/>
          <w:bCs/>
          <w:iCs/>
          <w:spacing w:val="4"/>
          <w:lang w:bidi="pl-PL"/>
        </w:rPr>
        <w:t xml:space="preserve"> wszelkie przesłanki i okoliczności, jakimi się kierował ustalając konieczną do zastosowania ilość </w:t>
      </w:r>
      <w:r w:rsidR="005C0E20">
        <w:rPr>
          <w:rFonts w:ascii="Lato" w:eastAsia="Calibri" w:hAnsi="Lato" w:cs="Times New Roman"/>
          <w:bCs/>
          <w:iCs/>
          <w:spacing w:val="4"/>
          <w:lang w:bidi="pl-PL"/>
        </w:rPr>
        <w:t xml:space="preserve"> </w:t>
      </w:r>
      <w:r w:rsidR="005C0E20">
        <w:rPr>
          <w:rFonts w:ascii="Lato" w:eastAsia="Calibri" w:hAnsi="Lato" w:cs="Times New Roman"/>
          <w:bCs/>
          <w:iCs/>
          <w:spacing w:val="4"/>
          <w:lang w:bidi="pl-PL"/>
        </w:rPr>
        <w:br/>
        <w:t xml:space="preserve">i parametry </w:t>
      </w:r>
      <w:r w:rsidR="008D6FE8" w:rsidRPr="007422E3">
        <w:rPr>
          <w:rFonts w:ascii="Lato" w:eastAsia="Calibri" w:hAnsi="Lato" w:cs="Times New Roman"/>
          <w:bCs/>
          <w:iCs/>
          <w:spacing w:val="4"/>
          <w:lang w:bidi="pl-PL"/>
        </w:rPr>
        <w:t>przejść dla zwierząt</w:t>
      </w:r>
      <w:r w:rsidR="005C0E20">
        <w:rPr>
          <w:rFonts w:ascii="Lato" w:eastAsia="Calibri" w:hAnsi="Lato" w:cs="Times New Roman"/>
          <w:bCs/>
          <w:iCs/>
          <w:spacing w:val="4"/>
          <w:lang w:bidi="pl-PL"/>
        </w:rPr>
        <w:t xml:space="preserve"> w celu zachowania </w:t>
      </w:r>
      <w:r w:rsidR="005C0E20" w:rsidRPr="005C0E20">
        <w:rPr>
          <w:rFonts w:ascii="Lato" w:eastAsia="Calibri" w:hAnsi="Lato" w:cs="Times New Roman"/>
          <w:bCs/>
          <w:iCs/>
          <w:spacing w:val="4"/>
          <w:lang w:bidi="pl-PL"/>
        </w:rPr>
        <w:t>łącznoś</w:t>
      </w:r>
      <w:r w:rsidR="005C0E20">
        <w:rPr>
          <w:rFonts w:ascii="Lato" w:eastAsia="Calibri" w:hAnsi="Lato" w:cs="Times New Roman"/>
          <w:bCs/>
          <w:iCs/>
          <w:spacing w:val="4"/>
          <w:lang w:bidi="pl-PL"/>
        </w:rPr>
        <w:t>ci</w:t>
      </w:r>
      <w:r w:rsidR="005C0E20" w:rsidRPr="005C0E20">
        <w:rPr>
          <w:rFonts w:ascii="Lato" w:eastAsia="Calibri" w:hAnsi="Lato" w:cs="Times New Roman"/>
          <w:bCs/>
          <w:iCs/>
          <w:spacing w:val="4"/>
          <w:lang w:bidi="pl-PL"/>
        </w:rPr>
        <w:t xml:space="preserve"> ekologiczn</w:t>
      </w:r>
      <w:r w:rsidR="005C0E20">
        <w:rPr>
          <w:rFonts w:ascii="Lato" w:eastAsia="Calibri" w:hAnsi="Lato" w:cs="Times New Roman"/>
          <w:bCs/>
          <w:iCs/>
          <w:spacing w:val="4"/>
          <w:lang w:bidi="pl-PL"/>
        </w:rPr>
        <w:t xml:space="preserve">ej. </w:t>
      </w:r>
      <w:r w:rsidR="003009EC" w:rsidRPr="007422E3">
        <w:rPr>
          <w:rFonts w:ascii="Lato" w:eastAsia="Calibri" w:hAnsi="Lato" w:cs="Times New Roman"/>
          <w:bCs/>
          <w:iCs/>
          <w:spacing w:val="4"/>
          <w:lang w:bidi="pl-PL"/>
        </w:rPr>
        <w:t xml:space="preserve">Oznacza to więc, że kwestia zapewnienia ochrony środowiska została także na ostatnim etapie procesu inwestycyjnego ponownie przeanalizowana i uwzględniła aktualne w chwili wydania postanowienia okoliczności. </w:t>
      </w:r>
      <w:r w:rsidR="00EB7225" w:rsidRPr="007422E3">
        <w:rPr>
          <w:rFonts w:ascii="Lato" w:eastAsia="Calibri" w:hAnsi="Lato" w:cs="Times New Roman"/>
          <w:bCs/>
          <w:iCs/>
          <w:spacing w:val="4"/>
          <w:lang w:bidi="pl-PL"/>
        </w:rPr>
        <w:t>Niewątpliwie przedmiotowe zamierzenie jako nowa inwestycja liniowa narusza harmonię przyrodniczą, jednak przy zastosowaniu działań zawartych w ustaleniach decyzji o środowiskowych uwarunkowaniach</w:t>
      </w:r>
      <w:r w:rsidR="007422E3" w:rsidRPr="007422E3">
        <w:rPr>
          <w:rFonts w:ascii="Lato" w:eastAsia="Calibri" w:hAnsi="Lato" w:cs="Times New Roman"/>
          <w:bCs/>
          <w:iCs/>
          <w:spacing w:val="4"/>
          <w:lang w:bidi="pl-PL"/>
        </w:rPr>
        <w:t xml:space="preserve"> RDOŚ </w:t>
      </w:r>
      <w:r w:rsidR="005C0E20">
        <w:rPr>
          <w:rFonts w:ascii="Lato" w:eastAsia="Calibri" w:hAnsi="Lato" w:cs="Times New Roman"/>
          <w:bCs/>
          <w:iCs/>
          <w:spacing w:val="4"/>
          <w:lang w:bidi="pl-PL"/>
        </w:rPr>
        <w:br/>
      </w:r>
      <w:r w:rsidR="007422E3" w:rsidRPr="007422E3">
        <w:rPr>
          <w:rFonts w:ascii="Lato" w:eastAsia="Calibri" w:hAnsi="Lato" w:cs="Times New Roman"/>
          <w:bCs/>
          <w:iCs/>
          <w:spacing w:val="4"/>
          <w:lang w:bidi="pl-PL"/>
        </w:rPr>
        <w:t xml:space="preserve">i decyzji o środowiskowych uwarunkowaniach GDOŚ </w:t>
      </w:r>
      <w:r w:rsidR="00EB7225" w:rsidRPr="007422E3">
        <w:rPr>
          <w:rFonts w:ascii="Lato" w:eastAsia="Calibri" w:hAnsi="Lato" w:cs="Times New Roman"/>
          <w:bCs/>
          <w:iCs/>
          <w:spacing w:val="4"/>
          <w:lang w:bidi="pl-PL"/>
        </w:rPr>
        <w:t>oraz w postanowieniu uzgadniającym</w:t>
      </w:r>
      <w:r w:rsidR="007422E3" w:rsidRPr="007422E3">
        <w:rPr>
          <w:rFonts w:ascii="Lato" w:eastAsia="Calibri" w:hAnsi="Lato" w:cs="Times New Roman"/>
          <w:bCs/>
          <w:iCs/>
          <w:spacing w:val="4"/>
          <w:lang w:bidi="pl-PL"/>
        </w:rPr>
        <w:t xml:space="preserve"> RDOŚ</w:t>
      </w:r>
      <w:r w:rsidR="00EB7225" w:rsidRPr="007422E3">
        <w:rPr>
          <w:rFonts w:ascii="Lato" w:eastAsia="Calibri" w:hAnsi="Lato" w:cs="Times New Roman"/>
          <w:bCs/>
          <w:iCs/>
          <w:spacing w:val="4"/>
          <w:lang w:bidi="pl-PL"/>
        </w:rPr>
        <w:t>, możliwe jest zminimalizowanie jej wpływu na środowisko</w:t>
      </w:r>
      <w:r w:rsidR="00716E78" w:rsidRPr="007422E3">
        <w:rPr>
          <w:rFonts w:ascii="Lato" w:eastAsia="Calibri" w:hAnsi="Lato" w:cs="Times New Roman"/>
          <w:bCs/>
          <w:iCs/>
          <w:spacing w:val="4"/>
          <w:lang w:bidi="pl-PL"/>
        </w:rPr>
        <w:t>.</w:t>
      </w:r>
      <w:r w:rsidR="007422E3" w:rsidRPr="006476AB">
        <w:rPr>
          <w:rFonts w:ascii="Lato" w:eastAsia="Times New Roman" w:hAnsi="Lato" w:cs="Arial"/>
          <w:color w:val="000000"/>
          <w:spacing w:val="4"/>
          <w:lang w:eastAsia="pl-PL"/>
        </w:rPr>
        <w:t xml:space="preserve"> Jak to bowiem opisano powyżej w niniejszej decyzji,</w:t>
      </w:r>
      <w:r w:rsidR="007422E3" w:rsidRPr="006476AB">
        <w:rPr>
          <w:rFonts w:ascii="Arial" w:eastAsia="Times New Roman" w:hAnsi="Arial" w:cs="Arial"/>
          <w:color w:val="000000"/>
          <w:spacing w:val="4"/>
          <w:sz w:val="17"/>
          <w:szCs w:val="17"/>
          <w:lang w:eastAsia="pl-PL"/>
        </w:rPr>
        <w:t xml:space="preserve"> </w:t>
      </w:r>
      <w:r w:rsidR="007422E3" w:rsidRPr="007422E3">
        <w:rPr>
          <w:rFonts w:ascii="Lato" w:eastAsia="Calibri" w:hAnsi="Lato" w:cs="Times New Roman"/>
          <w:bCs/>
          <w:iCs/>
          <w:spacing w:val="4"/>
          <w:lang w:bidi="pl-PL"/>
        </w:rPr>
        <w:t xml:space="preserve">działania minimalizujące w zakresie przejść dla zwierząt jakie zostały uwzględnione w projekcie budowlanym spełniają warunki </w:t>
      </w:r>
      <w:r w:rsidR="005C0E20">
        <w:rPr>
          <w:rFonts w:ascii="Lato" w:eastAsia="Calibri" w:hAnsi="Lato" w:cs="Times New Roman"/>
          <w:bCs/>
          <w:iCs/>
          <w:spacing w:val="4"/>
          <w:lang w:bidi="pl-PL"/>
        </w:rPr>
        <w:br/>
      </w:r>
      <w:r w:rsidR="007422E3" w:rsidRPr="007422E3">
        <w:rPr>
          <w:rFonts w:ascii="Lato" w:eastAsia="Calibri" w:hAnsi="Lato" w:cs="Times New Roman"/>
          <w:bCs/>
          <w:iCs/>
          <w:spacing w:val="4"/>
          <w:lang w:bidi="pl-PL"/>
        </w:rPr>
        <w:t>ww. decyzji o środowiskowych uwarunkowaniach i zostały w stosunku do niektórych jej zapisów rozszerzone</w:t>
      </w:r>
      <w:r w:rsidR="005C0E20">
        <w:rPr>
          <w:rFonts w:ascii="Lato" w:eastAsia="Calibri" w:hAnsi="Lato" w:cs="Times New Roman"/>
          <w:bCs/>
          <w:iCs/>
          <w:spacing w:val="4"/>
          <w:lang w:bidi="pl-PL"/>
        </w:rPr>
        <w:t xml:space="preserve"> na etapie ponownej oceny oddziaływania inwestycji na środowiskowo. </w:t>
      </w:r>
    </w:p>
    <w:p w14:paraId="26B82FA1" w14:textId="2F303D09" w:rsidR="00716E78" w:rsidRPr="007422E3" w:rsidRDefault="00716E78" w:rsidP="007422E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lang w:bidi="pl-PL"/>
        </w:rPr>
      </w:pPr>
      <w:r w:rsidRPr="007422E3">
        <w:rPr>
          <w:rFonts w:ascii="Lato" w:eastAsia="Calibri" w:hAnsi="Lato" w:cs="Times New Roman"/>
          <w:bCs/>
          <w:spacing w:val="4"/>
          <w:lang w:bidi="pl-PL"/>
        </w:rPr>
        <w:t xml:space="preserve">Podjęcie natomiast przez organ środowiskowy rozstrzygnięcia odmiennego </w:t>
      </w:r>
      <w:r w:rsidR="005C0E20">
        <w:rPr>
          <w:rFonts w:ascii="Lato" w:eastAsia="Calibri" w:hAnsi="Lato" w:cs="Times New Roman"/>
          <w:bCs/>
          <w:spacing w:val="4"/>
          <w:lang w:bidi="pl-PL"/>
        </w:rPr>
        <w:br/>
      </w:r>
      <w:r w:rsidRPr="007422E3">
        <w:rPr>
          <w:rFonts w:ascii="Lato" w:eastAsia="Calibri" w:hAnsi="Lato" w:cs="Times New Roman"/>
          <w:bCs/>
          <w:spacing w:val="4"/>
          <w:lang w:bidi="pl-PL"/>
        </w:rPr>
        <w:t xml:space="preserve">od oczekiwanego przez skarżące Stowarzyszenie w sytuacji, gdy RDOŚ w Bydgoszczy prawidłowo zebrał materiał dowodowy, a ocena tego materiału jest logiczna, nie przekroczył zasady swobodnej oceny </w:t>
      </w:r>
      <w:proofErr w:type="gramStart"/>
      <w:r w:rsidRPr="007422E3">
        <w:rPr>
          <w:rFonts w:ascii="Lato" w:eastAsia="Calibri" w:hAnsi="Lato" w:cs="Times New Roman"/>
          <w:bCs/>
          <w:spacing w:val="4"/>
          <w:lang w:bidi="pl-PL"/>
        </w:rPr>
        <w:t>dowodów,</w:t>
      </w:r>
      <w:proofErr w:type="gramEnd"/>
      <w:r w:rsidRPr="007422E3">
        <w:rPr>
          <w:rFonts w:ascii="Lato" w:eastAsia="Calibri" w:hAnsi="Lato" w:cs="Times New Roman"/>
          <w:bCs/>
          <w:spacing w:val="4"/>
          <w:lang w:bidi="pl-PL"/>
        </w:rPr>
        <w:t xml:space="preserve"> oraz wskazał prawidłową podstawę prawną, nie oznacza niezgodności zaskarżonego rozstrzygnięcia z prawem. Stowarzyszenie ma bowiem prawo do własnego subiektywnego przekonania </w:t>
      </w:r>
      <w:r w:rsidRPr="007422E3">
        <w:rPr>
          <w:rFonts w:ascii="Lato" w:eastAsia="Calibri" w:hAnsi="Lato" w:cs="Times New Roman"/>
          <w:bCs/>
          <w:spacing w:val="4"/>
          <w:lang w:bidi="pl-PL"/>
        </w:rPr>
        <w:br/>
        <w:t>o zasadności swoich zarzutów/postulatów środowiskowych, zaś przekonanie to nie musi mieć odzwierciedlenia w obowiązujących przepisach prawnych.</w:t>
      </w:r>
    </w:p>
    <w:p w14:paraId="77974D68" w14:textId="79D2CA21" w:rsidR="00940CE6" w:rsidRPr="007422E3" w:rsidRDefault="008D6FE8" w:rsidP="006476AB">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7422E3">
        <w:rPr>
          <w:rFonts w:ascii="Lato" w:eastAsia="Calibri" w:hAnsi="Lato" w:cs="Times New Roman"/>
          <w:bCs/>
          <w:iCs/>
          <w:spacing w:val="4"/>
          <w:lang w:bidi="pl-PL"/>
        </w:rPr>
        <w:lastRenderedPageBreak/>
        <w:t xml:space="preserve">Słusznie również RDOŚ w Bydgoszczy w uzasadnieniu postanowienia uzgadniającego RDOŚ wyjaśnił, że </w:t>
      </w:r>
      <w:r w:rsidRPr="007422E3">
        <w:rPr>
          <w:rFonts w:ascii="Lato" w:eastAsia="Calibri" w:hAnsi="Lato" w:cs="Times New Roman"/>
          <w:bCs/>
          <w:spacing w:val="4"/>
        </w:rPr>
        <w:t xml:space="preserve">sformułowane przez Stowarzyszenie w trakcie ponownej oceny zarzuty sprowadzały się w zasadzie do polemiki z merytoryczną treścią raportu </w:t>
      </w:r>
      <w:proofErr w:type="spellStart"/>
      <w:r w:rsidRPr="007422E3">
        <w:rPr>
          <w:rFonts w:ascii="Lato" w:eastAsia="Calibri" w:hAnsi="Lato" w:cs="Times New Roman"/>
          <w:bCs/>
          <w:spacing w:val="4"/>
        </w:rPr>
        <w:t>ooś</w:t>
      </w:r>
      <w:proofErr w:type="spellEnd"/>
      <w:r w:rsidRPr="007422E3">
        <w:rPr>
          <w:rFonts w:ascii="Lato" w:eastAsia="Calibri" w:hAnsi="Lato" w:cs="Times New Roman"/>
          <w:bCs/>
          <w:spacing w:val="4"/>
        </w:rPr>
        <w:t>.</w:t>
      </w:r>
      <w:r w:rsidR="00996F80" w:rsidRPr="007422E3">
        <w:rPr>
          <w:rFonts w:ascii="Lato" w:eastAsia="Calibri" w:hAnsi="Lato" w:cs="Times New Roman"/>
          <w:bCs/>
          <w:spacing w:val="4"/>
        </w:rPr>
        <w:t xml:space="preserve"> </w:t>
      </w:r>
      <w:r w:rsidR="00996F80" w:rsidRPr="007422E3">
        <w:rPr>
          <w:rFonts w:ascii="Lato" w:hAnsi="Lato" w:cs="Arial"/>
          <w:bCs/>
          <w:iCs/>
          <w:spacing w:val="4"/>
          <w:lang w:bidi="pl-PL"/>
        </w:rPr>
        <w:t xml:space="preserve">Raport </w:t>
      </w:r>
      <w:proofErr w:type="spellStart"/>
      <w:r w:rsidR="00996F80" w:rsidRPr="007422E3">
        <w:rPr>
          <w:rFonts w:ascii="Lato" w:hAnsi="Lato" w:cs="Arial"/>
          <w:bCs/>
          <w:iCs/>
          <w:spacing w:val="4"/>
          <w:lang w:bidi="pl-PL"/>
        </w:rPr>
        <w:t>ooś</w:t>
      </w:r>
      <w:proofErr w:type="spellEnd"/>
      <w:r w:rsidR="00996F80" w:rsidRPr="007422E3">
        <w:rPr>
          <w:rFonts w:ascii="Lato" w:hAnsi="Lato" w:cs="Arial"/>
          <w:bCs/>
          <w:iCs/>
          <w:spacing w:val="4"/>
          <w:lang w:bidi="pl-PL"/>
        </w:rPr>
        <w:t xml:space="preserve"> przygotowany do wniosku o wydanie decyzji o zezwoleniu na realizację inwestycji drogowej celem przeprowadzenia ponownej oceny oddziaływania </w:t>
      </w:r>
      <w:r w:rsidR="00996F80" w:rsidRPr="007422E3">
        <w:rPr>
          <w:rFonts w:ascii="Lato" w:hAnsi="Lato" w:cs="Arial"/>
          <w:bCs/>
          <w:iCs/>
          <w:spacing w:val="4"/>
          <w:lang w:bidi="pl-PL"/>
        </w:rPr>
        <w:br/>
        <w:t xml:space="preserve">na środowisko spełniał wymogi określone w art. 66 i art. 67 ustawy o udostępnianiu informacji o środowisku i jego ochronie. Zawierał wszystkie informacje, o których mowa w art. 66 ustawy o udostępnianiu informacji o środowisku i jego ochronie, uzupełnione o szczegóły odpowiednie do posiadanych danych wynikających z projektu budowlanego. Przedstawiony przez inwestora raport </w:t>
      </w:r>
      <w:proofErr w:type="spellStart"/>
      <w:r w:rsidR="00996F80" w:rsidRPr="007422E3">
        <w:rPr>
          <w:rFonts w:ascii="Lato" w:hAnsi="Lato" w:cs="Arial"/>
          <w:bCs/>
          <w:iCs/>
          <w:spacing w:val="4"/>
          <w:lang w:bidi="pl-PL"/>
        </w:rPr>
        <w:t>ooś</w:t>
      </w:r>
      <w:proofErr w:type="spellEnd"/>
      <w:r w:rsidR="00996F80" w:rsidRPr="007422E3">
        <w:rPr>
          <w:rFonts w:ascii="Lato" w:hAnsi="Lato" w:cs="Arial"/>
          <w:bCs/>
          <w:iCs/>
          <w:spacing w:val="4"/>
          <w:lang w:bidi="pl-PL"/>
        </w:rPr>
        <w:t xml:space="preserve"> analizował kompleks uwarunkowań związanych z odcinkiem drogi S10, objętym projektem budowlanym, w skali dokładności właściwej dla projektu budowlanego. W szczególności analiza objęła warunki zawarte </w:t>
      </w:r>
      <w:r w:rsidR="00996F80" w:rsidRPr="007422E3">
        <w:rPr>
          <w:rFonts w:ascii="Lato" w:hAnsi="Lato" w:cs="Arial"/>
          <w:bCs/>
          <w:iCs/>
          <w:spacing w:val="4"/>
          <w:lang w:bidi="pl-PL"/>
        </w:rPr>
        <w:br/>
        <w:t>w decyzji o środowiskowych uwarunkowaniach i ich porównanie z rozwiązaniami podanymi w projekcie budowlanym. Analizy przyrodnicze oparto na wynikach wykonanej terenowej inwentaryzacji przyrodniczej</w:t>
      </w:r>
      <w:r w:rsidR="00940CE6">
        <w:rPr>
          <w:rFonts w:ascii="Lato" w:hAnsi="Lato" w:cs="Arial"/>
          <w:bCs/>
          <w:iCs/>
          <w:spacing w:val="4"/>
          <w:lang w:bidi="pl-PL"/>
        </w:rPr>
        <w:t xml:space="preserve">, jak również zweryfikowano oraz zaktualizowano wyniki inwentaryzacji przyrodniczej oraz dane dotyczące uwarunkowań środowiskowych pochodzące z inwentaryzacji i prac terenowych przeprowadzonych na potrzeby wykonania raportu o odziaływaniu na środowisko w celu uzyskania decyzji </w:t>
      </w:r>
      <w:r w:rsidR="00940CE6">
        <w:rPr>
          <w:rFonts w:ascii="Lato" w:hAnsi="Lato" w:cs="Arial"/>
          <w:bCs/>
          <w:iCs/>
          <w:spacing w:val="4"/>
          <w:lang w:bidi="pl-PL"/>
        </w:rPr>
        <w:br/>
        <w:t xml:space="preserve">o środowiskowych uwarunkowanych. </w:t>
      </w:r>
      <w:r w:rsidR="00996F80" w:rsidRPr="007422E3">
        <w:rPr>
          <w:rFonts w:ascii="Lato" w:hAnsi="Lato" w:cs="Arial"/>
          <w:bCs/>
          <w:iCs/>
          <w:spacing w:val="4"/>
          <w:lang w:bidi="pl-PL"/>
        </w:rPr>
        <w:t xml:space="preserve">Przy planowaniu samej metodyki inwentaryzacji przyrodniczej na potrzeby przedmiotowego przedsięwzięcia uwzględniono wszystkie narażone na oddziaływanie </w:t>
      </w:r>
      <w:r w:rsidR="00940CE6">
        <w:rPr>
          <w:rFonts w:ascii="Lato" w:hAnsi="Lato" w:cs="Arial"/>
          <w:bCs/>
          <w:iCs/>
          <w:spacing w:val="4"/>
          <w:lang w:bidi="pl-PL"/>
        </w:rPr>
        <w:t>gatunki flory i fauny</w:t>
      </w:r>
      <w:r w:rsidR="00996F80" w:rsidRPr="007422E3">
        <w:rPr>
          <w:rFonts w:ascii="Lato" w:hAnsi="Lato" w:cs="Arial"/>
          <w:bCs/>
          <w:iCs/>
          <w:spacing w:val="4"/>
          <w:lang w:bidi="pl-PL"/>
        </w:rPr>
        <w:t xml:space="preserve">. Do badań wykorzystano metodyki dedykowane opracowaniom środowiskowym, oparte o wiedzę i doświadczenie ekspertów wskazanych na liście autorów raportu </w:t>
      </w:r>
      <w:proofErr w:type="spellStart"/>
      <w:r w:rsidR="00996F80" w:rsidRPr="007422E3">
        <w:rPr>
          <w:rFonts w:ascii="Lato" w:hAnsi="Lato" w:cs="Arial"/>
          <w:bCs/>
          <w:iCs/>
          <w:spacing w:val="4"/>
          <w:lang w:bidi="pl-PL"/>
        </w:rPr>
        <w:t>ooś</w:t>
      </w:r>
      <w:proofErr w:type="spellEnd"/>
      <w:r w:rsidR="00996F80" w:rsidRPr="007422E3">
        <w:rPr>
          <w:rFonts w:ascii="Lato" w:hAnsi="Lato" w:cs="Arial"/>
          <w:bCs/>
          <w:iCs/>
          <w:spacing w:val="4"/>
          <w:lang w:bidi="pl-PL"/>
        </w:rPr>
        <w:t xml:space="preserve">. </w:t>
      </w:r>
    </w:p>
    <w:p w14:paraId="64214F4D" w14:textId="09229FE2" w:rsidR="00441B11" w:rsidRDefault="00996F80" w:rsidP="00996F80">
      <w:pPr>
        <w:suppressAutoHyphens/>
        <w:spacing w:after="240" w:line="240" w:lineRule="exact"/>
        <w:jc w:val="both"/>
        <w:rPr>
          <w:rFonts w:ascii="Lato" w:hAnsi="Lato" w:cs="Arial"/>
          <w:bCs/>
          <w:iCs/>
          <w:spacing w:val="4"/>
          <w:lang w:bidi="pl-PL"/>
        </w:rPr>
      </w:pPr>
      <w:r w:rsidRPr="00113668">
        <w:rPr>
          <w:rFonts w:ascii="Lato" w:hAnsi="Lato" w:cs="Arial"/>
          <w:bCs/>
          <w:iCs/>
          <w:spacing w:val="4"/>
          <w:lang w:bidi="pl-PL"/>
        </w:rPr>
        <w:t xml:space="preserve">Minister, po analizie raportu </w:t>
      </w:r>
      <w:proofErr w:type="spellStart"/>
      <w:r w:rsidRPr="00113668">
        <w:rPr>
          <w:rFonts w:ascii="Lato" w:hAnsi="Lato" w:cs="Arial"/>
          <w:bCs/>
          <w:iCs/>
          <w:spacing w:val="4"/>
          <w:lang w:bidi="pl-PL"/>
        </w:rPr>
        <w:t>ooś</w:t>
      </w:r>
      <w:proofErr w:type="spellEnd"/>
      <w:r w:rsidRPr="00113668">
        <w:rPr>
          <w:rFonts w:ascii="Lato" w:hAnsi="Lato" w:cs="Arial"/>
          <w:bCs/>
          <w:iCs/>
          <w:spacing w:val="4"/>
          <w:lang w:bidi="pl-PL"/>
        </w:rPr>
        <w:t xml:space="preserve"> przedłożonego przez inwestora</w:t>
      </w:r>
      <w:r w:rsidRPr="00113668">
        <w:rPr>
          <w:rFonts w:ascii="Lato" w:hAnsi="Lato" w:cs="Arial"/>
          <w:bCs/>
          <w:i/>
          <w:iCs/>
          <w:spacing w:val="4"/>
          <w:lang w:bidi="pl-PL"/>
        </w:rPr>
        <w:t xml:space="preserve">, </w:t>
      </w:r>
      <w:r w:rsidRPr="00113668">
        <w:rPr>
          <w:rFonts w:ascii="Lato" w:hAnsi="Lato" w:cs="Arial"/>
          <w:bCs/>
          <w:iCs/>
          <w:spacing w:val="4"/>
          <w:lang w:bidi="pl-PL"/>
        </w:rPr>
        <w:t xml:space="preserve">uznał, że spełnia </w:t>
      </w:r>
      <w:r w:rsidRPr="00113668">
        <w:rPr>
          <w:rFonts w:ascii="Lato" w:hAnsi="Lato" w:cs="Arial"/>
          <w:bCs/>
          <w:iCs/>
          <w:spacing w:val="4"/>
          <w:lang w:bidi="pl-PL"/>
        </w:rPr>
        <w:br/>
        <w:t xml:space="preserve">on wymogi formalne (ustawowe), sporządzony został w sposób rzetelny i kompleksowy, </w:t>
      </w:r>
      <w:r w:rsidRPr="00113668">
        <w:rPr>
          <w:rFonts w:ascii="Lato" w:hAnsi="Lato" w:cs="Arial"/>
          <w:bCs/>
          <w:iCs/>
          <w:spacing w:val="4"/>
          <w:lang w:bidi="pl-PL"/>
        </w:rPr>
        <w:br/>
        <w:t xml:space="preserve">a jego wnioski są logiczną konsekwencją wywodów w nim zawartych. Raport </w:t>
      </w:r>
      <w:proofErr w:type="spellStart"/>
      <w:r w:rsidRPr="00113668">
        <w:rPr>
          <w:rFonts w:ascii="Lato" w:hAnsi="Lato" w:cs="Arial"/>
          <w:bCs/>
          <w:iCs/>
          <w:spacing w:val="4"/>
          <w:lang w:bidi="pl-PL"/>
        </w:rPr>
        <w:t>ooś</w:t>
      </w:r>
      <w:proofErr w:type="spellEnd"/>
      <w:r w:rsidRPr="00113668">
        <w:rPr>
          <w:rFonts w:ascii="Lato" w:hAnsi="Lato" w:cs="Arial"/>
          <w:bCs/>
          <w:iCs/>
          <w:spacing w:val="4"/>
          <w:lang w:bidi="pl-PL"/>
        </w:rPr>
        <w:t xml:space="preserve"> (wraz z jego uzupełnieniami) musiał zostać zatem przyjęty jako podstawowy dowód </w:t>
      </w:r>
      <w:r w:rsidRPr="00113668">
        <w:rPr>
          <w:rFonts w:ascii="Lato" w:hAnsi="Lato" w:cs="Arial"/>
          <w:bCs/>
          <w:iCs/>
          <w:spacing w:val="4"/>
          <w:lang w:bidi="pl-PL"/>
        </w:rPr>
        <w:br/>
        <w:t>w postępowaniu w sprawie wydania postanowienia uzgadniającego</w:t>
      </w:r>
      <w:r w:rsidR="00441B11">
        <w:rPr>
          <w:rFonts w:ascii="Lato" w:hAnsi="Lato" w:cs="Arial"/>
          <w:bCs/>
          <w:iCs/>
          <w:spacing w:val="4"/>
          <w:lang w:bidi="pl-PL"/>
        </w:rPr>
        <w:t xml:space="preserve"> RDOŚ</w:t>
      </w:r>
      <w:r w:rsidRPr="00113668">
        <w:rPr>
          <w:rFonts w:ascii="Lato" w:hAnsi="Lato" w:cs="Arial"/>
          <w:bCs/>
          <w:iCs/>
          <w:spacing w:val="4"/>
          <w:lang w:bidi="pl-PL"/>
        </w:rPr>
        <w:t xml:space="preserve"> i decyzji </w:t>
      </w:r>
      <w:r w:rsidRPr="00113668">
        <w:rPr>
          <w:rFonts w:ascii="Lato" w:hAnsi="Lato" w:cs="Arial"/>
          <w:bCs/>
          <w:iCs/>
          <w:spacing w:val="4"/>
          <w:lang w:bidi="pl-PL"/>
        </w:rPr>
        <w:br/>
        <w:t>o zezwoleniu na realizację przedmiotowej inwestycji drogowej. Kwestionowany przez Stowarzyszenie raport ponownej oceny oddziaływania na środowisko jest dokumentem o charakterze eksperckim, tj. sporządzonym przez osoby posiadające wiadomości specjalne, na podstawie określonej metodologii (por. wyrok Wojewódzkiego Sadu Administracyjnego w Warszawie z dnia 9 października 2018 r., sygn. akt VII SA/</w:t>
      </w:r>
      <w:proofErr w:type="spellStart"/>
      <w:r w:rsidRPr="00113668">
        <w:rPr>
          <w:rFonts w:ascii="Lato" w:hAnsi="Lato" w:cs="Arial"/>
          <w:bCs/>
          <w:iCs/>
          <w:spacing w:val="4"/>
          <w:lang w:bidi="pl-PL"/>
        </w:rPr>
        <w:t>Wa</w:t>
      </w:r>
      <w:proofErr w:type="spellEnd"/>
      <w:r w:rsidRPr="00113668">
        <w:rPr>
          <w:rFonts w:ascii="Lato" w:hAnsi="Lato" w:cs="Arial"/>
          <w:bCs/>
          <w:iCs/>
          <w:spacing w:val="4"/>
          <w:lang w:bidi="pl-PL"/>
        </w:rPr>
        <w:t xml:space="preserve"> 1361/18, </w:t>
      </w:r>
      <w:proofErr w:type="spellStart"/>
      <w:r w:rsidRPr="00113668">
        <w:rPr>
          <w:rFonts w:ascii="Lato" w:hAnsi="Lato" w:cs="Arial"/>
          <w:bCs/>
          <w:iCs/>
          <w:spacing w:val="4"/>
          <w:lang w:bidi="pl-PL"/>
        </w:rPr>
        <w:t>opubl</w:t>
      </w:r>
      <w:proofErr w:type="spellEnd"/>
      <w:r w:rsidRPr="00113668">
        <w:rPr>
          <w:rFonts w:ascii="Lato" w:hAnsi="Lato" w:cs="Arial"/>
          <w:bCs/>
          <w:iCs/>
          <w:spacing w:val="4"/>
          <w:lang w:bidi="pl-PL"/>
        </w:rPr>
        <w:t>. Centralna Baza Orzeczeń Sądów Administracyjnych).</w:t>
      </w:r>
      <w:r w:rsidR="00940CE6">
        <w:rPr>
          <w:rFonts w:ascii="Lato" w:hAnsi="Lato" w:cs="Arial"/>
          <w:bCs/>
          <w:iCs/>
          <w:spacing w:val="4"/>
          <w:lang w:bidi="pl-PL"/>
        </w:rPr>
        <w:t xml:space="preserve"> </w:t>
      </w:r>
      <w:r w:rsidRPr="00113668">
        <w:rPr>
          <w:rFonts w:ascii="Lato" w:hAnsi="Lato" w:cs="Arial"/>
          <w:bCs/>
          <w:iCs/>
          <w:spacing w:val="4"/>
          <w:lang w:bidi="pl-PL"/>
        </w:rPr>
        <w:t xml:space="preserve">Jedynie natomiast </w:t>
      </w:r>
      <w:proofErr w:type="spellStart"/>
      <w:r w:rsidRPr="00113668">
        <w:rPr>
          <w:rFonts w:ascii="Lato" w:hAnsi="Lato" w:cs="Arial"/>
          <w:bCs/>
          <w:iCs/>
          <w:spacing w:val="4"/>
          <w:lang w:bidi="pl-PL"/>
        </w:rPr>
        <w:t>kontrraportem</w:t>
      </w:r>
      <w:proofErr w:type="spellEnd"/>
      <w:r w:rsidRPr="00113668">
        <w:rPr>
          <w:rFonts w:ascii="Lato" w:hAnsi="Lato" w:cs="Arial"/>
          <w:bCs/>
          <w:iCs/>
          <w:spacing w:val="4"/>
          <w:lang w:bidi="pl-PL"/>
        </w:rPr>
        <w:t xml:space="preserve"> można byłoby podważyć ustalenia raportu przedłożonego przez </w:t>
      </w:r>
      <w:r w:rsidRPr="00113668">
        <w:rPr>
          <w:rFonts w:ascii="Lato" w:hAnsi="Lato" w:cs="Arial"/>
          <w:bCs/>
          <w:spacing w:val="4"/>
          <w:lang w:bidi="pl-PL"/>
        </w:rPr>
        <w:t>inwestora</w:t>
      </w:r>
      <w:r w:rsidRPr="00113668">
        <w:rPr>
          <w:rFonts w:ascii="Lato" w:hAnsi="Lato" w:cs="Arial"/>
          <w:bCs/>
          <w:iCs/>
          <w:spacing w:val="4"/>
          <w:lang w:bidi="pl-PL"/>
        </w:rPr>
        <w:t>. Podważenie jego ustaleń mogłoby nastąpić jedynie, co</w:t>
      </w:r>
      <w:r w:rsidR="00940CE6">
        <w:rPr>
          <w:rFonts w:ascii="Lato" w:hAnsi="Lato" w:cs="Arial"/>
          <w:bCs/>
          <w:iCs/>
          <w:spacing w:val="4"/>
          <w:lang w:bidi="pl-PL"/>
        </w:rPr>
        <w:t xml:space="preserve"> </w:t>
      </w:r>
      <w:r w:rsidRPr="00113668">
        <w:rPr>
          <w:rFonts w:ascii="Lato" w:hAnsi="Lato" w:cs="Arial"/>
          <w:bCs/>
          <w:iCs/>
          <w:spacing w:val="4"/>
          <w:lang w:bidi="pl-PL"/>
        </w:rPr>
        <w:t xml:space="preserve">do zasady, przez przedstawienie równie kompleksowej analizy uwarunkowań przyrodniczych, sporządzonej przez specjalistów posiadających wiedzę w danej dziedzinie, której wnioski pozostawałyby w rażącej sprzeczności do tych zawartych w raporcie przedłożonym przez </w:t>
      </w:r>
      <w:r w:rsidRPr="00113668">
        <w:rPr>
          <w:rFonts w:ascii="Lato" w:hAnsi="Lato" w:cs="Arial"/>
          <w:bCs/>
          <w:spacing w:val="4"/>
          <w:lang w:bidi="pl-PL"/>
        </w:rPr>
        <w:t>inwestora</w:t>
      </w:r>
      <w:r w:rsidRPr="00113668">
        <w:rPr>
          <w:rFonts w:ascii="Lato" w:hAnsi="Lato" w:cs="Arial"/>
          <w:bCs/>
          <w:iCs/>
          <w:spacing w:val="4"/>
          <w:lang w:bidi="pl-PL"/>
        </w:rPr>
        <w:t xml:space="preserve"> (por. wyroki Naczelnego Sądu Administracyjnego z dnia 24 listopada 2021 r., sygn. akt II OSK 1674/21, z dnia 25 lutego 2015 r., sygn. akt II OSK 1642/13 i z dnia 20 marca 2014 r., sygn. akt II OSK 2564/12, </w:t>
      </w:r>
      <w:proofErr w:type="spellStart"/>
      <w:r w:rsidRPr="00113668">
        <w:rPr>
          <w:rFonts w:ascii="Lato" w:hAnsi="Lato" w:cs="Arial"/>
          <w:bCs/>
          <w:iCs/>
          <w:spacing w:val="4"/>
          <w:lang w:bidi="pl-PL"/>
        </w:rPr>
        <w:t>opubl</w:t>
      </w:r>
      <w:proofErr w:type="spellEnd"/>
      <w:r w:rsidRPr="00113668">
        <w:rPr>
          <w:rFonts w:ascii="Lato" w:hAnsi="Lato" w:cs="Arial"/>
          <w:bCs/>
          <w:iCs/>
          <w:spacing w:val="4"/>
          <w:lang w:bidi="pl-PL"/>
        </w:rPr>
        <w:t xml:space="preserve">. Centralna Baza Orzeczeń Sądów Administracyjnych). </w:t>
      </w:r>
    </w:p>
    <w:p w14:paraId="12A4C020" w14:textId="582FED15" w:rsidR="00D35709" w:rsidRPr="006476AB" w:rsidRDefault="00996F80" w:rsidP="006476AB">
      <w:pPr>
        <w:suppressAutoHyphens/>
        <w:spacing w:after="240" w:line="240" w:lineRule="exact"/>
        <w:jc w:val="both"/>
        <w:rPr>
          <w:rFonts w:ascii="Lato" w:hAnsi="Lato" w:cs="Arial"/>
          <w:bCs/>
          <w:iCs/>
          <w:spacing w:val="4"/>
        </w:rPr>
      </w:pPr>
      <w:r w:rsidRPr="00113668">
        <w:rPr>
          <w:rFonts w:ascii="Lato" w:hAnsi="Lato" w:cs="Arial"/>
          <w:bCs/>
          <w:iCs/>
          <w:spacing w:val="4"/>
          <w:lang w:bidi="pl-PL"/>
        </w:rPr>
        <w:t xml:space="preserve">W niniejszej sprawie </w:t>
      </w:r>
      <w:r w:rsidRPr="00113668">
        <w:rPr>
          <w:rFonts w:ascii="Lato" w:hAnsi="Lato" w:cs="Arial"/>
          <w:bCs/>
          <w:spacing w:val="4"/>
          <w:lang w:bidi="pl-PL"/>
        </w:rPr>
        <w:t>Stowarzyszenie</w:t>
      </w:r>
      <w:r w:rsidRPr="00113668">
        <w:rPr>
          <w:rFonts w:ascii="Lato" w:hAnsi="Lato" w:cs="Arial"/>
          <w:bCs/>
          <w:iCs/>
          <w:spacing w:val="4"/>
          <w:lang w:bidi="pl-PL"/>
        </w:rPr>
        <w:t xml:space="preserve"> „</w:t>
      </w:r>
      <w:proofErr w:type="spellStart"/>
      <w:r w:rsidRPr="00113668">
        <w:rPr>
          <w:rFonts w:ascii="Lato" w:hAnsi="Lato" w:cs="Arial"/>
          <w:bCs/>
          <w:iCs/>
          <w:spacing w:val="4"/>
          <w:lang w:bidi="pl-PL"/>
        </w:rPr>
        <w:t>kontrraportu</w:t>
      </w:r>
      <w:proofErr w:type="spellEnd"/>
      <w:r w:rsidRPr="00113668">
        <w:rPr>
          <w:rFonts w:ascii="Lato" w:hAnsi="Lato" w:cs="Arial"/>
          <w:bCs/>
          <w:iCs/>
          <w:spacing w:val="4"/>
          <w:lang w:bidi="pl-PL"/>
        </w:rPr>
        <w:t>” (tj. opracowania o cechach raportu) nie przedłożyło.</w:t>
      </w:r>
      <w:r w:rsidR="00441B11">
        <w:rPr>
          <w:rFonts w:ascii="Lato" w:hAnsi="Lato" w:cs="Arial"/>
          <w:bCs/>
          <w:iCs/>
          <w:spacing w:val="4"/>
          <w:lang w:bidi="pl-PL"/>
        </w:rPr>
        <w:t xml:space="preserve"> </w:t>
      </w:r>
      <w:r w:rsidRPr="00113668">
        <w:rPr>
          <w:rFonts w:ascii="Lato" w:hAnsi="Lato" w:cs="Arial"/>
          <w:bCs/>
          <w:iCs/>
          <w:spacing w:val="4"/>
          <w:lang w:bidi="pl-PL"/>
        </w:rPr>
        <w:t>Natomiast w realiach niniejszej sprawy wyspecjalizowany do tego organ</w:t>
      </w:r>
      <w:r w:rsidR="00441B11">
        <w:rPr>
          <w:rFonts w:ascii="Lato" w:hAnsi="Lato" w:cs="Arial"/>
          <w:bCs/>
          <w:iCs/>
          <w:spacing w:val="4"/>
          <w:lang w:bidi="pl-PL"/>
        </w:rPr>
        <w:t xml:space="preserve"> </w:t>
      </w:r>
      <w:r w:rsidRPr="00113668">
        <w:rPr>
          <w:rFonts w:ascii="Lato" w:hAnsi="Lato" w:cs="Arial"/>
          <w:bCs/>
          <w:iCs/>
          <w:spacing w:val="4"/>
          <w:lang w:bidi="pl-PL"/>
        </w:rPr>
        <w:t xml:space="preserve">środowiskowy, uznał przyjęte rozwiązania w </w:t>
      </w:r>
      <w:r w:rsidRPr="00113668">
        <w:rPr>
          <w:rFonts w:ascii="Lato" w:hAnsi="Lato" w:cs="Arial"/>
          <w:bCs/>
          <w:spacing w:val="4"/>
          <w:lang w:bidi="pl-PL"/>
        </w:rPr>
        <w:t xml:space="preserve">raporcie </w:t>
      </w:r>
      <w:proofErr w:type="spellStart"/>
      <w:r w:rsidRPr="00113668">
        <w:rPr>
          <w:rFonts w:ascii="Lato" w:hAnsi="Lato" w:cs="Arial"/>
          <w:bCs/>
          <w:spacing w:val="4"/>
          <w:lang w:bidi="pl-PL"/>
        </w:rPr>
        <w:t>ooś</w:t>
      </w:r>
      <w:proofErr w:type="spellEnd"/>
      <w:r w:rsidRPr="00113668">
        <w:rPr>
          <w:rFonts w:ascii="Lato" w:hAnsi="Lato" w:cs="Arial"/>
          <w:bCs/>
          <w:iCs/>
          <w:spacing w:val="4"/>
          <w:lang w:bidi="pl-PL"/>
        </w:rPr>
        <w:t xml:space="preserve"> i jego uzupełnieniach </w:t>
      </w:r>
      <w:r w:rsidR="00441B11">
        <w:rPr>
          <w:rFonts w:ascii="Lato" w:hAnsi="Lato" w:cs="Arial"/>
          <w:bCs/>
          <w:iCs/>
          <w:spacing w:val="4"/>
          <w:lang w:bidi="pl-PL"/>
        </w:rPr>
        <w:br/>
      </w:r>
      <w:r w:rsidRPr="00113668">
        <w:rPr>
          <w:rFonts w:ascii="Lato" w:hAnsi="Lato" w:cs="Arial"/>
          <w:bCs/>
          <w:iCs/>
          <w:spacing w:val="4"/>
          <w:lang w:bidi="pl-PL"/>
        </w:rPr>
        <w:t xml:space="preserve">za wystarczające i adekwatne. </w:t>
      </w:r>
      <w:r w:rsidRPr="00113668">
        <w:rPr>
          <w:rFonts w:ascii="Lato" w:hAnsi="Lato" w:cs="Arial"/>
          <w:bCs/>
          <w:iCs/>
          <w:spacing w:val="4"/>
        </w:rPr>
        <w:t>Skoro zarówno decyzja o środowiskowych uwarunkowaniach i postanowienie uzgadniające</w:t>
      </w:r>
      <w:r w:rsidR="00441B11">
        <w:rPr>
          <w:rFonts w:ascii="Lato" w:hAnsi="Lato" w:cs="Arial"/>
          <w:bCs/>
          <w:iCs/>
          <w:spacing w:val="4"/>
        </w:rPr>
        <w:t xml:space="preserve"> RDOŚ</w:t>
      </w:r>
      <w:r w:rsidRPr="00113668">
        <w:rPr>
          <w:rFonts w:ascii="Lato" w:hAnsi="Lato" w:cs="Arial"/>
          <w:bCs/>
          <w:iCs/>
          <w:spacing w:val="4"/>
        </w:rPr>
        <w:t xml:space="preserve">, opierając się m.in. na złożonych w obu postępowaniach raportach środowiskowych, przesądziły w niniejszej sprawie, </w:t>
      </w:r>
      <w:r w:rsidR="00441B11">
        <w:rPr>
          <w:rFonts w:ascii="Lato" w:hAnsi="Lato" w:cs="Arial"/>
          <w:bCs/>
          <w:iCs/>
          <w:spacing w:val="4"/>
        </w:rPr>
        <w:br/>
      </w:r>
      <w:r w:rsidRPr="00113668">
        <w:rPr>
          <w:rFonts w:ascii="Lato" w:hAnsi="Lato" w:cs="Arial"/>
          <w:bCs/>
          <w:iCs/>
          <w:spacing w:val="4"/>
        </w:rPr>
        <w:t xml:space="preserve">że inwestycja jest dopuszczalna, a Stowarzyszenie nie przedstawiło </w:t>
      </w:r>
      <w:proofErr w:type="spellStart"/>
      <w:r w:rsidRPr="00113668">
        <w:rPr>
          <w:rFonts w:ascii="Lato" w:hAnsi="Lato" w:cs="Arial"/>
          <w:bCs/>
          <w:iCs/>
          <w:spacing w:val="4"/>
        </w:rPr>
        <w:t>kontrraportu</w:t>
      </w:r>
      <w:proofErr w:type="spellEnd"/>
      <w:r w:rsidRPr="00113668">
        <w:rPr>
          <w:rFonts w:ascii="Lato" w:hAnsi="Lato" w:cs="Arial"/>
          <w:bCs/>
          <w:iCs/>
          <w:spacing w:val="4"/>
        </w:rPr>
        <w:t xml:space="preserve">, to nie można zaakceptować jego stanowiska, przedstawionego w odwołaniu. Nawet jeżeli Stowarzyszenie uważa, że inna koncepcja ochrony przyrody, w odniesieniu do tej </w:t>
      </w:r>
      <w:r w:rsidRPr="00113668">
        <w:rPr>
          <w:rFonts w:ascii="Lato" w:hAnsi="Lato" w:cs="Arial"/>
          <w:bCs/>
          <w:iCs/>
          <w:spacing w:val="4"/>
        </w:rPr>
        <w:lastRenderedPageBreak/>
        <w:t>konkretnej inwestycji, byłaby lepsza, nie oznacza to, że zaskarżona w sprawie decyzja Wojewody Kujawsko-Pomorskiego i postanowienie uzgadniające RDOŚ narusza prawo.</w:t>
      </w:r>
    </w:p>
    <w:p w14:paraId="3A34F3BA" w14:textId="45F77C03" w:rsidR="00FC5442" w:rsidRPr="00113668" w:rsidRDefault="00FC5442" w:rsidP="00FC5442">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113668">
        <w:rPr>
          <w:rFonts w:ascii="Lato" w:eastAsia="Calibri" w:hAnsi="Lato" w:cs="Times New Roman"/>
          <w:bCs/>
          <w:spacing w:val="4"/>
        </w:rPr>
        <w:t>Przepis art. 35 ust. 1 pkt 1 lit. b ustawy Prawo budowlane nakazuje organowi administracji architektoniczno-budowlanej przed wydaniem decyzji o pozwoleniu na budowę (decyzji o zezwoleniu na realizację inwestycji drogowej) sprawdzanie zgodności projektu budowlanego m.in. z wymaganiami ochrony środowiska, w szczególności określonymi w decyzji o środowiskowych uwarunkowaniach, o której mowa w art. 71 ust. 1 ustawy o udostępnianiu informacji o środowisku. Użycie zwrotu „w szczególności” i uwzględnienie treści art. 92 i art. 93 ustawy o udostępnianiu informacji o środowisku</w:t>
      </w:r>
      <w:r w:rsidR="00721EBF" w:rsidRPr="00113668">
        <w:rPr>
          <w:rFonts w:ascii="Lato" w:eastAsia="Calibri" w:hAnsi="Lato" w:cs="Times New Roman"/>
          <w:bCs/>
          <w:spacing w:val="4"/>
        </w:rPr>
        <w:t xml:space="preserve"> </w:t>
      </w:r>
      <w:r w:rsidR="007422E3">
        <w:rPr>
          <w:rFonts w:ascii="Lato" w:eastAsia="Calibri" w:hAnsi="Lato" w:cs="Times New Roman"/>
          <w:bCs/>
          <w:spacing w:val="4"/>
        </w:rPr>
        <w:br/>
      </w:r>
      <w:r w:rsidR="00721EBF" w:rsidRPr="00113668">
        <w:rPr>
          <w:rFonts w:ascii="Lato" w:eastAsia="Calibri" w:hAnsi="Lato" w:cs="Times New Roman"/>
          <w:bCs/>
          <w:spacing w:val="4"/>
        </w:rPr>
        <w:t>i jego ochronie</w:t>
      </w:r>
      <w:r w:rsidR="00441B11">
        <w:rPr>
          <w:rFonts w:ascii="Lato" w:eastAsia="Calibri" w:hAnsi="Lato" w:cs="Times New Roman"/>
          <w:bCs/>
          <w:spacing w:val="4"/>
        </w:rPr>
        <w:t xml:space="preserve"> </w:t>
      </w:r>
      <w:r w:rsidRPr="00113668">
        <w:rPr>
          <w:rFonts w:ascii="Lato" w:eastAsia="Calibri" w:hAnsi="Lato" w:cs="Times New Roman"/>
          <w:bCs/>
          <w:spacing w:val="4"/>
        </w:rPr>
        <w:t xml:space="preserve">nakazuje przeprowadzenie tego sprawdzenia także w odniesieniu </w:t>
      </w:r>
      <w:r w:rsidR="007422E3">
        <w:rPr>
          <w:rFonts w:ascii="Lato" w:eastAsia="Calibri" w:hAnsi="Lato" w:cs="Times New Roman"/>
          <w:bCs/>
          <w:spacing w:val="4"/>
        </w:rPr>
        <w:br/>
      </w:r>
      <w:r w:rsidRPr="00113668">
        <w:rPr>
          <w:rFonts w:ascii="Lato" w:eastAsia="Calibri" w:hAnsi="Lato" w:cs="Times New Roman"/>
          <w:bCs/>
          <w:spacing w:val="4"/>
        </w:rPr>
        <w:t>do postanowienia w sprawie uzgodnienia warunków realizacji przedsięwzięcia, o którym mowa w art. 90 ust. 1 tej ustawy. Organ wydający pozwolenie na budowę (zezwolenie na realizację inwestycji drogowej) bada więc, czy inwestor spełnił wszystkie wymagania przewidziane w postanowieniu w sprawie uzgodnienia warunków realizacji przedsięwzięcia i jeżeli nie ma w tym zakresie wątpliwości nie może odmówić wydania pozwolenia na budowę (zezwolenia na realizację inwestycji drogowej),</w:t>
      </w:r>
      <w:r w:rsidR="00DD59E5">
        <w:rPr>
          <w:rFonts w:ascii="Lato" w:eastAsia="Calibri" w:hAnsi="Lato" w:cs="Times New Roman"/>
          <w:bCs/>
          <w:spacing w:val="4"/>
        </w:rPr>
        <w:t xml:space="preserve"> </w:t>
      </w:r>
      <w:r w:rsidRPr="00113668">
        <w:rPr>
          <w:rFonts w:ascii="Lato" w:eastAsia="Calibri" w:hAnsi="Lato" w:cs="Times New Roman"/>
          <w:bCs/>
          <w:spacing w:val="4"/>
        </w:rPr>
        <w:t xml:space="preserve">gdyż </w:t>
      </w:r>
      <w:r w:rsidR="007422E3">
        <w:rPr>
          <w:rFonts w:ascii="Lato" w:eastAsia="Calibri" w:hAnsi="Lato" w:cs="Times New Roman"/>
          <w:bCs/>
          <w:spacing w:val="4"/>
        </w:rPr>
        <w:br/>
      </w:r>
      <w:r w:rsidRPr="00113668">
        <w:rPr>
          <w:rFonts w:ascii="Lato" w:eastAsia="Calibri" w:hAnsi="Lato" w:cs="Times New Roman"/>
          <w:bCs/>
          <w:spacing w:val="4"/>
        </w:rPr>
        <w:t xml:space="preserve">po spełnieniu wymogów przewidzianych w art. 32 ust. 1 i 4 oraz art. 35 ust. 1 nie zezwala na to przepis art. 35 ust. 4 ustawy Prawo budowlane. W tym zakresie ww. przepis nie dopuszcza jakiegokolwiek uznania przy wydawaniu pozwolenia na budowę (zezwolenie na realizację inwestycji drogowej).   </w:t>
      </w:r>
    </w:p>
    <w:p w14:paraId="16E68407" w14:textId="05B21C9B" w:rsidR="00721EBF" w:rsidRPr="00113668" w:rsidRDefault="00721EBF" w:rsidP="00721EBF">
      <w:pPr>
        <w:spacing w:after="240" w:line="240" w:lineRule="exact"/>
        <w:jc w:val="both"/>
        <w:outlineLvl w:val="0"/>
        <w:rPr>
          <w:rFonts w:ascii="Lato" w:hAnsi="Lato" w:cs="Arial"/>
          <w:bCs/>
          <w:iCs/>
          <w:spacing w:val="4"/>
          <w:lang w:bidi="pl-PL"/>
        </w:rPr>
      </w:pPr>
      <w:r w:rsidRPr="00113668">
        <w:rPr>
          <w:rFonts w:ascii="Lato" w:hAnsi="Lato" w:cs="Arial"/>
          <w:bCs/>
          <w:iCs/>
          <w:spacing w:val="4"/>
          <w:lang w:bidi="pl-PL"/>
        </w:rPr>
        <w:t>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w:t>
      </w:r>
      <w:r w:rsidRPr="00113668">
        <w:rPr>
          <w:rFonts w:ascii="Lato" w:hAnsi="Lato" w:cs="Arial"/>
          <w:spacing w:val="4"/>
          <w:lang w:eastAsia="zh-CN" w:bidi="pl-PL"/>
        </w:rPr>
        <w:t xml:space="preserve"> </w:t>
      </w:r>
      <w:r w:rsidRPr="00113668">
        <w:rPr>
          <w:rFonts w:ascii="Lato" w:hAnsi="Lato" w:cs="Arial"/>
          <w:bCs/>
          <w:iCs/>
          <w:spacing w:val="4"/>
          <w:lang w:bidi="pl-PL"/>
        </w:rPr>
        <w:t>Po dokonaniu analizy zatwierdzonego decyzją Wojewody Kujawsko-Pomorskiego projektu budowlanego, Minister stwierdził, iż projekt budowlany jest zgodny z postanowieniem uzgadniającym RDOŚ, decyzją o środowiskowych uwarunkowaniach RDOŚ i decyzją o środowiskowych uwarunkowaniach GDOŚ</w:t>
      </w:r>
      <w:r w:rsidRPr="00113668">
        <w:rPr>
          <w:rFonts w:ascii="Lato" w:hAnsi="Lato" w:cs="Arial"/>
          <w:bCs/>
          <w:iCs/>
          <w:spacing w:val="4"/>
          <w:lang w:bidi="pl-PL"/>
        </w:rPr>
        <w:br/>
        <w:t xml:space="preserve">(w zakresie niezmienionym postanowieniem uzgadniającym RDOŚ). </w:t>
      </w:r>
      <w:r w:rsidRPr="00113668">
        <w:rPr>
          <w:rFonts w:ascii="Lato" w:hAnsi="Lato" w:cs="Arial"/>
          <w:bCs/>
          <w:spacing w:val="4"/>
          <w:lang w:bidi="pl-PL"/>
        </w:rPr>
        <w:t>Postanowienie uzgadniające RDOŚ</w:t>
      </w:r>
      <w:r w:rsidRPr="00113668">
        <w:rPr>
          <w:rFonts w:ascii="Lato" w:hAnsi="Lato" w:cs="Arial"/>
          <w:bCs/>
          <w:iCs/>
          <w:spacing w:val="4"/>
          <w:lang w:bidi="pl-PL"/>
        </w:rPr>
        <w:t xml:space="preserve"> </w:t>
      </w:r>
      <w:proofErr w:type="gramStart"/>
      <w:r w:rsidRPr="00113668">
        <w:rPr>
          <w:rFonts w:ascii="Lato" w:hAnsi="Lato" w:cs="Arial"/>
          <w:bCs/>
          <w:iCs/>
          <w:spacing w:val="4"/>
          <w:lang w:bidi="pl-PL"/>
        </w:rPr>
        <w:t>doprecyzowuje,</w:t>
      </w:r>
      <w:proofErr w:type="gramEnd"/>
      <w:r w:rsidRPr="00113668">
        <w:rPr>
          <w:rFonts w:ascii="Lato" w:hAnsi="Lato" w:cs="Arial"/>
          <w:bCs/>
          <w:iCs/>
          <w:spacing w:val="4"/>
          <w:lang w:bidi="pl-PL"/>
        </w:rPr>
        <w:t xml:space="preserve"> bądź zmienia wybrane zapisy zawarte w obu </w:t>
      </w:r>
      <w:r w:rsidRPr="00113668">
        <w:rPr>
          <w:rFonts w:ascii="Lato" w:hAnsi="Lato" w:cs="Arial"/>
          <w:bCs/>
          <w:spacing w:val="4"/>
          <w:lang w:bidi="pl-PL"/>
        </w:rPr>
        <w:t>decyzjach środowiskowych</w:t>
      </w:r>
      <w:r w:rsidRPr="00113668">
        <w:rPr>
          <w:rFonts w:ascii="Lato" w:hAnsi="Lato" w:cs="Arial"/>
          <w:bCs/>
          <w:iCs/>
          <w:spacing w:val="4"/>
          <w:lang w:bidi="pl-PL"/>
        </w:rPr>
        <w:t xml:space="preserve">, na podstawie analiz przeprowadzonych w trakcie ponownej oceny oddziaływania przedsięwzięcia na środowisko, nie zmienione warunki obu </w:t>
      </w:r>
      <w:r w:rsidRPr="00113668">
        <w:rPr>
          <w:rFonts w:ascii="Lato" w:hAnsi="Lato" w:cs="Arial"/>
          <w:bCs/>
          <w:spacing w:val="4"/>
          <w:lang w:bidi="pl-PL"/>
        </w:rPr>
        <w:t xml:space="preserve">decyzji środowiskowych </w:t>
      </w:r>
      <w:r w:rsidRPr="00113668">
        <w:rPr>
          <w:rFonts w:ascii="Lato" w:hAnsi="Lato" w:cs="Arial"/>
          <w:bCs/>
          <w:iCs/>
          <w:spacing w:val="4"/>
          <w:lang w:bidi="pl-PL"/>
        </w:rPr>
        <w:t>utrzymano w mocy.</w:t>
      </w:r>
      <w:r w:rsidRPr="006476AB">
        <w:rPr>
          <w:rFonts w:ascii="Lato" w:eastAsia="Times New Roman" w:hAnsi="Lato" w:cs="Arial"/>
          <w:spacing w:val="4"/>
          <w:lang w:eastAsia="pl-PL"/>
        </w:rPr>
        <w:t xml:space="preserve"> </w:t>
      </w:r>
      <w:r w:rsidRPr="00113668">
        <w:rPr>
          <w:rFonts w:ascii="Lato" w:hAnsi="Lato" w:cs="Arial"/>
          <w:bCs/>
          <w:iCs/>
          <w:spacing w:val="4"/>
          <w:lang w:bidi="pl-PL"/>
        </w:rPr>
        <w:t>Rzeczone rozstrzygnięcia środowiskowe należy czytać łącznie jako wzajemnie komplementarne i mające charakter wiążący.</w:t>
      </w:r>
    </w:p>
    <w:p w14:paraId="19321635" w14:textId="1996D3FD" w:rsidR="00A4183B" w:rsidRPr="00113668" w:rsidRDefault="00D35709" w:rsidP="00D06D0D">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hAnsi="Lato" w:cs="Arial"/>
          <w:spacing w:val="4"/>
        </w:rPr>
        <w:t xml:space="preserve">W myśl art. 11f ust. 1 pkt 3 </w:t>
      </w:r>
      <w:r w:rsidRPr="00113668">
        <w:rPr>
          <w:rFonts w:ascii="Lato" w:hAnsi="Lato" w:cs="Arial"/>
          <w:iCs/>
          <w:spacing w:val="4"/>
        </w:rPr>
        <w:t>specustawy drogowej,</w:t>
      </w:r>
      <w:r w:rsidRPr="00113668">
        <w:rPr>
          <w:rFonts w:ascii="Lato" w:hAnsi="Lato" w:cs="Arial"/>
          <w:spacing w:val="4"/>
        </w:rPr>
        <w:t xml:space="preserve"> decyzja o zezwoleniu na realizację inwestycji drogowej zawiera warunki m.in. wynikające z potrzeb ochrony środowiska. Stosownie do art. 93 ust. 1 pkt 1 i 2 </w:t>
      </w:r>
      <w:r w:rsidRPr="00113668">
        <w:rPr>
          <w:rFonts w:ascii="Lato" w:hAnsi="Lato" w:cs="Arial"/>
          <w:iCs/>
          <w:spacing w:val="4"/>
        </w:rPr>
        <w:t xml:space="preserve">ustawy o udostępnianiu informacji o środowisku </w:t>
      </w:r>
      <w:r w:rsidRPr="00113668">
        <w:rPr>
          <w:rFonts w:ascii="Lato" w:hAnsi="Lato" w:cs="Arial"/>
          <w:iCs/>
          <w:spacing w:val="4"/>
        </w:rPr>
        <w:br/>
        <w:t>i jego ochronie</w:t>
      </w:r>
      <w:r w:rsidRPr="00113668">
        <w:rPr>
          <w:rFonts w:ascii="Lato" w:hAnsi="Lato" w:cs="Arial"/>
          <w:spacing w:val="4"/>
        </w:rPr>
        <w:t xml:space="preserve">, właściwy organ wydaje decyzje, o których mowa w art. 72 ust. 1 pkt 1, 10, 14 i 18, oraz pozwolenie, o którym mowa w art. 82 ust. 1 pkt 4b, uwzględniając warunki realizacji przedsięwzięcia określone w decyzji o środowiskowych uwarunkowaniach; postanowieniu, o którym mowa w art. 90 ust. 1. W pkt III </w:t>
      </w:r>
      <w:r w:rsidRPr="00113668">
        <w:rPr>
          <w:rFonts w:ascii="Lato" w:hAnsi="Lato" w:cs="Arial"/>
          <w:iCs/>
          <w:spacing w:val="4"/>
        </w:rPr>
        <w:t>decyzji Wojewody Kujawsko-Pomorskiego</w:t>
      </w:r>
      <w:r w:rsidRPr="00113668">
        <w:rPr>
          <w:rFonts w:ascii="Lato" w:hAnsi="Lato" w:cs="Arial"/>
          <w:i/>
          <w:spacing w:val="4"/>
        </w:rPr>
        <w:t>,</w:t>
      </w:r>
      <w:r w:rsidRPr="00113668">
        <w:rPr>
          <w:rFonts w:ascii="Lato" w:hAnsi="Lato" w:cs="Arial"/>
          <w:iCs/>
          <w:spacing w:val="4"/>
        </w:rPr>
        <w:t xml:space="preserve"> organ I instancji ustalił warunki wynikające z potrzeb ochrony środowiska</w:t>
      </w:r>
      <w:r w:rsidRPr="00113668">
        <w:rPr>
          <w:rFonts w:ascii="Lato" w:hAnsi="Lato" w:cs="Arial"/>
          <w:spacing w:val="4"/>
        </w:rPr>
        <w:t>, odwołując się m.in. do decyzji o środowiskowych uwarunkowaniach RDOŚ, decyzji o środowiskowych uwarunkowaniach GDOŚ</w:t>
      </w:r>
      <w:r w:rsidRPr="00113668">
        <w:rPr>
          <w:rFonts w:ascii="Lato" w:hAnsi="Lato" w:cs="Arial"/>
          <w:i/>
          <w:iCs/>
          <w:spacing w:val="4"/>
        </w:rPr>
        <w:t xml:space="preserve"> </w:t>
      </w:r>
      <w:r w:rsidRPr="00113668">
        <w:rPr>
          <w:rFonts w:ascii="Lato" w:hAnsi="Lato" w:cs="Arial"/>
          <w:spacing w:val="4"/>
        </w:rPr>
        <w:t xml:space="preserve">i postanowienia uzgadniającego RDOŚ, nakładając na inwestora obowiązek realizacji i eksploatacji inwestycji zgodnie z ww. rozstrzygnięciami środowiskowymi. </w:t>
      </w:r>
      <w:r w:rsidR="00FD63F9" w:rsidRPr="00113668">
        <w:rPr>
          <w:rFonts w:ascii="Lato" w:hAnsi="Lato" w:cs="Arial"/>
          <w:bCs/>
          <w:spacing w:val="4"/>
        </w:rPr>
        <w:t xml:space="preserve">Natomiast w uzasadnieniu decyzji Wojewody Kujawsko-Pomorskiego, organ I instancji wskazał, iż dokonał sprawdzenia projektu budowlanego pod kątem zgodności z warunkami określonymi </w:t>
      </w:r>
      <w:r w:rsidR="00441B11">
        <w:rPr>
          <w:rFonts w:ascii="Lato" w:hAnsi="Lato" w:cs="Arial"/>
          <w:bCs/>
          <w:spacing w:val="4"/>
        </w:rPr>
        <w:br/>
      </w:r>
      <w:r w:rsidR="00FD63F9" w:rsidRPr="00113668">
        <w:rPr>
          <w:rFonts w:ascii="Lato" w:hAnsi="Lato" w:cs="Arial"/>
          <w:bCs/>
          <w:spacing w:val="4"/>
        </w:rPr>
        <w:t xml:space="preserve">w obu decyzjach o środowiskowych uwarunkowaniach oraz w postanowieniu uzgadniającym RDOŚ i stwierdził, że wymagania dotyczące ochrony środowiska, </w:t>
      </w:r>
      <w:r w:rsidR="00FD63F9" w:rsidRPr="00113668">
        <w:rPr>
          <w:rFonts w:ascii="Lato" w:hAnsi="Lato" w:cs="Arial"/>
          <w:bCs/>
          <w:spacing w:val="4"/>
        </w:rPr>
        <w:lastRenderedPageBreak/>
        <w:t xml:space="preserve">konieczne do uwzględnienia w projekcie budowlanym, zostały spełnione. </w:t>
      </w:r>
      <w:r w:rsidR="00CE2E4B">
        <w:rPr>
          <w:rFonts w:ascii="Lato" w:hAnsi="Lato" w:cs="Arial"/>
          <w:bCs/>
          <w:spacing w:val="4"/>
        </w:rPr>
        <w:t>S</w:t>
      </w:r>
      <w:r w:rsidR="00FD63F9" w:rsidRPr="00113668">
        <w:rPr>
          <w:rFonts w:ascii="Lato" w:hAnsi="Lato" w:cs="Arial"/>
          <w:bCs/>
          <w:spacing w:val="4"/>
        </w:rPr>
        <w:t xml:space="preserve">twierdzenie </w:t>
      </w:r>
      <w:r w:rsidR="00CE2E4B">
        <w:rPr>
          <w:rFonts w:ascii="Lato" w:hAnsi="Lato" w:cs="Arial"/>
          <w:bCs/>
          <w:spacing w:val="4"/>
        </w:rPr>
        <w:t xml:space="preserve">to </w:t>
      </w:r>
      <w:r w:rsidR="00FD63F9" w:rsidRPr="00113668">
        <w:rPr>
          <w:rFonts w:ascii="Lato" w:hAnsi="Lato" w:cs="Arial"/>
          <w:bCs/>
          <w:spacing w:val="4"/>
        </w:rPr>
        <w:t xml:space="preserve">z </w:t>
      </w:r>
      <w:r w:rsidR="00CE2E4B">
        <w:rPr>
          <w:rFonts w:ascii="Lato" w:hAnsi="Lato" w:cs="Arial"/>
          <w:bCs/>
          <w:spacing w:val="4"/>
        </w:rPr>
        <w:t xml:space="preserve">jednoczesnym </w:t>
      </w:r>
      <w:r w:rsidR="00FD63F9" w:rsidRPr="00113668">
        <w:rPr>
          <w:rFonts w:ascii="Lato" w:hAnsi="Lato" w:cs="Arial"/>
          <w:bCs/>
          <w:spacing w:val="4"/>
        </w:rPr>
        <w:t xml:space="preserve">nałożeniem na inwestora w pkt III zaskarżonej decyzji obowiązku realizacji i eksploatacji inwestycji zgodnie z ww. rozstrzygnięciami środowiskowymi, decyzją w przedmiocie udzielenia pozwolenia wodno-prawnego, oraz nałożeniem obowiązku wykonania kompensacji </w:t>
      </w:r>
      <w:r w:rsidR="005320A8" w:rsidRPr="00113668">
        <w:rPr>
          <w:rFonts w:ascii="Lato" w:hAnsi="Lato" w:cs="Arial"/>
          <w:bCs/>
          <w:spacing w:val="4"/>
        </w:rPr>
        <w:t>przyrodniczej</w:t>
      </w:r>
      <w:r w:rsidR="00FD63F9" w:rsidRPr="00113668">
        <w:rPr>
          <w:rFonts w:ascii="Lato" w:hAnsi="Lato" w:cs="Arial"/>
          <w:bCs/>
          <w:spacing w:val="4"/>
        </w:rPr>
        <w:t xml:space="preserve">, analizy </w:t>
      </w:r>
      <w:proofErr w:type="spellStart"/>
      <w:r w:rsidR="00FD63F9" w:rsidRPr="00113668">
        <w:rPr>
          <w:rFonts w:ascii="Lato" w:hAnsi="Lato" w:cs="Arial"/>
          <w:bCs/>
          <w:spacing w:val="4"/>
        </w:rPr>
        <w:t>porealizacyjnej</w:t>
      </w:r>
      <w:proofErr w:type="spellEnd"/>
      <w:r w:rsidR="00FD63F9" w:rsidRPr="00113668">
        <w:rPr>
          <w:rFonts w:ascii="Lato" w:hAnsi="Lato" w:cs="Arial"/>
          <w:bCs/>
          <w:spacing w:val="4"/>
        </w:rPr>
        <w:t xml:space="preserve"> </w:t>
      </w:r>
      <w:r w:rsidR="00441B11">
        <w:rPr>
          <w:rFonts w:ascii="Lato" w:hAnsi="Lato" w:cs="Arial"/>
          <w:bCs/>
          <w:spacing w:val="4"/>
        </w:rPr>
        <w:br/>
      </w:r>
      <w:r w:rsidR="00FD63F9" w:rsidRPr="00113668">
        <w:rPr>
          <w:rFonts w:ascii="Lato" w:hAnsi="Lato" w:cs="Arial"/>
          <w:bCs/>
          <w:spacing w:val="4"/>
        </w:rPr>
        <w:t xml:space="preserve">i monitorowania oddziaływania przedsięwzięcia na środowisko, wskazuje, że w decyzji Wojewody </w:t>
      </w:r>
      <w:r w:rsidR="005320A8" w:rsidRPr="00113668">
        <w:rPr>
          <w:rFonts w:ascii="Lato" w:hAnsi="Lato" w:cs="Arial"/>
          <w:bCs/>
          <w:spacing w:val="4"/>
        </w:rPr>
        <w:t>Kujawsko-</w:t>
      </w:r>
      <w:r w:rsidR="00FD63F9" w:rsidRPr="00113668">
        <w:rPr>
          <w:rFonts w:ascii="Lato" w:hAnsi="Lato" w:cs="Arial"/>
          <w:bCs/>
          <w:spacing w:val="4"/>
        </w:rPr>
        <w:t xml:space="preserve">Pomorskiego w sposób właściwy określono warunki wynikające </w:t>
      </w:r>
      <w:r w:rsidR="00CE2E4B">
        <w:rPr>
          <w:rFonts w:ascii="Lato" w:hAnsi="Lato" w:cs="Arial"/>
          <w:bCs/>
          <w:spacing w:val="4"/>
        </w:rPr>
        <w:br/>
      </w:r>
      <w:r w:rsidR="00FD63F9" w:rsidRPr="00113668">
        <w:rPr>
          <w:rFonts w:ascii="Lato" w:hAnsi="Lato" w:cs="Arial"/>
          <w:bCs/>
          <w:spacing w:val="4"/>
        </w:rPr>
        <w:t>z potrzeb ochrony środowiska.</w:t>
      </w:r>
    </w:p>
    <w:p w14:paraId="35F94F90" w14:textId="090CD588" w:rsidR="009A12D3" w:rsidRPr="006476AB" w:rsidRDefault="00FC5442" w:rsidP="006476AB">
      <w:pPr>
        <w:tabs>
          <w:tab w:val="left" w:pos="-1843"/>
          <w:tab w:val="left" w:pos="-993"/>
          <w:tab w:val="left" w:pos="4678"/>
          <w:tab w:val="left" w:pos="5387"/>
          <w:tab w:val="right" w:pos="5812"/>
        </w:tabs>
        <w:spacing w:after="240" w:line="240" w:lineRule="exact"/>
        <w:jc w:val="both"/>
        <w:outlineLvl w:val="0"/>
        <w:rPr>
          <w:rFonts w:ascii="Lato" w:hAnsi="Lato"/>
          <w:spacing w:val="4"/>
        </w:rPr>
      </w:pPr>
      <w:r w:rsidRPr="00113668">
        <w:rPr>
          <w:rFonts w:ascii="Lato" w:eastAsia="Calibri" w:hAnsi="Lato" w:cs="Times New Roman"/>
          <w:bCs/>
          <w:spacing w:val="4"/>
        </w:rPr>
        <w:t>Za chybiony należy uznać zarzut Stowarzyszenia dotyczący naruszenia</w:t>
      </w:r>
      <w:r w:rsidR="00173BB2" w:rsidRPr="00113668">
        <w:rPr>
          <w:rFonts w:ascii="Lato" w:eastAsia="Calibri" w:hAnsi="Lato" w:cs="Times New Roman"/>
          <w:bCs/>
          <w:spacing w:val="4"/>
        </w:rPr>
        <w:t xml:space="preserve"> </w:t>
      </w:r>
      <w:r w:rsidR="009A12D3" w:rsidRPr="006476AB">
        <w:rPr>
          <w:rFonts w:ascii="Lato" w:hAnsi="Lato"/>
          <w:spacing w:val="4"/>
        </w:rPr>
        <w:t>art. 17 ust. 1 specustawy drogowej</w:t>
      </w:r>
      <w:r w:rsidR="00441B11">
        <w:rPr>
          <w:rFonts w:ascii="Lato" w:hAnsi="Lato"/>
          <w:spacing w:val="4"/>
        </w:rPr>
        <w:t xml:space="preserve">, </w:t>
      </w:r>
      <w:r w:rsidR="009A12D3" w:rsidRPr="006476AB">
        <w:rPr>
          <w:rFonts w:ascii="Lato" w:hAnsi="Lato"/>
          <w:spacing w:val="4"/>
        </w:rPr>
        <w:t>poprzez wadliwe nadanie rygoru natychmiastowej wykonalności decyzji ze względu na ważny interes społeczny, bez wyważenia interesu społecznego lub gospodarczego przemawiającego za jego nadaniem i interesu ochrony środowiska, przemawiającego przeciwko natychmiastowej realizacji inwestycji.</w:t>
      </w:r>
    </w:p>
    <w:p w14:paraId="3C19AD64" w14:textId="77777777" w:rsidR="00FC5442" w:rsidRPr="00113668" w:rsidRDefault="00FC5442" w:rsidP="00FC5442">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113668">
        <w:rPr>
          <w:rFonts w:ascii="Lato" w:eastAsia="Calibri" w:hAnsi="Lato" w:cs="Times New Roman"/>
          <w:bCs/>
          <w:spacing w:val="4"/>
        </w:rPr>
        <w:t xml:space="preserve">Przepisy specustawy drogowej przewidują szczególną regulację w zakresie możliwości nadania decyzji o zezwoleniu na realizację inwestycji drogowej rygoru natychmiastowej wykonalności. Zgodnie z art. 17 ust. 1 specustawy drogowej wojewoda w odniesieniu do dróg krajowych i wojewódzkich albo starosta w odniesieniu do dróg powiatowych </w:t>
      </w:r>
      <w:r w:rsidRPr="00113668">
        <w:rPr>
          <w:rFonts w:ascii="Lato" w:eastAsia="Calibri" w:hAnsi="Lato" w:cs="Times New Roman"/>
          <w:bCs/>
          <w:spacing w:val="4"/>
        </w:rPr>
        <w:br/>
        <w:t>i gminnych nadają decyzji o zezwoleniu na realizację inwestycji drogowej rygor natychmiastowej wykonalności na wniosek właściwego zarządcy drogi, uzasadniony interesem społecznym lub gospodarczym. Literalna wykładnia przepisu art. 17 ust. 1 specustawy drogowej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113668">
        <w:rPr>
          <w:rFonts w:ascii="Lato" w:eastAsia="Calibri" w:hAnsi="Lato" w:cs="Times New Roman"/>
          <w:bCs/>
          <w:spacing w:val="4"/>
        </w:rPr>
        <w:t>Ke</w:t>
      </w:r>
      <w:proofErr w:type="spellEnd"/>
      <w:r w:rsidRPr="00113668">
        <w:rPr>
          <w:rFonts w:ascii="Lato" w:eastAsia="Calibri" w:hAnsi="Lato" w:cs="Times New Roman"/>
          <w:bCs/>
          <w:spacing w:val="4"/>
        </w:rPr>
        <w:t xml:space="preserve"> 649/10).</w:t>
      </w:r>
    </w:p>
    <w:p w14:paraId="401DA234" w14:textId="0E60C932" w:rsidR="00FC5442" w:rsidRPr="00113668" w:rsidRDefault="00FC5442" w:rsidP="00CE2E4B">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113668">
        <w:rPr>
          <w:rFonts w:ascii="Lato" w:eastAsia="Calibri" w:hAnsi="Lato" w:cs="Times New Roman"/>
          <w:bCs/>
          <w:spacing w:val="4"/>
        </w:rPr>
        <w:t>Przytoczony przepis art. 17 ust. 1 specustawy drogowej jest jednym z instrumentów mających zapewnić realizację celu specustawy drogowej, jakim jest zapewnienie sprawnego przebiegu inwestycji drogowych, a tym samym szybkiej budowy i rozbudowy sieci dróg w kraju. Przez pryzmat takiego celu należy więc odczytywać regulację zawartą w art. 17 ust. 1 specustawy drogowej (vide: wyrok Wojewódzkiego Sądu Administracyjnego w Warszawie z dnia 15 października 2015 r., sygn. akt VII SA/</w:t>
      </w:r>
      <w:proofErr w:type="spellStart"/>
      <w:r w:rsidRPr="00113668">
        <w:rPr>
          <w:rFonts w:ascii="Lato" w:eastAsia="Calibri" w:hAnsi="Lato" w:cs="Times New Roman"/>
          <w:bCs/>
          <w:spacing w:val="4"/>
        </w:rPr>
        <w:t>Wa</w:t>
      </w:r>
      <w:proofErr w:type="spellEnd"/>
      <w:r w:rsidRPr="00113668">
        <w:rPr>
          <w:rFonts w:ascii="Lato" w:eastAsia="Calibri" w:hAnsi="Lato" w:cs="Times New Roman"/>
          <w:bCs/>
          <w:spacing w:val="4"/>
        </w:rPr>
        <w:t xml:space="preserve"> 1560/15). Wskazać trzeba, że charakter specustawy drogowej,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113668">
        <w:rPr>
          <w:rFonts w:ascii="Lato" w:eastAsia="Calibri" w:hAnsi="Lato" w:cs="Times New Roman"/>
          <w:bCs/>
          <w:spacing w:val="4"/>
        </w:rPr>
        <w:t>Wa</w:t>
      </w:r>
      <w:proofErr w:type="spellEnd"/>
      <w:r w:rsidRPr="00113668">
        <w:rPr>
          <w:rFonts w:ascii="Lato" w:eastAsia="Calibri" w:hAnsi="Lato" w:cs="Times New Roman"/>
          <w:bCs/>
          <w:spacing w:val="4"/>
        </w:rPr>
        <w:t xml:space="preserve"> 1839/15, </w:t>
      </w:r>
      <w:proofErr w:type="spellStart"/>
      <w:r w:rsidRPr="00113668">
        <w:rPr>
          <w:rFonts w:ascii="Lato" w:eastAsia="Calibri" w:hAnsi="Lato" w:cs="Times New Roman"/>
          <w:bCs/>
          <w:spacing w:val="4"/>
        </w:rPr>
        <w:t>opubl</w:t>
      </w:r>
      <w:proofErr w:type="spellEnd"/>
      <w:r w:rsidRPr="00113668">
        <w:rPr>
          <w:rFonts w:ascii="Lato" w:eastAsia="Calibri" w:hAnsi="Lato" w:cs="Times New Roman"/>
          <w:bCs/>
          <w:spacing w:val="4"/>
        </w:rPr>
        <w:t xml:space="preserve">. Centralna Baza Orzeczeń Sądów Administracyjnych). </w:t>
      </w:r>
    </w:p>
    <w:p w14:paraId="1AA3DBD2" w14:textId="0E395D3D" w:rsidR="00815458" w:rsidRPr="00113668" w:rsidRDefault="00FC5442" w:rsidP="00CE2E4B">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113668">
        <w:rPr>
          <w:rFonts w:ascii="Lato" w:eastAsia="Calibri" w:hAnsi="Lato" w:cs="Times New Roman"/>
          <w:bCs/>
          <w:spacing w:val="4"/>
        </w:rPr>
        <w:t xml:space="preserve">We wniosku o nadanie rygoru natychmiastowej inwestor przedstawił argumentację uzasadnianą interesem społecznym przemawiającym za nadaniem decyzji rygoru natychmiastowej wykonalności, która została następnie przytoczona </w:t>
      </w:r>
      <w:r w:rsidR="00815458" w:rsidRPr="00113668">
        <w:rPr>
          <w:rFonts w:ascii="Lato" w:eastAsia="Calibri" w:hAnsi="Lato" w:cs="Times New Roman"/>
          <w:bCs/>
          <w:spacing w:val="4"/>
        </w:rPr>
        <w:t>w</w:t>
      </w:r>
      <w:r w:rsidRPr="00113668">
        <w:rPr>
          <w:rFonts w:ascii="Lato" w:eastAsia="Calibri" w:hAnsi="Lato" w:cs="Times New Roman"/>
          <w:bCs/>
          <w:spacing w:val="4"/>
        </w:rPr>
        <w:t xml:space="preserve"> decyzji Wojewody </w:t>
      </w:r>
      <w:r w:rsidR="00815458" w:rsidRPr="00113668">
        <w:rPr>
          <w:rFonts w:ascii="Lato" w:eastAsia="Calibri" w:hAnsi="Lato" w:cs="Times New Roman"/>
          <w:bCs/>
          <w:spacing w:val="4"/>
        </w:rPr>
        <w:t>Kujawsko</w:t>
      </w:r>
      <w:r w:rsidR="00DD59E5">
        <w:rPr>
          <w:rFonts w:ascii="Lato" w:eastAsia="Calibri" w:hAnsi="Lato" w:cs="Times New Roman"/>
          <w:bCs/>
          <w:spacing w:val="4"/>
        </w:rPr>
        <w:t>-</w:t>
      </w:r>
      <w:r w:rsidRPr="00113668">
        <w:rPr>
          <w:rFonts w:ascii="Lato" w:eastAsia="Calibri" w:hAnsi="Lato" w:cs="Times New Roman"/>
          <w:bCs/>
          <w:spacing w:val="4"/>
        </w:rPr>
        <w:t xml:space="preserve">Pomorskiego. Minister przychyla się do argumentacji inwestora, </w:t>
      </w:r>
      <w:r w:rsidR="00DD59E5">
        <w:rPr>
          <w:rFonts w:ascii="Lato" w:eastAsia="Calibri" w:hAnsi="Lato" w:cs="Times New Roman"/>
          <w:bCs/>
          <w:spacing w:val="4"/>
        </w:rPr>
        <w:br/>
      </w:r>
      <w:r w:rsidRPr="00113668">
        <w:rPr>
          <w:rFonts w:ascii="Lato" w:eastAsia="Calibri" w:hAnsi="Lato" w:cs="Times New Roman"/>
          <w:bCs/>
          <w:spacing w:val="4"/>
        </w:rPr>
        <w:t xml:space="preserve">iż nadanie zaskarżonej decyzji rygoru natychmiastowej wykonalności leży w interesie społecznym. W takim interesie leży z pewnością wskazana przez inwestora szybka </w:t>
      </w:r>
      <w:r w:rsidRPr="00113668">
        <w:rPr>
          <w:rFonts w:ascii="Lato" w:eastAsia="Calibri" w:hAnsi="Lato" w:cs="Times New Roman"/>
          <w:bCs/>
          <w:spacing w:val="4"/>
        </w:rPr>
        <w:lastRenderedPageBreak/>
        <w:t xml:space="preserve">realizacja przedmiotowego przedsięwzięcia drogowego będącego fragmentem większej całości, zapewniającego sprawniejszą komunikację krajową i międzynarodową, zwiększenie komfortu jazdy i poprawę bezpieczeństwa ruchu. Jak wskazał inwestor, </w:t>
      </w:r>
      <w:r w:rsidR="00815458" w:rsidRPr="00113668">
        <w:rPr>
          <w:rFonts w:ascii="Lato" w:eastAsia="Calibri" w:hAnsi="Lato" w:cs="Times New Roman"/>
          <w:bCs/>
          <w:spacing w:val="4"/>
        </w:rPr>
        <w:t xml:space="preserve">droga ekspresowa S10 stanowić będzie połączenie dla ruchu osobowo - towarowego między autostradą A1 a drogą ekspresową S5 i aglomeracjami toruńską, bydgoską, poznańską. Budowa drogi ekspresowej S10 wynika z potrzeby stworzenia spójnego, tranzytowego układu dróg na terytorium kraju oraz dostosowania infrastruktury drogowej do standardów europejskich. </w:t>
      </w:r>
      <w:r w:rsidR="00441B11">
        <w:rPr>
          <w:rFonts w:ascii="Lato" w:eastAsia="Calibri" w:hAnsi="Lato" w:cs="Times New Roman"/>
          <w:bCs/>
          <w:spacing w:val="4"/>
        </w:rPr>
        <w:t>Droga S10 p</w:t>
      </w:r>
      <w:r w:rsidR="00815458" w:rsidRPr="00113668">
        <w:rPr>
          <w:rFonts w:ascii="Lato" w:eastAsia="Calibri" w:hAnsi="Lato" w:cs="Times New Roman"/>
          <w:bCs/>
          <w:spacing w:val="4"/>
        </w:rPr>
        <w:t xml:space="preserve">ełnić będzie funkcję ważnego połącznia o znaczeniu krajowym i międzynarodowym i stanowić będzie fragment Międzynarodowego Korytarza Transportowego. </w:t>
      </w:r>
      <w:r w:rsidR="008E1743">
        <w:rPr>
          <w:rFonts w:ascii="Lato" w:eastAsia="Calibri" w:hAnsi="Lato" w:cs="Times New Roman"/>
          <w:bCs/>
          <w:spacing w:val="4"/>
        </w:rPr>
        <w:t>N</w:t>
      </w:r>
      <w:r w:rsidR="00815458" w:rsidRPr="00113668">
        <w:rPr>
          <w:rFonts w:ascii="Lato" w:eastAsia="Calibri" w:hAnsi="Lato" w:cs="Times New Roman"/>
          <w:bCs/>
          <w:spacing w:val="4"/>
        </w:rPr>
        <w:t xml:space="preserve">adrzędnym celem </w:t>
      </w:r>
      <w:r w:rsidR="008E1743">
        <w:rPr>
          <w:rFonts w:ascii="Lato" w:eastAsia="Calibri" w:hAnsi="Lato" w:cs="Times New Roman"/>
          <w:bCs/>
          <w:spacing w:val="4"/>
        </w:rPr>
        <w:t xml:space="preserve">przedmiotowej inwestycji </w:t>
      </w:r>
      <w:r w:rsidR="00815458" w:rsidRPr="00113668">
        <w:rPr>
          <w:rFonts w:ascii="Lato" w:eastAsia="Calibri" w:hAnsi="Lato" w:cs="Times New Roman"/>
          <w:bCs/>
          <w:spacing w:val="4"/>
        </w:rPr>
        <w:t>jest zapewnienie bezpiecznego i wysokiego komfortu ruchu drogowego, zwiększenie międzynarodowej dostępności kraju</w:t>
      </w:r>
      <w:r w:rsidR="008E1743">
        <w:rPr>
          <w:rFonts w:ascii="Lato" w:eastAsia="Calibri" w:hAnsi="Lato" w:cs="Times New Roman"/>
          <w:bCs/>
          <w:spacing w:val="4"/>
        </w:rPr>
        <w:t xml:space="preserve"> i regionu</w:t>
      </w:r>
      <w:r w:rsidR="00815458" w:rsidRPr="00113668">
        <w:rPr>
          <w:rFonts w:ascii="Lato" w:eastAsia="Calibri" w:hAnsi="Lato" w:cs="Times New Roman"/>
          <w:bCs/>
          <w:spacing w:val="4"/>
        </w:rPr>
        <w:t>, skró</w:t>
      </w:r>
      <w:r w:rsidR="008E1743">
        <w:rPr>
          <w:rFonts w:ascii="Lato" w:eastAsia="Calibri" w:hAnsi="Lato" w:cs="Times New Roman"/>
          <w:bCs/>
          <w:spacing w:val="4"/>
        </w:rPr>
        <w:t>cenie</w:t>
      </w:r>
      <w:r w:rsidR="00815458" w:rsidRPr="00113668">
        <w:rPr>
          <w:rFonts w:ascii="Lato" w:eastAsia="Calibri" w:hAnsi="Lato" w:cs="Times New Roman"/>
          <w:bCs/>
          <w:spacing w:val="4"/>
        </w:rPr>
        <w:t xml:space="preserve"> czas</w:t>
      </w:r>
      <w:r w:rsidR="008E1743">
        <w:rPr>
          <w:rFonts w:ascii="Lato" w:eastAsia="Calibri" w:hAnsi="Lato" w:cs="Times New Roman"/>
          <w:bCs/>
          <w:spacing w:val="4"/>
        </w:rPr>
        <w:t>u</w:t>
      </w:r>
      <w:r w:rsidR="00815458" w:rsidRPr="00113668">
        <w:rPr>
          <w:rFonts w:ascii="Lato" w:eastAsia="Calibri" w:hAnsi="Lato" w:cs="Times New Roman"/>
          <w:bCs/>
          <w:spacing w:val="4"/>
        </w:rPr>
        <w:t xml:space="preserve"> podróży, </w:t>
      </w:r>
      <w:r w:rsidR="008E1743">
        <w:rPr>
          <w:rFonts w:ascii="Lato" w:eastAsia="Calibri" w:hAnsi="Lato" w:cs="Times New Roman"/>
          <w:bCs/>
          <w:spacing w:val="4"/>
        </w:rPr>
        <w:br/>
      </w:r>
      <w:r w:rsidR="00815458" w:rsidRPr="00113668">
        <w:rPr>
          <w:rFonts w:ascii="Lato" w:eastAsia="Calibri" w:hAnsi="Lato" w:cs="Times New Roman"/>
          <w:bCs/>
          <w:spacing w:val="4"/>
        </w:rPr>
        <w:t>co pozytywnie wpłynie na rynek pracy, ale przede wszystkim</w:t>
      </w:r>
      <w:r w:rsidR="008E1743">
        <w:rPr>
          <w:rFonts w:ascii="Lato" w:eastAsia="Calibri" w:hAnsi="Lato" w:cs="Times New Roman"/>
          <w:bCs/>
          <w:spacing w:val="4"/>
        </w:rPr>
        <w:t xml:space="preserve"> </w:t>
      </w:r>
      <w:r w:rsidR="00815458" w:rsidRPr="00113668">
        <w:rPr>
          <w:rFonts w:ascii="Lato" w:eastAsia="Calibri" w:hAnsi="Lato" w:cs="Times New Roman"/>
          <w:bCs/>
          <w:spacing w:val="4"/>
        </w:rPr>
        <w:t xml:space="preserve">istotnie zmniejszeniu ulegnie liczba i ciężkość wypadków drogowych. Ponadto na realizację </w:t>
      </w:r>
      <w:r w:rsidR="008E1743">
        <w:rPr>
          <w:rFonts w:ascii="Lato" w:eastAsia="Calibri" w:hAnsi="Lato" w:cs="Times New Roman"/>
          <w:bCs/>
          <w:spacing w:val="4"/>
        </w:rPr>
        <w:t xml:space="preserve">przedmiotowego </w:t>
      </w:r>
      <w:r w:rsidR="00815458" w:rsidRPr="00113668">
        <w:rPr>
          <w:rFonts w:ascii="Lato" w:eastAsia="Calibri" w:hAnsi="Lato" w:cs="Times New Roman"/>
          <w:bCs/>
          <w:spacing w:val="4"/>
        </w:rPr>
        <w:t xml:space="preserve">zadania zabezpieczone zostały środki w Krajowym Funduszu Drogowym, co wymaga realizacji inwestycji w założonych terminach. </w:t>
      </w:r>
    </w:p>
    <w:p w14:paraId="3DB5EC9C" w14:textId="0EA22505" w:rsidR="005310B6" w:rsidRDefault="00FC5442" w:rsidP="00CE2E4B">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113668">
        <w:rPr>
          <w:rFonts w:ascii="Lato" w:eastAsia="Calibri" w:hAnsi="Lato" w:cs="Times New Roman"/>
          <w:bCs/>
          <w:spacing w:val="4"/>
        </w:rPr>
        <w:t>Tak opisany i zakładany cel realizowanej inwestycji może być uznany za interes społeczny</w:t>
      </w:r>
      <w:r w:rsidR="008E1743">
        <w:rPr>
          <w:rFonts w:ascii="Lato" w:eastAsia="Calibri" w:hAnsi="Lato" w:cs="Times New Roman"/>
          <w:bCs/>
          <w:spacing w:val="4"/>
        </w:rPr>
        <w:t xml:space="preserve"> i gospodarczy</w:t>
      </w:r>
      <w:r w:rsidRPr="00113668">
        <w:rPr>
          <w:rFonts w:ascii="Lato" w:eastAsia="Calibri" w:hAnsi="Lato" w:cs="Times New Roman"/>
          <w:bCs/>
          <w:spacing w:val="4"/>
        </w:rPr>
        <w:t xml:space="preserve">, a to przy pozostawieniu organom dużego marginesu władzy dyskrecjonalnej pozwala przyjąć, że w tym zakresie Wojewoda </w:t>
      </w:r>
      <w:r w:rsidR="00815458" w:rsidRPr="00113668">
        <w:rPr>
          <w:rFonts w:ascii="Lato" w:eastAsia="Calibri" w:hAnsi="Lato" w:cs="Times New Roman"/>
          <w:bCs/>
          <w:spacing w:val="4"/>
        </w:rPr>
        <w:t>Kujawsko</w:t>
      </w:r>
      <w:r w:rsidR="00DD59E5">
        <w:rPr>
          <w:rFonts w:ascii="Lato" w:eastAsia="Calibri" w:hAnsi="Lato" w:cs="Times New Roman"/>
          <w:bCs/>
          <w:spacing w:val="4"/>
        </w:rPr>
        <w:t>-</w:t>
      </w:r>
      <w:r w:rsidRPr="00113668">
        <w:rPr>
          <w:rFonts w:ascii="Lato" w:eastAsia="Calibri" w:hAnsi="Lato" w:cs="Times New Roman"/>
          <w:bCs/>
          <w:spacing w:val="4"/>
        </w:rPr>
        <w:t>Pomorski nie naruszył granic uznania przy orzekaniu o nadaniu rygoru natychmiastowej wykonalności decyzji o zezwoleniu na realizacji przedmiotowej inwestycji drogowej. 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 zgodnie</w:t>
      </w:r>
      <w:r w:rsidR="00815458" w:rsidRPr="00113668">
        <w:rPr>
          <w:rFonts w:ascii="Lato" w:eastAsia="Calibri" w:hAnsi="Lato" w:cs="Times New Roman"/>
          <w:bCs/>
          <w:spacing w:val="4"/>
        </w:rPr>
        <w:t xml:space="preserve"> </w:t>
      </w:r>
      <w:r w:rsidRPr="00113668">
        <w:rPr>
          <w:rFonts w:ascii="Lato" w:eastAsia="Calibri" w:hAnsi="Lato" w:cs="Times New Roman"/>
          <w:bCs/>
          <w:spacing w:val="4"/>
        </w:rPr>
        <w:t xml:space="preserve">z art. 77 § 4 kpa - nie wymagają dowodu. </w:t>
      </w:r>
      <w:r w:rsidRPr="00113668">
        <w:rPr>
          <w:rFonts w:ascii="Lato" w:eastAsia="Calibri" w:hAnsi="Lato" w:cs="Times New Roman"/>
          <w:bCs/>
          <w:spacing w:val="4"/>
          <w:lang w:bidi="pl-PL"/>
        </w:rPr>
        <w:t xml:space="preserve">W orzecznictwie Naczelnego Sądu Administracyjnego wielokrotnie prezentowano stanowisko, iż poprawa jakości i bezpieczeństwa ruchu drogowego, usprawnienie transportu drogowego, jak </w:t>
      </w:r>
      <w:r w:rsidRPr="00113668">
        <w:rPr>
          <w:rFonts w:ascii="Lato" w:eastAsia="Calibri" w:hAnsi="Lato" w:cs="Times New Roman"/>
          <w:bCs/>
          <w:spacing w:val="4"/>
          <w:lang w:bidi="pl-PL"/>
        </w:rPr>
        <w:br/>
        <w:t>i planowane terminy realizacji inwestycji, czy też finansowanie inwestycji z funduszy europejskich</w:t>
      </w:r>
      <w:r w:rsidRPr="00113668">
        <w:rPr>
          <w:rFonts w:ascii="Lato" w:eastAsia="Calibri" w:hAnsi="Lato" w:cs="Times New Roman"/>
          <w:bCs/>
          <w:spacing w:val="4"/>
        </w:rPr>
        <w:t xml:space="preserve"> </w:t>
      </w:r>
      <w:r w:rsidRPr="00113668">
        <w:rPr>
          <w:rFonts w:ascii="Lato" w:eastAsia="Calibri" w:hAnsi="Lato" w:cs="Times New Roman"/>
          <w:bCs/>
          <w:spacing w:val="4"/>
          <w:lang w:bidi="pl-PL"/>
        </w:rPr>
        <w:t xml:space="preserve">oraz efektywne gospodarowanie środkami publicznymi uzasadniają nadanie decyzji o zezwoleniu na realizację inwestycji drogowej rygoru natychmiastowej wykonalności (por. wyroki Naczelnego Sądu Administracyjnego </w:t>
      </w:r>
      <w:r w:rsidR="005310B6" w:rsidRPr="005310B6">
        <w:rPr>
          <w:rFonts w:ascii="Lato" w:eastAsia="Calibri" w:hAnsi="Lato" w:cs="Times New Roman"/>
          <w:bCs/>
          <w:iCs/>
          <w:spacing w:val="4"/>
          <w:lang w:bidi="pl-PL"/>
        </w:rPr>
        <w:t xml:space="preserve">z dnia 27 czerwca </w:t>
      </w:r>
      <w:r w:rsidR="005310B6">
        <w:rPr>
          <w:rFonts w:ascii="Lato" w:eastAsia="Calibri" w:hAnsi="Lato" w:cs="Times New Roman"/>
          <w:bCs/>
          <w:iCs/>
          <w:spacing w:val="4"/>
          <w:lang w:bidi="pl-PL"/>
        </w:rPr>
        <w:br/>
      </w:r>
      <w:r w:rsidR="005310B6" w:rsidRPr="005310B6">
        <w:rPr>
          <w:rFonts w:ascii="Lato" w:eastAsia="Calibri" w:hAnsi="Lato" w:cs="Times New Roman"/>
          <w:bCs/>
          <w:iCs/>
          <w:spacing w:val="4"/>
          <w:lang w:bidi="pl-PL"/>
        </w:rPr>
        <w:t>2022 r., sygn. akt II OSK 699/22, z dnia 15 października 2015 r., sygn. akt II OSK 1785/15,</w:t>
      </w:r>
      <w:r w:rsidR="005310B6">
        <w:rPr>
          <w:rFonts w:ascii="Lato" w:eastAsia="Calibri" w:hAnsi="Lato" w:cs="Times New Roman"/>
          <w:bCs/>
          <w:spacing w:val="4"/>
          <w:lang w:bidi="pl-PL"/>
        </w:rPr>
        <w:t xml:space="preserve"> </w:t>
      </w:r>
      <w:r w:rsidRPr="00113668">
        <w:rPr>
          <w:rFonts w:ascii="Lato" w:eastAsia="Calibri" w:hAnsi="Lato" w:cs="Times New Roman"/>
          <w:bCs/>
          <w:spacing w:val="4"/>
          <w:lang w:bidi="pl-PL"/>
        </w:rPr>
        <w:t>z dnia 28 lutego 2014 r., sygn. akt II OSK 93/14, Lex nr 1569073, z dnia 26 sierpnia 2010 r., sygn. akt I OSK 1399/09, Lex nr 745002</w:t>
      </w:r>
      <w:r w:rsidRPr="00113668">
        <w:rPr>
          <w:rFonts w:ascii="Lato" w:eastAsia="Calibri" w:hAnsi="Lato" w:cs="Times New Roman"/>
          <w:bCs/>
          <w:spacing w:val="4"/>
        </w:rPr>
        <w:t xml:space="preserve">). </w:t>
      </w:r>
    </w:p>
    <w:p w14:paraId="4C5890ED" w14:textId="4BA3A89F" w:rsidR="005310B6" w:rsidRPr="00113668" w:rsidRDefault="005310B6" w:rsidP="00CE2E4B">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5310B6">
        <w:rPr>
          <w:rFonts w:ascii="Lato" w:eastAsia="Calibri" w:hAnsi="Lato" w:cs="Times New Roman"/>
          <w:bCs/>
          <w:iCs/>
          <w:spacing w:val="4"/>
          <w:lang w:bidi="pl-PL"/>
        </w:rPr>
        <w:t xml:space="preserve">W wyroku z dnia 15 października 2015 r. sygn. akt II OSK 1785/15 Naczelny Sąd Administracyjny zastrzegł jednocześnie, że przy ocenie zaistnienia przesłanki zawartej </w:t>
      </w:r>
      <w:r>
        <w:rPr>
          <w:rFonts w:ascii="Lato" w:eastAsia="Calibri" w:hAnsi="Lato" w:cs="Times New Roman"/>
          <w:bCs/>
          <w:iCs/>
          <w:spacing w:val="4"/>
          <w:lang w:bidi="pl-PL"/>
        </w:rPr>
        <w:br/>
      </w:r>
      <w:r w:rsidRPr="005310B6">
        <w:rPr>
          <w:rFonts w:ascii="Lato" w:eastAsia="Calibri" w:hAnsi="Lato" w:cs="Times New Roman"/>
          <w:bCs/>
          <w:iCs/>
          <w:spacing w:val="4"/>
          <w:lang w:bidi="pl-PL"/>
        </w:rPr>
        <w:t>w art. 17 ust. 1 specustawy drogowej wystarczające jest samo wskazanie faktów pozwalających na przyjęcie, 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w:t>
      </w:r>
      <w:r>
        <w:rPr>
          <w:rFonts w:ascii="Lato" w:eastAsia="Calibri" w:hAnsi="Lato" w:cs="Times New Roman"/>
          <w:bCs/>
          <w:iCs/>
          <w:spacing w:val="4"/>
          <w:lang w:bidi="pl-PL"/>
        </w:rPr>
        <w:t>.</w:t>
      </w:r>
    </w:p>
    <w:p w14:paraId="730FE399" w14:textId="77777777" w:rsidR="005310B6" w:rsidRDefault="00FC5442" w:rsidP="00CE2E4B">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113668">
        <w:rPr>
          <w:rFonts w:ascii="Lato" w:eastAsia="Calibri" w:hAnsi="Lato" w:cs="Times New Roman"/>
          <w:bCs/>
          <w:spacing w:val="4"/>
        </w:rPr>
        <w:t xml:space="preserve">Potrzeby związane z ochroną środowiska, mającą duże znaczenie z punktu widzenia interesu społecznego czy nawet gospodarczego, zostały zabezpieczone podczas oceny </w:t>
      </w:r>
      <w:r w:rsidRPr="00113668">
        <w:rPr>
          <w:rFonts w:ascii="Lato" w:eastAsia="Calibri" w:hAnsi="Lato" w:cs="Times New Roman"/>
          <w:bCs/>
          <w:spacing w:val="4"/>
        </w:rPr>
        <w:br/>
        <w:t xml:space="preserve">i ponownej oceny oddziaływania przedsięwzięcia na środowisko poprzez określenie rozwiązań technicznych mających zmniejszyć jego środowiskowe oddziaływanie </w:t>
      </w:r>
      <w:r w:rsidRPr="00113668">
        <w:rPr>
          <w:rFonts w:ascii="Lato" w:eastAsia="Calibri" w:hAnsi="Lato" w:cs="Times New Roman"/>
          <w:bCs/>
          <w:spacing w:val="4"/>
        </w:rPr>
        <w:br/>
        <w:t xml:space="preserve">i sprawić, by odpowiadało ono wymogom przewidzianym prawem ochrony środowiska. Dlatego względy ochrony środowiska mogłyby przemawiać przeciwko szybszej realizacji przedsięwzięcia (w wyniku nadania rygoru natychmiastowej wykonalności) wtedy, gdyby wynikało to z przeprowadzonej oceny (por. ww. wyrok Naczelnego Sądu Administracyjnego z dnia 24 listopada 2021 r., sygn. akt II OSK 1674/21). </w:t>
      </w:r>
    </w:p>
    <w:p w14:paraId="74D4D501" w14:textId="444D69FC" w:rsidR="00FC5442" w:rsidRPr="00113668" w:rsidRDefault="00FC5442" w:rsidP="00CE2E4B">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113668">
        <w:rPr>
          <w:rFonts w:ascii="Lato" w:eastAsia="Calibri" w:hAnsi="Lato" w:cs="Times New Roman"/>
          <w:bCs/>
          <w:spacing w:val="4"/>
        </w:rPr>
        <w:lastRenderedPageBreak/>
        <w:t xml:space="preserve">Wniosek Stowarzyszenia o wstrzymanie natychmiastowej wykonalności decyzji Wojewody </w:t>
      </w:r>
      <w:r w:rsidR="00273373" w:rsidRPr="00113668">
        <w:rPr>
          <w:rFonts w:ascii="Lato" w:eastAsia="Calibri" w:hAnsi="Lato" w:cs="Times New Roman"/>
          <w:bCs/>
          <w:spacing w:val="4"/>
        </w:rPr>
        <w:t>Kujawsko</w:t>
      </w:r>
      <w:r w:rsidR="00DD59E5">
        <w:rPr>
          <w:rFonts w:ascii="Lato" w:eastAsia="Calibri" w:hAnsi="Lato" w:cs="Times New Roman"/>
          <w:bCs/>
          <w:spacing w:val="4"/>
        </w:rPr>
        <w:t>-</w:t>
      </w:r>
      <w:r w:rsidRPr="00113668">
        <w:rPr>
          <w:rFonts w:ascii="Lato" w:eastAsia="Calibri" w:hAnsi="Lato" w:cs="Times New Roman"/>
          <w:bCs/>
          <w:spacing w:val="4"/>
        </w:rPr>
        <w:t>Pomorskiego</w:t>
      </w:r>
      <w:r w:rsidR="005310B6">
        <w:rPr>
          <w:rFonts w:ascii="Lato" w:eastAsia="Calibri" w:hAnsi="Lato" w:cs="Times New Roman"/>
          <w:bCs/>
          <w:spacing w:val="4"/>
        </w:rPr>
        <w:t xml:space="preserve"> </w:t>
      </w:r>
      <w:r w:rsidRPr="00113668">
        <w:rPr>
          <w:rFonts w:ascii="Lato" w:eastAsia="Calibri" w:hAnsi="Lato" w:cs="Times New Roman"/>
          <w:bCs/>
          <w:spacing w:val="4"/>
        </w:rPr>
        <w:t xml:space="preserve">został rozpatrzony </w:t>
      </w:r>
      <w:r w:rsidR="00173BB2" w:rsidRPr="00113668">
        <w:rPr>
          <w:rFonts w:ascii="Lato" w:eastAsia="Calibri" w:hAnsi="Lato" w:cs="Times New Roman"/>
          <w:bCs/>
          <w:spacing w:val="4"/>
        </w:rPr>
        <w:t xml:space="preserve">w postanowieniu organu odwoławczego </w:t>
      </w:r>
      <w:r w:rsidRPr="00113668">
        <w:rPr>
          <w:rFonts w:ascii="Lato" w:eastAsia="Calibri" w:hAnsi="Lato" w:cs="Times New Roman"/>
          <w:bCs/>
          <w:spacing w:val="4"/>
        </w:rPr>
        <w:t>z dnia 1</w:t>
      </w:r>
      <w:r w:rsidR="00273373" w:rsidRPr="00113668">
        <w:rPr>
          <w:rFonts w:ascii="Lato" w:eastAsia="Calibri" w:hAnsi="Lato" w:cs="Times New Roman"/>
          <w:bCs/>
          <w:spacing w:val="4"/>
        </w:rPr>
        <w:t>7</w:t>
      </w:r>
      <w:r w:rsidRPr="00113668">
        <w:rPr>
          <w:rFonts w:ascii="Lato" w:eastAsia="Calibri" w:hAnsi="Lato" w:cs="Times New Roman"/>
          <w:bCs/>
          <w:spacing w:val="4"/>
        </w:rPr>
        <w:t xml:space="preserve"> </w:t>
      </w:r>
      <w:r w:rsidR="00273373" w:rsidRPr="00113668">
        <w:rPr>
          <w:rFonts w:ascii="Lato" w:eastAsia="Calibri" w:hAnsi="Lato" w:cs="Times New Roman"/>
          <w:bCs/>
          <w:spacing w:val="4"/>
        </w:rPr>
        <w:t>kwietnia</w:t>
      </w:r>
      <w:r w:rsidRPr="00113668">
        <w:rPr>
          <w:rFonts w:ascii="Lato" w:eastAsia="Calibri" w:hAnsi="Lato" w:cs="Times New Roman"/>
          <w:bCs/>
          <w:spacing w:val="4"/>
        </w:rPr>
        <w:t xml:space="preserve"> 202</w:t>
      </w:r>
      <w:r w:rsidR="00273373" w:rsidRPr="00113668">
        <w:rPr>
          <w:rFonts w:ascii="Lato" w:eastAsia="Calibri" w:hAnsi="Lato" w:cs="Times New Roman"/>
          <w:bCs/>
          <w:spacing w:val="4"/>
        </w:rPr>
        <w:t>5</w:t>
      </w:r>
      <w:r w:rsidRPr="00113668">
        <w:rPr>
          <w:rFonts w:ascii="Lato" w:eastAsia="Calibri" w:hAnsi="Lato" w:cs="Times New Roman"/>
          <w:bCs/>
          <w:spacing w:val="4"/>
        </w:rPr>
        <w:t xml:space="preserve"> r., znak: DLI-II.7621.</w:t>
      </w:r>
      <w:r w:rsidR="00273373" w:rsidRPr="00113668">
        <w:rPr>
          <w:rFonts w:ascii="Lato" w:eastAsia="Calibri" w:hAnsi="Lato" w:cs="Times New Roman"/>
          <w:bCs/>
          <w:spacing w:val="4"/>
        </w:rPr>
        <w:t>8.2025.JK.3</w:t>
      </w:r>
      <w:r w:rsidRPr="00113668">
        <w:rPr>
          <w:rFonts w:ascii="Lato" w:eastAsia="Calibri" w:hAnsi="Lato" w:cs="Times New Roman"/>
          <w:bCs/>
          <w:spacing w:val="4"/>
        </w:rPr>
        <w:t xml:space="preserve">, odmawiającym wstrzymania natychmiastowego wykonania tej decyzji. </w:t>
      </w:r>
    </w:p>
    <w:p w14:paraId="582ECEDC" w14:textId="47206933" w:rsidR="00D06D0D" w:rsidRPr="00113668" w:rsidRDefault="00D06D0D" w:rsidP="00CE2E4B">
      <w:pPr>
        <w:spacing w:after="240" w:line="240" w:lineRule="exact"/>
        <w:jc w:val="both"/>
        <w:rPr>
          <w:rFonts w:ascii="Lato" w:hAnsi="Lato" w:cs="Arial"/>
          <w:bCs/>
          <w:spacing w:val="4"/>
          <w:lang w:bidi="pl-PL"/>
        </w:rPr>
      </w:pPr>
      <w:r w:rsidRPr="00113668">
        <w:rPr>
          <w:rFonts w:ascii="Lato" w:hAnsi="Lato" w:cs="Arial"/>
          <w:bCs/>
          <w:spacing w:val="4"/>
          <w:lang w:bidi="pl-PL"/>
        </w:rPr>
        <w:t>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r w:rsidR="00573F1C" w:rsidRPr="00573F1C">
        <w:rPr>
          <w:rFonts w:ascii="Lato" w:eastAsia="Calibri" w:hAnsi="Lato" w:cs="Arial"/>
          <w:bCs/>
          <w:iCs/>
          <w:spacing w:val="4"/>
          <w:lang w:eastAsia="pl-PL" w:bidi="pl-PL"/>
        </w:rPr>
        <w:t xml:space="preserve"> </w:t>
      </w:r>
      <w:r w:rsidR="00573F1C" w:rsidRPr="00573F1C">
        <w:rPr>
          <w:rFonts w:ascii="Lato" w:hAnsi="Lato" w:cs="Arial"/>
          <w:bCs/>
          <w:iCs/>
          <w:spacing w:val="4"/>
          <w:lang w:bidi="pl-PL"/>
        </w:rPr>
        <w:t>Mając na uwadze powyższe, Minister za zasadne uznał utrzymanie w mocy decyzji Wojewody</w:t>
      </w:r>
      <w:r w:rsidR="00573F1C">
        <w:rPr>
          <w:rFonts w:ascii="Lato" w:hAnsi="Lato" w:cs="Arial"/>
          <w:bCs/>
          <w:iCs/>
          <w:spacing w:val="4"/>
          <w:lang w:bidi="pl-PL"/>
        </w:rPr>
        <w:t xml:space="preserve"> Kujawsko-Pomorskiego</w:t>
      </w:r>
      <w:r w:rsidR="00573F1C" w:rsidRPr="00573F1C">
        <w:rPr>
          <w:rFonts w:ascii="Lato" w:hAnsi="Lato" w:cs="Arial"/>
          <w:bCs/>
          <w:iCs/>
          <w:spacing w:val="4"/>
          <w:lang w:bidi="pl-PL"/>
        </w:rPr>
        <w:t xml:space="preserve">, na podstawie art. 138 § 1 pkt 1 kpa. </w:t>
      </w:r>
    </w:p>
    <w:bookmarkEnd w:id="3"/>
    <w:p w14:paraId="3134C424" w14:textId="146F297D" w:rsidR="00C1630E" w:rsidRPr="00113668" w:rsidRDefault="00C1630E" w:rsidP="00CE2E4B">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spacing w:val="4"/>
        </w:rPr>
        <w:t xml:space="preserve">Niniejsza decyzja jest ostateczna. </w:t>
      </w:r>
    </w:p>
    <w:p w14:paraId="5055613C" w14:textId="21BA9064" w:rsidR="00C1630E" w:rsidRPr="00113668" w:rsidRDefault="00C1630E" w:rsidP="00911D8F">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113668">
        <w:rPr>
          <w:rFonts w:ascii="Lato" w:eastAsia="Calibri" w:hAnsi="Lato" w:cs="Times New Roman"/>
          <w:bCs/>
          <w:spacing w:val="4"/>
        </w:rPr>
        <w:t xml:space="preserve">Na decyzję, na podstawie art. 53 § 1 i art. 54 § 1 ustawy z dnia 30 sierpnia 2002 r. </w:t>
      </w:r>
      <w:r w:rsidRPr="00113668">
        <w:rPr>
          <w:rFonts w:ascii="Lato" w:eastAsia="Calibri" w:hAnsi="Lato" w:cs="Times New Roman"/>
          <w:bCs/>
          <w:spacing w:val="4"/>
        </w:rPr>
        <w:br/>
        <w:t>– Prawo o postępowaniu przed sądami administracyjnymi (</w:t>
      </w:r>
      <w:r w:rsidRPr="00113668">
        <w:rPr>
          <w:rFonts w:ascii="Lato" w:eastAsia="Calibri" w:hAnsi="Lato" w:cs="Times New Roman"/>
          <w:bCs/>
          <w:spacing w:val="4"/>
          <w:lang w:bidi="pl-PL"/>
        </w:rPr>
        <w:t xml:space="preserve">t.j. </w:t>
      </w:r>
      <w:r w:rsidR="00D06D0D" w:rsidRPr="00113668">
        <w:rPr>
          <w:rFonts w:ascii="Lato" w:eastAsia="Calibri" w:hAnsi="Lato" w:cs="Times New Roman"/>
          <w:bCs/>
          <w:spacing w:val="4"/>
          <w:lang w:bidi="pl-PL"/>
        </w:rPr>
        <w:t xml:space="preserve">Dz.U. z 2026 r. poz. 143, </w:t>
      </w:r>
      <w:r w:rsidR="00D06D0D" w:rsidRPr="00113668">
        <w:rPr>
          <w:rFonts w:ascii="Lato" w:eastAsia="Calibri" w:hAnsi="Lato" w:cs="Times New Roman"/>
          <w:bCs/>
          <w:spacing w:val="4"/>
          <w:lang w:bidi="pl-PL"/>
        </w:rPr>
        <w:br/>
        <w:t>z późn.zm.</w:t>
      </w:r>
      <w:r w:rsidRPr="00113668">
        <w:rPr>
          <w:rFonts w:ascii="Lato" w:eastAsia="Calibri" w:hAnsi="Lato" w:cs="Times New Roman"/>
          <w:bCs/>
          <w:spacing w:val="4"/>
          <w:lang w:bidi="pl-PL"/>
        </w:rPr>
        <w:t xml:space="preserve">), </w:t>
      </w:r>
      <w:r w:rsidRPr="00113668">
        <w:rPr>
          <w:rFonts w:ascii="Lato" w:eastAsia="Calibri" w:hAnsi="Lato" w:cs="Times New Roman"/>
          <w:bCs/>
          <w:spacing w:val="4"/>
        </w:rPr>
        <w:t>zwanej dalej „</w:t>
      </w:r>
      <w:proofErr w:type="spellStart"/>
      <w:r w:rsidRPr="00113668">
        <w:rPr>
          <w:rFonts w:ascii="Lato" w:eastAsia="Calibri" w:hAnsi="Lato" w:cs="Times New Roman"/>
          <w:bCs/>
          <w:spacing w:val="4"/>
        </w:rPr>
        <w:t>ppsa</w:t>
      </w:r>
      <w:proofErr w:type="spellEnd"/>
      <w:r w:rsidRPr="00113668">
        <w:rPr>
          <w:rFonts w:ascii="Lato" w:eastAsia="Calibri" w:hAnsi="Lato" w:cs="Times New Roman"/>
          <w:bCs/>
          <w:spacing w:val="4"/>
        </w:rPr>
        <w:t xml:space="preserve">”, przysługuje skarga do Wojewódzkiego Sądu Administracyjnego w Warszawie, wnoszona za pośrednictwem Ministra Finansów </w:t>
      </w:r>
      <w:r w:rsidR="00431E38" w:rsidRPr="00113668">
        <w:rPr>
          <w:rFonts w:ascii="Lato" w:eastAsia="Calibri" w:hAnsi="Lato" w:cs="Times New Roman"/>
          <w:bCs/>
          <w:spacing w:val="4"/>
        </w:rPr>
        <w:br/>
      </w:r>
      <w:r w:rsidRPr="00113668">
        <w:rPr>
          <w:rFonts w:ascii="Lato" w:eastAsia="Calibri" w:hAnsi="Lato" w:cs="Times New Roman"/>
          <w:bCs/>
          <w:spacing w:val="4"/>
        </w:rPr>
        <w:t>i Gospodarki, w terminie 30 dni od dnia doręczenia decyzji.</w:t>
      </w:r>
    </w:p>
    <w:p w14:paraId="76801190" w14:textId="41FE9DC5" w:rsidR="00C1630E" w:rsidRPr="00113668" w:rsidRDefault="00C1630E" w:rsidP="00665EBB">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113668">
        <w:rPr>
          <w:rFonts w:ascii="Lato" w:eastAsia="Calibri" w:hAnsi="Lato" w:cs="Times New Roman"/>
          <w:bCs/>
          <w:spacing w:val="4"/>
        </w:rPr>
        <w:t xml:space="preserve">Jednocześnie informuję, że do skargi należy załączyć dowód uiszczenia wpisu </w:t>
      </w:r>
      <w:r w:rsidRPr="00113668">
        <w:rPr>
          <w:rFonts w:ascii="Lato" w:eastAsia="Calibri" w:hAnsi="Lato" w:cs="Times New Roman"/>
          <w:bCs/>
          <w:spacing w:val="4"/>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13668">
        <w:rPr>
          <w:rFonts w:ascii="Lato" w:eastAsia="Calibri" w:hAnsi="Lato" w:cs="Times New Roman"/>
          <w:bCs/>
          <w:spacing w:val="4"/>
        </w:rPr>
        <w:t>ppsa</w:t>
      </w:r>
      <w:proofErr w:type="spellEnd"/>
      <w:r w:rsidRPr="00113668">
        <w:rPr>
          <w:rFonts w:ascii="Lato" w:eastAsia="Calibri" w:hAnsi="Lato" w:cs="Times New Roman"/>
          <w:bCs/>
          <w:spacing w:val="4"/>
        </w:rPr>
        <w:t>.</w:t>
      </w:r>
    </w:p>
    <w:p w14:paraId="7CB085EB" w14:textId="77777777" w:rsidR="00122D7F" w:rsidRPr="009F1AFD" w:rsidRDefault="00122D7F" w:rsidP="00C1630E">
      <w:pPr>
        <w:spacing w:after="0" w:line="240" w:lineRule="exact"/>
        <w:jc w:val="both"/>
        <w:rPr>
          <w:rFonts w:ascii="Lato" w:eastAsia="Times New Roman" w:hAnsi="Lato" w:cs="Arial"/>
          <w:b/>
          <w:spacing w:val="4"/>
          <w:u w:val="single"/>
          <w:lang w:eastAsia="pl-PL"/>
        </w:rPr>
      </w:pPr>
    </w:p>
    <w:p w14:paraId="7410B581" w14:textId="77777777" w:rsidR="00464E4B" w:rsidRPr="00E86349" w:rsidRDefault="00464E4B" w:rsidP="00464E4B">
      <w:pPr>
        <w:spacing w:after="120" w:line="240" w:lineRule="exact"/>
        <w:ind w:left="4253"/>
        <w:rPr>
          <w:rFonts w:ascii="Lato" w:hAnsi="Lato"/>
        </w:rPr>
      </w:pPr>
      <w:r w:rsidRPr="00E86349">
        <w:rPr>
          <w:rFonts w:ascii="Lato" w:hAnsi="Lato"/>
          <w:b/>
          <w:bCs/>
        </w:rPr>
        <w:t xml:space="preserve">Z upoważnienia </w:t>
      </w:r>
    </w:p>
    <w:p w14:paraId="40100EA6" w14:textId="77777777" w:rsidR="00464E4B" w:rsidRPr="00E86349" w:rsidRDefault="00464E4B" w:rsidP="00464E4B">
      <w:pPr>
        <w:spacing w:after="120" w:line="240" w:lineRule="exact"/>
        <w:ind w:left="4253"/>
        <w:rPr>
          <w:rFonts w:ascii="Lato" w:hAnsi="Lato"/>
        </w:rPr>
      </w:pPr>
      <w:r w:rsidRPr="00E86349">
        <w:rPr>
          <w:rFonts w:ascii="Lato" w:hAnsi="Lato"/>
        </w:rPr>
        <w:t xml:space="preserve">Edyta Lubaszewska </w:t>
      </w:r>
    </w:p>
    <w:p w14:paraId="430EC8A7" w14:textId="77777777" w:rsidR="00464E4B" w:rsidRDefault="00464E4B" w:rsidP="00464E4B">
      <w:pPr>
        <w:spacing w:after="120" w:line="240" w:lineRule="exact"/>
        <w:ind w:left="4253"/>
        <w:rPr>
          <w:rFonts w:ascii="Lato" w:hAnsi="Lato"/>
        </w:rPr>
      </w:pPr>
      <w:r w:rsidRPr="00E86349">
        <w:rPr>
          <w:rFonts w:ascii="Lato" w:hAnsi="Lato"/>
        </w:rPr>
        <w:t xml:space="preserve">dyrektor departamentu </w:t>
      </w:r>
    </w:p>
    <w:p w14:paraId="29347A0C" w14:textId="77777777" w:rsidR="00464E4B" w:rsidRPr="00E86349" w:rsidRDefault="00464E4B" w:rsidP="00464E4B">
      <w:pPr>
        <w:spacing w:after="120" w:line="240" w:lineRule="exact"/>
        <w:ind w:left="4253"/>
        <w:rPr>
          <w:rFonts w:ascii="Lato" w:hAnsi="Lato"/>
        </w:rPr>
      </w:pPr>
      <w:r>
        <w:rPr>
          <w:rFonts w:ascii="Lato" w:hAnsi="Lato"/>
        </w:rPr>
        <w:t>Departament Lokalizacji Inwestycji</w:t>
      </w:r>
    </w:p>
    <w:p w14:paraId="5D3AEDDB" w14:textId="77777777" w:rsidR="00464E4B" w:rsidRPr="00E86349" w:rsidRDefault="00464E4B" w:rsidP="00464E4B">
      <w:pPr>
        <w:spacing w:after="120" w:line="240" w:lineRule="exact"/>
        <w:ind w:left="4253"/>
        <w:rPr>
          <w:rFonts w:ascii="Lato" w:hAnsi="Lato"/>
        </w:rPr>
      </w:pPr>
      <w:r w:rsidRPr="00E86349">
        <w:rPr>
          <w:rFonts w:ascii="Lato" w:hAnsi="Lato"/>
        </w:rPr>
        <w:t xml:space="preserve">/ kwalifikowany podpis elektroniczny / </w:t>
      </w:r>
    </w:p>
    <w:p w14:paraId="38C3E00C" w14:textId="77777777" w:rsidR="00464E4B" w:rsidRPr="00140696" w:rsidRDefault="00464E4B" w:rsidP="00464E4B">
      <w:pPr>
        <w:spacing w:after="120" w:line="240" w:lineRule="exact"/>
        <w:ind w:left="4253"/>
        <w:rPr>
          <w:rFonts w:ascii="Lato" w:hAnsi="Lato"/>
        </w:rPr>
      </w:pPr>
      <w:r w:rsidRPr="00E86349">
        <w:rPr>
          <w:rFonts w:ascii="Lato" w:hAnsi="Lato"/>
        </w:rPr>
        <w:t xml:space="preserve">w Ministerstwie Rozwoju i Technologii </w:t>
      </w:r>
    </w:p>
    <w:p w14:paraId="009ACD03" w14:textId="77777777" w:rsidR="00CE2E4B" w:rsidRDefault="00CE2E4B">
      <w:pPr>
        <w:spacing w:after="80" w:line="240" w:lineRule="auto"/>
        <w:ind w:left="351" w:hanging="357"/>
        <w:jc w:val="both"/>
        <w:rPr>
          <w:rFonts w:ascii="Lato" w:eastAsia="Times New Roman" w:hAnsi="Lato" w:cs="Arial"/>
          <w:b/>
          <w:spacing w:val="4"/>
          <w:u w:val="single"/>
          <w:lang w:eastAsia="pl-PL"/>
        </w:rPr>
      </w:pPr>
    </w:p>
    <w:p w14:paraId="73AD00FA" w14:textId="77777777" w:rsidR="00464E4B" w:rsidRDefault="00464E4B">
      <w:pPr>
        <w:spacing w:after="80" w:line="240" w:lineRule="auto"/>
        <w:ind w:left="351" w:hanging="357"/>
        <w:jc w:val="both"/>
        <w:rPr>
          <w:rFonts w:ascii="Lato" w:eastAsia="Times New Roman" w:hAnsi="Lato" w:cs="Arial"/>
          <w:b/>
          <w:spacing w:val="4"/>
          <w:u w:val="single"/>
          <w:lang w:eastAsia="pl-PL"/>
        </w:rPr>
      </w:pPr>
    </w:p>
    <w:p w14:paraId="580205AC" w14:textId="77777777" w:rsidR="00CE2E4B" w:rsidRDefault="00CE2E4B">
      <w:pPr>
        <w:spacing w:after="80" w:line="240" w:lineRule="auto"/>
        <w:ind w:left="351" w:hanging="357"/>
        <w:jc w:val="both"/>
        <w:rPr>
          <w:rFonts w:ascii="Lato" w:eastAsia="Times New Roman" w:hAnsi="Lato" w:cs="Arial"/>
          <w:b/>
          <w:spacing w:val="4"/>
          <w:u w:val="single"/>
          <w:lang w:eastAsia="pl-PL"/>
        </w:rPr>
      </w:pPr>
    </w:p>
    <w:p w14:paraId="6A57D64A" w14:textId="447F4BB5" w:rsidR="00E77CDD" w:rsidRPr="009F1AFD" w:rsidRDefault="00E77CDD" w:rsidP="006157FC">
      <w:pPr>
        <w:spacing w:after="0" w:line="240" w:lineRule="exact"/>
        <w:jc w:val="both"/>
        <w:rPr>
          <w:rFonts w:ascii="Lato" w:eastAsia="Times New Roman" w:hAnsi="Lato" w:cs="Arial"/>
          <w:spacing w:val="4"/>
          <w:lang w:eastAsia="pl-PL"/>
        </w:rPr>
      </w:pPr>
    </w:p>
    <w:sectPr w:rsidR="00E77CDD" w:rsidRPr="009F1AFD" w:rsidSect="003B2B91">
      <w:headerReference w:type="default" r:id="rId8"/>
      <w:footerReference w:type="default" r:id="rId9"/>
      <w:headerReference w:type="first" r:id="rId10"/>
      <w:footerReference w:type="first" r:id="rId11"/>
      <w:pgSz w:w="11906" w:h="16838"/>
      <w:pgMar w:top="2268" w:right="1134"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CE324" w14:textId="77777777" w:rsidR="00155100" w:rsidRDefault="00155100">
      <w:pPr>
        <w:spacing w:after="0" w:line="240" w:lineRule="auto"/>
      </w:pPr>
      <w:r>
        <w:separator/>
      </w:r>
    </w:p>
  </w:endnote>
  <w:endnote w:type="continuationSeparator" w:id="0">
    <w:p w14:paraId="43E66DCB" w14:textId="77777777" w:rsidR="00155100" w:rsidRDefault="00155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embedRegular r:id="rId1" w:fontKey="{420C8917-047A-4435-82E0-473CF4346565}"/>
    <w:embedBold r:id="rId2" w:fontKey="{929070F0-F382-4106-BF4B-2DCE44639462}"/>
    <w:embedItalic r:id="rId3" w:fontKey="{1799BF5E-AF55-4A96-B86D-90C2ADD70D9B}"/>
  </w:font>
  <w:font w:name="Calibri">
    <w:panose1 w:val="020F0502020204030204"/>
    <w:charset w:val="EE"/>
    <w:family w:val="swiss"/>
    <w:pitch w:val="variable"/>
    <w:sig w:usb0="E4002EFF" w:usb1="C200247B" w:usb2="00000009" w:usb3="00000000" w:csb0="000001FF" w:csb1="00000000"/>
    <w:embedRegular r:id="rId4" w:fontKey="{6B214784-E68D-494D-8AF7-99AA56FF259B}"/>
    <w:embedBold r:id="rId5" w:fontKey="{7CD15EA3-9EBF-4433-ADD8-51D212097F73}"/>
    <w:embedItalic r:id="rId6" w:fontKey="{132BDF0F-C5A2-4FF3-A202-130A4C522548}"/>
  </w:font>
  <w:font w:name="Calibri Light">
    <w:panose1 w:val="020F0302020204030204"/>
    <w:charset w:val="EE"/>
    <w:family w:val="swiss"/>
    <w:pitch w:val="variable"/>
    <w:sig w:usb0="E4002EFF" w:usb1="C200247B" w:usb2="00000009" w:usb3="00000000" w:csb0="000001FF" w:csb1="00000000"/>
    <w:embedRegular r:id="rId7" w:fontKey="{E9777658-24E9-42FD-B856-5D8D588C77BB}"/>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28F13916"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9F1AFD">
          <w:rPr>
            <w:rFonts w:ascii="Lato" w:hAnsi="Lato"/>
            <w:sz w:val="16"/>
            <w:szCs w:val="16"/>
          </w:rPr>
          <w:t>1</w:t>
        </w:r>
        <w:r w:rsidR="00311425">
          <w:rPr>
            <w:rFonts w:ascii="Lato" w:hAnsi="Lato"/>
            <w:sz w:val="16"/>
            <w:szCs w:val="16"/>
          </w:rPr>
          <w:t>8</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4879985E" w:rsidR="00A82F78" w:rsidRDefault="00A82F78">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E2D5E" w14:textId="77777777" w:rsidR="00155100" w:rsidRDefault="00155100">
      <w:pPr>
        <w:spacing w:after="0" w:line="240" w:lineRule="auto"/>
      </w:pPr>
      <w:r>
        <w:separator/>
      </w:r>
    </w:p>
  </w:footnote>
  <w:footnote w:type="continuationSeparator" w:id="0">
    <w:p w14:paraId="5F8F1655" w14:textId="77777777" w:rsidR="00155100" w:rsidRDefault="00155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Default="00A82F78">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00000">
    <w:pPr>
      <w:pStyle w:val="Nagwek"/>
    </w:pPr>
    <w:r>
      <w:rPr>
        <w:noProof/>
        <w:lang w:eastAsia="pl-PL"/>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3)"/>
      <w:lvlJc w:val="left"/>
      <w:rPr>
        <w:rFonts w:ascii="Arial" w:hAnsi="Arial" w:cs="Arial"/>
        <w:b/>
        <w:bCs/>
        <w:i w:val="0"/>
        <w:iCs w:val="0"/>
        <w:smallCaps w:val="0"/>
        <w:strike w:val="0"/>
        <w:color w:val="000000"/>
        <w:spacing w:val="0"/>
        <w:w w:val="100"/>
        <w:position w:val="0"/>
        <w:sz w:val="19"/>
        <w:szCs w:val="19"/>
        <w:u w:val="none"/>
      </w:rPr>
    </w:lvl>
    <w:lvl w:ilvl="3">
      <w:start w:val="3"/>
      <w:numFmt w:val="decimal"/>
      <w:lvlText w:val="%4."/>
      <w:lvlJc w:val="left"/>
      <w:rPr>
        <w:rFonts w:ascii="Arial" w:hAnsi="Arial" w:cs="Arial"/>
        <w:b/>
        <w:bCs/>
        <w:i w:val="0"/>
        <w:iCs w:val="0"/>
        <w:smallCaps w:val="0"/>
        <w:strike w:val="0"/>
        <w:color w:val="000000"/>
        <w:spacing w:val="0"/>
        <w:w w:val="100"/>
        <w:position w:val="0"/>
        <w:sz w:val="19"/>
        <w:szCs w:val="19"/>
        <w:u w:val="none"/>
      </w:rPr>
    </w:lvl>
    <w:lvl w:ilvl="4">
      <w:start w:val="2"/>
      <w:numFmt w:val="upperRoman"/>
      <w:lvlText w:val="%5."/>
      <w:lvlJc w:val="left"/>
      <w:rPr>
        <w:rFonts w:ascii="Arial" w:hAnsi="Arial" w:cs="Arial"/>
        <w:b/>
        <w:bCs/>
        <w:i w:val="0"/>
        <w:iCs w:val="0"/>
        <w:smallCaps w:val="0"/>
        <w:strike w:val="0"/>
        <w:color w:val="000000"/>
        <w:spacing w:val="0"/>
        <w:w w:val="100"/>
        <w:position w:val="0"/>
        <w:sz w:val="19"/>
        <w:szCs w:val="19"/>
        <w:u w:val="none"/>
      </w:rPr>
    </w:lvl>
    <w:lvl w:ilvl="5">
      <w:numFmt w:val="decimal"/>
      <w:lvlText w:val="%6"/>
      <w:lvlJc w:val="left"/>
      <w:rPr>
        <w:rFonts w:ascii="Arial" w:hAnsi="Arial" w:cs="Arial"/>
        <w:b w:val="0"/>
        <w:bCs w:val="0"/>
        <w:i w:val="0"/>
        <w:iCs w:val="0"/>
        <w:smallCaps w:val="0"/>
        <w:strike w:val="0"/>
        <w:color w:val="000000"/>
        <w:spacing w:val="0"/>
        <w:w w:val="100"/>
        <w:position w:val="0"/>
        <w:sz w:val="19"/>
        <w:szCs w:val="19"/>
        <w:u w:val="none"/>
      </w:rPr>
    </w:lvl>
    <w:lvl w:ilvl="6">
      <w:numFmt w:val="decimal"/>
      <w:lvlText w:val="%7"/>
      <w:lvlJc w:val="left"/>
      <w:rPr>
        <w:rFonts w:ascii="Arial" w:hAnsi="Arial" w:cs="Arial"/>
        <w:b w:val="0"/>
        <w:bCs w:val="0"/>
        <w:i w:val="0"/>
        <w:iCs w:val="0"/>
        <w:smallCaps w:val="0"/>
        <w:strike w:val="0"/>
        <w:color w:val="000000"/>
        <w:spacing w:val="0"/>
        <w:w w:val="100"/>
        <w:position w:val="0"/>
        <w:sz w:val="19"/>
        <w:szCs w:val="19"/>
        <w:u w:val="none"/>
      </w:rPr>
    </w:lvl>
    <w:lvl w:ilvl="7">
      <w:start w:val="3"/>
      <w:numFmt w:val="upperRoman"/>
      <w:lvlText w:val="%8."/>
      <w:lvlJc w:val="left"/>
      <w:rPr>
        <w:rFonts w:ascii="Arial" w:hAnsi="Arial" w:cs="Arial"/>
        <w:b/>
        <w:bCs/>
        <w:i w:val="0"/>
        <w:iCs w:val="0"/>
        <w:smallCaps w:val="0"/>
        <w:strike w:val="0"/>
        <w:color w:val="000000"/>
        <w:spacing w:val="0"/>
        <w:w w:val="100"/>
        <w:position w:val="0"/>
        <w:sz w:val="19"/>
        <w:szCs w:val="19"/>
        <w:u w:val="none"/>
      </w:rPr>
    </w:lvl>
    <w:lvl w:ilvl="8">
      <w:start w:val="3"/>
      <w:numFmt w:val="upperRoman"/>
      <w:lvlText w:val="%8."/>
      <w:lvlJc w:val="left"/>
      <w:rPr>
        <w:rFonts w:ascii="Arial" w:hAnsi="Arial" w:cs="Arial"/>
        <w:b/>
        <w:bCs/>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7"/>
        <w:u w:val="none"/>
      </w:rPr>
    </w:lvl>
    <w:lvl w:ilvl="1">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2">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3">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4">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5">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6">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7">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8">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2" w15:restartNumberingAfterBreak="0">
    <w:nsid w:val="00000005"/>
    <w:multiLevelType w:val="multilevel"/>
    <w:tmpl w:val="FFFFFFFF"/>
    <w:lvl w:ilvl="0">
      <w:start w:val="1"/>
      <w:numFmt w:val="bullet"/>
      <w:lvlText w:val="-"/>
      <w:lvlJc w:val="left"/>
      <w:rPr>
        <w:b w:val="0"/>
        <w:i w:val="0"/>
        <w:smallCaps w:val="0"/>
        <w:strike w:val="0"/>
        <w:color w:val="000000"/>
        <w:spacing w:val="0"/>
        <w:w w:val="100"/>
        <w:position w:val="0"/>
        <w:sz w:val="21"/>
        <w:u w:val="none"/>
      </w:rPr>
    </w:lvl>
    <w:lvl w:ilvl="1">
      <w:start w:val="1"/>
      <w:numFmt w:val="bullet"/>
      <w:lvlText w:val="-"/>
      <w:lvlJc w:val="left"/>
      <w:rPr>
        <w:b w:val="0"/>
        <w:i w:val="0"/>
        <w:smallCaps w:val="0"/>
        <w:strike w:val="0"/>
        <w:color w:val="000000"/>
        <w:spacing w:val="0"/>
        <w:w w:val="100"/>
        <w:position w:val="0"/>
        <w:sz w:val="21"/>
        <w:u w:val="none"/>
      </w:rPr>
    </w:lvl>
    <w:lvl w:ilvl="2">
      <w:start w:val="1"/>
      <w:numFmt w:val="bullet"/>
      <w:lvlText w:val="-"/>
      <w:lvlJc w:val="left"/>
      <w:rPr>
        <w:b w:val="0"/>
        <w:i w:val="0"/>
        <w:smallCaps w:val="0"/>
        <w:strike w:val="0"/>
        <w:color w:val="000000"/>
        <w:spacing w:val="0"/>
        <w:w w:val="100"/>
        <w:position w:val="0"/>
        <w:sz w:val="21"/>
        <w:u w:val="none"/>
      </w:rPr>
    </w:lvl>
    <w:lvl w:ilvl="3">
      <w:start w:val="1"/>
      <w:numFmt w:val="bullet"/>
      <w:lvlText w:val="-"/>
      <w:lvlJc w:val="left"/>
      <w:rPr>
        <w:b w:val="0"/>
        <w:i w:val="0"/>
        <w:smallCaps w:val="0"/>
        <w:strike w:val="0"/>
        <w:color w:val="000000"/>
        <w:spacing w:val="0"/>
        <w:w w:val="100"/>
        <w:position w:val="0"/>
        <w:sz w:val="21"/>
        <w:u w:val="none"/>
      </w:rPr>
    </w:lvl>
    <w:lvl w:ilvl="4">
      <w:start w:val="1"/>
      <w:numFmt w:val="bullet"/>
      <w:lvlText w:val="-"/>
      <w:lvlJc w:val="left"/>
      <w:rPr>
        <w:b w:val="0"/>
        <w:i w:val="0"/>
        <w:smallCaps w:val="0"/>
        <w:strike w:val="0"/>
        <w:color w:val="000000"/>
        <w:spacing w:val="0"/>
        <w:w w:val="100"/>
        <w:position w:val="0"/>
        <w:sz w:val="21"/>
        <w:u w:val="none"/>
      </w:rPr>
    </w:lvl>
    <w:lvl w:ilvl="5">
      <w:start w:val="1"/>
      <w:numFmt w:val="bullet"/>
      <w:lvlText w:val="-"/>
      <w:lvlJc w:val="left"/>
      <w:rPr>
        <w:b w:val="0"/>
        <w:i w:val="0"/>
        <w:smallCaps w:val="0"/>
        <w:strike w:val="0"/>
        <w:color w:val="000000"/>
        <w:spacing w:val="0"/>
        <w:w w:val="100"/>
        <w:position w:val="0"/>
        <w:sz w:val="21"/>
        <w:u w:val="none"/>
      </w:rPr>
    </w:lvl>
    <w:lvl w:ilvl="6">
      <w:start w:val="1"/>
      <w:numFmt w:val="bullet"/>
      <w:lvlText w:val="-"/>
      <w:lvlJc w:val="left"/>
      <w:rPr>
        <w:b w:val="0"/>
        <w:i w:val="0"/>
        <w:smallCaps w:val="0"/>
        <w:strike w:val="0"/>
        <w:color w:val="000000"/>
        <w:spacing w:val="0"/>
        <w:w w:val="100"/>
        <w:position w:val="0"/>
        <w:sz w:val="21"/>
        <w:u w:val="none"/>
      </w:rPr>
    </w:lvl>
    <w:lvl w:ilvl="7">
      <w:start w:val="1"/>
      <w:numFmt w:val="bullet"/>
      <w:lvlText w:val="-"/>
      <w:lvlJc w:val="left"/>
      <w:rPr>
        <w:b w:val="0"/>
        <w:i w:val="0"/>
        <w:smallCaps w:val="0"/>
        <w:strike w:val="0"/>
        <w:color w:val="000000"/>
        <w:spacing w:val="0"/>
        <w:w w:val="100"/>
        <w:position w:val="0"/>
        <w:sz w:val="21"/>
        <w:u w:val="none"/>
      </w:rPr>
    </w:lvl>
    <w:lvl w:ilvl="8">
      <w:start w:val="1"/>
      <w:numFmt w:val="bullet"/>
      <w:lvlText w:val="-"/>
      <w:lvlJc w:val="left"/>
      <w:rPr>
        <w:b w:val="0"/>
        <w:i w:val="0"/>
        <w:smallCaps w:val="0"/>
        <w:strike w:val="0"/>
        <w:color w:val="000000"/>
        <w:spacing w:val="0"/>
        <w:w w:val="100"/>
        <w:position w:val="0"/>
        <w:sz w:val="21"/>
        <w:u w:val="none"/>
      </w:rPr>
    </w:lvl>
  </w:abstractNum>
  <w:abstractNum w:abstractNumId="3" w15:restartNumberingAfterBreak="0">
    <w:nsid w:val="005C7335"/>
    <w:multiLevelType w:val="hybridMultilevel"/>
    <w:tmpl w:val="165AF570"/>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DF108D"/>
    <w:multiLevelType w:val="hybridMultilevel"/>
    <w:tmpl w:val="827439AA"/>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B377444"/>
    <w:multiLevelType w:val="hybridMultilevel"/>
    <w:tmpl w:val="6AFEED44"/>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C6402F0"/>
    <w:multiLevelType w:val="hybridMultilevel"/>
    <w:tmpl w:val="58E0175A"/>
    <w:lvl w:ilvl="0" w:tplc="E33C3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733B51"/>
    <w:multiLevelType w:val="hybridMultilevel"/>
    <w:tmpl w:val="4462F3E4"/>
    <w:lvl w:ilvl="0" w:tplc="8B34B1C8">
      <w:start w:val="1"/>
      <w:numFmt w:val="decimal"/>
      <w:lvlText w:val="%1."/>
      <w:lvlJc w:val="left"/>
      <w:pPr>
        <w:tabs>
          <w:tab w:val="num" w:pos="720"/>
        </w:tabs>
        <w:ind w:left="720" w:hanging="360"/>
      </w:pPr>
      <w:rPr>
        <w:rFonts w:cs="Times New Roman"/>
      </w:rPr>
    </w:lvl>
    <w:lvl w:ilvl="1" w:tplc="C4521A7C">
      <w:start w:val="1"/>
      <w:numFmt w:val="lowerLetter"/>
      <w:lvlText w:val="%2."/>
      <w:lvlJc w:val="left"/>
      <w:pPr>
        <w:tabs>
          <w:tab w:val="num" w:pos="1440"/>
        </w:tabs>
        <w:ind w:left="1440" w:hanging="360"/>
      </w:pPr>
      <w:rPr>
        <w:rFonts w:cs="Times New Roman"/>
      </w:rPr>
    </w:lvl>
    <w:lvl w:ilvl="2" w:tplc="644E7A9C">
      <w:start w:val="1"/>
      <w:numFmt w:val="lowerRoman"/>
      <w:lvlText w:val="%3."/>
      <w:lvlJc w:val="right"/>
      <w:pPr>
        <w:tabs>
          <w:tab w:val="num" w:pos="2160"/>
        </w:tabs>
        <w:ind w:left="2160" w:hanging="180"/>
      </w:pPr>
      <w:rPr>
        <w:rFonts w:cs="Times New Roman"/>
      </w:rPr>
    </w:lvl>
    <w:lvl w:ilvl="3" w:tplc="0DA82278">
      <w:start w:val="1"/>
      <w:numFmt w:val="decimal"/>
      <w:lvlText w:val="%4."/>
      <w:lvlJc w:val="left"/>
      <w:pPr>
        <w:tabs>
          <w:tab w:val="num" w:pos="2880"/>
        </w:tabs>
        <w:ind w:left="2880" w:hanging="360"/>
      </w:pPr>
      <w:rPr>
        <w:rFonts w:cs="Times New Roman"/>
      </w:rPr>
    </w:lvl>
    <w:lvl w:ilvl="4" w:tplc="C8CA6342">
      <w:start w:val="1"/>
      <w:numFmt w:val="lowerLetter"/>
      <w:lvlText w:val="%5."/>
      <w:lvlJc w:val="left"/>
      <w:pPr>
        <w:tabs>
          <w:tab w:val="num" w:pos="3600"/>
        </w:tabs>
        <w:ind w:left="3600" w:hanging="360"/>
      </w:pPr>
      <w:rPr>
        <w:rFonts w:cs="Times New Roman"/>
      </w:rPr>
    </w:lvl>
    <w:lvl w:ilvl="5" w:tplc="2F5E994C">
      <w:start w:val="1"/>
      <w:numFmt w:val="lowerRoman"/>
      <w:lvlText w:val="%6."/>
      <w:lvlJc w:val="right"/>
      <w:pPr>
        <w:tabs>
          <w:tab w:val="num" w:pos="4320"/>
        </w:tabs>
        <w:ind w:left="4320" w:hanging="180"/>
      </w:pPr>
      <w:rPr>
        <w:rFonts w:cs="Times New Roman"/>
      </w:rPr>
    </w:lvl>
    <w:lvl w:ilvl="6" w:tplc="71B22FE2">
      <w:start w:val="1"/>
      <w:numFmt w:val="decimal"/>
      <w:lvlText w:val="%7."/>
      <w:lvlJc w:val="left"/>
      <w:pPr>
        <w:tabs>
          <w:tab w:val="num" w:pos="5040"/>
        </w:tabs>
        <w:ind w:left="5040" w:hanging="360"/>
      </w:pPr>
      <w:rPr>
        <w:rFonts w:cs="Times New Roman"/>
      </w:rPr>
    </w:lvl>
    <w:lvl w:ilvl="7" w:tplc="4C888C14">
      <w:start w:val="1"/>
      <w:numFmt w:val="lowerLetter"/>
      <w:lvlText w:val="%8."/>
      <w:lvlJc w:val="left"/>
      <w:pPr>
        <w:tabs>
          <w:tab w:val="num" w:pos="5760"/>
        </w:tabs>
        <w:ind w:left="5760" w:hanging="360"/>
      </w:pPr>
      <w:rPr>
        <w:rFonts w:cs="Times New Roman"/>
      </w:rPr>
    </w:lvl>
    <w:lvl w:ilvl="8" w:tplc="3CB2CDC6">
      <w:start w:val="1"/>
      <w:numFmt w:val="lowerRoman"/>
      <w:lvlText w:val="%9."/>
      <w:lvlJc w:val="right"/>
      <w:pPr>
        <w:tabs>
          <w:tab w:val="num" w:pos="6480"/>
        </w:tabs>
        <w:ind w:left="6480" w:hanging="180"/>
      </w:pPr>
      <w:rPr>
        <w:rFonts w:cs="Times New Roman"/>
      </w:rPr>
    </w:lvl>
  </w:abstractNum>
  <w:abstractNum w:abstractNumId="9" w15:restartNumberingAfterBreak="0">
    <w:nsid w:val="11BA36CC"/>
    <w:multiLevelType w:val="hybridMultilevel"/>
    <w:tmpl w:val="DB980DCA"/>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52F6478"/>
    <w:multiLevelType w:val="hybridMultilevel"/>
    <w:tmpl w:val="2A9E5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99A55DD"/>
    <w:multiLevelType w:val="hybridMultilevel"/>
    <w:tmpl w:val="7758DAD4"/>
    <w:lvl w:ilvl="0" w:tplc="9A30B97E">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722736"/>
    <w:multiLevelType w:val="hybridMultilevel"/>
    <w:tmpl w:val="58FAFEEA"/>
    <w:lvl w:ilvl="0" w:tplc="EEB40966">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22BD6FC2"/>
    <w:multiLevelType w:val="hybridMultilevel"/>
    <w:tmpl w:val="C8FAC6D0"/>
    <w:lvl w:ilvl="0" w:tplc="69C89C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6220F5E"/>
    <w:multiLevelType w:val="hybridMultilevel"/>
    <w:tmpl w:val="54640F68"/>
    <w:lvl w:ilvl="0" w:tplc="5CE6421C">
      <w:start w:val="1"/>
      <w:numFmt w:val="decimal"/>
      <w:lvlText w:val="%1."/>
      <w:lvlJc w:val="left"/>
      <w:pPr>
        <w:tabs>
          <w:tab w:val="num" w:pos="720"/>
        </w:tabs>
        <w:ind w:left="720" w:hanging="360"/>
      </w:pPr>
      <w:rPr>
        <w:rFonts w:cs="Times New Roman"/>
      </w:rPr>
    </w:lvl>
    <w:lvl w:ilvl="1" w:tplc="A09037BA">
      <w:start w:val="1"/>
      <w:numFmt w:val="lowerLetter"/>
      <w:lvlText w:val="%2."/>
      <w:lvlJc w:val="left"/>
      <w:pPr>
        <w:tabs>
          <w:tab w:val="num" w:pos="1440"/>
        </w:tabs>
        <w:ind w:left="1440" w:hanging="360"/>
      </w:pPr>
      <w:rPr>
        <w:rFonts w:cs="Times New Roman"/>
      </w:rPr>
    </w:lvl>
    <w:lvl w:ilvl="2" w:tplc="67F81406">
      <w:start w:val="1"/>
      <w:numFmt w:val="lowerRoman"/>
      <w:lvlText w:val="%3."/>
      <w:lvlJc w:val="right"/>
      <w:pPr>
        <w:tabs>
          <w:tab w:val="num" w:pos="2160"/>
        </w:tabs>
        <w:ind w:left="2160" w:hanging="180"/>
      </w:pPr>
      <w:rPr>
        <w:rFonts w:cs="Times New Roman"/>
      </w:rPr>
    </w:lvl>
    <w:lvl w:ilvl="3" w:tplc="B2F6326C">
      <w:start w:val="1"/>
      <w:numFmt w:val="decimal"/>
      <w:lvlText w:val="%4."/>
      <w:lvlJc w:val="left"/>
      <w:pPr>
        <w:tabs>
          <w:tab w:val="num" w:pos="2880"/>
        </w:tabs>
        <w:ind w:left="2880" w:hanging="360"/>
      </w:pPr>
      <w:rPr>
        <w:rFonts w:cs="Times New Roman"/>
      </w:rPr>
    </w:lvl>
    <w:lvl w:ilvl="4" w:tplc="D4427742">
      <w:start w:val="1"/>
      <w:numFmt w:val="lowerLetter"/>
      <w:lvlText w:val="%5."/>
      <w:lvlJc w:val="left"/>
      <w:pPr>
        <w:tabs>
          <w:tab w:val="num" w:pos="3600"/>
        </w:tabs>
        <w:ind w:left="3600" w:hanging="360"/>
      </w:pPr>
      <w:rPr>
        <w:rFonts w:cs="Times New Roman"/>
      </w:rPr>
    </w:lvl>
    <w:lvl w:ilvl="5" w:tplc="8EB07EEA">
      <w:start w:val="1"/>
      <w:numFmt w:val="lowerRoman"/>
      <w:lvlText w:val="%6."/>
      <w:lvlJc w:val="right"/>
      <w:pPr>
        <w:tabs>
          <w:tab w:val="num" w:pos="4320"/>
        </w:tabs>
        <w:ind w:left="4320" w:hanging="180"/>
      </w:pPr>
      <w:rPr>
        <w:rFonts w:cs="Times New Roman"/>
      </w:rPr>
    </w:lvl>
    <w:lvl w:ilvl="6" w:tplc="50EE154C">
      <w:start w:val="1"/>
      <w:numFmt w:val="decimal"/>
      <w:lvlText w:val="%7."/>
      <w:lvlJc w:val="left"/>
      <w:pPr>
        <w:tabs>
          <w:tab w:val="num" w:pos="5040"/>
        </w:tabs>
        <w:ind w:left="5040" w:hanging="360"/>
      </w:pPr>
      <w:rPr>
        <w:rFonts w:cs="Times New Roman"/>
      </w:rPr>
    </w:lvl>
    <w:lvl w:ilvl="7" w:tplc="77C8BED4">
      <w:start w:val="1"/>
      <w:numFmt w:val="lowerLetter"/>
      <w:lvlText w:val="%8."/>
      <w:lvlJc w:val="left"/>
      <w:pPr>
        <w:tabs>
          <w:tab w:val="num" w:pos="5760"/>
        </w:tabs>
        <w:ind w:left="5760" w:hanging="360"/>
      </w:pPr>
      <w:rPr>
        <w:rFonts w:cs="Times New Roman"/>
      </w:rPr>
    </w:lvl>
    <w:lvl w:ilvl="8" w:tplc="84F87D24">
      <w:start w:val="1"/>
      <w:numFmt w:val="lowerRoman"/>
      <w:lvlText w:val="%9."/>
      <w:lvlJc w:val="right"/>
      <w:pPr>
        <w:tabs>
          <w:tab w:val="num" w:pos="6480"/>
        </w:tabs>
        <w:ind w:left="6480" w:hanging="180"/>
      </w:pPr>
      <w:rPr>
        <w:rFonts w:cs="Times New Roman"/>
      </w:rPr>
    </w:lvl>
  </w:abstractNum>
  <w:abstractNum w:abstractNumId="15"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1A7001E"/>
    <w:multiLevelType w:val="hybridMultilevel"/>
    <w:tmpl w:val="774862AE"/>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5DC4F6B"/>
    <w:multiLevelType w:val="hybridMultilevel"/>
    <w:tmpl w:val="E66A1F14"/>
    <w:lvl w:ilvl="0" w:tplc="E33C3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DFD2832"/>
    <w:multiLevelType w:val="hybridMultilevel"/>
    <w:tmpl w:val="8C8657F2"/>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4EEA2392"/>
    <w:multiLevelType w:val="hybridMultilevel"/>
    <w:tmpl w:val="23524A58"/>
    <w:lvl w:ilvl="0" w:tplc="838C0EA8">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9C2747B"/>
    <w:multiLevelType w:val="hybridMultilevel"/>
    <w:tmpl w:val="79F4F0E6"/>
    <w:lvl w:ilvl="0" w:tplc="9B2208AE">
      <w:start w:val="1"/>
      <w:numFmt w:val="decimal"/>
      <w:lvlText w:val="%1."/>
      <w:lvlJc w:val="left"/>
      <w:pPr>
        <w:ind w:left="720" w:hanging="360"/>
      </w:pPr>
      <w:rPr>
        <w:rFonts w:cs="Arial"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482439"/>
    <w:multiLevelType w:val="hybridMultilevel"/>
    <w:tmpl w:val="E7B81E74"/>
    <w:lvl w:ilvl="0" w:tplc="B604696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A473B2"/>
    <w:multiLevelType w:val="hybridMultilevel"/>
    <w:tmpl w:val="BF90782A"/>
    <w:lvl w:ilvl="0" w:tplc="C2B0668E">
      <w:start w:val="1"/>
      <w:numFmt w:val="decimal"/>
      <w:lvlText w:val="%1."/>
      <w:lvlJc w:val="left"/>
      <w:pPr>
        <w:ind w:left="360" w:hanging="360"/>
      </w:pPr>
    </w:lvl>
    <w:lvl w:ilvl="1" w:tplc="CD0A7930">
      <w:start w:val="1"/>
      <w:numFmt w:val="lowerLetter"/>
      <w:lvlText w:val="%2."/>
      <w:lvlJc w:val="left"/>
      <w:pPr>
        <w:ind w:left="1080" w:hanging="360"/>
      </w:pPr>
    </w:lvl>
    <w:lvl w:ilvl="2" w:tplc="B1DA8AFC">
      <w:start w:val="1"/>
      <w:numFmt w:val="lowerRoman"/>
      <w:lvlText w:val="%3."/>
      <w:lvlJc w:val="right"/>
      <w:pPr>
        <w:ind w:left="1800" w:hanging="180"/>
      </w:pPr>
    </w:lvl>
    <w:lvl w:ilvl="3" w:tplc="915266FC">
      <w:start w:val="1"/>
      <w:numFmt w:val="decimal"/>
      <w:lvlText w:val="%4."/>
      <w:lvlJc w:val="left"/>
      <w:pPr>
        <w:ind w:left="2520" w:hanging="360"/>
      </w:pPr>
    </w:lvl>
    <w:lvl w:ilvl="4" w:tplc="538EFD38">
      <w:start w:val="1"/>
      <w:numFmt w:val="lowerLetter"/>
      <w:lvlText w:val="%5."/>
      <w:lvlJc w:val="left"/>
      <w:pPr>
        <w:ind w:left="3240" w:hanging="360"/>
      </w:pPr>
    </w:lvl>
    <w:lvl w:ilvl="5" w:tplc="E17A8990">
      <w:start w:val="1"/>
      <w:numFmt w:val="lowerRoman"/>
      <w:lvlText w:val="%6."/>
      <w:lvlJc w:val="right"/>
      <w:pPr>
        <w:ind w:left="3960" w:hanging="180"/>
      </w:pPr>
    </w:lvl>
    <w:lvl w:ilvl="6" w:tplc="D486CD9C">
      <w:start w:val="1"/>
      <w:numFmt w:val="decimal"/>
      <w:lvlText w:val="%7."/>
      <w:lvlJc w:val="left"/>
      <w:pPr>
        <w:ind w:left="4680" w:hanging="360"/>
      </w:pPr>
    </w:lvl>
    <w:lvl w:ilvl="7" w:tplc="648E2024">
      <w:start w:val="1"/>
      <w:numFmt w:val="lowerLetter"/>
      <w:lvlText w:val="%8."/>
      <w:lvlJc w:val="left"/>
      <w:pPr>
        <w:ind w:left="5400" w:hanging="360"/>
      </w:pPr>
    </w:lvl>
    <w:lvl w:ilvl="8" w:tplc="68F6292E">
      <w:start w:val="1"/>
      <w:numFmt w:val="lowerRoman"/>
      <w:lvlText w:val="%9."/>
      <w:lvlJc w:val="right"/>
      <w:pPr>
        <w:ind w:left="6120" w:hanging="180"/>
      </w:pPr>
    </w:lvl>
  </w:abstractNum>
  <w:abstractNum w:abstractNumId="27"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518758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397797">
    <w:abstractNumId w:val="8"/>
  </w:num>
  <w:num w:numId="3" w16cid:durableId="1904678012">
    <w:abstractNumId w:val="10"/>
  </w:num>
  <w:num w:numId="4" w16cid:durableId="604114120">
    <w:abstractNumId w:val="26"/>
  </w:num>
  <w:num w:numId="5" w16cid:durableId="1346395448">
    <w:abstractNumId w:val="18"/>
  </w:num>
  <w:num w:numId="6" w16cid:durableId="1718432802">
    <w:abstractNumId w:val="22"/>
  </w:num>
  <w:num w:numId="7" w16cid:durableId="1072391146">
    <w:abstractNumId w:val="15"/>
  </w:num>
  <w:num w:numId="8" w16cid:durableId="20709616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3905965">
    <w:abstractNumId w:val="11"/>
  </w:num>
  <w:num w:numId="10" w16cid:durableId="750810747">
    <w:abstractNumId w:val="25"/>
  </w:num>
  <w:num w:numId="11" w16cid:durableId="6232758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8337881">
    <w:abstractNumId w:val="23"/>
  </w:num>
  <w:num w:numId="13" w16cid:durableId="955331902">
    <w:abstractNumId w:val="5"/>
  </w:num>
  <w:num w:numId="14" w16cid:durableId="14144296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0999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01389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2913469">
    <w:abstractNumId w:val="4"/>
  </w:num>
  <w:num w:numId="18" w16cid:durableId="774178579">
    <w:abstractNumId w:val="6"/>
  </w:num>
  <w:num w:numId="19" w16cid:durableId="612857541">
    <w:abstractNumId w:val="17"/>
  </w:num>
  <w:num w:numId="20" w16cid:durableId="1691105110">
    <w:abstractNumId w:val="13"/>
  </w:num>
  <w:num w:numId="21" w16cid:durableId="1517035081">
    <w:abstractNumId w:val="3"/>
  </w:num>
  <w:num w:numId="22" w16cid:durableId="234435144">
    <w:abstractNumId w:val="16"/>
  </w:num>
  <w:num w:numId="23" w16cid:durableId="1235966588">
    <w:abstractNumId w:val="7"/>
  </w:num>
  <w:num w:numId="24" w16cid:durableId="1074858179">
    <w:abstractNumId w:val="24"/>
  </w:num>
  <w:num w:numId="25" w16cid:durableId="1273897400">
    <w:abstractNumId w:val="19"/>
  </w:num>
  <w:num w:numId="26" w16cid:durableId="682363974">
    <w:abstractNumId w:val="9"/>
  </w:num>
  <w:num w:numId="27" w16cid:durableId="2067140598">
    <w:abstractNumId w:val="0"/>
  </w:num>
  <w:num w:numId="28" w16cid:durableId="1818103263">
    <w:abstractNumId w:val="2"/>
  </w:num>
  <w:num w:numId="29" w16cid:durableId="233857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45EC"/>
    <w:rsid w:val="00004853"/>
    <w:rsid w:val="000121C5"/>
    <w:rsid w:val="0001348D"/>
    <w:rsid w:val="000158BA"/>
    <w:rsid w:val="00022DAF"/>
    <w:rsid w:val="00037645"/>
    <w:rsid w:val="00041595"/>
    <w:rsid w:val="00044EDE"/>
    <w:rsid w:val="00050ABE"/>
    <w:rsid w:val="00053404"/>
    <w:rsid w:val="00061C2C"/>
    <w:rsid w:val="00062D49"/>
    <w:rsid w:val="00086BE6"/>
    <w:rsid w:val="00091272"/>
    <w:rsid w:val="00094C83"/>
    <w:rsid w:val="000956AE"/>
    <w:rsid w:val="000A5328"/>
    <w:rsid w:val="000B6F9E"/>
    <w:rsid w:val="000C0F95"/>
    <w:rsid w:val="000C28DA"/>
    <w:rsid w:val="000C6599"/>
    <w:rsid w:val="000D7BED"/>
    <w:rsid w:val="000E4932"/>
    <w:rsid w:val="000F35D5"/>
    <w:rsid w:val="000F64AB"/>
    <w:rsid w:val="000F79A1"/>
    <w:rsid w:val="000F79D4"/>
    <w:rsid w:val="00100763"/>
    <w:rsid w:val="00113668"/>
    <w:rsid w:val="00122D7F"/>
    <w:rsid w:val="00123A5D"/>
    <w:rsid w:val="00137B4E"/>
    <w:rsid w:val="00154931"/>
    <w:rsid w:val="00155100"/>
    <w:rsid w:val="0016557B"/>
    <w:rsid w:val="00166598"/>
    <w:rsid w:val="00170E6F"/>
    <w:rsid w:val="001731C8"/>
    <w:rsid w:val="00173BB2"/>
    <w:rsid w:val="00174E67"/>
    <w:rsid w:val="001A5FEA"/>
    <w:rsid w:val="001C3000"/>
    <w:rsid w:val="001C4712"/>
    <w:rsid w:val="001C6FC8"/>
    <w:rsid w:val="001D234B"/>
    <w:rsid w:val="001E03A0"/>
    <w:rsid w:val="001E095B"/>
    <w:rsid w:val="001E2B50"/>
    <w:rsid w:val="001E2EA2"/>
    <w:rsid w:val="001E793D"/>
    <w:rsid w:val="001F0180"/>
    <w:rsid w:val="001F2431"/>
    <w:rsid w:val="00207594"/>
    <w:rsid w:val="0021090E"/>
    <w:rsid w:val="002125F0"/>
    <w:rsid w:val="00215A29"/>
    <w:rsid w:val="002222A2"/>
    <w:rsid w:val="00225467"/>
    <w:rsid w:val="00227EDE"/>
    <w:rsid w:val="00230219"/>
    <w:rsid w:val="002578FB"/>
    <w:rsid w:val="0026474B"/>
    <w:rsid w:val="00273373"/>
    <w:rsid w:val="002744BC"/>
    <w:rsid w:val="0028560F"/>
    <w:rsid w:val="00286850"/>
    <w:rsid w:val="002C7AEF"/>
    <w:rsid w:val="002D0960"/>
    <w:rsid w:val="002D74D1"/>
    <w:rsid w:val="002E0A79"/>
    <w:rsid w:val="002E58B9"/>
    <w:rsid w:val="002F255B"/>
    <w:rsid w:val="002F3056"/>
    <w:rsid w:val="002F4A84"/>
    <w:rsid w:val="002F6656"/>
    <w:rsid w:val="003009EC"/>
    <w:rsid w:val="00311425"/>
    <w:rsid w:val="003202F2"/>
    <w:rsid w:val="0032059E"/>
    <w:rsid w:val="0032139B"/>
    <w:rsid w:val="003301B3"/>
    <w:rsid w:val="00337705"/>
    <w:rsid w:val="00347ACE"/>
    <w:rsid w:val="00362D1A"/>
    <w:rsid w:val="00370924"/>
    <w:rsid w:val="00371749"/>
    <w:rsid w:val="00372D3C"/>
    <w:rsid w:val="003779FA"/>
    <w:rsid w:val="00390FBB"/>
    <w:rsid w:val="00393F89"/>
    <w:rsid w:val="00394EF1"/>
    <w:rsid w:val="003A41B0"/>
    <w:rsid w:val="003A4E7C"/>
    <w:rsid w:val="003A748D"/>
    <w:rsid w:val="003B2B91"/>
    <w:rsid w:val="003B573B"/>
    <w:rsid w:val="003C428B"/>
    <w:rsid w:val="003D4BBC"/>
    <w:rsid w:val="003D6BB5"/>
    <w:rsid w:val="003E5342"/>
    <w:rsid w:val="003E7F1D"/>
    <w:rsid w:val="00403B4E"/>
    <w:rsid w:val="004110D9"/>
    <w:rsid w:val="00431E38"/>
    <w:rsid w:val="00433A0F"/>
    <w:rsid w:val="0043486B"/>
    <w:rsid w:val="0044078A"/>
    <w:rsid w:val="00441B11"/>
    <w:rsid w:val="00453ACC"/>
    <w:rsid w:val="00456FC6"/>
    <w:rsid w:val="0046191E"/>
    <w:rsid w:val="00464E4B"/>
    <w:rsid w:val="004677BF"/>
    <w:rsid w:val="00473472"/>
    <w:rsid w:val="004737A5"/>
    <w:rsid w:val="00484C96"/>
    <w:rsid w:val="00485939"/>
    <w:rsid w:val="00486F56"/>
    <w:rsid w:val="00490234"/>
    <w:rsid w:val="004978C8"/>
    <w:rsid w:val="004A3B18"/>
    <w:rsid w:val="004D43DC"/>
    <w:rsid w:val="004D73EE"/>
    <w:rsid w:val="004E3CF4"/>
    <w:rsid w:val="004E5437"/>
    <w:rsid w:val="004E55CB"/>
    <w:rsid w:val="004F19B2"/>
    <w:rsid w:val="004F365E"/>
    <w:rsid w:val="004F7255"/>
    <w:rsid w:val="00501DBB"/>
    <w:rsid w:val="00502B27"/>
    <w:rsid w:val="00506AA9"/>
    <w:rsid w:val="00511286"/>
    <w:rsid w:val="00520484"/>
    <w:rsid w:val="0052081C"/>
    <w:rsid w:val="005310B6"/>
    <w:rsid w:val="00531F8B"/>
    <w:rsid w:val="005320A8"/>
    <w:rsid w:val="0053644A"/>
    <w:rsid w:val="00536458"/>
    <w:rsid w:val="005461BF"/>
    <w:rsid w:val="00547182"/>
    <w:rsid w:val="0055042A"/>
    <w:rsid w:val="00553E83"/>
    <w:rsid w:val="00563539"/>
    <w:rsid w:val="00567DE8"/>
    <w:rsid w:val="00573F1C"/>
    <w:rsid w:val="00574BB7"/>
    <w:rsid w:val="00580D47"/>
    <w:rsid w:val="0059335E"/>
    <w:rsid w:val="005A3D66"/>
    <w:rsid w:val="005B3CB4"/>
    <w:rsid w:val="005B43E5"/>
    <w:rsid w:val="005B5068"/>
    <w:rsid w:val="005C0E20"/>
    <w:rsid w:val="005C6539"/>
    <w:rsid w:val="005D1118"/>
    <w:rsid w:val="005D2CD3"/>
    <w:rsid w:val="005E083E"/>
    <w:rsid w:val="005E3324"/>
    <w:rsid w:val="005E4A09"/>
    <w:rsid w:val="005E60E3"/>
    <w:rsid w:val="005F0020"/>
    <w:rsid w:val="005F7A10"/>
    <w:rsid w:val="006124D5"/>
    <w:rsid w:val="00615443"/>
    <w:rsid w:val="006157FC"/>
    <w:rsid w:val="00622097"/>
    <w:rsid w:val="00624E02"/>
    <w:rsid w:val="00624FAA"/>
    <w:rsid w:val="0063140A"/>
    <w:rsid w:val="00637E4A"/>
    <w:rsid w:val="00641E0C"/>
    <w:rsid w:val="006476AB"/>
    <w:rsid w:val="006535F7"/>
    <w:rsid w:val="006607F2"/>
    <w:rsid w:val="00663B3B"/>
    <w:rsid w:val="00665507"/>
    <w:rsid w:val="00665EBB"/>
    <w:rsid w:val="00667B7F"/>
    <w:rsid w:val="00670718"/>
    <w:rsid w:val="006766E2"/>
    <w:rsid w:val="00685F27"/>
    <w:rsid w:val="0069019F"/>
    <w:rsid w:val="00696BCF"/>
    <w:rsid w:val="006A1A05"/>
    <w:rsid w:val="006B4082"/>
    <w:rsid w:val="006B55CA"/>
    <w:rsid w:val="006B6075"/>
    <w:rsid w:val="006C3E63"/>
    <w:rsid w:val="006D1AA9"/>
    <w:rsid w:val="006D58AE"/>
    <w:rsid w:val="006F0F95"/>
    <w:rsid w:val="006F125E"/>
    <w:rsid w:val="006F3E1D"/>
    <w:rsid w:val="00702970"/>
    <w:rsid w:val="00705516"/>
    <w:rsid w:val="0071397E"/>
    <w:rsid w:val="00713FDF"/>
    <w:rsid w:val="007155AC"/>
    <w:rsid w:val="00716603"/>
    <w:rsid w:val="00716E78"/>
    <w:rsid w:val="0071799C"/>
    <w:rsid w:val="00721EBF"/>
    <w:rsid w:val="00725423"/>
    <w:rsid w:val="00726585"/>
    <w:rsid w:val="00733E3F"/>
    <w:rsid w:val="00734B44"/>
    <w:rsid w:val="00736B1B"/>
    <w:rsid w:val="007422E3"/>
    <w:rsid w:val="0075432C"/>
    <w:rsid w:val="00754C5B"/>
    <w:rsid w:val="0075792C"/>
    <w:rsid w:val="00765B40"/>
    <w:rsid w:val="00781B45"/>
    <w:rsid w:val="0078318A"/>
    <w:rsid w:val="0079027C"/>
    <w:rsid w:val="0079427B"/>
    <w:rsid w:val="007A4DC1"/>
    <w:rsid w:val="007A5673"/>
    <w:rsid w:val="007A68DF"/>
    <w:rsid w:val="007B10C4"/>
    <w:rsid w:val="007B6BFD"/>
    <w:rsid w:val="007D0940"/>
    <w:rsid w:val="007E26B5"/>
    <w:rsid w:val="00812A38"/>
    <w:rsid w:val="00815458"/>
    <w:rsid w:val="008221C7"/>
    <w:rsid w:val="00827ED1"/>
    <w:rsid w:val="00834719"/>
    <w:rsid w:val="0084576C"/>
    <w:rsid w:val="008515D0"/>
    <w:rsid w:val="00855E9B"/>
    <w:rsid w:val="008565B2"/>
    <w:rsid w:val="008576A3"/>
    <w:rsid w:val="008607FD"/>
    <w:rsid w:val="00864AA8"/>
    <w:rsid w:val="0087137E"/>
    <w:rsid w:val="00876DFA"/>
    <w:rsid w:val="0088356C"/>
    <w:rsid w:val="0088700D"/>
    <w:rsid w:val="00890AD5"/>
    <w:rsid w:val="00892C7F"/>
    <w:rsid w:val="00893F06"/>
    <w:rsid w:val="008A26CB"/>
    <w:rsid w:val="008A4492"/>
    <w:rsid w:val="008A79BA"/>
    <w:rsid w:val="008C0975"/>
    <w:rsid w:val="008C31F6"/>
    <w:rsid w:val="008C6F49"/>
    <w:rsid w:val="008D1DDD"/>
    <w:rsid w:val="008D4C98"/>
    <w:rsid w:val="008D6FE8"/>
    <w:rsid w:val="008E0528"/>
    <w:rsid w:val="008E1743"/>
    <w:rsid w:val="008E188A"/>
    <w:rsid w:val="008E5885"/>
    <w:rsid w:val="008E7075"/>
    <w:rsid w:val="008F29D5"/>
    <w:rsid w:val="008F4888"/>
    <w:rsid w:val="009011D1"/>
    <w:rsid w:val="00904D22"/>
    <w:rsid w:val="00911746"/>
    <w:rsid w:val="00911D8F"/>
    <w:rsid w:val="0091483B"/>
    <w:rsid w:val="009216D4"/>
    <w:rsid w:val="00940CE6"/>
    <w:rsid w:val="00954495"/>
    <w:rsid w:val="0095710A"/>
    <w:rsid w:val="009607B8"/>
    <w:rsid w:val="009627F9"/>
    <w:rsid w:val="009650F2"/>
    <w:rsid w:val="00971A1F"/>
    <w:rsid w:val="00990920"/>
    <w:rsid w:val="009958E0"/>
    <w:rsid w:val="00996F80"/>
    <w:rsid w:val="009A12D3"/>
    <w:rsid w:val="009A5DAB"/>
    <w:rsid w:val="009C5C78"/>
    <w:rsid w:val="009C679D"/>
    <w:rsid w:val="009D6F8E"/>
    <w:rsid w:val="009E1C90"/>
    <w:rsid w:val="009E5345"/>
    <w:rsid w:val="009E6676"/>
    <w:rsid w:val="009F1AFD"/>
    <w:rsid w:val="009F4392"/>
    <w:rsid w:val="009F62F1"/>
    <w:rsid w:val="009F6434"/>
    <w:rsid w:val="009F6A39"/>
    <w:rsid w:val="00A05070"/>
    <w:rsid w:val="00A10841"/>
    <w:rsid w:val="00A35696"/>
    <w:rsid w:val="00A404E3"/>
    <w:rsid w:val="00A4183B"/>
    <w:rsid w:val="00A52418"/>
    <w:rsid w:val="00A63CAC"/>
    <w:rsid w:val="00A65DA5"/>
    <w:rsid w:val="00A70BF1"/>
    <w:rsid w:val="00A72233"/>
    <w:rsid w:val="00A743A5"/>
    <w:rsid w:val="00A775EA"/>
    <w:rsid w:val="00A8156F"/>
    <w:rsid w:val="00A82F78"/>
    <w:rsid w:val="00A90AB4"/>
    <w:rsid w:val="00AA0E13"/>
    <w:rsid w:val="00AA5CE5"/>
    <w:rsid w:val="00AA6124"/>
    <w:rsid w:val="00AA6EEC"/>
    <w:rsid w:val="00AC0536"/>
    <w:rsid w:val="00AC59C6"/>
    <w:rsid w:val="00AC7DFF"/>
    <w:rsid w:val="00AE1979"/>
    <w:rsid w:val="00B0293B"/>
    <w:rsid w:val="00B13886"/>
    <w:rsid w:val="00B1616A"/>
    <w:rsid w:val="00B16A8D"/>
    <w:rsid w:val="00B26C1D"/>
    <w:rsid w:val="00B33945"/>
    <w:rsid w:val="00B34F0E"/>
    <w:rsid w:val="00B5673F"/>
    <w:rsid w:val="00B61533"/>
    <w:rsid w:val="00B63E68"/>
    <w:rsid w:val="00B656D8"/>
    <w:rsid w:val="00B825D1"/>
    <w:rsid w:val="00B83F73"/>
    <w:rsid w:val="00B8507D"/>
    <w:rsid w:val="00BA0818"/>
    <w:rsid w:val="00BC2F6D"/>
    <w:rsid w:val="00BC43AA"/>
    <w:rsid w:val="00BD6A84"/>
    <w:rsid w:val="00BE0592"/>
    <w:rsid w:val="00BE32FF"/>
    <w:rsid w:val="00BE780C"/>
    <w:rsid w:val="00BF0474"/>
    <w:rsid w:val="00BF714F"/>
    <w:rsid w:val="00C00F5F"/>
    <w:rsid w:val="00C1630E"/>
    <w:rsid w:val="00C204C1"/>
    <w:rsid w:val="00C2095A"/>
    <w:rsid w:val="00C24110"/>
    <w:rsid w:val="00C27F9D"/>
    <w:rsid w:val="00C33652"/>
    <w:rsid w:val="00C47D14"/>
    <w:rsid w:val="00C52061"/>
    <w:rsid w:val="00C54396"/>
    <w:rsid w:val="00C640AE"/>
    <w:rsid w:val="00C65773"/>
    <w:rsid w:val="00C659EF"/>
    <w:rsid w:val="00C66C7D"/>
    <w:rsid w:val="00C70011"/>
    <w:rsid w:val="00C7704B"/>
    <w:rsid w:val="00C77DCE"/>
    <w:rsid w:val="00C80A48"/>
    <w:rsid w:val="00C81FF2"/>
    <w:rsid w:val="00C8572F"/>
    <w:rsid w:val="00C949E3"/>
    <w:rsid w:val="00CA302F"/>
    <w:rsid w:val="00CB48C3"/>
    <w:rsid w:val="00CB4B98"/>
    <w:rsid w:val="00CC1EBC"/>
    <w:rsid w:val="00CD347F"/>
    <w:rsid w:val="00CD5388"/>
    <w:rsid w:val="00CE2E4B"/>
    <w:rsid w:val="00CE31CB"/>
    <w:rsid w:val="00CF0E3A"/>
    <w:rsid w:val="00CF5753"/>
    <w:rsid w:val="00CF61A2"/>
    <w:rsid w:val="00D027E3"/>
    <w:rsid w:val="00D06D0D"/>
    <w:rsid w:val="00D11876"/>
    <w:rsid w:val="00D11975"/>
    <w:rsid w:val="00D1254A"/>
    <w:rsid w:val="00D15D63"/>
    <w:rsid w:val="00D26A27"/>
    <w:rsid w:val="00D32925"/>
    <w:rsid w:val="00D33088"/>
    <w:rsid w:val="00D35709"/>
    <w:rsid w:val="00D36A1E"/>
    <w:rsid w:val="00D54312"/>
    <w:rsid w:val="00D55318"/>
    <w:rsid w:val="00D61522"/>
    <w:rsid w:val="00D67190"/>
    <w:rsid w:val="00D70146"/>
    <w:rsid w:val="00D74F84"/>
    <w:rsid w:val="00D84C3F"/>
    <w:rsid w:val="00D92692"/>
    <w:rsid w:val="00D9535D"/>
    <w:rsid w:val="00D96A57"/>
    <w:rsid w:val="00DA22E1"/>
    <w:rsid w:val="00DC6F09"/>
    <w:rsid w:val="00DD13CA"/>
    <w:rsid w:val="00DD4223"/>
    <w:rsid w:val="00DD59E5"/>
    <w:rsid w:val="00DD7070"/>
    <w:rsid w:val="00DE7EED"/>
    <w:rsid w:val="00DF12F0"/>
    <w:rsid w:val="00DF7F86"/>
    <w:rsid w:val="00E007FD"/>
    <w:rsid w:val="00E05941"/>
    <w:rsid w:val="00E05B15"/>
    <w:rsid w:val="00E12708"/>
    <w:rsid w:val="00E24B6C"/>
    <w:rsid w:val="00E30F21"/>
    <w:rsid w:val="00E40983"/>
    <w:rsid w:val="00E47F48"/>
    <w:rsid w:val="00E50B94"/>
    <w:rsid w:val="00E6011E"/>
    <w:rsid w:val="00E744D4"/>
    <w:rsid w:val="00E77CDD"/>
    <w:rsid w:val="00E837B7"/>
    <w:rsid w:val="00E83CA7"/>
    <w:rsid w:val="00E842A7"/>
    <w:rsid w:val="00E92167"/>
    <w:rsid w:val="00E937B3"/>
    <w:rsid w:val="00E96C79"/>
    <w:rsid w:val="00EA2E36"/>
    <w:rsid w:val="00EA5BD3"/>
    <w:rsid w:val="00EA6982"/>
    <w:rsid w:val="00EA7666"/>
    <w:rsid w:val="00EB7225"/>
    <w:rsid w:val="00EB76B2"/>
    <w:rsid w:val="00EC036F"/>
    <w:rsid w:val="00EC4975"/>
    <w:rsid w:val="00EC60C4"/>
    <w:rsid w:val="00ED0FD8"/>
    <w:rsid w:val="00EE1B61"/>
    <w:rsid w:val="00EE7D49"/>
    <w:rsid w:val="00EF13B1"/>
    <w:rsid w:val="00EF2837"/>
    <w:rsid w:val="00F06948"/>
    <w:rsid w:val="00F1108B"/>
    <w:rsid w:val="00F12FC3"/>
    <w:rsid w:val="00F137BF"/>
    <w:rsid w:val="00F14ED0"/>
    <w:rsid w:val="00F2382E"/>
    <w:rsid w:val="00F25C3D"/>
    <w:rsid w:val="00F4384C"/>
    <w:rsid w:val="00F453E3"/>
    <w:rsid w:val="00F4596E"/>
    <w:rsid w:val="00F50EFF"/>
    <w:rsid w:val="00F523C7"/>
    <w:rsid w:val="00F71824"/>
    <w:rsid w:val="00F8428A"/>
    <w:rsid w:val="00F84706"/>
    <w:rsid w:val="00F930E1"/>
    <w:rsid w:val="00FB327E"/>
    <w:rsid w:val="00FC5442"/>
    <w:rsid w:val="00FD63F9"/>
    <w:rsid w:val="00FF216E"/>
    <w:rsid w:val="00FF4ED3"/>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6A4F5096-6EE1-47A8-9B77-5B4AE257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uiPriority w:val="9"/>
    <w:qFormat/>
    <w:rsid w:val="002C7A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pPr>
      <w:spacing w:line="240" w:lineRule="auto"/>
    </w:pPr>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E842A7"/>
    <w:rPr>
      <w:color w:val="605E5C"/>
      <w:shd w:val="clear" w:color="auto" w:fill="E1DFDD"/>
    </w:rPr>
  </w:style>
  <w:style w:type="character" w:styleId="Odwoanieprzypisukocowego">
    <w:name w:val="endnote reference"/>
    <w:basedOn w:val="Domylnaczcionkaakapitu"/>
    <w:uiPriority w:val="99"/>
    <w:semiHidden/>
    <w:unhideWhenUsed/>
    <w:rsid w:val="00A52418"/>
    <w:rPr>
      <w:vertAlign w:val="superscript"/>
    </w:rPr>
  </w:style>
  <w:style w:type="character" w:customStyle="1" w:styleId="osrxxb">
    <w:name w:val="osrxxb"/>
    <w:basedOn w:val="Domylnaczcionkaakapitu"/>
    <w:rsid w:val="00D15D63"/>
  </w:style>
  <w:style w:type="character" w:customStyle="1" w:styleId="Nagwek1Znak">
    <w:name w:val="Nagłówek 1 Znak"/>
    <w:basedOn w:val="Domylnaczcionkaakapitu"/>
    <w:link w:val="Nagwek1"/>
    <w:uiPriority w:val="9"/>
    <w:rsid w:val="002C7AEF"/>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7155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9626</Words>
  <Characters>57756</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4</cp:revision>
  <cp:lastPrinted>2026-05-25T10:13:00Z</cp:lastPrinted>
  <dcterms:created xsi:type="dcterms:W3CDTF">2026-06-08T09:56:00Z</dcterms:created>
  <dcterms:modified xsi:type="dcterms:W3CDTF">2026-06-08T10:00:00Z</dcterms:modified>
</cp:coreProperties>
</file>