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52" w:rsidRPr="009D445F" w:rsidRDefault="009C3052" w:rsidP="009C3052">
      <w:pPr>
        <w:ind w:right="-851"/>
        <w:jc w:val="center"/>
        <w:rPr>
          <w:rFonts w:ascii="Arial" w:hAnsi="Arial" w:cs="Arial"/>
          <w:b/>
          <w:color w:val="000000"/>
          <w:sz w:val="24"/>
          <w:szCs w:val="22"/>
        </w:rPr>
      </w:pPr>
      <w:r w:rsidRPr="009D445F">
        <w:rPr>
          <w:rFonts w:ascii="Arial" w:hAnsi="Arial" w:cs="Arial"/>
          <w:b/>
          <w:color w:val="000000"/>
          <w:sz w:val="24"/>
          <w:szCs w:val="22"/>
        </w:rPr>
        <w:t>Dokumenty i ewidencje</w:t>
      </w:r>
    </w:p>
    <w:p w:rsidR="009C3052" w:rsidRPr="009D445F" w:rsidRDefault="009C3052" w:rsidP="009C3052">
      <w:pPr>
        <w:ind w:right="-851"/>
        <w:jc w:val="center"/>
        <w:rPr>
          <w:rFonts w:ascii="Arial" w:hAnsi="Arial" w:cs="Arial"/>
          <w:b/>
          <w:color w:val="000000"/>
          <w:sz w:val="24"/>
          <w:szCs w:val="22"/>
        </w:rPr>
      </w:pPr>
      <w:r w:rsidRPr="009D445F">
        <w:rPr>
          <w:rFonts w:ascii="Arial" w:hAnsi="Arial" w:cs="Arial"/>
          <w:b/>
          <w:color w:val="000000"/>
          <w:sz w:val="24"/>
          <w:szCs w:val="22"/>
        </w:rPr>
        <w:t>umożliwiające przeprowadzenie czynności kontrolno-rozpoznawczych</w:t>
      </w:r>
    </w:p>
    <w:p w:rsidR="009C3052" w:rsidRPr="009D445F" w:rsidRDefault="009C3052" w:rsidP="009C3052">
      <w:pPr>
        <w:ind w:right="-851"/>
        <w:rPr>
          <w:rFonts w:ascii="Arial" w:hAnsi="Arial" w:cs="Arial"/>
          <w:color w:val="000000"/>
        </w:rPr>
      </w:pPr>
    </w:p>
    <w:p w:rsidR="009C3052" w:rsidRPr="009D445F" w:rsidRDefault="009C3052" w:rsidP="009C3052">
      <w:pPr>
        <w:pStyle w:val="Zwykytekst"/>
        <w:ind w:right="-851" w:firstLine="397"/>
        <w:jc w:val="both"/>
        <w:rPr>
          <w:rFonts w:ascii="Arial" w:hAnsi="Arial" w:cs="Arial"/>
          <w:color w:val="000000"/>
        </w:rPr>
      </w:pPr>
      <w:r w:rsidRPr="009D445F">
        <w:rPr>
          <w:rFonts w:ascii="Arial" w:hAnsi="Arial" w:cs="Arial"/>
          <w:color w:val="000000"/>
        </w:rPr>
        <w:t>Stosownie do ww. praw i obowiązków kontrolowanego oraz zakresu przedmiotowego planowanych czynności kontrolno-rozpoznawczych, w celu zapewnienia sprawności i efektywności oraz skrócenia czasu trwania kontroli, wskazanym jest przygotowanie następujących dokumentów i ewidencji:</w:t>
      </w:r>
    </w:p>
    <w:p w:rsidR="009C3052" w:rsidRPr="009D445F" w:rsidRDefault="009C3052" w:rsidP="009C3052">
      <w:pPr>
        <w:pStyle w:val="Zwykytekst"/>
        <w:ind w:right="-851" w:firstLine="397"/>
        <w:jc w:val="both"/>
        <w:rPr>
          <w:rFonts w:ascii="Arial" w:hAnsi="Arial" w:cs="Arial"/>
          <w:color w:val="000000"/>
        </w:rPr>
      </w:pPr>
    </w:p>
    <w:p w:rsidR="009C3052" w:rsidRPr="00C43863" w:rsidRDefault="009C3052" w:rsidP="009C3052">
      <w:pPr>
        <w:pStyle w:val="Akapitzlist"/>
        <w:numPr>
          <w:ilvl w:val="0"/>
          <w:numId w:val="1"/>
        </w:numPr>
        <w:tabs>
          <w:tab w:val="left" w:pos="284"/>
        </w:tabs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pełnomocnictwo lub upoważnienie wystawione przez podmiot kontrolowany dla osoby wyznaczonej do jego reprezentowania podczas kontroli oraz do podpisania protokołu,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tabs>
          <w:tab w:val="left" w:pos="284"/>
        </w:tabs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 xml:space="preserve">umowę zawartą pomiędzy właścicielem a zarządcą lub użytkownikiem budynku, obiektu budowlanego lub terenu (bądź ich części), określającą obowiązki stron w zakresie ochrony przeciwpożarowej, np.: umowa trwałego zarządu, umowa zwykłego zarządu, umowa najmu, umowa dzierżawy, umowa użyczenia itp., 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decyzję o zatwierdzeniu projektu budowlanego i o udzieleniu pozwolenia na budowę,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projekt budowlany (projekt zagospodarowania działki lub terenu oraz projekt architektoniczno-budowlany),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 xml:space="preserve">projekty architektoniczno-budowlane branżowe, w tym projekty urządzeń przeciwpożarowych, 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dokumenty potwierdzające uzyskanie zgody na odstępstwa od przepisów lub na zastosowanie rozwiązań zamiennych w stosunku do wymagań ochrony przeciwpożarowej,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tabs>
          <w:tab w:val="left" w:pos="284"/>
        </w:tabs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dokumentację powykonawczą,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tabs>
          <w:tab w:val="left" w:pos="284"/>
        </w:tabs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dziennik budowy,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tabs>
          <w:tab w:val="left" w:pos="284"/>
        </w:tabs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oświadczenie kierownika budowy o zgodności wykonania obiektu budowlanego z projektem budowlanym lub warunkami pozwolenia na budowę oraz przepisami,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tabs>
          <w:tab w:val="left" w:pos="284"/>
        </w:tabs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scenariusz rozwoju zdarzeń w czasie pożaru,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tabs>
          <w:tab w:val="left" w:pos="284"/>
        </w:tabs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matrycę sterowań urządzeń przeciwpożarowych,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tabs>
          <w:tab w:val="left" w:pos="284"/>
        </w:tabs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 xml:space="preserve">deklaracje własności użytkowych, deklaracje zgodności, świadectwa dopuszczenia, certyfikaty zgodności i aprobaty techniczne na zastosowane w obiekcie wyroby budowlane i urządzenia przeciwpożarowe służące ochronie przeciwpożarowej, 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tabs>
          <w:tab w:val="left" w:pos="284"/>
        </w:tabs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protokoły z przeprowadzonych odpowiednich dla danego urządzenia przeciwpożarowego prób i badań potwierdzających prawidłowość ich działania,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tabs>
          <w:tab w:val="left" w:pos="284"/>
        </w:tabs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protokoły z wykonania zabezpieczenia przeciwpożarowego oraz ogniochronnego przejść i przepustów instalacyjnych oraz elementów budowlanych,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tabs>
          <w:tab w:val="left" w:pos="284"/>
        </w:tabs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 xml:space="preserve">protokoły badań i sprawdzeń instalacji użytkowych (elektrycznych, piorunochronnych, gazowych, wentylacyjnych, kominowych), 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tabs>
          <w:tab w:val="left" w:pos="284"/>
        </w:tabs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aktualny odpis KRS przedsiębiorcy, stowarzyszenia, itd.,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tabs>
          <w:tab w:val="left" w:pos="284"/>
        </w:tabs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numer księgi wieczystej nieruchomości,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tabs>
          <w:tab w:val="left" w:pos="284"/>
        </w:tabs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książkę obiektu budowlanego,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tabs>
          <w:tab w:val="left" w:pos="284"/>
        </w:tabs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dane o obiekcie:</w:t>
      </w:r>
    </w:p>
    <w:p w:rsidR="009C3052" w:rsidRPr="00C43863" w:rsidRDefault="009C3052" w:rsidP="009C3052">
      <w:pPr>
        <w:numPr>
          <w:ilvl w:val="0"/>
          <w:numId w:val="3"/>
        </w:numPr>
        <w:tabs>
          <w:tab w:val="left" w:pos="284"/>
        </w:tabs>
        <w:ind w:right="-851"/>
        <w:jc w:val="both"/>
        <w:rPr>
          <w:rFonts w:ascii="Arial" w:hAnsi="Arial" w:cs="Arial"/>
          <w:szCs w:val="22"/>
        </w:rPr>
      </w:pPr>
      <w:r w:rsidRPr="00C43863">
        <w:rPr>
          <w:rFonts w:ascii="Arial" w:hAnsi="Arial" w:cs="Arial"/>
          <w:szCs w:val="22"/>
        </w:rPr>
        <w:t>data budowy,</w:t>
      </w:r>
    </w:p>
    <w:p w:rsidR="009C3052" w:rsidRPr="00C43863" w:rsidRDefault="009C3052" w:rsidP="009C3052">
      <w:pPr>
        <w:numPr>
          <w:ilvl w:val="0"/>
          <w:numId w:val="3"/>
        </w:numPr>
        <w:tabs>
          <w:tab w:val="left" w:pos="284"/>
        </w:tabs>
        <w:ind w:right="-851"/>
        <w:jc w:val="both"/>
        <w:rPr>
          <w:rFonts w:ascii="Arial" w:hAnsi="Arial" w:cs="Arial"/>
          <w:szCs w:val="22"/>
        </w:rPr>
      </w:pPr>
      <w:r w:rsidRPr="00C43863">
        <w:rPr>
          <w:rFonts w:ascii="Arial" w:hAnsi="Arial" w:cs="Arial"/>
          <w:szCs w:val="22"/>
        </w:rPr>
        <w:t xml:space="preserve">wymiary budynku (wysokość, długość, szerokość), </w:t>
      </w:r>
    </w:p>
    <w:p w:rsidR="009C3052" w:rsidRPr="00C43863" w:rsidRDefault="009C3052" w:rsidP="009C3052">
      <w:pPr>
        <w:numPr>
          <w:ilvl w:val="0"/>
          <w:numId w:val="3"/>
        </w:numPr>
        <w:tabs>
          <w:tab w:val="left" w:pos="284"/>
        </w:tabs>
        <w:ind w:right="-851"/>
        <w:jc w:val="both"/>
        <w:rPr>
          <w:rFonts w:ascii="Arial" w:hAnsi="Arial" w:cs="Arial"/>
          <w:szCs w:val="22"/>
        </w:rPr>
      </w:pPr>
      <w:r w:rsidRPr="00C43863">
        <w:rPr>
          <w:rFonts w:ascii="Arial" w:hAnsi="Arial" w:cs="Arial"/>
          <w:szCs w:val="22"/>
        </w:rPr>
        <w:t>powierzchnię budynku (całkowitą i użytkową), powierzchnię zabudowy, kubaturę całkowitą budynku,</w:t>
      </w:r>
    </w:p>
    <w:p w:rsidR="009C3052" w:rsidRPr="00C43863" w:rsidRDefault="009C3052" w:rsidP="009C3052">
      <w:pPr>
        <w:numPr>
          <w:ilvl w:val="0"/>
          <w:numId w:val="3"/>
        </w:numPr>
        <w:tabs>
          <w:tab w:val="left" w:pos="284"/>
        </w:tabs>
        <w:ind w:right="-851"/>
        <w:jc w:val="both"/>
        <w:rPr>
          <w:rFonts w:ascii="Arial" w:hAnsi="Arial" w:cs="Arial"/>
          <w:szCs w:val="22"/>
        </w:rPr>
      </w:pPr>
      <w:r w:rsidRPr="00C43863">
        <w:rPr>
          <w:rFonts w:ascii="Arial" w:hAnsi="Arial" w:cs="Arial"/>
          <w:szCs w:val="22"/>
        </w:rPr>
        <w:t>powierzchnie poszczególnych kondygnacji i stref pożarowych,</w:t>
      </w:r>
    </w:p>
    <w:p w:rsidR="009C3052" w:rsidRPr="00C43863" w:rsidRDefault="009C3052" w:rsidP="009C3052">
      <w:pPr>
        <w:numPr>
          <w:ilvl w:val="0"/>
          <w:numId w:val="3"/>
        </w:numPr>
        <w:tabs>
          <w:tab w:val="left" w:pos="284"/>
        </w:tabs>
        <w:ind w:right="-851"/>
        <w:jc w:val="both"/>
        <w:rPr>
          <w:rFonts w:ascii="Arial" w:hAnsi="Arial" w:cs="Arial"/>
          <w:szCs w:val="22"/>
        </w:rPr>
      </w:pPr>
      <w:r w:rsidRPr="00C43863">
        <w:rPr>
          <w:rFonts w:ascii="Arial" w:hAnsi="Arial" w:cs="Arial"/>
          <w:szCs w:val="22"/>
        </w:rPr>
        <w:t>dokumentację dotyczącą ewentualnej przebudowy, nadbudowy, rozbudowy lub zmiany sposobu użytkowania budynku,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tabs>
          <w:tab w:val="left" w:pos="284"/>
        </w:tabs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umowę pomiędzy właścicielem, zarządcą lub użytkownikiem obiektu budowlanego (abonentem), a operatorem systemu monitoringu pożarowego o świadczenie usługi transmisji alarmu pożarowego,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tabs>
          <w:tab w:val="left" w:pos="284"/>
        </w:tabs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instrukcję bezpieczeństwa pożarowego oraz potwierdzenie zapoznania pracowników z jej ustaleniami,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tabs>
          <w:tab w:val="left" w:pos="284"/>
        </w:tabs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dokument potwierdzający przeprowadzenie praktycznego sprawdzenia organizacji oraz warunków ewakuacji z całego obiektu,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tabs>
          <w:tab w:val="left" w:pos="284"/>
        </w:tabs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dokument potwierdzający posiadanie wymaganych kwalifikacji przez pracownika wykonującego czynności z zakresu ochrony przeciwpożarowej lub umowę z innym podmiotem o świadczenie usług z zakresu ochrony przeciwpożarowej, który takie kwalifikacje posiada,</w:t>
      </w:r>
    </w:p>
    <w:p w:rsidR="009C3052" w:rsidRPr="00C43863" w:rsidRDefault="009C3052" w:rsidP="009C3052">
      <w:pPr>
        <w:pStyle w:val="Akapitzlist"/>
        <w:numPr>
          <w:ilvl w:val="0"/>
          <w:numId w:val="1"/>
        </w:numPr>
        <w:tabs>
          <w:tab w:val="left" w:pos="284"/>
        </w:tabs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dokumenty związane z postępowaniem z substancjami kontrolowanymi, nowymi substancjami i fluorowanymi gazami cieplarnianymi, w rozumieniu ustawy z dnia 15 maja 2015 r. o substancjach zubożających warstwę ozonową oraz o niektórych fluorowanych gazach cieplarnianych, wykorzystywanymi w ochronie przeciwpożarowej, a także systemami ochrony przeciwpożarowej oraz gaśnicami zawierającymi substancje kontrolowane, nowe substancje lub fluorowane gazy cieplarniane lub od nich uzależnionymi, w tym w szczególności:</w:t>
      </w:r>
    </w:p>
    <w:p w:rsidR="009C3052" w:rsidRPr="00C43863" w:rsidRDefault="009C3052" w:rsidP="009C3052">
      <w:pPr>
        <w:pStyle w:val="Akapitzlist"/>
        <w:numPr>
          <w:ilvl w:val="0"/>
          <w:numId w:val="2"/>
        </w:numPr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instrukcje w języku polskim dotyczące przeznaczenia i funkcjonowania systemów ochrony przeciwpożarowej i gaśnic,</w:t>
      </w:r>
    </w:p>
    <w:p w:rsidR="009C3052" w:rsidRPr="00C43863" w:rsidRDefault="009C3052" w:rsidP="009C3052">
      <w:pPr>
        <w:pStyle w:val="Akapitzlist"/>
        <w:numPr>
          <w:ilvl w:val="0"/>
          <w:numId w:val="2"/>
        </w:numPr>
        <w:ind w:right="-851"/>
        <w:jc w:val="both"/>
        <w:rPr>
          <w:rStyle w:val="Uwydatnienie"/>
          <w:rFonts w:ascii="Arial" w:hAnsi="Arial" w:cs="Arial"/>
          <w:i w:val="0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lastRenderedPageBreak/>
        <w:t xml:space="preserve">Karty Systemu Ochrony Przeciwpożarowej opracowane oddzielnie dla każdego systemu ochrony przeciwpożarowej zawierającego co najmniej 3 kg </w:t>
      </w:r>
      <w:r w:rsidRPr="00C43863">
        <w:rPr>
          <w:rStyle w:val="Uwydatnienie"/>
          <w:rFonts w:ascii="Arial" w:hAnsi="Arial" w:cs="Arial"/>
          <w:iCs/>
          <w:sz w:val="20"/>
          <w:szCs w:val="22"/>
        </w:rPr>
        <w:t>substancji</w:t>
      </w:r>
      <w:r w:rsidRPr="00C43863">
        <w:rPr>
          <w:rFonts w:ascii="Arial" w:hAnsi="Arial" w:cs="Arial"/>
          <w:i/>
          <w:sz w:val="20"/>
          <w:szCs w:val="22"/>
        </w:rPr>
        <w:t xml:space="preserve"> </w:t>
      </w:r>
      <w:r w:rsidRPr="00C43863">
        <w:rPr>
          <w:rFonts w:ascii="Arial" w:hAnsi="Arial" w:cs="Arial"/>
          <w:sz w:val="20"/>
          <w:szCs w:val="22"/>
        </w:rPr>
        <w:t xml:space="preserve">kontrolowanych lub </w:t>
      </w:r>
      <w:r w:rsidRPr="00C43863">
        <w:rPr>
          <w:rStyle w:val="Uwydatnienie"/>
          <w:rFonts w:ascii="Arial" w:hAnsi="Arial" w:cs="Arial"/>
          <w:iCs/>
          <w:sz w:val="20"/>
          <w:szCs w:val="22"/>
        </w:rPr>
        <w:t>fluorowanych gazów cieplarnianych,</w:t>
      </w:r>
    </w:p>
    <w:p w:rsidR="009C3052" w:rsidRPr="00C43863" w:rsidRDefault="009C3052" w:rsidP="009C3052">
      <w:pPr>
        <w:pStyle w:val="Akapitzlist"/>
        <w:numPr>
          <w:ilvl w:val="0"/>
          <w:numId w:val="2"/>
        </w:numPr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certyfikaty personelu uprawniające do wykonywania poszczególnych czynności, w tym do: dokonywania wpisu do Karty Systemu Ochrony Przeciwpożarowej, instalacji, kontroli szczelności, konserwacji, serwisowania systemów ochrony przeciwpożarowej oraz odzysku i unieszkodliwiania systemów ochrony przeciwpożarowej oraz gaśnic,</w:t>
      </w:r>
    </w:p>
    <w:p w:rsidR="009C3052" w:rsidRPr="00C43863" w:rsidRDefault="009C3052" w:rsidP="009C3052">
      <w:pPr>
        <w:pStyle w:val="Akapitzlist"/>
        <w:numPr>
          <w:ilvl w:val="0"/>
          <w:numId w:val="2"/>
        </w:numPr>
        <w:ind w:right="-851"/>
        <w:jc w:val="both"/>
        <w:rPr>
          <w:rFonts w:ascii="Arial" w:hAnsi="Arial" w:cs="Arial"/>
          <w:sz w:val="20"/>
          <w:szCs w:val="22"/>
        </w:rPr>
      </w:pPr>
      <w:r w:rsidRPr="00C43863">
        <w:rPr>
          <w:rFonts w:ascii="Arial" w:hAnsi="Arial" w:cs="Arial"/>
          <w:sz w:val="20"/>
          <w:szCs w:val="22"/>
        </w:rPr>
        <w:t>certyfikaty przedsiębiorcy uprawniające do instalacji, konserwacji lub serwisowaniu systemów ochrony przeciwpożarowej.</w:t>
      </w:r>
    </w:p>
    <w:p w:rsidR="00D82898" w:rsidRDefault="00D82898"/>
    <w:sectPr w:rsidR="00D82898" w:rsidSect="00D82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75115"/>
    <w:multiLevelType w:val="hybridMultilevel"/>
    <w:tmpl w:val="A06492B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AC14100"/>
    <w:multiLevelType w:val="hybridMultilevel"/>
    <w:tmpl w:val="A7027A96"/>
    <w:lvl w:ilvl="0" w:tplc="D5AE31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AE31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A671986"/>
    <w:multiLevelType w:val="hybridMultilevel"/>
    <w:tmpl w:val="9BA6B3D8"/>
    <w:lvl w:ilvl="0" w:tplc="D5AE314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052"/>
    <w:rsid w:val="009C3052"/>
    <w:rsid w:val="00D8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3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9C3052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C305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C3052"/>
    <w:pPr>
      <w:ind w:left="708"/>
    </w:pPr>
    <w:rPr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9C3052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2022-01-17T12:34:00Z</dcterms:created>
  <dcterms:modified xsi:type="dcterms:W3CDTF">2022-01-17T12:35:00Z</dcterms:modified>
</cp:coreProperties>
</file>