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51" w:bottom="487" w:left="513" w:header="163" w:footer="59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59" w:lineRule="auto"/>
        <w:ind w:left="0" w:right="0" w:firstLine="0"/>
        <w:jc w:val="both"/>
      </w:pPr>
      <w:r>
        <w:rPr>
          <w:rStyle w:val="CharStyle8"/>
        </w:rPr>
        <w:t xml:space="preserve">DLŁ-WNO.053.16.2025.AP </w:t>
      </w:r>
      <w:r>
        <w:rPr>
          <w:rStyle w:val="CharStyle8"/>
          <w:sz w:val="17"/>
          <w:szCs w:val="17"/>
        </w:rPr>
        <w:t xml:space="preserve">4051919.16881315.13699944 </w:t>
      </w:r>
      <w:r>
        <w:rPr>
          <w:rStyle w:val="CharStyle8"/>
        </w:rPr>
        <w:t>Warszawa, 15-01-2026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900" w:line="264" w:lineRule="auto"/>
        <w:ind w:left="0" w:right="0" w:firstLine="0"/>
        <w:jc w:val="both"/>
      </w:pPr>
      <w:r>
        <w:rPr>
          <w:rStyle w:val="CharStyle8"/>
          <w:b/>
          <w:bCs/>
        </w:rPr>
        <w:t xml:space="preserve">Dotyczy: </w:t>
      </w:r>
      <w:r>
        <w:rPr>
          <w:rStyle w:val="CharStyle8"/>
        </w:rPr>
        <w:t>Zawiadomienie o sposobie załatwienia petycji w sprawie przedłużenia na terenie Gminy Izbica Kujawska okresu polowań na gęsi gęgawa oraz na białoczelne i zbożowe.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Szanowna Pani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64" w:lineRule="auto"/>
        <w:ind w:left="0" w:right="0" w:firstLine="0"/>
        <w:jc w:val="both"/>
      </w:pPr>
      <w:r>
        <w:rPr>
          <w:rStyle w:val="CharStyle8"/>
        </w:rPr>
        <w:t>po przeanalizowaniu przesłanej przez Panią petycji</w:t>
      </w:r>
      <w:r>
        <w:rPr>
          <w:rStyle w:val="CharStyle8"/>
          <w:vertAlign w:val="superscript"/>
        </w:rPr>
        <w:t>1</w:t>
      </w:r>
      <w:r>
        <w:rPr>
          <w:rStyle w:val="CharStyle8"/>
        </w:rPr>
        <w:t xml:space="preserve"> Rady Miejskiej w Izbicy Kujawskiej informuję, że na chwile obecną nie została ona uwzględniona.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Petycja zawiera postulat przedłużenia na terenie Gminy Izbica Kujawska okresu polowań na gęsi gęgawa do dnia 15 stycznia oraz na gęsi białoczelne i zbożowe do dnia 31 stycznia.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Zgodnie z obowiązującym rozporządzeniem</w:t>
      </w:r>
      <w:r>
        <w:rPr>
          <w:rStyle w:val="CharStyle8"/>
          <w:vertAlign w:val="superscript"/>
        </w:rPr>
        <w:t>2</w:t>
      </w:r>
      <w:r>
        <w:rPr>
          <w:rStyle w:val="CharStyle8"/>
        </w:rPr>
        <w:t>, okres polowań na gęsi: gęgawę, zbożową i białoczelną na terenie większości kraju trwa od 1 września do 21 grudnia. Wyjątek stanowią województwa: zachodniopomorskie, lubuskie, wielkopolskie i dolnośląskie, gdzie okres polowań został przedłużony odpowiednio do 15 stycznia (gęgawa) oraz do 31 stycznia (białoczelna i zbożowa). Przedłużenie to wynikało z konieczności ograniczenia szkód wyrządzanych przez gęsi w uprawach rolnych, szczególnie w oziminach.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Należy również uwzględnić, że gęś gęgawa jest gatunkiem lęgowym w Polsce, a jej powroty do miejsc gniazdowania mogą rozpoczynać się już w drugiej połowie stycznia, co zgodnie z przepisami krajowymi i unijnymi wymaga zapewnienia ochrony tego gatunku po 15 stycznia.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Wprowadzenie wydłużenia okresu polowań na łowne gatunki gęsi (gęgawa, zbożowa i białoczelna) w innych województwach, w tym na terenie województwa kujawsko- pomorskiego, wymaga opinii Państwowej Rady Ochrony Przyrody. Informuję, że Ministerstwo zwróciło się do Państwowej Rady Ochrony Przyrody o wydanie takiej opinii i oczekuje na jej przygotowanie.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20" w:line="283" w:lineRule="auto"/>
        <w:ind w:left="0" w:right="0" w:firstLine="0"/>
        <w:jc w:val="both"/>
      </w:pPr>
      <w:r>
        <w:rPr>
          <w:rStyle w:val="CharStyle8"/>
        </w:rPr>
        <w:t>Mając na uwadze powyższe, uprzejmie informuję, że na chwilę obecną Ministerstwo Klimatu i Środowiska nie przewiduje zmiany obowiązującego rozporządzenia w zakresie terminów polowań na wskazane gatunki ptaków. Przedstawione stanowisko Rady Miejskiej w Izbicy Kujawskiej zostanie jednak wzięte pod uwagę w przypadku podjęcia prac nad ewentualną nowelizacją przepisów ustalających okresy polowań po uzyskaniu opinii Państwowej Rady Ochrony Przyrody.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8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</w:rPr>
        <w:t>Stanowisko Nr 2/2025 Rady Miejskiej w Izbicy Kujawskiej z dnia 16 października 2025 r., wpływ do tut. organu bezpośrednio oraz za pośrednictwem Kancelarii Prezesa Rady Ministrów 28 października 2025 r.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2" w:val="left"/>
        </w:tabs>
        <w:bidi w:val="0"/>
        <w:spacing w:before="0" w:after="520"/>
        <w:ind w:left="0" w:right="0" w:firstLine="0"/>
        <w:jc w:val="both"/>
      </w:pPr>
      <w:r>
        <w:rPr>
          <w:rStyle w:val="CharStyle3"/>
        </w:rPr>
        <w:t xml:space="preserve">Rozporządzenie Ministra Środowiska z dnia 16 marca 2005 r. </w:t>
      </w:r>
      <w:r>
        <w:rPr>
          <w:rStyle w:val="CharStyle3"/>
          <w:i/>
          <w:iCs/>
        </w:rPr>
        <w:t>w sprawie określenia okresów polowań na zwierzęta łowne</w:t>
      </w:r>
      <w:r>
        <w:rPr>
          <w:rStyle w:val="CharStyle3"/>
        </w:rPr>
        <w:t xml:space="preserve"> (Dz. U. Nr 48, poz. 459, z późn. zm.) zwane dalej: </w:t>
      </w:r>
      <w:r>
        <w:rPr>
          <w:rStyle w:val="CharStyle3"/>
          <w:i/>
          <w:iCs/>
        </w:rPr>
        <w:t>rozporządzeniem</w:t>
      </w:r>
      <w:r>
        <w:rPr>
          <w:rStyle w:val="CharStyle3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12700</wp:posOffset>
                </wp:positionV>
                <wp:extent cx="1761490" cy="2501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250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1.pt;width:138.70000000000002pt;height:19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3"/>
                          <w:sz w:val="16"/>
                          <w:szCs w:val="16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  <w:sz w:val="16"/>
          <w:szCs w:val="16"/>
        </w:rPr>
        <w:t>Telefon: (+48) 22 369 29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6"/>
          <w:szCs w:val="16"/>
        </w:rPr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  <w:sz w:val="16"/>
          <w:szCs w:val="16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  <w:rPr>
          <w:sz w:val="16"/>
          <w:szCs w:val="16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1951" w:bottom="487" w:left="195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2392045</wp:posOffset>
                </wp:positionH>
                <wp:positionV relativeFrom="paragraph">
                  <wp:posOffset>127000</wp:posOffset>
                </wp:positionV>
                <wp:extent cx="2776855" cy="1155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685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8.34999999999999pt;margin-top:10.pt;width:218.65000000000001pt;height:9.0999999999999996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6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  <w:sz w:val="16"/>
          <w:szCs w:val="16"/>
        </w:rPr>
        <w:t>www.gov.pl/klimat</w:t>
      </w:r>
      <w:r>
        <w:fldChar w:fldCharType="end"/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r>
        <w:rPr>
          <w:rStyle w:val="CharStyle13"/>
          <w:b/>
          <w:bCs/>
        </w:rPr>
        <w:t>Podstawa prawna:</w:t>
      </w:r>
      <w:bookmarkEnd w:id="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rStyle w:val="CharStyle8"/>
        </w:rPr>
        <w:t xml:space="preserve">Art. 12 i 13 ustawy z dnia 11 lipca 2014 r. </w:t>
      </w:r>
      <w:r>
        <w:rPr>
          <w:rStyle w:val="CharStyle8"/>
          <w:i/>
          <w:iCs/>
        </w:rPr>
        <w:t>o petycjach</w:t>
      </w:r>
      <w:r>
        <w:rPr>
          <w:rStyle w:val="CharStyle8"/>
        </w:rPr>
        <w:t>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bookmarkStart w:id="2" w:name="bookmark2"/>
      <w:r>
        <w:rPr>
          <w:rStyle w:val="CharStyle13"/>
          <w:b/>
          <w:bCs/>
        </w:rPr>
        <w:t>Pouczenie:</w:t>
      </w:r>
      <w:bookmarkEnd w:id="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Style w:val="CharStyle8"/>
        </w:rPr>
        <w:t xml:space="preserve">Informuję, że na sposób załatwienia petycji nie służy Państwu prawo wniesienia skargi w trybie określonym w Rozdziale 2 Działu VIII ustawy </w:t>
      </w:r>
      <w:r>
        <w:rPr>
          <w:rStyle w:val="CharStyle8"/>
          <w:i/>
          <w:iCs/>
        </w:rPr>
        <w:t>Kodeks postępowania administracyjnego</w:t>
      </w:r>
      <w:r>
        <w:rPr>
          <w:rStyle w:val="CharStyle8"/>
        </w:rPr>
        <w:t>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60" w:line="317" w:lineRule="auto"/>
        <w:ind w:left="0" w:right="0" w:firstLine="0"/>
        <w:jc w:val="left"/>
      </w:pPr>
      <w:r>
        <w:rPr>
          <w:rStyle w:val="CharStyle8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317" w:lineRule="auto"/>
        <w:ind w:left="0" w:right="0" w:firstLine="0"/>
        <w:jc w:val="left"/>
      </w:pPr>
      <w:r>
        <w:rPr>
          <w:rStyle w:val="CharStyle8"/>
        </w:rPr>
        <w:t>Z wyrazami szacunku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60" w:line="317" w:lineRule="auto"/>
        <w:ind w:left="0" w:right="0" w:firstLine="0"/>
        <w:jc w:val="left"/>
      </w:pPr>
      <w:r>
        <w:rPr>
          <w:rStyle w:val="CharStyle8"/>
        </w:rPr>
        <w:t>Z up. Ministra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Zastępca Dyrektora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Departament Leśnictwa i Łowiectwa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Ministerstwo Klimatu i Środowiska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rStyle w:val="CharStyle8"/>
        </w:rPr>
        <w:t>/ – podpisany cyfrowo/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4" w:name="bookmark4"/>
      <w:r>
        <w:rPr>
          <w:rStyle w:val="CharStyle13"/>
          <w:b/>
          <w:bCs/>
          <w:u w:val="single"/>
        </w:rPr>
        <w:t>Do wiadomości:</w:t>
      </w:r>
      <w:bookmarkEnd w:id="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rStyle w:val="CharStyle8"/>
        </w:rPr>
        <w:t>Biuro Kontroli Audytu w Ministerstwie Klimatu i Środowiska.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r>
        <w:rPr>
          <w:rStyle w:val="CharStyle20"/>
          <w:b/>
          <w:bCs/>
        </w:rPr>
        <w:t>Klauzula informacyjna</w:t>
      </w:r>
      <w:bookmarkEnd w:id="6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200"/>
        <w:ind w:left="0" w:right="0" w:firstLine="0"/>
        <w:jc w:val="center"/>
      </w:pPr>
      <w:r>
        <w:rPr>
          <w:rStyle w:val="CharStyle20"/>
          <w:b/>
          <w:bCs/>
        </w:rPr>
        <w:t>dotycząca przetwarzania danych osobowych osób wnoszących petycję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3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9" w:name="bookmark9"/>
      <w:r>
        <w:rPr>
          <w:rStyle w:val="CharStyle20"/>
          <w:b/>
          <w:bCs/>
        </w:rPr>
        <w:t>Tożsamość administratora</w:t>
      </w:r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Administratorem Pani/Pana danych osobowych jest Minister Klimatu i Środowiska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Może się Pani/Pan z nami kontaktować w następujący sposób: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listownie na adres: ul. Wawelska 52/54, 00-922 Warszawa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poprzez elektroniczną skrzynkę podawczą: /mos/skrytka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adres eDoręczeń: AE:PL-76338-88700-JTFJE-30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 xml:space="preserve"> </w:t>
      </w:r>
      <w:r>
        <w:rPr>
          <w:rStyle w:val="CharStyle3"/>
          <w:color w:val="0000FF"/>
          <w:u w:val="single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3"/>
        </w:rPr>
        <w:t>telefonicznie: 22 36 92 900.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1" w:name="bookmark11"/>
      <w:r>
        <w:rPr>
          <w:rStyle w:val="CharStyle20"/>
          <w:b/>
          <w:bCs/>
        </w:rPr>
        <w:t>Dane kontaktowe inspektora ochrony danych osobowych</w:t>
      </w:r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Nad prawidłowością przetwarzania Pani/Pana danych osobowych czuwa wyznaczony przez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Administratora inspektor ochrony danych, z którym można się kontaktować: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listownie na adres: ul. Wawelska 52/54, 00-922 Warszawa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poprzez elektroniczną skrzynkę podawczą: /mos/skrytka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3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3"/>
        </w:rPr>
        <w:t>inspektor.ochrony.danych@klimat.gov.pl</w:t>
      </w:r>
      <w:r>
        <w:fldChar w:fldCharType="end"/>
      </w:r>
      <w:r>
        <w:rPr>
          <w:rStyle w:val="CharStyle3"/>
        </w:rPr>
        <w:t>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3" w:name="bookmark13"/>
      <w:r>
        <w:rPr>
          <w:rStyle w:val="CharStyle20"/>
          <w:b/>
          <w:bCs/>
        </w:rPr>
        <w:t>Cele przetwarzania danych osobowych i podstawa prawna</w:t>
      </w:r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3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5" w:name="bookmark15"/>
      <w:r>
        <w:rPr>
          <w:rStyle w:val="CharStyle20"/>
          <w:b/>
          <w:bCs/>
        </w:rPr>
        <w:t>Odbiorcy danych osobowych lub kategorie odbiorców danych osobowych</w:t>
      </w:r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3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3"/>
        </w:rPr>
        <w:t>inspektor.ochrony.danych@klimat.gov.pl</w:t>
      </w:r>
      <w:r>
        <w:fldChar w:fldCharType="end"/>
      </w:r>
      <w:r>
        <w:rPr>
          <w:rStyle w:val="CharStyle3"/>
        </w:rPr>
        <w:t>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7" w:name="bookmark17"/>
      <w:r>
        <w:rPr>
          <w:rStyle w:val="CharStyle20"/>
          <w:b/>
          <w:bCs/>
        </w:rPr>
        <w:t>Okres przechowywania danych osobowych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3"/>
        </w:rPr>
        <w:t>Pani/Pana dane osobowe będą przechowywane przez okres niezbędny do realizacji celu przetwarzania, a następnie 25 lat (kat. archiwalna A) na podstawie Instrukcji Kancelaryjnej obowiązującej w Ministerstwie Klimatu i Środowiska) i przepisów ustawy z dnia 14 lipca 1983 r. o narodowym zasobie archiwalnym i archiwach.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9" w:name="bookmark19"/>
      <w:r>
        <w:rPr>
          <w:rStyle w:val="CharStyle20"/>
          <w:b/>
          <w:bCs/>
        </w:rPr>
        <w:t>Przysługujące uprawnienia związane z przetwarzaniem danych osobowych</w:t>
      </w:r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Przysługują Pani/Panu następujące uprawnienia: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prawo dostępu do danych osobowych i uzyskania ich kopii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prawo do sprostowania danych osobowych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prawo do usunięcia danych osobowych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prawo ograniczenia przetwarzania.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Aby skorzystać z powyższych praw należy skontaktować się z nami lub z naszym inspektorem ochrony danych (dane kontaktowe zawarte są powyżej).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 w:after="200"/>
        <w:ind w:left="740" w:right="0" w:hanging="360"/>
        <w:jc w:val="left"/>
      </w:pPr>
      <w:r>
        <w:rPr>
          <w:rStyle w:val="CharStyle3"/>
        </w:rPr>
        <w:t>prawo do wniesienia skargi do Prezesa Urzędu Ochrony Danych Osobowych (ul. Moniuszki 1A, 00-014 Warszawa), jeśli uzna Pani/Pan, że przetwarzamy Pani/Pana dane osobowe niezgodnie z prawem.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1" w:name="bookmark21"/>
      <w:r>
        <w:rPr>
          <w:rStyle w:val="CharStyle20"/>
          <w:b/>
          <w:bCs/>
        </w:rPr>
        <w:t>Informacja o przekazywaniu danych osobowych do państw trzecich</w:t>
      </w:r>
      <w:bookmarkEnd w:id="2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3"/>
        </w:rPr>
        <w:t>Nie przekazujemy Pani/Pana danych osobowych do państw trzecich.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3" w:name="bookmark23"/>
      <w:r>
        <w:rPr>
          <w:rStyle w:val="CharStyle20"/>
          <w:b/>
          <w:bCs/>
        </w:rPr>
        <w:t>Informacja o profilowaniu</w:t>
      </w:r>
      <w:bookmarkEnd w:id="2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3"/>
        </w:rPr>
        <w:t>Pani/Pana dane osobowe nie podlegają zautomatyzowanemu przetwarzaniu, w tym profilowaniu.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5" w:name="bookmark25"/>
      <w:r>
        <w:rPr>
          <w:rStyle w:val="CharStyle20"/>
          <w:b/>
          <w:bCs/>
        </w:rPr>
        <w:t>Informacja o dowolności lub obowiązku podania danych</w:t>
      </w:r>
      <w:bookmarkEnd w:id="2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3"/>
        </w:rPr>
        <w:t>Podanie przez Panią/Pana danych osobowych jest wymogiem ustawowym. Skutkiem niepodania danych osobowych będzie pozostawienie petycji bez rozpoznania.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2410" w:right="1980" w:bottom="1898" w:left="1932" w:header="1982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3741420</wp:posOffset>
              </wp:positionH>
              <wp:positionV relativeFrom="page">
                <wp:posOffset>10071100</wp:posOffset>
              </wp:positionV>
              <wp:extent cx="48895" cy="730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5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4.60000000000002pt;margin-top:793.pt;width:3.85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5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vertAlign w:val="superscript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Body text (3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">
    <w:name w:val="Body text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Heading #1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Header or footer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Heading #2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170"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5">
    <w:name w:val="Body text (3)"/>
    <w:basedOn w:val="Normal"/>
    <w:link w:val="CharStyle6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7">
    <w:name w:val="Body text (2)"/>
    <w:basedOn w:val="Normal"/>
    <w:link w:val="CharStyle8"/>
    <w:pPr>
      <w:widowControl w:val="0"/>
      <w:shd w:val="clear" w:color="auto" w:fill="auto"/>
      <w:spacing w:after="140" w:line="28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Heading #1"/>
    <w:basedOn w:val="Normal"/>
    <w:link w:val="CharStyle13"/>
    <w:pPr>
      <w:widowControl w:val="0"/>
      <w:shd w:val="clear" w:color="auto" w:fill="auto"/>
      <w:spacing w:after="120" w:line="278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Header or footer (2)"/>
    <w:basedOn w:val="Normal"/>
    <w:link w:val="CharStyle1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Heading #2"/>
    <w:basedOn w:val="Normal"/>
    <w:link w:val="CharStyle20"/>
    <w:pPr>
      <w:widowControl w:val="0"/>
      <w:shd w:val="clear" w:color="auto" w:fill="auto"/>
      <w:spacing w:line="266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