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AD3ECF" w14:textId="3B78B388" w:rsidR="000E3F3A" w:rsidRPr="000E3F3A" w:rsidRDefault="000E3F3A" w:rsidP="000E3F3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E3F3A">
        <w:rPr>
          <w:rFonts w:ascii="Times New Roman" w:hAnsi="Times New Roman" w:cs="Times New Roman"/>
          <w:bCs/>
          <w:sz w:val="24"/>
          <w:szCs w:val="24"/>
        </w:rPr>
        <w:t>Załącznik nr 3</w:t>
      </w:r>
    </w:p>
    <w:p w14:paraId="00000002" w14:textId="77777777" w:rsidR="00051CEC" w:rsidRPr="000E3F3A" w:rsidRDefault="00051CEC">
      <w:pPr>
        <w:rPr>
          <w:rFonts w:ascii="Times New Roman" w:hAnsi="Times New Roman" w:cs="Times New Roman"/>
          <w:sz w:val="26"/>
          <w:szCs w:val="26"/>
        </w:rPr>
      </w:pPr>
    </w:p>
    <w:p w14:paraId="5BEB2A08" w14:textId="77777777" w:rsidR="00656AA1" w:rsidRDefault="00656AA1" w:rsidP="00656AA1">
      <w:pPr>
        <w:rPr>
          <w:rFonts w:ascii="Times New Roman" w:hAnsi="Times New Roman"/>
          <w:u w:val="single"/>
        </w:rPr>
      </w:pPr>
      <w:r>
        <w:rPr>
          <w:rFonts w:ascii="Times New Roman" w:hAnsi="Times New Roman"/>
          <w:b/>
          <w:u w:val="single"/>
        </w:rPr>
        <w:t>Ogólny opis zamówienia - pn.:</w:t>
      </w:r>
    </w:p>
    <w:p w14:paraId="67B85C3B" w14:textId="1844BF21" w:rsidR="00656AA1" w:rsidRDefault="00656AA1" w:rsidP="00656AA1">
      <w:pPr>
        <w:pStyle w:val="Tekstwstpniesformatowany"/>
        <w:spacing w:before="160" w:after="160" w:line="312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„Dostawa i montaż mebli </w:t>
      </w:r>
      <w:r>
        <w:rPr>
          <w:b/>
          <w:sz w:val="22"/>
          <w:szCs w:val="22"/>
        </w:rPr>
        <w:t xml:space="preserve">na salę konferencyjną do </w:t>
      </w:r>
      <w:r>
        <w:rPr>
          <w:b/>
          <w:sz w:val="22"/>
          <w:szCs w:val="22"/>
        </w:rPr>
        <w:t xml:space="preserve">Prokuratury </w:t>
      </w:r>
      <w:r>
        <w:rPr>
          <w:b/>
          <w:sz w:val="22"/>
          <w:szCs w:val="22"/>
        </w:rPr>
        <w:t>O</w:t>
      </w:r>
      <w:r>
        <w:rPr>
          <w:b/>
          <w:sz w:val="22"/>
          <w:szCs w:val="22"/>
        </w:rPr>
        <w:t xml:space="preserve">kręgowej w Nowym Sączu”. </w:t>
      </w:r>
    </w:p>
    <w:p w14:paraId="26B72FC8" w14:textId="77777777" w:rsidR="00656AA1" w:rsidRDefault="00656AA1" w:rsidP="00656AA1">
      <w:pPr>
        <w:pStyle w:val="Tekstwstpniesformatowany"/>
        <w:spacing w:line="360" w:lineRule="auto"/>
        <w:jc w:val="both"/>
        <w:rPr>
          <w:u w:val="single"/>
        </w:rPr>
      </w:pPr>
      <w:r>
        <w:rPr>
          <w:u w:val="single"/>
        </w:rPr>
        <w:t>Ogólne warunki :</w:t>
      </w:r>
    </w:p>
    <w:p w14:paraId="5CB0D828" w14:textId="77777777" w:rsidR="00656AA1" w:rsidRDefault="00656AA1" w:rsidP="00656AA1">
      <w:pPr>
        <w:pStyle w:val="Tekstwstpniesformatowany"/>
        <w:spacing w:line="360" w:lineRule="auto"/>
        <w:jc w:val="both"/>
        <w:rPr>
          <w:u w:val="single"/>
        </w:rPr>
      </w:pPr>
    </w:p>
    <w:p w14:paraId="076161D5" w14:textId="77777777" w:rsidR="00656AA1" w:rsidRDefault="00656AA1" w:rsidP="00656AA1">
      <w:pPr>
        <w:pStyle w:val="Akapitzlist"/>
        <w:numPr>
          <w:ilvl w:val="0"/>
          <w:numId w:val="3"/>
        </w:numPr>
        <w:spacing w:line="360" w:lineRule="auto"/>
        <w:ind w:left="993" w:hanging="284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Ogólny opis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1.1 Prace rozbiórkowe i przygotowawcze i towarzyszące:</w:t>
      </w:r>
    </w:p>
    <w:p w14:paraId="3DF2E00D" w14:textId="77777777" w:rsidR="00656AA1" w:rsidRDefault="00656AA1" w:rsidP="00656AA1">
      <w:pPr>
        <w:pStyle w:val="tekst"/>
        <w:ind w:left="708"/>
        <w:jc w:val="both"/>
        <w:rPr>
          <w:b/>
          <w:bCs/>
          <w:sz w:val="22"/>
          <w:szCs w:val="22"/>
          <w:u w:val="single"/>
        </w:rPr>
      </w:pPr>
    </w:p>
    <w:p w14:paraId="298A2AFD" w14:textId="77777777" w:rsidR="00656AA1" w:rsidRDefault="00656AA1" w:rsidP="00656AA1">
      <w:pPr>
        <w:pStyle w:val="tekst"/>
        <w:spacing w:after="120"/>
        <w:ind w:left="106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demontaż istniejących mebli oraz innych elementów wyposażenia i ich zabezpieczenie, </w:t>
      </w:r>
    </w:p>
    <w:p w14:paraId="34A004B4" w14:textId="77777777" w:rsidR="00656AA1" w:rsidRDefault="00656AA1" w:rsidP="00656AA1">
      <w:pPr>
        <w:pStyle w:val="tekst"/>
        <w:spacing w:after="120"/>
        <w:ind w:left="106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wyniesienie mebli oraz wyposażenia pomieszczeń i zabezpieczenie ich folią lub innymi środkami chroniącymi przed ich zniszczeniem, zabezpieczenie innych elementów w pomieszczeniu,</w:t>
      </w:r>
    </w:p>
    <w:p w14:paraId="79E12A3B" w14:textId="77777777" w:rsidR="00656AA1" w:rsidRDefault="00656AA1" w:rsidP="00656AA1">
      <w:pPr>
        <w:pStyle w:val="tekst"/>
        <w:ind w:left="106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codzienne utrzymanie porządku i sprzątanie po przeprowadzonych robotach.</w:t>
      </w:r>
    </w:p>
    <w:p w14:paraId="4E1E0627" w14:textId="77777777" w:rsidR="00656AA1" w:rsidRDefault="00656AA1" w:rsidP="00656AA1">
      <w:pPr>
        <w:pStyle w:val="tekst"/>
        <w:ind w:left="1068"/>
        <w:jc w:val="both"/>
        <w:rPr>
          <w:color w:val="000000"/>
          <w:sz w:val="22"/>
          <w:szCs w:val="22"/>
        </w:rPr>
      </w:pPr>
    </w:p>
    <w:p w14:paraId="70DEF595" w14:textId="77777777" w:rsidR="00656AA1" w:rsidRDefault="00656AA1" w:rsidP="00656AA1">
      <w:pPr>
        <w:pStyle w:val="tekst"/>
        <w:spacing w:before="120" w:after="120"/>
        <w:ind w:left="284" w:firstLine="709"/>
        <w:jc w:val="both"/>
        <w:rPr>
          <w:color w:val="000000"/>
          <w:u w:val="single"/>
        </w:rPr>
      </w:pPr>
      <w:r>
        <w:rPr>
          <w:color w:val="000000"/>
          <w:u w:val="single"/>
        </w:rPr>
        <w:t>2. Opis mebli:</w:t>
      </w:r>
    </w:p>
    <w:p w14:paraId="34805927" w14:textId="77777777" w:rsidR="00656AA1" w:rsidRDefault="00656AA1" w:rsidP="00656AA1">
      <w:pPr>
        <w:pStyle w:val="tekst"/>
        <w:spacing w:before="120" w:after="120"/>
        <w:ind w:left="284" w:firstLine="709"/>
        <w:jc w:val="both"/>
        <w:rPr>
          <w:color w:val="000000"/>
          <w:sz w:val="22"/>
          <w:szCs w:val="22"/>
          <w:u w:val="single"/>
        </w:rPr>
      </w:pPr>
    </w:p>
    <w:p w14:paraId="3AE9091B" w14:textId="77777777" w:rsidR="00656AA1" w:rsidRDefault="00656AA1" w:rsidP="00656AA1">
      <w:pPr>
        <w:pStyle w:val="tekst"/>
        <w:spacing w:before="120" w:after="120"/>
        <w:ind w:left="99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Do wyrobu mebli i elementów meblarskich należy zastosować wiórowe płyty meblowe fornirowane w kolorze „Dąb naturalny”, lakierowane lakierem o powierzchni satynowej. Korpusy, fronty, boki, półki wykonać z płyty wiórowej fornirowanej, trzywarstwowej, o grubościach zgodnych z rysunkami, krawędzie wykończone fornirem, nogi i </w:t>
      </w:r>
      <w:proofErr w:type="spellStart"/>
      <w:r>
        <w:rPr>
          <w:color w:val="000000"/>
          <w:sz w:val="22"/>
          <w:szCs w:val="22"/>
        </w:rPr>
        <w:t>stelarze</w:t>
      </w:r>
      <w:proofErr w:type="spellEnd"/>
      <w:r>
        <w:rPr>
          <w:color w:val="000000"/>
          <w:sz w:val="22"/>
          <w:szCs w:val="22"/>
        </w:rPr>
        <w:t xml:space="preserve"> stołów z litego drewna dębowego.</w:t>
      </w:r>
    </w:p>
    <w:p w14:paraId="190F25C8" w14:textId="77777777" w:rsidR="00656AA1" w:rsidRDefault="00656AA1" w:rsidP="00656AA1">
      <w:pPr>
        <w:pStyle w:val="tekst"/>
        <w:spacing w:before="120" w:after="120"/>
        <w:ind w:left="99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Plecy komody i obudowy z płyty laminowanej, zamocowane tak aby nie odrywały się w trakcie użytkowania.</w:t>
      </w:r>
    </w:p>
    <w:p w14:paraId="75291C61" w14:textId="77777777" w:rsidR="00656AA1" w:rsidRDefault="00656AA1" w:rsidP="00656AA1">
      <w:pPr>
        <w:pStyle w:val="tekst"/>
        <w:spacing w:before="120" w:after="120"/>
        <w:ind w:left="99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Blaty i inne elementy widoczne o krawędziach pogrubionych – zgodnie z rysunkami.</w:t>
      </w:r>
    </w:p>
    <w:p w14:paraId="4532B451" w14:textId="77777777" w:rsidR="00656AA1" w:rsidRDefault="00656AA1" w:rsidP="00656AA1">
      <w:pPr>
        <w:pStyle w:val="tekst"/>
        <w:spacing w:before="120" w:after="120"/>
        <w:ind w:left="99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Zastosować „cichy </w:t>
      </w:r>
      <w:proofErr w:type="spellStart"/>
      <w:r>
        <w:rPr>
          <w:color w:val="000000"/>
          <w:sz w:val="22"/>
          <w:szCs w:val="22"/>
        </w:rPr>
        <w:t>domyk</w:t>
      </w:r>
      <w:proofErr w:type="spellEnd"/>
      <w:r>
        <w:rPr>
          <w:color w:val="000000"/>
          <w:sz w:val="22"/>
          <w:szCs w:val="22"/>
        </w:rPr>
        <w:t>” w szafkach i szufladach. Drzwi zaopatrzone w zawiasy puszkowe, o ilości cykli min. 60 tys.</w:t>
      </w:r>
    </w:p>
    <w:p w14:paraId="453C63AA" w14:textId="77777777" w:rsidR="00656AA1" w:rsidRDefault="00656AA1" w:rsidP="00656AA1">
      <w:pPr>
        <w:pStyle w:val="tekst"/>
        <w:spacing w:before="120" w:after="120"/>
        <w:ind w:left="99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Uchwyty metalowe szare/grafitowe satynowane o nowoczesnym wzorze (do akceptacji przez Zamawiającego w trakcie wykonywania).</w:t>
      </w:r>
    </w:p>
    <w:p w14:paraId="38C83B3D" w14:textId="77777777" w:rsidR="00656AA1" w:rsidRDefault="00656AA1" w:rsidP="00656AA1">
      <w:pPr>
        <w:pStyle w:val="tekst"/>
        <w:spacing w:before="120" w:after="120"/>
        <w:ind w:left="284"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Wszystkie szafy, szuflady zamykane na klucz.</w:t>
      </w:r>
    </w:p>
    <w:p w14:paraId="74955BC3" w14:textId="77777777" w:rsidR="00656AA1" w:rsidRDefault="00656AA1" w:rsidP="00656AA1">
      <w:pPr>
        <w:pStyle w:val="tekst"/>
        <w:spacing w:before="120" w:after="120"/>
        <w:ind w:left="284"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Pod wszystkie nóżki mebli zastosować podklejane podkładki filcowe.</w:t>
      </w:r>
    </w:p>
    <w:p w14:paraId="20EE486B" w14:textId="77777777" w:rsidR="00656AA1" w:rsidRDefault="00656AA1" w:rsidP="00656AA1">
      <w:pPr>
        <w:pStyle w:val="tekst"/>
        <w:spacing w:before="120" w:after="120"/>
        <w:ind w:left="99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Krzesła konferencyjne – Nowy Styl  „</w:t>
      </w:r>
      <w:proofErr w:type="spellStart"/>
      <w:r>
        <w:rPr>
          <w:color w:val="000000"/>
          <w:sz w:val="22"/>
          <w:szCs w:val="22"/>
        </w:rPr>
        <w:t>Loco</w:t>
      </w:r>
      <w:proofErr w:type="spellEnd"/>
      <w:r>
        <w:rPr>
          <w:color w:val="000000"/>
          <w:sz w:val="22"/>
          <w:szCs w:val="22"/>
        </w:rPr>
        <w:t xml:space="preserve"> II 4L” , obicie tapicerskie w kolorze szary/grafit - </w:t>
      </w:r>
      <w:proofErr w:type="spellStart"/>
      <w:r>
        <w:rPr>
          <w:color w:val="000000"/>
          <w:sz w:val="22"/>
          <w:szCs w:val="22"/>
        </w:rPr>
        <w:t>tkanian</w:t>
      </w:r>
      <w:proofErr w:type="spellEnd"/>
      <w:r>
        <w:rPr>
          <w:color w:val="000000"/>
          <w:sz w:val="22"/>
          <w:szCs w:val="22"/>
        </w:rPr>
        <w:t xml:space="preserve"> „</w:t>
      </w:r>
      <w:proofErr w:type="spellStart"/>
      <w:r>
        <w:rPr>
          <w:color w:val="000000"/>
          <w:sz w:val="22"/>
          <w:szCs w:val="22"/>
        </w:rPr>
        <w:t>xtreme</w:t>
      </w:r>
      <w:proofErr w:type="spellEnd"/>
      <w:r>
        <w:rPr>
          <w:color w:val="000000"/>
          <w:sz w:val="22"/>
          <w:szCs w:val="22"/>
        </w:rPr>
        <w:t xml:space="preserve"> XR171, stelaż chromowany połysk, podłokietniki – 1.007 buk naturalny, stopki z podkładką filcową.</w:t>
      </w:r>
    </w:p>
    <w:p w14:paraId="705CFF05" w14:textId="77777777" w:rsidR="00656AA1" w:rsidRDefault="00656AA1" w:rsidP="00656AA1">
      <w:pPr>
        <w:pStyle w:val="tekst"/>
        <w:spacing w:before="120" w:after="120"/>
        <w:ind w:left="284" w:firstLine="709"/>
        <w:jc w:val="both"/>
        <w:rPr>
          <w:color w:val="000000"/>
          <w:sz w:val="22"/>
          <w:szCs w:val="22"/>
        </w:rPr>
      </w:pPr>
    </w:p>
    <w:p w14:paraId="3AB04DF7" w14:textId="77777777" w:rsidR="00656AA1" w:rsidRDefault="00656AA1" w:rsidP="00656AA1">
      <w:pPr>
        <w:pStyle w:val="Nagwek2"/>
        <w:spacing w:before="120"/>
        <w:ind w:left="709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3. </w:t>
      </w:r>
      <w:bookmarkStart w:id="0" w:name="_Toc461097993"/>
      <w:bookmarkStart w:id="1" w:name="_Toc285228057"/>
      <w:bookmarkStart w:id="2" w:name="_Toc285137526"/>
      <w:bookmarkStart w:id="3" w:name="_Toc279061828"/>
      <w:r>
        <w:rPr>
          <w:rFonts w:ascii="Times New Roman" w:hAnsi="Times New Roman"/>
          <w:b/>
          <w:i/>
          <w:sz w:val="24"/>
          <w:szCs w:val="24"/>
          <w:u w:val="single"/>
        </w:rPr>
        <w:t>Obowiązki Wykonawcy</w:t>
      </w:r>
      <w:bookmarkEnd w:id="0"/>
      <w:bookmarkEnd w:id="1"/>
      <w:bookmarkEnd w:id="2"/>
      <w:bookmarkEnd w:id="3"/>
    </w:p>
    <w:p w14:paraId="18ABCCFB" w14:textId="77777777" w:rsidR="00656AA1" w:rsidRDefault="00656AA1" w:rsidP="00656AA1">
      <w:pPr>
        <w:rPr>
          <w:rFonts w:ascii="Calibri" w:hAnsi="Calibri"/>
          <w:lang w:bidi="pl-PL"/>
        </w:rPr>
      </w:pPr>
    </w:p>
    <w:p w14:paraId="11E38145" w14:textId="77777777" w:rsidR="00656AA1" w:rsidRDefault="00656AA1" w:rsidP="00656AA1">
      <w:pPr>
        <w:ind w:left="1134" w:hanging="283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</w:rPr>
        <w:t>3.1. Wszystkie prace należy wykonać zgodnie z opisem, uzgodnieniami pod fachowym nadzorem technicznym.</w:t>
      </w:r>
    </w:p>
    <w:p w14:paraId="5FE2DD80" w14:textId="77777777" w:rsidR="00656AA1" w:rsidRDefault="00656AA1" w:rsidP="00656AA1">
      <w:pPr>
        <w:ind w:left="1134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Przed wykonaniem bądź zamówieniem elementów indywidualnych Wykonawca musi sprawdzić ich wymiary na budowie. </w:t>
      </w:r>
    </w:p>
    <w:p w14:paraId="1D586280" w14:textId="77777777" w:rsidR="00656AA1" w:rsidRDefault="00656AA1" w:rsidP="00656AA1">
      <w:pPr>
        <w:ind w:left="1134" w:hanging="283"/>
        <w:jc w:val="both"/>
        <w:rPr>
          <w:rFonts w:ascii="Calibri" w:hAnsi="Calibri"/>
          <w:color w:val="000000"/>
        </w:rPr>
      </w:pPr>
      <w:r>
        <w:rPr>
          <w:rFonts w:ascii="Times New Roman" w:hAnsi="Times New Roman"/>
        </w:rPr>
        <w:t xml:space="preserve">3.4. Aprobaty techniczne, certyfikaty na znak bezpieczeństwa, certyfikaty zgodności, deklaracje zgodności z Polską Normą, a także inne prawnie określone dokumenty </w:t>
      </w:r>
      <w:r>
        <w:rPr>
          <w:rFonts w:ascii="Times New Roman" w:hAnsi="Times New Roman"/>
        </w:rPr>
        <w:lastRenderedPageBreak/>
        <w:t>zostaną dostarczone Zamawiającemu w formie segregatora najpóźniej w trakcie odbioru końcowego.</w:t>
      </w:r>
    </w:p>
    <w:p w14:paraId="62C78AA9" w14:textId="77777777" w:rsidR="00656AA1" w:rsidRDefault="00656AA1" w:rsidP="00656AA1">
      <w:pPr>
        <w:pStyle w:val="Tekstwstpniesformatowany"/>
        <w:ind w:left="709"/>
        <w:jc w:val="both"/>
        <w:rPr>
          <w:b/>
          <w:sz w:val="24"/>
          <w:szCs w:val="24"/>
          <w:u w:val="single"/>
        </w:rPr>
      </w:pPr>
    </w:p>
    <w:p w14:paraId="1C1F5E26" w14:textId="77777777" w:rsidR="00656AA1" w:rsidRDefault="00656AA1" w:rsidP="00656AA1">
      <w:pPr>
        <w:pStyle w:val="Tekstwstpniesformatowany"/>
        <w:ind w:left="709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UWAGI :</w:t>
      </w:r>
    </w:p>
    <w:p w14:paraId="7A6B88BB" w14:textId="77777777" w:rsidR="00656AA1" w:rsidRDefault="00656AA1" w:rsidP="00656AA1">
      <w:pPr>
        <w:pStyle w:val="Tekstwstpniesformatowany"/>
        <w:jc w:val="both"/>
        <w:rPr>
          <w:sz w:val="22"/>
          <w:szCs w:val="22"/>
        </w:rPr>
      </w:pPr>
    </w:p>
    <w:p w14:paraId="0A695F3B" w14:textId="77777777" w:rsidR="00656AA1" w:rsidRDefault="00656AA1" w:rsidP="00656AA1">
      <w:pPr>
        <w:pStyle w:val="Tekstwstpniesformatowany"/>
        <w:ind w:left="142" w:hanging="142"/>
        <w:jc w:val="both"/>
        <w:rPr>
          <w:sz w:val="22"/>
          <w:szCs w:val="22"/>
        </w:rPr>
      </w:pPr>
    </w:p>
    <w:p w14:paraId="07770020" w14:textId="77777777" w:rsidR="00656AA1" w:rsidRDefault="00656AA1" w:rsidP="00656AA1">
      <w:pPr>
        <w:pStyle w:val="Tekstwstpniesformatowany"/>
        <w:ind w:left="851" w:hanging="284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  </w:t>
      </w:r>
      <w:r>
        <w:rPr>
          <w:b/>
          <w:bCs/>
          <w:color w:val="000000"/>
          <w:sz w:val="22"/>
          <w:szCs w:val="22"/>
        </w:rPr>
        <w:t>Dostawa i</w:t>
      </w:r>
      <w:r>
        <w:rPr>
          <w:color w:val="000000"/>
          <w:sz w:val="22"/>
          <w:szCs w:val="22"/>
        </w:rPr>
        <w:t xml:space="preserve"> r</w:t>
      </w:r>
      <w:r>
        <w:rPr>
          <w:b/>
          <w:color w:val="000000"/>
          <w:sz w:val="22"/>
          <w:szCs w:val="22"/>
        </w:rPr>
        <w:t>oboty będą wykonywane w budynku czynnym, w związku z tym prace budowlane winny być prowadzone w godzinach popołudniowych, lub w ciągu dnia pracy po wcześniejszym uzgodnieniu z użytkownikiem celem uniknięcia przestojów w pracy poszczególnych agend prokuratury i utrudnień.</w:t>
      </w:r>
    </w:p>
    <w:p w14:paraId="7B4C8D1C" w14:textId="77777777" w:rsidR="00656AA1" w:rsidRDefault="00656AA1" w:rsidP="00656AA1">
      <w:pPr>
        <w:pStyle w:val="Tekstwstpniesformatowany"/>
        <w:ind w:left="851" w:hanging="142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</w:t>
      </w:r>
      <w:r>
        <w:rPr>
          <w:b/>
          <w:color w:val="000000"/>
          <w:sz w:val="22"/>
          <w:szCs w:val="22"/>
        </w:rPr>
        <w:t>Wszelkie roboty prowadzić w uzgodnieniu ze służbami administracyjnymi prokuratury, zgodnie z wcześniej uzgodnionym harmonogramem.</w:t>
      </w:r>
    </w:p>
    <w:p w14:paraId="42CE61EF" w14:textId="77777777" w:rsidR="00656AA1" w:rsidRDefault="00656AA1" w:rsidP="00656AA1">
      <w:pPr>
        <w:pStyle w:val="Tekstwstpniesformatowany"/>
        <w:ind w:left="851" w:hanging="142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Pracownicy Wykonawcy winni posiadać identyfikatory lub odzież roboczą pozwalającą   na identyfikację.</w:t>
      </w:r>
    </w:p>
    <w:p w14:paraId="028FE3EC" w14:textId="6FE1A2E2" w:rsidR="00656AA1" w:rsidRDefault="00656AA1" w:rsidP="00656AA1">
      <w:pPr>
        <w:pStyle w:val="Tekstwstpniesformatowany"/>
        <w:ind w:left="851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Zabrania się przebywania w obiekcie </w:t>
      </w:r>
      <w:r>
        <w:rPr>
          <w:b/>
          <w:color w:val="000000"/>
          <w:sz w:val="22"/>
          <w:szCs w:val="22"/>
        </w:rPr>
        <w:t>prokuratury</w:t>
      </w:r>
      <w:r>
        <w:rPr>
          <w:b/>
          <w:color w:val="000000"/>
          <w:sz w:val="22"/>
          <w:szCs w:val="22"/>
        </w:rPr>
        <w:t xml:space="preserve"> pod wpływem alkoholu lub innych środków odurzających.</w:t>
      </w:r>
    </w:p>
    <w:p w14:paraId="65277CE5" w14:textId="77777777" w:rsidR="00656AA1" w:rsidRDefault="00656AA1" w:rsidP="00656AA1">
      <w:pPr>
        <w:pStyle w:val="Tekstwstpniesformatowany"/>
        <w:ind w:left="851"/>
        <w:jc w:val="both"/>
        <w:rPr>
          <w:b/>
          <w:color w:val="000000"/>
          <w:sz w:val="22"/>
          <w:szCs w:val="22"/>
        </w:rPr>
      </w:pPr>
    </w:p>
    <w:p w14:paraId="36EF44D2" w14:textId="20650146" w:rsidR="00656AA1" w:rsidRDefault="00656AA1" w:rsidP="00656AA1">
      <w:pPr>
        <w:pStyle w:val="Tekstwstpniesformatowany"/>
        <w:numPr>
          <w:ilvl w:val="0"/>
          <w:numId w:val="3"/>
        </w:numPr>
        <w:spacing w:after="120"/>
        <w:ind w:left="850" w:hanging="357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W razie zagrożenia epidemiologicznego, należy wdrożyć „Zasady postępowania obowiązujące w okresie zagrożenia ” i stosować się do zaleceń i uregulowań prawnych obowiązujących w tym zakresie.</w:t>
      </w:r>
    </w:p>
    <w:p w14:paraId="5DEE9B51" w14:textId="25C957CE" w:rsidR="00656AA1" w:rsidRDefault="00656AA1" w:rsidP="00656AA1">
      <w:pPr>
        <w:pStyle w:val="Tekstwstpniesformatowany"/>
        <w:spacing w:after="120"/>
        <w:jc w:val="both"/>
        <w:rPr>
          <w:b/>
          <w:color w:val="000000"/>
          <w:sz w:val="22"/>
          <w:szCs w:val="22"/>
        </w:rPr>
      </w:pPr>
    </w:p>
    <w:p w14:paraId="383A4A76" w14:textId="2F47556E" w:rsidR="00656AA1" w:rsidRDefault="00656AA1" w:rsidP="00656AA1">
      <w:pPr>
        <w:pStyle w:val="Tekstwstpniesformatowany"/>
        <w:spacing w:after="120"/>
        <w:jc w:val="both"/>
        <w:rPr>
          <w:b/>
          <w:color w:val="000000"/>
          <w:sz w:val="22"/>
          <w:szCs w:val="22"/>
        </w:rPr>
      </w:pPr>
    </w:p>
    <w:p w14:paraId="5EA51827" w14:textId="4D729AC8" w:rsidR="00656AA1" w:rsidRPr="00656AA1" w:rsidRDefault="00656AA1" w:rsidP="00656AA1">
      <w:pPr>
        <w:pStyle w:val="Tekstwstpniesformatowany"/>
        <w:spacing w:after="120"/>
        <w:jc w:val="both"/>
        <w:rPr>
          <w:color w:val="000000"/>
          <w:sz w:val="22"/>
          <w:szCs w:val="22"/>
          <w:u w:val="single"/>
        </w:rPr>
      </w:pPr>
      <w:r w:rsidRPr="00656AA1">
        <w:rPr>
          <w:color w:val="000000"/>
          <w:sz w:val="22"/>
          <w:szCs w:val="22"/>
          <w:u w:val="single"/>
        </w:rPr>
        <w:t>Załączniki:</w:t>
      </w:r>
      <w:bookmarkStart w:id="4" w:name="_GoBack"/>
      <w:bookmarkEnd w:id="4"/>
    </w:p>
    <w:p w14:paraId="40A8D488" w14:textId="19D04B08" w:rsidR="00656AA1" w:rsidRPr="00656AA1" w:rsidRDefault="00656AA1" w:rsidP="00656AA1">
      <w:pPr>
        <w:pStyle w:val="Tekstwstpniesformatowany"/>
        <w:numPr>
          <w:ilvl w:val="0"/>
          <w:numId w:val="4"/>
        </w:numPr>
        <w:spacing w:after="120"/>
        <w:jc w:val="both"/>
        <w:rPr>
          <w:color w:val="000000"/>
          <w:sz w:val="22"/>
          <w:szCs w:val="22"/>
        </w:rPr>
      </w:pPr>
      <w:r w:rsidRPr="00656AA1">
        <w:rPr>
          <w:color w:val="000000"/>
          <w:sz w:val="22"/>
          <w:szCs w:val="22"/>
        </w:rPr>
        <w:t>Projekt</w:t>
      </w:r>
    </w:p>
    <w:p w14:paraId="66DB3AA9" w14:textId="43DE9C8B" w:rsidR="00656AA1" w:rsidRPr="00656AA1" w:rsidRDefault="00656AA1" w:rsidP="00656AA1">
      <w:pPr>
        <w:pStyle w:val="Tekstwstpniesformatowany"/>
        <w:numPr>
          <w:ilvl w:val="0"/>
          <w:numId w:val="4"/>
        </w:numPr>
        <w:spacing w:after="120"/>
        <w:jc w:val="both"/>
        <w:rPr>
          <w:color w:val="000000"/>
          <w:sz w:val="22"/>
          <w:szCs w:val="22"/>
        </w:rPr>
      </w:pPr>
      <w:r w:rsidRPr="00656AA1">
        <w:rPr>
          <w:color w:val="000000"/>
          <w:sz w:val="22"/>
          <w:szCs w:val="22"/>
        </w:rPr>
        <w:t>Przedmiar</w:t>
      </w:r>
    </w:p>
    <w:p w14:paraId="6EE0226B" w14:textId="77777777" w:rsidR="00656AA1" w:rsidRDefault="00656AA1" w:rsidP="00656AA1">
      <w:pPr>
        <w:pStyle w:val="Tekstwstpniesformatowany"/>
        <w:spacing w:after="120"/>
        <w:jc w:val="both"/>
        <w:rPr>
          <w:b/>
          <w:color w:val="000000"/>
          <w:sz w:val="22"/>
          <w:szCs w:val="22"/>
        </w:rPr>
      </w:pPr>
    </w:p>
    <w:p w14:paraId="142FFECA" w14:textId="77777777" w:rsidR="00656AA1" w:rsidRDefault="00656AA1" w:rsidP="00656AA1">
      <w:pPr>
        <w:pStyle w:val="Akapitzlist"/>
        <w:spacing w:before="240" w:line="360" w:lineRule="auto"/>
        <w:ind w:left="0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ab/>
      </w:r>
    </w:p>
    <w:p w14:paraId="0000001E" w14:textId="106709AF" w:rsidR="00051CEC" w:rsidRPr="000E3F3A" w:rsidRDefault="00051CEC" w:rsidP="00656AA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sectPr w:rsidR="00051CEC" w:rsidRPr="000E3F3A">
      <w:headerReference w:type="default" r:id="rId7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41159D" w14:textId="77777777" w:rsidR="00374507" w:rsidRDefault="00374507">
      <w:pPr>
        <w:spacing w:line="240" w:lineRule="auto"/>
      </w:pPr>
      <w:r>
        <w:separator/>
      </w:r>
    </w:p>
  </w:endnote>
  <w:endnote w:type="continuationSeparator" w:id="0">
    <w:p w14:paraId="2A7911F4" w14:textId="77777777" w:rsidR="00374507" w:rsidRDefault="003745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196521" w14:textId="77777777" w:rsidR="00374507" w:rsidRDefault="00374507">
      <w:pPr>
        <w:spacing w:line="240" w:lineRule="auto"/>
      </w:pPr>
      <w:r>
        <w:separator/>
      </w:r>
    </w:p>
  </w:footnote>
  <w:footnote w:type="continuationSeparator" w:id="0">
    <w:p w14:paraId="7E0CCE53" w14:textId="77777777" w:rsidR="00374507" w:rsidRDefault="003745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1F" w14:textId="77777777" w:rsidR="00051CEC" w:rsidRDefault="00051CE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1F4D8F"/>
    <w:multiLevelType w:val="hybridMultilevel"/>
    <w:tmpl w:val="DAD0D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B6F5F"/>
    <w:multiLevelType w:val="multilevel"/>
    <w:tmpl w:val="B8AE7C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353" w:hanging="360"/>
      </w:pPr>
    </w:lvl>
    <w:lvl w:ilvl="2">
      <w:start w:val="1"/>
      <w:numFmt w:val="decimal"/>
      <w:lvlText w:val="%1.%2.%3."/>
      <w:lvlJc w:val="left"/>
      <w:pPr>
        <w:ind w:left="2706" w:hanging="720"/>
      </w:pPr>
    </w:lvl>
    <w:lvl w:ilvl="3">
      <w:start w:val="1"/>
      <w:numFmt w:val="decimal"/>
      <w:lvlText w:val="%1.%2.%3.%4."/>
      <w:lvlJc w:val="left"/>
      <w:pPr>
        <w:ind w:left="3699" w:hanging="720"/>
      </w:pPr>
    </w:lvl>
    <w:lvl w:ilvl="4">
      <w:start w:val="1"/>
      <w:numFmt w:val="decimal"/>
      <w:lvlText w:val="%1.%2.%3.%4.%5."/>
      <w:lvlJc w:val="left"/>
      <w:pPr>
        <w:ind w:left="5052" w:hanging="1080"/>
      </w:pPr>
    </w:lvl>
    <w:lvl w:ilvl="5">
      <w:start w:val="1"/>
      <w:numFmt w:val="decimal"/>
      <w:lvlText w:val="%1.%2.%3.%4.%5.%6."/>
      <w:lvlJc w:val="left"/>
      <w:pPr>
        <w:ind w:left="6045" w:hanging="1080"/>
      </w:pPr>
    </w:lvl>
    <w:lvl w:ilvl="6">
      <w:start w:val="1"/>
      <w:numFmt w:val="decimal"/>
      <w:lvlText w:val="%1.%2.%3.%4.%5.%6.%7."/>
      <w:lvlJc w:val="left"/>
      <w:pPr>
        <w:ind w:left="7398" w:hanging="1440"/>
      </w:pPr>
    </w:lvl>
    <w:lvl w:ilvl="7">
      <w:start w:val="1"/>
      <w:numFmt w:val="decimal"/>
      <w:lvlText w:val="%1.%2.%3.%4.%5.%6.%7.%8."/>
      <w:lvlJc w:val="left"/>
      <w:pPr>
        <w:ind w:left="8391" w:hanging="1440"/>
      </w:pPr>
    </w:lvl>
    <w:lvl w:ilvl="8">
      <w:start w:val="1"/>
      <w:numFmt w:val="decimal"/>
      <w:lvlText w:val="%1.%2.%3.%4.%5.%6.%7.%8.%9."/>
      <w:lvlJc w:val="left"/>
      <w:pPr>
        <w:ind w:left="9744" w:hanging="1800"/>
      </w:pPr>
    </w:lvl>
  </w:abstractNum>
  <w:abstractNum w:abstractNumId="2" w15:restartNumberingAfterBreak="0">
    <w:nsid w:val="3DEF3727"/>
    <w:multiLevelType w:val="hybridMultilevel"/>
    <w:tmpl w:val="2362E4A2"/>
    <w:lvl w:ilvl="0" w:tplc="BD1EA8CC">
      <w:numFmt w:val="bullet"/>
      <w:lvlText w:val="-"/>
      <w:lvlJc w:val="left"/>
      <w:pPr>
        <w:ind w:left="360" w:hanging="360"/>
      </w:pPr>
      <w:rPr>
        <w:rFonts w:ascii="Times New Roman" w:eastAsia="Arial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2D81C99"/>
    <w:multiLevelType w:val="hybridMultilevel"/>
    <w:tmpl w:val="428423F6"/>
    <w:lvl w:ilvl="0" w:tplc="999ED33C">
      <w:numFmt w:val="bullet"/>
      <w:lvlText w:val="-"/>
      <w:lvlJc w:val="left"/>
      <w:pPr>
        <w:ind w:left="360" w:hanging="360"/>
      </w:pPr>
      <w:rPr>
        <w:rFonts w:ascii="Times New Roman" w:eastAsia="Arial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51CEC"/>
    <w:rsid w:val="00051CEC"/>
    <w:rsid w:val="000E3F3A"/>
    <w:rsid w:val="00142FFE"/>
    <w:rsid w:val="001C47BC"/>
    <w:rsid w:val="001E57B8"/>
    <w:rsid w:val="00374507"/>
    <w:rsid w:val="003916A9"/>
    <w:rsid w:val="003B33A9"/>
    <w:rsid w:val="004A7EDB"/>
    <w:rsid w:val="00656AA1"/>
    <w:rsid w:val="00684ACF"/>
    <w:rsid w:val="00734D98"/>
    <w:rsid w:val="00C846F8"/>
    <w:rsid w:val="00CD5F3E"/>
    <w:rsid w:val="00D918F3"/>
    <w:rsid w:val="00FC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C5486"/>
  <w15:docId w15:val="{63033FCF-3A2B-4CD9-8270-883993697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5F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5F3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846F8"/>
    <w:pPr>
      <w:ind w:left="720"/>
      <w:contextualSpacing/>
    </w:pPr>
  </w:style>
  <w:style w:type="paragraph" w:customStyle="1" w:styleId="tekst">
    <w:name w:val="tekst"/>
    <w:rsid w:val="00656AA1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Tekstwstpniesformatowany">
    <w:name w:val="Tekst wstępnie sformatowany"/>
    <w:basedOn w:val="Normalny"/>
    <w:rsid w:val="00656AA1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sz w:val="20"/>
      <w:szCs w:val="20"/>
      <w:lang w:val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9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436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</dc:creator>
  <cp:lastModifiedBy>Sułkowska-Sromek Barbara (PO Nowy Sącz)</cp:lastModifiedBy>
  <cp:revision>10</cp:revision>
  <cp:lastPrinted>2023-09-29T09:25:00Z</cp:lastPrinted>
  <dcterms:created xsi:type="dcterms:W3CDTF">2023-08-22T17:18:00Z</dcterms:created>
  <dcterms:modified xsi:type="dcterms:W3CDTF">2023-10-11T06:31:00Z</dcterms:modified>
</cp:coreProperties>
</file>