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23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I, Rue des Francs 28, 1040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Jarosław Świerczyna - Przewodniczący</w:t>
      </w:r>
    </w:p>
    <w:p w:rsidR="00F44B99" w:rsidRDefault="00DD1798">
      <w:pPr>
        <w:pStyle w:val="Spistreci1"/>
      </w:pPr>
      <w:r>
        <w:t>2) Małgorzata Maria Litwin-Staszewska - Zastępca Przewodniczącego</w:t>
      </w:r>
    </w:p>
    <w:p w:rsidR="00F44B99" w:rsidRDefault="00DD1798">
      <w:pPr>
        <w:pStyle w:val="Spistreci1"/>
      </w:pPr>
      <w:r>
        <w:t>3) Dorota Bochenek-Sidzina - Członek</w:t>
      </w:r>
    </w:p>
    <w:p w:rsidR="00F44B99" w:rsidRDefault="00DD1798">
      <w:pPr>
        <w:pStyle w:val="Spistreci1"/>
      </w:pPr>
      <w:r>
        <w:t>4) Paulina Grzybowska - Członek</w:t>
      </w:r>
    </w:p>
    <w:p w:rsidR="00F44B99" w:rsidRDefault="00DD1798">
      <w:pPr>
        <w:pStyle w:val="Spistreci1"/>
      </w:pPr>
      <w:r>
        <w:t>5) Bernard Wilfred Krzyżowski - Członek</w:t>
      </w:r>
    </w:p>
    <w:p w:rsidR="00F44B99" w:rsidRDefault="00DD1798">
      <w:pPr>
        <w:pStyle w:val="Spistreci1"/>
      </w:pPr>
      <w:r>
        <w:t>6) Nina Małachowska - Członek</w:t>
      </w:r>
    </w:p>
    <w:p w:rsidR="00F44B99" w:rsidRDefault="00DD1798">
      <w:pPr>
        <w:pStyle w:val="Spistreci1"/>
      </w:pPr>
      <w:r>
        <w:t>7) Laura Anna Pusz - Członek</w:t>
      </w:r>
    </w:p>
    <w:p w:rsidR="00F44B99" w:rsidRDefault="00DD1798">
      <w:pPr>
        <w:pStyle w:val="Spistreci1"/>
      </w:pPr>
      <w:r>
        <w:t>8) Czesława Rumniak - Członek</w:t>
      </w:r>
    </w:p>
    <w:p w:rsidR="00F44B99" w:rsidRDefault="00DD1798">
      <w:pPr>
        <w:pStyle w:val="Spistreci1"/>
      </w:pPr>
      <w:r>
        <w:t>9) Anna Ugolik - Członek</w:t>
      </w:r>
    </w:p>
    <w:p w:rsidR="00F44B99" w:rsidRDefault="00DD1798">
      <w:pPr>
        <w:pStyle w:val="Spistreci1"/>
      </w:pPr>
      <w:r>
        <w:t>10) Magdalena Ewa Waldhaus - Członek</w:t>
      </w:r>
    </w:p>
    <w:p w:rsidR="00F44B99" w:rsidRDefault="00DD1798">
      <w:pPr>
        <w:pStyle w:val="Spistreci1"/>
      </w:pPr>
      <w:r>
        <w:t>11) Joanna Waśkiewicz - Członek</w:t>
      </w:r>
    </w:p>
    <w:p w:rsidR="00F44B99" w:rsidRDefault="00DD1798">
      <w:pPr>
        <w:pStyle w:val="Spistreci1"/>
      </w:pPr>
      <w:r>
        <w:t>12) Matylda Anna Zielińska - Członek</w:t>
      </w:r>
    </w:p>
    <w:p w:rsidR="00F44B99" w:rsidRDefault="00F44B99">
      <w:pPr>
        <w:pStyle w:val="Spistreci1"/>
      </w:pPr>
    </w:p>
    <w:p w:rsidR="00A74422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A74422">
        <w:rPr>
          <w:rFonts w:ascii="Arial" w:hAnsi="Arial" w:cs="Arial"/>
          <w:b/>
          <w:bCs/>
        </w:rPr>
        <w:t xml:space="preserve"> 6:00.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A74422" w:rsidP="00A74422">
      <w:pPr>
        <w:ind w:left="5760" w:firstLine="720"/>
        <w:rPr>
          <w:rFonts w:ascii="Arial" w:hAnsi="Arial" w:cs="Arial"/>
          <w:b/>
          <w:bCs/>
        </w:rPr>
      </w:pPr>
      <w:r>
        <w:t xml:space="preserve">/-/ </w:t>
      </w:r>
      <w:r>
        <w:t>Jarosław Świerczyna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F199E"/>
    <w:rsid w:val="009358DF"/>
    <w:rsid w:val="009A14A4"/>
    <w:rsid w:val="00A74422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7B61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2023-10-12T07:08:00Z</dcterms:created>
  <dcterms:modified xsi:type="dcterms:W3CDTF">2023-10-12T07:08:00Z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