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A90D" w14:textId="77777777" w:rsidR="00A24351" w:rsidRDefault="00A24351" w:rsidP="00A24351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Załącznik nr 3 </w:t>
      </w:r>
    </w:p>
    <w:p w14:paraId="093A2F18" w14:textId="529F887A" w:rsidR="00A24351" w:rsidRDefault="00AB342A" w:rsidP="00A24351">
      <w:pPr>
        <w:pStyle w:val="Default"/>
        <w:ind w:left="6372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PA.272.1.2026</w:t>
      </w:r>
    </w:p>
    <w:p w14:paraId="182D5741" w14:textId="77777777" w:rsidR="00A24351" w:rsidRDefault="00A24351" w:rsidP="00A24351">
      <w:pPr>
        <w:pStyle w:val="Default"/>
        <w:rPr>
          <w:rFonts w:ascii="Times New Roman" w:hAnsi="Times New Roman" w:cs="Times New Roman"/>
          <w:b/>
          <w:bCs/>
        </w:rPr>
      </w:pPr>
    </w:p>
    <w:p w14:paraId="1E79208C" w14:textId="77777777" w:rsidR="00A24351" w:rsidRDefault="00A24351" w:rsidP="00A2435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E25CB9" w14:textId="77777777" w:rsidR="00A24351" w:rsidRDefault="00A24351" w:rsidP="00A2435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20BF216" w14:textId="77777777" w:rsidR="00A24351" w:rsidRDefault="00A24351" w:rsidP="00A2435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WYKONAWCY</w:t>
      </w:r>
    </w:p>
    <w:p w14:paraId="0F52F768" w14:textId="77777777" w:rsidR="00A24351" w:rsidRDefault="00A24351" w:rsidP="00A2435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CEA1A35" w14:textId="77777777" w:rsidR="00A24351" w:rsidRDefault="00A24351" w:rsidP="00A2435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BFC63C2" w14:textId="7BDEF970" w:rsidR="00A24351" w:rsidRDefault="00A24351" w:rsidP="00A24351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Hlk127294644"/>
      <w:r>
        <w:rPr>
          <w:rFonts w:ascii="Times New Roman" w:hAnsi="Times New Roman"/>
          <w:sz w:val="24"/>
          <w:szCs w:val="24"/>
        </w:rPr>
        <w:t xml:space="preserve">Składając ofertę na </w:t>
      </w:r>
      <w:bookmarkEnd w:id="0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„</w:t>
      </w:r>
      <w:r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Zakup samochodu osobowego dla </w:t>
      </w:r>
      <w:r w:rsidR="00AB342A"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>Powiatowej Stacji Sanitarno-Epidemiologicznej w Gorzowie Wlkp. ul. Kosynierów Gdyńskich 27</w:t>
      </w:r>
      <w:r w:rsidR="00787FAC"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>,</w:t>
      </w:r>
      <w:r w:rsidR="005263A5"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  </w:t>
      </w:r>
      <w:r w:rsidR="00BD2B6C"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>66-400 Gorzów Wlkp.</w:t>
      </w:r>
      <w:r w:rsidR="005263A5">
        <w:rPr>
          <w:rFonts w:ascii="Times New Roman" w:eastAsia="Times New Roman" w:hAnsi="Times New Roman"/>
          <w:b/>
          <w:bCs/>
          <w:snapToGrid w:val="0"/>
          <w:sz w:val="24"/>
          <w:szCs w:val="24"/>
          <w:shd w:val="clear" w:color="auto" w:fill="FFFFFF"/>
          <w:lang w:eastAsia="pl-PL"/>
        </w:rPr>
        <w:t xml:space="preserve">   </w:t>
      </w:r>
    </w:p>
    <w:p w14:paraId="5C8BD0BB" w14:textId="77777777" w:rsidR="00A24351" w:rsidRDefault="00A24351" w:rsidP="00A24351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oświadczam (y),  że:</w:t>
      </w:r>
    </w:p>
    <w:p w14:paraId="7AD38C2B" w14:textId="77777777" w:rsidR="00A24351" w:rsidRDefault="00A24351" w:rsidP="00A24351">
      <w:pPr>
        <w:pStyle w:val="Teksttreci0"/>
        <w:shd w:val="clear" w:color="auto" w:fill="auto"/>
        <w:spacing w:after="120" w:line="276" w:lineRule="auto"/>
        <w:ind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Nie podlegam wykluczeniu </w:t>
      </w:r>
      <w:r>
        <w:rPr>
          <w:rFonts w:ascii="Times New Roman" w:hAnsi="Times New Roman" w:cs="Times New Roman"/>
          <w:sz w:val="24"/>
          <w:szCs w:val="24"/>
        </w:rPr>
        <w:t xml:space="preserve">z postępowania na podstawie art. 7 ust. 1 ustawy z dnia 13 kwietnia 2022 r. o szczególnych rozwiązaniach w zakresie przeciwdziałania wspieraniu agresji na Ukrainę oraz służących ochronie bezpieczeństwa narodowego (tj. Dz. U. 2023 r. poz. 129 ze zm.), zwanej dalej „ustawą o przeciwdziałaniu”. </w:t>
      </w:r>
    </w:p>
    <w:p w14:paraId="20B53F97" w14:textId="77777777" w:rsidR="00A24351" w:rsidRDefault="00A24351" w:rsidP="00A2435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7 ust. 1 ustawy o przeciwdziałaniu z postępowania wyklucza się: </w:t>
      </w:r>
    </w:p>
    <w:p w14:paraId="70AB5AF6" w14:textId="77777777" w:rsidR="00A4279C" w:rsidRPr="007F5B55" w:rsidRDefault="00A4279C" w:rsidP="00A4279C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7F5B55">
        <w:rPr>
          <w:rFonts w:ascii="Times New Roman" w:hAnsi="Times New Roman"/>
          <w:color w:val="auto"/>
          <w:sz w:val="24"/>
          <w:szCs w:val="24"/>
        </w:rPr>
        <w:t xml:space="preserve">wykonawcę oraz uczestnika konkursu wymienionego w wykazach określonych w </w:t>
      </w:r>
      <w:hyperlink r:id="rId5" w:anchor="/document/67607987?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rozporządzeniu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765/2006 i </w:t>
      </w:r>
      <w:hyperlink r:id="rId6" w:anchor="/document/68410867?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rozporządzeniu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269/2014 albo wpisanego na listę na podstawie decyzji w sprawie wpisu na listę rozstrzygającej o zastosowaniu środka, o którym mowa w art. 1 pkt 3;</w:t>
      </w:r>
    </w:p>
    <w:p w14:paraId="78CD921D" w14:textId="6947E0A8" w:rsidR="00A4279C" w:rsidRPr="007F5B55" w:rsidRDefault="00A4279C" w:rsidP="00A4279C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7F5B55">
        <w:rPr>
          <w:rFonts w:ascii="Times New Roman" w:hAnsi="Times New Roman"/>
          <w:color w:val="auto"/>
          <w:sz w:val="24"/>
          <w:szCs w:val="24"/>
        </w:rPr>
        <w:t xml:space="preserve">wykonawcę oraz uczestnika konkursu, którego beneficjentem rzeczywistym w rozumieniu </w:t>
      </w:r>
      <w:hyperlink r:id="rId7" w:anchor="/document/18708093?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ustawy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z dnia 1 marca 2018 r. o przeciwdziałaniu praniu pieniędzy oraz finansowaniu terroryzmu (Dz. U. z </w:t>
      </w:r>
      <w:r w:rsidR="008A3023">
        <w:rPr>
          <w:rFonts w:ascii="Times New Roman" w:hAnsi="Times New Roman"/>
          <w:color w:val="auto"/>
          <w:sz w:val="24"/>
          <w:szCs w:val="24"/>
        </w:rPr>
        <w:t>2025 r. poz. 644</w:t>
      </w:r>
      <w:r w:rsidRPr="007F5B55">
        <w:rPr>
          <w:rFonts w:ascii="Times New Roman" w:hAnsi="Times New Roman"/>
          <w:color w:val="auto"/>
          <w:sz w:val="24"/>
          <w:szCs w:val="24"/>
        </w:rPr>
        <w:t xml:space="preserve">) jest osoba wymieniona w wykazach określonych w </w:t>
      </w:r>
      <w:hyperlink r:id="rId8" w:anchor="/document/67607987?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rozporządzeniu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765/2006 i </w:t>
      </w:r>
      <w:hyperlink r:id="rId9" w:anchor="/document/68410867?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rozporządzeniu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16B6165" w14:textId="77777777" w:rsidR="00A4279C" w:rsidRPr="007F5B55" w:rsidRDefault="00A4279C" w:rsidP="00A4279C">
      <w:pPr>
        <w:pStyle w:val="1"/>
        <w:numPr>
          <w:ilvl w:val="0"/>
          <w:numId w:val="2"/>
        </w:numPr>
        <w:tabs>
          <w:tab w:val="clear" w:pos="309"/>
          <w:tab w:val="left" w:pos="284"/>
        </w:tabs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7F5B55">
        <w:rPr>
          <w:rFonts w:ascii="Times New Roman" w:hAnsi="Times New Roman"/>
          <w:color w:val="auto"/>
          <w:sz w:val="24"/>
          <w:szCs w:val="24"/>
        </w:rPr>
        <w:t xml:space="preserve">wykonawcę oraz uczestnika konkursu, którego jednostką dominującą w rozumieniu </w:t>
      </w:r>
      <w:hyperlink r:id="rId10" w:anchor="/document/16796295?unitId=art(3)ust(1)pkt(37)&amp;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art. 3 ust. 1 pkt 37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ustawy z dnia 29 września 1994 r. o rachunkowości (Dz. U. z 2023 r. poz. 120, 295 i 1598) jest podmiot wymieniony w wykazach określonych w </w:t>
      </w:r>
      <w:hyperlink r:id="rId11" w:anchor="/document/67607987?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rozporządzeniu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765/2006 i </w:t>
      </w:r>
      <w:hyperlink r:id="rId12" w:anchor="/document/68410867?cm=DOCUMENT" w:history="1">
        <w:r w:rsidRPr="007F5B55">
          <w:rPr>
            <w:rStyle w:val="Hipercze"/>
            <w:rFonts w:ascii="Times New Roman" w:eastAsiaTheme="majorEastAsia" w:hAnsi="Times New Roman"/>
            <w:color w:val="auto"/>
            <w:sz w:val="24"/>
            <w:szCs w:val="24"/>
          </w:rPr>
          <w:t>rozporządzeniu</w:t>
        </w:r>
      </w:hyperlink>
      <w:r w:rsidRPr="007F5B55">
        <w:rPr>
          <w:rFonts w:ascii="Times New Roman" w:hAnsi="Times New Roman"/>
          <w:color w:val="auto"/>
          <w:sz w:val="24"/>
          <w:szCs w:val="24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4A75350E" w14:textId="77777777" w:rsidR="00A24351" w:rsidRDefault="00A24351" w:rsidP="00A2435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Lista osób i podmiotów (lista), wobec których są stosowane środki, o których mowa powyżej, jest prowadzona przez ministra właściwego do spraw wewnętrznych i publikowana w Biuletynie Informacji Publicznej na stronie podmiotowej ministra właściwego do spraw wewnętrznych. </w:t>
      </w:r>
    </w:p>
    <w:p w14:paraId="0D81247E" w14:textId="77777777" w:rsidR="00A24351" w:rsidRDefault="00A24351" w:rsidP="00A24351">
      <w:pPr>
        <w:spacing w:after="0" w:line="276" w:lineRule="auto"/>
        <w:ind w:left="10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Wykluczenie następuje na okres trwania okoliczności wskazanych powyżej.</w:t>
      </w:r>
    </w:p>
    <w:p w14:paraId="2E61B769" w14:textId="77777777" w:rsidR="00A24351" w:rsidRDefault="00A24351" w:rsidP="00A24351">
      <w:pPr>
        <w:spacing w:after="0" w:line="276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14:paraId="75C6157A" w14:textId="77777777" w:rsidR="00A24351" w:rsidRDefault="00A24351" w:rsidP="00A24351">
      <w:pPr>
        <w:pStyle w:val="Default"/>
        <w:jc w:val="both"/>
        <w:rPr>
          <w:rFonts w:ascii="Times New Roman" w:hAnsi="Times New Roman" w:cs="Times New Roman"/>
        </w:rPr>
      </w:pPr>
    </w:p>
    <w:p w14:paraId="4B32DD75" w14:textId="77777777" w:rsidR="00A24351" w:rsidRDefault="00A24351" w:rsidP="00A24351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…………………………………………………………. </w:t>
      </w:r>
    </w:p>
    <w:p w14:paraId="7966C052" w14:textId="77777777" w:rsidR="00A24351" w:rsidRDefault="00A24351" w:rsidP="00A24351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Data i podpis Wykonawcy</w:t>
      </w:r>
    </w:p>
    <w:p w14:paraId="75ECFC6D" w14:textId="77777777" w:rsidR="00A24351" w:rsidRDefault="00A24351" w:rsidP="00A2435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(osoby uprawnionej do reprezentowania wykonawcy)</w:t>
      </w:r>
    </w:p>
    <w:p w14:paraId="1F9CDE81" w14:textId="77777777" w:rsidR="00A24351" w:rsidRDefault="00A24351" w:rsidP="00A24351">
      <w:pPr>
        <w:jc w:val="center"/>
        <w:rPr>
          <w:rFonts w:ascii="Times New Roman" w:hAnsi="Times New Roman"/>
          <w:sz w:val="20"/>
          <w:szCs w:val="20"/>
        </w:rPr>
      </w:pPr>
    </w:p>
    <w:p w14:paraId="6010CCE8" w14:textId="77777777" w:rsidR="00A24351" w:rsidRDefault="00A24351" w:rsidP="00A24351">
      <w:pPr>
        <w:rPr>
          <w:rFonts w:ascii="Times New Roman" w:hAnsi="Times New Roman"/>
          <w:sz w:val="20"/>
          <w:szCs w:val="20"/>
        </w:rPr>
      </w:pPr>
    </w:p>
    <w:p w14:paraId="0200240E" w14:textId="77777777" w:rsidR="00D831CD" w:rsidRDefault="00D831CD"/>
    <w:sectPr w:rsidR="00D8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C12"/>
    <w:multiLevelType w:val="hybridMultilevel"/>
    <w:tmpl w:val="937EE8FC"/>
    <w:lvl w:ilvl="0" w:tplc="D5E44956">
      <w:start w:val="1"/>
      <w:numFmt w:val="lowerLetter"/>
      <w:lvlText w:val="%1)"/>
      <w:lvlJc w:val="left"/>
      <w:pPr>
        <w:ind w:left="234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C5A"/>
    <w:multiLevelType w:val="hybridMultilevel"/>
    <w:tmpl w:val="E2CAF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9837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742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D9"/>
    <w:rsid w:val="005263A5"/>
    <w:rsid w:val="007329D9"/>
    <w:rsid w:val="00787FAC"/>
    <w:rsid w:val="007F5B55"/>
    <w:rsid w:val="00844654"/>
    <w:rsid w:val="008A3023"/>
    <w:rsid w:val="008C1E23"/>
    <w:rsid w:val="00A24351"/>
    <w:rsid w:val="00A4279C"/>
    <w:rsid w:val="00AB342A"/>
    <w:rsid w:val="00BD2B6C"/>
    <w:rsid w:val="00D831CD"/>
    <w:rsid w:val="00D90A09"/>
    <w:rsid w:val="00E10DAB"/>
    <w:rsid w:val="00EB4A7E"/>
    <w:rsid w:val="00EC6B6A"/>
    <w:rsid w:val="00F5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B00F"/>
  <w15:chartTrackingRefBased/>
  <w15:docId w15:val="{F7E2FEAA-9190-4158-B15A-16273134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35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9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9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9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9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9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9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9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9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9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9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9D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A24351"/>
    <w:rPr>
      <w:color w:val="0000FF"/>
      <w:u w:val="single"/>
    </w:rPr>
  </w:style>
  <w:style w:type="paragraph" w:customStyle="1" w:styleId="Default">
    <w:name w:val="Default"/>
    <w:rsid w:val="00A243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0"/>
    <w:locked/>
    <w:rsid w:val="00A2435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24351"/>
    <w:pPr>
      <w:widowControl w:val="0"/>
      <w:shd w:val="clear" w:color="auto" w:fill="FFFFFF"/>
      <w:spacing w:after="0" w:line="485" w:lineRule="exact"/>
      <w:ind w:hanging="340"/>
      <w:jc w:val="both"/>
    </w:pPr>
    <w:rPr>
      <w:rFonts w:ascii="Verdana" w:eastAsia="Verdana" w:hAnsi="Verdana" w:cs="Verdana"/>
      <w:kern w:val="2"/>
      <w:sz w:val="18"/>
      <w:szCs w:val="18"/>
      <w14:ligatures w14:val="standardContextual"/>
    </w:rPr>
  </w:style>
  <w:style w:type="paragraph" w:customStyle="1" w:styleId="1">
    <w:name w:val="1."/>
    <w:basedOn w:val="Normalny"/>
    <w:rsid w:val="00A4279C"/>
    <w:pPr>
      <w:tabs>
        <w:tab w:val="left" w:pos="309"/>
      </w:tabs>
      <w:snapToGrid w:val="0"/>
      <w:spacing w:after="0" w:line="258" w:lineRule="atLeast"/>
      <w:ind w:left="312" w:hanging="312"/>
      <w:jc w:val="both"/>
    </w:pPr>
    <w:rPr>
      <w:rFonts w:ascii="FrankfurtGothic" w:eastAsia="Times New Roman" w:hAnsi="FrankfurtGothic"/>
      <w:color w:val="000000"/>
      <w:sz w:val="17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Grażyna Filoda</dc:creator>
  <cp:keywords/>
  <dc:description/>
  <cp:lastModifiedBy>PSSE Gorzów Wlkp. - Grażyna Filoda</cp:lastModifiedBy>
  <cp:revision>5</cp:revision>
  <cp:lastPrinted>2026-01-23T10:15:00Z</cp:lastPrinted>
  <dcterms:created xsi:type="dcterms:W3CDTF">2026-01-20T10:31:00Z</dcterms:created>
  <dcterms:modified xsi:type="dcterms:W3CDTF">2026-01-28T13:33:00Z</dcterms:modified>
</cp:coreProperties>
</file>