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41360" w14:textId="20382EA0" w:rsidR="002B234A" w:rsidRPr="00245A39" w:rsidRDefault="00047F32" w:rsidP="00E465BD">
      <w:pPr>
        <w:spacing w:after="120" w:line="240" w:lineRule="auto"/>
        <w:ind w:left="1" w:right="0" w:firstLine="0"/>
        <w:rPr>
          <w:rFonts w:asciiTheme="minorHAnsi" w:hAnsiTheme="minorHAnsi" w:cstheme="minorHAnsi"/>
          <w:color w:val="auto"/>
          <w:szCs w:val="20"/>
        </w:rPr>
      </w:pPr>
      <w:r w:rsidRPr="00245A39">
        <w:rPr>
          <w:rFonts w:asciiTheme="minorHAnsi" w:hAnsiTheme="minorHAnsi" w:cstheme="minorHAnsi"/>
          <w:color w:val="auto"/>
          <w:szCs w:val="20"/>
        </w:rPr>
        <w:t xml:space="preserve"> </w:t>
      </w:r>
    </w:p>
    <w:p w14:paraId="62282596" w14:textId="77777777" w:rsidR="002B234A" w:rsidRPr="00245A39" w:rsidRDefault="00047F32" w:rsidP="00E465BD">
      <w:pPr>
        <w:spacing w:after="120" w:line="240" w:lineRule="auto"/>
        <w:ind w:left="0" w:right="0" w:firstLine="0"/>
        <w:rPr>
          <w:rFonts w:asciiTheme="minorHAnsi" w:hAnsiTheme="minorHAnsi" w:cstheme="minorHAnsi"/>
          <w:color w:val="auto"/>
          <w:szCs w:val="20"/>
        </w:rPr>
      </w:pPr>
      <w:r w:rsidRPr="00245A39">
        <w:rPr>
          <w:rFonts w:asciiTheme="minorHAnsi" w:hAnsiTheme="minorHAnsi" w:cstheme="minorHAnsi"/>
          <w:color w:val="auto"/>
          <w:szCs w:val="20"/>
        </w:rPr>
        <w:t xml:space="preserve"> </w:t>
      </w:r>
    </w:p>
    <w:p w14:paraId="3936D1EB" w14:textId="77777777" w:rsidR="002B234A" w:rsidRPr="00245A39" w:rsidRDefault="002B234A" w:rsidP="00E465BD">
      <w:pPr>
        <w:spacing w:after="120" w:line="240" w:lineRule="auto"/>
        <w:ind w:left="0" w:right="2" w:firstLine="0"/>
        <w:rPr>
          <w:rFonts w:asciiTheme="minorHAnsi" w:hAnsiTheme="minorHAnsi" w:cstheme="minorHAnsi"/>
          <w:color w:val="auto"/>
          <w:szCs w:val="20"/>
        </w:rPr>
      </w:pPr>
    </w:p>
    <w:p w14:paraId="072009D4" w14:textId="77777777" w:rsidR="002B234A" w:rsidRPr="00245A39" w:rsidRDefault="00047F32" w:rsidP="00E465BD">
      <w:pPr>
        <w:spacing w:after="120" w:line="240" w:lineRule="auto"/>
        <w:ind w:left="0" w:right="2" w:firstLine="0"/>
        <w:rPr>
          <w:rFonts w:asciiTheme="minorHAnsi" w:hAnsiTheme="minorHAnsi" w:cstheme="minorHAnsi"/>
          <w:color w:val="auto"/>
          <w:szCs w:val="20"/>
        </w:rPr>
      </w:pPr>
      <w:r w:rsidRPr="00245A39">
        <w:rPr>
          <w:rFonts w:asciiTheme="minorHAnsi" w:hAnsiTheme="minorHAnsi" w:cstheme="minorHAnsi"/>
          <w:color w:val="auto"/>
          <w:szCs w:val="20"/>
        </w:rPr>
        <w:t xml:space="preserve"> </w:t>
      </w:r>
    </w:p>
    <w:p w14:paraId="7325BB3E" w14:textId="72C4C806" w:rsidR="009E1083" w:rsidRPr="00245A39" w:rsidRDefault="00993995" w:rsidP="00E465BD">
      <w:pPr>
        <w:spacing w:after="120" w:line="240" w:lineRule="auto"/>
        <w:ind w:left="90" w:right="0" w:firstLine="0"/>
        <w:jc w:val="center"/>
        <w:rPr>
          <w:rFonts w:asciiTheme="minorHAnsi" w:hAnsiTheme="minorHAnsi" w:cstheme="minorHAnsi"/>
          <w:b/>
          <w:color w:val="auto"/>
          <w:szCs w:val="20"/>
        </w:rPr>
      </w:pPr>
      <w:r>
        <w:rPr>
          <w:rFonts w:asciiTheme="minorHAnsi" w:hAnsiTheme="minorHAnsi" w:cstheme="minorHAnsi"/>
          <w:b/>
          <w:color w:val="auto"/>
          <w:szCs w:val="20"/>
        </w:rPr>
        <w:t>SZACOWANIE WARTOŚCI ZAMÓWIENIA</w:t>
      </w:r>
      <w:bookmarkStart w:id="0" w:name="_GoBack"/>
      <w:bookmarkEnd w:id="0"/>
    </w:p>
    <w:p w14:paraId="098D2054" w14:textId="4C7BBF16" w:rsidR="001B3663" w:rsidRPr="00245A39" w:rsidRDefault="001B3663" w:rsidP="00E465BD">
      <w:pPr>
        <w:spacing w:after="120" w:line="240" w:lineRule="auto"/>
        <w:ind w:left="90" w:right="0" w:firstLine="0"/>
        <w:rPr>
          <w:rFonts w:asciiTheme="minorHAnsi" w:hAnsiTheme="minorHAnsi" w:cstheme="minorHAnsi"/>
          <w:b/>
          <w:i/>
          <w:color w:val="auto"/>
          <w:szCs w:val="20"/>
          <w:u w:val="single"/>
        </w:rPr>
      </w:pPr>
      <w:r w:rsidRPr="00245A39">
        <w:rPr>
          <w:rFonts w:asciiTheme="minorHAnsi" w:hAnsiTheme="minorHAnsi" w:cstheme="minorHAnsi"/>
          <w:b/>
          <w:i/>
          <w:color w:val="auto"/>
          <w:szCs w:val="20"/>
        </w:rPr>
        <w:t xml:space="preserve">WYBRANE ELEMENTY STRATEGICZNEJ OCENY ODDZIAŁYWANIA NA ŚRODOWISKO DLA </w:t>
      </w:r>
      <w:r w:rsidRPr="00245A39">
        <w:rPr>
          <w:rFonts w:asciiTheme="minorHAnsi" w:hAnsiTheme="minorHAnsi" w:cstheme="minorHAnsi"/>
          <w:b/>
          <w:i/>
          <w:color w:val="auto"/>
          <w:szCs w:val="20"/>
          <w:u w:val="single"/>
        </w:rPr>
        <w:t xml:space="preserve">PROJEKTU </w:t>
      </w:r>
      <w:r w:rsidR="001A1E17" w:rsidRPr="00245A39">
        <w:rPr>
          <w:rFonts w:asciiTheme="minorHAnsi" w:hAnsiTheme="minorHAnsi" w:cstheme="minorHAnsi"/>
          <w:b/>
          <w:i/>
          <w:color w:val="auto"/>
          <w:szCs w:val="20"/>
          <w:u w:val="single"/>
        </w:rPr>
        <w:t xml:space="preserve">RZĄDOWEGO </w:t>
      </w:r>
      <w:r w:rsidRPr="00245A39">
        <w:rPr>
          <w:rFonts w:asciiTheme="minorHAnsi" w:hAnsiTheme="minorHAnsi" w:cstheme="minorHAnsi"/>
          <w:b/>
          <w:i/>
          <w:color w:val="auto"/>
          <w:szCs w:val="20"/>
          <w:u w:val="single"/>
        </w:rPr>
        <w:t>PROGRAM</w:t>
      </w:r>
      <w:r w:rsidR="008B5D5A" w:rsidRPr="00245A39">
        <w:rPr>
          <w:rFonts w:asciiTheme="minorHAnsi" w:hAnsiTheme="minorHAnsi" w:cstheme="minorHAnsi"/>
          <w:b/>
          <w:i/>
          <w:color w:val="auto"/>
          <w:szCs w:val="20"/>
          <w:u w:val="single"/>
        </w:rPr>
        <w:t>U</w:t>
      </w:r>
      <w:r w:rsidRPr="00245A39">
        <w:rPr>
          <w:rFonts w:asciiTheme="minorHAnsi" w:hAnsiTheme="minorHAnsi" w:cstheme="minorHAnsi"/>
          <w:b/>
          <w:i/>
          <w:color w:val="auto"/>
          <w:szCs w:val="20"/>
          <w:u w:val="single"/>
        </w:rPr>
        <w:t xml:space="preserve"> BUDOWY DRÓG KRAJOWYCH </w:t>
      </w:r>
      <w:r w:rsidR="005C068F" w:rsidRPr="00245A39">
        <w:rPr>
          <w:rFonts w:asciiTheme="minorHAnsi" w:hAnsiTheme="minorHAnsi" w:cstheme="minorHAnsi"/>
          <w:b/>
          <w:i/>
          <w:color w:val="auto"/>
          <w:szCs w:val="20"/>
          <w:u w:val="single"/>
        </w:rPr>
        <w:t>DO</w:t>
      </w:r>
      <w:r w:rsidR="006C1A2A" w:rsidRPr="00245A39">
        <w:rPr>
          <w:rFonts w:asciiTheme="minorHAnsi" w:hAnsiTheme="minorHAnsi" w:cstheme="minorHAnsi"/>
          <w:b/>
          <w:i/>
          <w:color w:val="auto"/>
          <w:szCs w:val="20"/>
          <w:u w:val="single"/>
        </w:rPr>
        <w:t xml:space="preserve"> 2030 R.</w:t>
      </w:r>
      <w:r w:rsidR="001A1E17" w:rsidRPr="00245A39">
        <w:rPr>
          <w:rFonts w:asciiTheme="minorHAnsi" w:hAnsiTheme="minorHAnsi" w:cstheme="minorHAnsi"/>
          <w:b/>
          <w:bCs/>
          <w:i/>
          <w:color w:val="auto"/>
          <w:szCs w:val="20"/>
          <w:u w:val="single"/>
        </w:rPr>
        <w:t xml:space="preserve"> (Z PERSPEKTYWĄ DO 2033 r.) </w:t>
      </w:r>
      <w:r w:rsidRPr="00245A39">
        <w:rPr>
          <w:rFonts w:asciiTheme="minorHAnsi" w:hAnsiTheme="minorHAnsi" w:cstheme="minorHAnsi"/>
          <w:b/>
          <w:i/>
          <w:color w:val="auto"/>
          <w:szCs w:val="20"/>
          <w:u w:val="single"/>
        </w:rPr>
        <w:t>I PROJEKTU PROGRAM</w:t>
      </w:r>
      <w:r w:rsidR="008B5D5A" w:rsidRPr="00245A39">
        <w:rPr>
          <w:rFonts w:asciiTheme="minorHAnsi" w:hAnsiTheme="minorHAnsi" w:cstheme="minorHAnsi"/>
          <w:b/>
          <w:i/>
          <w:color w:val="auto"/>
          <w:szCs w:val="20"/>
          <w:u w:val="single"/>
        </w:rPr>
        <w:t>U</w:t>
      </w:r>
      <w:r w:rsidRPr="00245A39">
        <w:rPr>
          <w:rFonts w:asciiTheme="minorHAnsi" w:hAnsiTheme="minorHAnsi" w:cstheme="minorHAnsi"/>
          <w:b/>
          <w:i/>
          <w:color w:val="auto"/>
          <w:szCs w:val="20"/>
          <w:u w:val="single"/>
        </w:rPr>
        <w:t xml:space="preserve"> </w:t>
      </w:r>
      <w:r w:rsidR="004F753E" w:rsidRPr="00245A39">
        <w:rPr>
          <w:rFonts w:asciiTheme="minorHAnsi" w:hAnsiTheme="minorHAnsi" w:cstheme="minorHAnsi"/>
          <w:b/>
          <w:i/>
          <w:color w:val="auto"/>
          <w:szCs w:val="20"/>
          <w:u w:val="single"/>
        </w:rPr>
        <w:t xml:space="preserve">WZMOCNIENIA KRAJOWEJ SIECI DROGOWEJ DO </w:t>
      </w:r>
      <w:r w:rsidRPr="00245A39">
        <w:rPr>
          <w:rFonts w:asciiTheme="minorHAnsi" w:hAnsiTheme="minorHAnsi" w:cstheme="minorHAnsi"/>
          <w:b/>
          <w:i/>
          <w:color w:val="auto"/>
          <w:szCs w:val="20"/>
          <w:u w:val="single"/>
        </w:rPr>
        <w:t xml:space="preserve">2030 </w:t>
      </w:r>
      <w:r w:rsidR="005C068F" w:rsidRPr="00245A39">
        <w:rPr>
          <w:rFonts w:asciiTheme="minorHAnsi" w:hAnsiTheme="minorHAnsi" w:cstheme="minorHAnsi"/>
          <w:b/>
          <w:i/>
          <w:color w:val="auto"/>
          <w:szCs w:val="20"/>
          <w:u w:val="single"/>
        </w:rPr>
        <w:t>R</w:t>
      </w:r>
      <w:r w:rsidR="002E791C" w:rsidRPr="00245A39">
        <w:rPr>
          <w:rFonts w:asciiTheme="minorHAnsi" w:hAnsiTheme="minorHAnsi" w:cstheme="minorHAnsi"/>
          <w:b/>
          <w:i/>
          <w:color w:val="auto"/>
          <w:szCs w:val="20"/>
          <w:u w:val="single"/>
        </w:rPr>
        <w:t>OKU</w:t>
      </w:r>
    </w:p>
    <w:p w14:paraId="061DF216" w14:textId="77777777" w:rsidR="008306E0" w:rsidRPr="00245A39" w:rsidRDefault="008306E0" w:rsidP="00E465BD">
      <w:pPr>
        <w:spacing w:after="120" w:line="240" w:lineRule="auto"/>
        <w:ind w:left="90" w:right="0" w:firstLine="0"/>
        <w:rPr>
          <w:rFonts w:asciiTheme="minorHAnsi" w:hAnsiTheme="minorHAnsi" w:cstheme="minorHAnsi"/>
          <w:b/>
          <w:i/>
          <w:color w:val="auto"/>
          <w:szCs w:val="20"/>
          <w:u w:val="single"/>
        </w:rPr>
      </w:pPr>
    </w:p>
    <w:p w14:paraId="45DCF8FA" w14:textId="50FAE0EC" w:rsidR="008306E0" w:rsidRPr="00245A39" w:rsidRDefault="008306E0" w:rsidP="00E465BD">
      <w:pPr>
        <w:spacing w:after="120" w:line="240" w:lineRule="auto"/>
        <w:ind w:left="90" w:right="0" w:firstLine="0"/>
        <w:jc w:val="center"/>
        <w:rPr>
          <w:rFonts w:asciiTheme="minorHAnsi" w:hAnsiTheme="minorHAnsi" w:cstheme="minorHAnsi"/>
          <w:b/>
          <w:color w:val="auto"/>
          <w:szCs w:val="20"/>
          <w:u w:val="single"/>
        </w:rPr>
      </w:pPr>
    </w:p>
    <w:p w14:paraId="4948777F" w14:textId="77777777" w:rsidR="008306E0" w:rsidRPr="00245A39" w:rsidRDefault="008306E0" w:rsidP="00E465BD">
      <w:pPr>
        <w:spacing w:after="120" w:line="240" w:lineRule="auto"/>
        <w:ind w:left="90" w:right="0" w:firstLine="0"/>
        <w:jc w:val="center"/>
        <w:rPr>
          <w:rFonts w:asciiTheme="minorHAnsi" w:hAnsiTheme="minorHAnsi" w:cstheme="minorHAnsi"/>
          <w:b/>
          <w:color w:val="auto"/>
          <w:szCs w:val="20"/>
          <w:u w:val="single"/>
        </w:rPr>
      </w:pPr>
    </w:p>
    <w:p w14:paraId="7C1D1375" w14:textId="77777777" w:rsidR="008306E0" w:rsidRPr="00245A39" w:rsidRDefault="008306E0" w:rsidP="00E465BD">
      <w:pPr>
        <w:spacing w:after="120" w:line="240" w:lineRule="auto"/>
        <w:ind w:left="90" w:right="0" w:firstLine="0"/>
        <w:jc w:val="center"/>
        <w:rPr>
          <w:rFonts w:asciiTheme="minorHAnsi" w:hAnsiTheme="minorHAnsi" w:cstheme="minorHAnsi"/>
          <w:b/>
          <w:color w:val="auto"/>
          <w:szCs w:val="20"/>
          <w:u w:val="single"/>
        </w:rPr>
      </w:pPr>
    </w:p>
    <w:p w14:paraId="028064EC" w14:textId="77777777" w:rsidR="008306E0" w:rsidRPr="00245A39" w:rsidRDefault="008306E0" w:rsidP="00E465BD">
      <w:pPr>
        <w:spacing w:after="120" w:line="240" w:lineRule="auto"/>
        <w:ind w:left="90" w:right="0" w:firstLine="0"/>
        <w:jc w:val="center"/>
        <w:rPr>
          <w:rFonts w:asciiTheme="minorHAnsi" w:hAnsiTheme="minorHAnsi" w:cstheme="minorHAnsi"/>
          <w:b/>
          <w:color w:val="auto"/>
          <w:szCs w:val="20"/>
          <w:u w:val="single"/>
        </w:rPr>
      </w:pPr>
    </w:p>
    <w:p w14:paraId="12AC5720" w14:textId="77777777" w:rsidR="008306E0" w:rsidRPr="00245A39" w:rsidRDefault="008306E0" w:rsidP="00E465BD">
      <w:pPr>
        <w:spacing w:after="120" w:line="240" w:lineRule="auto"/>
        <w:ind w:left="90" w:right="0" w:firstLine="0"/>
        <w:jc w:val="center"/>
        <w:rPr>
          <w:rFonts w:asciiTheme="minorHAnsi" w:hAnsiTheme="minorHAnsi" w:cstheme="minorHAnsi"/>
          <w:b/>
          <w:color w:val="auto"/>
          <w:szCs w:val="20"/>
          <w:u w:val="single"/>
        </w:rPr>
      </w:pPr>
    </w:p>
    <w:p w14:paraId="7897329A" w14:textId="77777777" w:rsidR="008306E0" w:rsidRPr="00245A39" w:rsidRDefault="008306E0" w:rsidP="00E465BD">
      <w:pPr>
        <w:spacing w:after="120" w:line="240" w:lineRule="auto"/>
        <w:ind w:left="90" w:right="0" w:firstLine="0"/>
        <w:jc w:val="center"/>
        <w:rPr>
          <w:rFonts w:asciiTheme="minorHAnsi" w:hAnsiTheme="minorHAnsi" w:cstheme="minorHAnsi"/>
          <w:b/>
          <w:color w:val="auto"/>
          <w:szCs w:val="20"/>
          <w:u w:val="single"/>
        </w:rPr>
      </w:pPr>
    </w:p>
    <w:p w14:paraId="5B7D35D4" w14:textId="77777777" w:rsidR="008306E0" w:rsidRPr="00245A39" w:rsidRDefault="008306E0" w:rsidP="00E465BD">
      <w:pPr>
        <w:spacing w:after="120" w:line="240" w:lineRule="auto"/>
        <w:ind w:left="90" w:right="0" w:firstLine="0"/>
        <w:jc w:val="center"/>
        <w:rPr>
          <w:rFonts w:asciiTheme="minorHAnsi" w:hAnsiTheme="minorHAnsi" w:cstheme="minorHAnsi"/>
          <w:b/>
          <w:color w:val="auto"/>
          <w:szCs w:val="20"/>
          <w:u w:val="single"/>
        </w:rPr>
      </w:pPr>
    </w:p>
    <w:p w14:paraId="6D86F7D4" w14:textId="77777777" w:rsidR="002B234A" w:rsidRPr="00245A39" w:rsidRDefault="002B234A" w:rsidP="00E465BD">
      <w:pPr>
        <w:spacing w:after="120" w:line="240" w:lineRule="auto"/>
        <w:ind w:left="0" w:right="2" w:firstLine="0"/>
        <w:rPr>
          <w:rFonts w:asciiTheme="minorHAnsi" w:hAnsiTheme="minorHAnsi" w:cstheme="minorHAnsi"/>
          <w:color w:val="auto"/>
          <w:szCs w:val="20"/>
        </w:rPr>
      </w:pPr>
    </w:p>
    <w:p w14:paraId="6DDE7CD8" w14:textId="77777777" w:rsidR="002B234A" w:rsidRPr="00245A39" w:rsidRDefault="00047F32" w:rsidP="00E465BD">
      <w:pPr>
        <w:spacing w:after="120" w:line="240" w:lineRule="auto"/>
        <w:ind w:left="0" w:right="2" w:firstLine="0"/>
        <w:rPr>
          <w:rFonts w:asciiTheme="minorHAnsi" w:hAnsiTheme="minorHAnsi" w:cstheme="minorHAnsi"/>
          <w:color w:val="auto"/>
          <w:szCs w:val="20"/>
        </w:rPr>
      </w:pPr>
      <w:r w:rsidRPr="00245A39">
        <w:rPr>
          <w:rFonts w:asciiTheme="minorHAnsi" w:hAnsiTheme="minorHAnsi" w:cstheme="minorHAnsi"/>
          <w:color w:val="auto"/>
          <w:szCs w:val="20"/>
        </w:rPr>
        <w:t xml:space="preserve"> </w:t>
      </w:r>
    </w:p>
    <w:p w14:paraId="0B685BFD" w14:textId="77777777" w:rsidR="002B234A" w:rsidRPr="00245A39" w:rsidRDefault="00047F32" w:rsidP="00E465BD">
      <w:pPr>
        <w:spacing w:after="120" w:line="240" w:lineRule="auto"/>
        <w:ind w:left="0" w:right="2" w:firstLine="0"/>
        <w:rPr>
          <w:rFonts w:asciiTheme="minorHAnsi" w:hAnsiTheme="minorHAnsi" w:cstheme="minorHAnsi"/>
          <w:color w:val="auto"/>
          <w:szCs w:val="20"/>
        </w:rPr>
      </w:pPr>
      <w:r w:rsidRPr="00245A39">
        <w:rPr>
          <w:rFonts w:asciiTheme="minorHAnsi" w:hAnsiTheme="minorHAnsi" w:cstheme="minorHAnsi"/>
          <w:color w:val="auto"/>
          <w:szCs w:val="20"/>
        </w:rPr>
        <w:t xml:space="preserve"> </w:t>
      </w:r>
    </w:p>
    <w:p w14:paraId="3D9DB394" w14:textId="77777777" w:rsidR="002B234A" w:rsidRPr="00245A39" w:rsidRDefault="00047F32" w:rsidP="00E465BD">
      <w:pPr>
        <w:spacing w:after="120" w:line="240" w:lineRule="auto"/>
        <w:ind w:left="0" w:right="2" w:firstLine="0"/>
        <w:rPr>
          <w:rFonts w:asciiTheme="minorHAnsi" w:hAnsiTheme="minorHAnsi" w:cstheme="minorHAnsi"/>
          <w:color w:val="auto"/>
          <w:szCs w:val="20"/>
        </w:rPr>
      </w:pPr>
      <w:r w:rsidRPr="00245A39">
        <w:rPr>
          <w:rFonts w:asciiTheme="minorHAnsi" w:hAnsiTheme="minorHAnsi" w:cstheme="minorHAnsi"/>
          <w:color w:val="auto"/>
          <w:szCs w:val="20"/>
        </w:rPr>
        <w:t xml:space="preserve"> </w:t>
      </w:r>
    </w:p>
    <w:p w14:paraId="65FF1738" w14:textId="77777777" w:rsidR="002B234A" w:rsidRPr="00245A39" w:rsidRDefault="00047F32" w:rsidP="00E465BD">
      <w:pPr>
        <w:spacing w:after="120" w:line="240" w:lineRule="auto"/>
        <w:ind w:left="0" w:right="2" w:firstLine="0"/>
        <w:rPr>
          <w:rFonts w:asciiTheme="minorHAnsi" w:hAnsiTheme="minorHAnsi" w:cstheme="minorHAnsi"/>
          <w:color w:val="auto"/>
          <w:szCs w:val="20"/>
        </w:rPr>
      </w:pPr>
      <w:r w:rsidRPr="00245A39">
        <w:rPr>
          <w:rFonts w:asciiTheme="minorHAnsi" w:hAnsiTheme="minorHAnsi" w:cstheme="minorHAnsi"/>
          <w:color w:val="auto"/>
          <w:szCs w:val="20"/>
        </w:rPr>
        <w:t xml:space="preserve"> </w:t>
      </w:r>
    </w:p>
    <w:p w14:paraId="062AB31D" w14:textId="77777777" w:rsidR="002B234A" w:rsidRPr="00245A39" w:rsidRDefault="005C068F" w:rsidP="003C43AE">
      <w:pPr>
        <w:spacing w:after="120" w:line="240" w:lineRule="auto"/>
        <w:ind w:left="0" w:right="2" w:firstLine="0"/>
        <w:jc w:val="center"/>
        <w:rPr>
          <w:rFonts w:asciiTheme="minorHAnsi" w:hAnsiTheme="minorHAnsi" w:cstheme="minorHAnsi"/>
          <w:color w:val="auto"/>
          <w:szCs w:val="20"/>
        </w:rPr>
      </w:pPr>
      <w:r w:rsidRPr="00245A39">
        <w:rPr>
          <w:rFonts w:asciiTheme="minorHAnsi" w:hAnsiTheme="minorHAnsi" w:cstheme="minorHAnsi"/>
          <w:color w:val="auto"/>
          <w:szCs w:val="20"/>
        </w:rPr>
        <w:t xml:space="preserve">Warszawa, </w:t>
      </w:r>
      <w:r w:rsidR="00047F32" w:rsidRPr="00245A39">
        <w:rPr>
          <w:rFonts w:asciiTheme="minorHAnsi" w:hAnsiTheme="minorHAnsi" w:cstheme="minorHAnsi"/>
          <w:color w:val="auto"/>
          <w:szCs w:val="20"/>
        </w:rPr>
        <w:t>202</w:t>
      </w:r>
      <w:r w:rsidR="006C1A2A" w:rsidRPr="00245A39">
        <w:rPr>
          <w:rFonts w:asciiTheme="minorHAnsi" w:hAnsiTheme="minorHAnsi" w:cstheme="minorHAnsi"/>
          <w:color w:val="auto"/>
          <w:szCs w:val="20"/>
        </w:rPr>
        <w:t>1</w:t>
      </w:r>
      <w:r w:rsidR="00047F32" w:rsidRPr="00245A39">
        <w:rPr>
          <w:rFonts w:asciiTheme="minorHAnsi" w:hAnsiTheme="minorHAnsi" w:cstheme="minorHAnsi"/>
          <w:color w:val="auto"/>
          <w:szCs w:val="20"/>
        </w:rPr>
        <w:t xml:space="preserve"> r.</w:t>
      </w:r>
    </w:p>
    <w:p w14:paraId="76AD53FC" w14:textId="77777777" w:rsidR="00191EEA" w:rsidRPr="00245A39" w:rsidRDefault="00191EEA" w:rsidP="00125A84">
      <w:pPr>
        <w:spacing w:after="160" w:line="259" w:lineRule="auto"/>
        <w:ind w:left="0" w:right="0" w:firstLine="0"/>
        <w:jc w:val="left"/>
        <w:rPr>
          <w:rFonts w:asciiTheme="minorHAnsi" w:hAnsiTheme="minorHAnsi" w:cstheme="minorHAnsi"/>
          <w:b/>
          <w:color w:val="auto"/>
          <w:szCs w:val="20"/>
          <w:u w:val="single"/>
        </w:rPr>
      </w:pPr>
    </w:p>
    <w:p w14:paraId="11DD3E33" w14:textId="77777777" w:rsidR="00191EEA" w:rsidRPr="00245A39" w:rsidRDefault="00191EEA" w:rsidP="00125A84">
      <w:pPr>
        <w:spacing w:after="160" w:line="259" w:lineRule="auto"/>
        <w:ind w:left="0" w:right="0" w:firstLine="0"/>
        <w:jc w:val="left"/>
        <w:rPr>
          <w:rFonts w:asciiTheme="minorHAnsi" w:hAnsiTheme="minorHAnsi" w:cstheme="minorHAnsi"/>
          <w:b/>
          <w:color w:val="auto"/>
          <w:szCs w:val="20"/>
          <w:u w:val="single"/>
        </w:rPr>
      </w:pPr>
    </w:p>
    <w:p w14:paraId="279057AD" w14:textId="0BFD5CC9" w:rsidR="00874C99" w:rsidRPr="00245A39" w:rsidRDefault="00874C99" w:rsidP="00125A84">
      <w:pPr>
        <w:spacing w:after="160" w:line="259" w:lineRule="auto"/>
        <w:ind w:left="0" w:right="0" w:firstLine="0"/>
        <w:jc w:val="left"/>
        <w:rPr>
          <w:rFonts w:asciiTheme="minorHAnsi" w:hAnsiTheme="minorHAnsi" w:cstheme="minorHAnsi"/>
          <w:b/>
          <w:color w:val="auto"/>
          <w:szCs w:val="20"/>
          <w:u w:val="single"/>
        </w:rPr>
      </w:pPr>
      <w:r w:rsidRPr="00245A39">
        <w:rPr>
          <w:rFonts w:asciiTheme="minorHAnsi" w:hAnsiTheme="minorHAnsi" w:cstheme="minorHAnsi"/>
          <w:b/>
          <w:color w:val="auto"/>
          <w:szCs w:val="20"/>
          <w:u w:val="single"/>
        </w:rPr>
        <w:t>OPIS PRZEDMIOTU ZAMÓWIENIA</w:t>
      </w:r>
    </w:p>
    <w:p w14:paraId="67805CBD" w14:textId="77777777" w:rsidR="00A328FD" w:rsidRPr="00245A39" w:rsidRDefault="00A328FD" w:rsidP="00E465BD">
      <w:pPr>
        <w:spacing w:after="120" w:line="240" w:lineRule="auto"/>
        <w:ind w:left="0" w:right="0" w:firstLine="0"/>
        <w:rPr>
          <w:rFonts w:asciiTheme="minorHAnsi" w:hAnsiTheme="minorHAnsi" w:cstheme="minorHAnsi"/>
          <w:color w:val="auto"/>
          <w:szCs w:val="20"/>
        </w:rPr>
      </w:pPr>
    </w:p>
    <w:p w14:paraId="4272B725" w14:textId="77777777" w:rsidR="002B234A" w:rsidRPr="00245A39" w:rsidRDefault="008C0892" w:rsidP="00E465BD">
      <w:pPr>
        <w:pStyle w:val="Nagwek3"/>
        <w:spacing w:after="120" w:line="240" w:lineRule="auto"/>
        <w:ind w:left="10"/>
        <w:jc w:val="both"/>
        <w:rPr>
          <w:rFonts w:asciiTheme="minorHAnsi" w:hAnsiTheme="minorHAnsi" w:cstheme="minorHAnsi"/>
          <w:color w:val="auto"/>
          <w:sz w:val="20"/>
          <w:szCs w:val="20"/>
        </w:rPr>
      </w:pPr>
      <w:r w:rsidRPr="00245A39">
        <w:rPr>
          <w:rFonts w:asciiTheme="minorHAnsi" w:hAnsiTheme="minorHAnsi" w:cstheme="minorHAnsi"/>
          <w:color w:val="auto"/>
          <w:sz w:val="20"/>
          <w:szCs w:val="20"/>
        </w:rPr>
        <w:t>NAZWA ORAZ ADRES ZAMAWIAJĄCEGO</w:t>
      </w:r>
    </w:p>
    <w:p w14:paraId="45E8E347" w14:textId="77777777" w:rsidR="00A067CA" w:rsidRPr="00245A39" w:rsidRDefault="00A067CA" w:rsidP="00E465BD">
      <w:pPr>
        <w:spacing w:after="120" w:line="240" w:lineRule="auto"/>
        <w:ind w:left="0" w:right="0" w:firstLine="0"/>
        <w:rPr>
          <w:rFonts w:asciiTheme="minorHAnsi" w:hAnsiTheme="minorHAnsi" w:cstheme="minorHAnsi"/>
          <w:b/>
          <w:color w:val="auto"/>
          <w:szCs w:val="20"/>
        </w:rPr>
      </w:pPr>
      <w:r w:rsidRPr="00245A39">
        <w:rPr>
          <w:rFonts w:asciiTheme="minorHAnsi" w:hAnsiTheme="minorHAnsi" w:cstheme="minorHAnsi"/>
          <w:b/>
          <w:color w:val="auto"/>
          <w:szCs w:val="20"/>
        </w:rPr>
        <w:t xml:space="preserve">Ministerstwo Infrastruktury </w:t>
      </w:r>
    </w:p>
    <w:p w14:paraId="1263F6A8" w14:textId="77777777" w:rsidR="00A067CA" w:rsidRPr="00245A39" w:rsidRDefault="00A067CA" w:rsidP="00E465BD">
      <w:pPr>
        <w:spacing w:after="120" w:line="240" w:lineRule="auto"/>
        <w:ind w:left="0" w:right="0" w:firstLine="0"/>
        <w:rPr>
          <w:rFonts w:asciiTheme="minorHAnsi" w:hAnsiTheme="minorHAnsi" w:cstheme="minorHAnsi"/>
          <w:b/>
          <w:color w:val="auto"/>
          <w:szCs w:val="20"/>
        </w:rPr>
      </w:pPr>
      <w:r w:rsidRPr="00245A39">
        <w:rPr>
          <w:rFonts w:asciiTheme="minorHAnsi" w:hAnsiTheme="minorHAnsi" w:cstheme="minorHAnsi"/>
          <w:b/>
          <w:color w:val="auto"/>
          <w:szCs w:val="20"/>
        </w:rPr>
        <w:t>ul. Chałubińskiego 4/6</w:t>
      </w:r>
    </w:p>
    <w:p w14:paraId="1FFA5909" w14:textId="77777777" w:rsidR="006C1A2A" w:rsidRPr="00245A39" w:rsidRDefault="00A067CA" w:rsidP="00E465BD">
      <w:pPr>
        <w:spacing w:after="120" w:line="240" w:lineRule="auto"/>
        <w:ind w:left="0" w:right="0" w:firstLine="0"/>
        <w:rPr>
          <w:rFonts w:asciiTheme="minorHAnsi" w:hAnsiTheme="minorHAnsi" w:cstheme="minorHAnsi"/>
          <w:b/>
          <w:color w:val="auto"/>
          <w:szCs w:val="20"/>
        </w:rPr>
      </w:pPr>
      <w:r w:rsidRPr="00245A39">
        <w:rPr>
          <w:rFonts w:asciiTheme="minorHAnsi" w:hAnsiTheme="minorHAnsi" w:cstheme="minorHAnsi"/>
          <w:b/>
          <w:color w:val="auto"/>
          <w:szCs w:val="20"/>
        </w:rPr>
        <w:t>00-928 Warszawa</w:t>
      </w:r>
      <w:r w:rsidR="00047F32" w:rsidRPr="00245A39">
        <w:rPr>
          <w:rFonts w:asciiTheme="minorHAnsi" w:hAnsiTheme="minorHAnsi" w:cstheme="minorHAnsi"/>
          <w:b/>
          <w:color w:val="auto"/>
          <w:szCs w:val="20"/>
        </w:rPr>
        <w:t xml:space="preserve"> </w:t>
      </w:r>
    </w:p>
    <w:p w14:paraId="6236651E" w14:textId="77777777" w:rsidR="002B234A" w:rsidRPr="00245A39" w:rsidRDefault="00047F32" w:rsidP="00E465BD">
      <w:pPr>
        <w:pStyle w:val="Nagwek3"/>
        <w:spacing w:after="120" w:line="240" w:lineRule="auto"/>
        <w:ind w:left="10"/>
        <w:jc w:val="both"/>
        <w:rPr>
          <w:rFonts w:asciiTheme="minorHAnsi" w:hAnsiTheme="minorHAnsi" w:cstheme="minorHAnsi"/>
          <w:color w:val="auto"/>
          <w:sz w:val="20"/>
          <w:szCs w:val="20"/>
        </w:rPr>
      </w:pPr>
      <w:r w:rsidRPr="00245A39">
        <w:rPr>
          <w:rFonts w:asciiTheme="minorHAnsi" w:hAnsiTheme="minorHAnsi" w:cstheme="minorHAnsi"/>
          <w:color w:val="auto"/>
          <w:sz w:val="20"/>
          <w:szCs w:val="20"/>
        </w:rPr>
        <w:t xml:space="preserve">LISTA SKRÓTÓW  </w:t>
      </w:r>
    </w:p>
    <w:p w14:paraId="5BD2083D" w14:textId="6958DABC" w:rsidR="002B234A" w:rsidRPr="00245A39" w:rsidRDefault="00047F32" w:rsidP="00E465BD">
      <w:pPr>
        <w:spacing w:after="120" w:line="240" w:lineRule="auto"/>
        <w:ind w:left="360" w:right="0" w:firstLine="0"/>
        <w:rPr>
          <w:rFonts w:asciiTheme="minorHAnsi" w:hAnsiTheme="minorHAnsi" w:cstheme="minorHAnsi"/>
          <w:color w:val="auto"/>
          <w:szCs w:val="20"/>
        </w:rPr>
      </w:pPr>
      <w:r w:rsidRPr="00245A39">
        <w:rPr>
          <w:rFonts w:asciiTheme="minorHAnsi" w:hAnsiTheme="minorHAnsi" w:cstheme="minorHAnsi"/>
          <w:b/>
          <w:color w:val="auto"/>
          <w:szCs w:val="20"/>
        </w:rPr>
        <w:t xml:space="preserve"> </w:t>
      </w:r>
    </w:p>
    <w:p w14:paraId="2392EBEC" w14:textId="77777777" w:rsidR="00AC3FD3" w:rsidRPr="00245A39" w:rsidRDefault="00AC3FD3" w:rsidP="00E465BD">
      <w:pPr>
        <w:numPr>
          <w:ilvl w:val="0"/>
          <w:numId w:val="1"/>
        </w:numPr>
        <w:spacing w:after="120" w:line="240" w:lineRule="auto"/>
        <w:ind w:right="43" w:hanging="360"/>
        <w:rPr>
          <w:rFonts w:asciiTheme="minorHAnsi" w:hAnsiTheme="minorHAnsi" w:cstheme="minorHAnsi"/>
          <w:color w:val="auto"/>
          <w:szCs w:val="20"/>
        </w:rPr>
      </w:pPr>
      <w:r w:rsidRPr="00245A39">
        <w:rPr>
          <w:rFonts w:asciiTheme="minorHAnsi" w:hAnsiTheme="minorHAnsi" w:cstheme="minorHAnsi"/>
          <w:b/>
          <w:color w:val="auto"/>
          <w:szCs w:val="20"/>
        </w:rPr>
        <w:t xml:space="preserve">Dyrektywa SEA – </w:t>
      </w:r>
      <w:r w:rsidRPr="00245A39">
        <w:rPr>
          <w:rFonts w:asciiTheme="minorHAnsi" w:hAnsiTheme="minorHAnsi" w:cstheme="minorHAnsi"/>
          <w:color w:val="auto"/>
          <w:szCs w:val="20"/>
        </w:rPr>
        <w:t>Dyrektywa Parlamentu Europejskiego i Rad</w:t>
      </w:r>
      <w:r w:rsidR="005C068F" w:rsidRPr="00245A39">
        <w:rPr>
          <w:rFonts w:asciiTheme="minorHAnsi" w:hAnsiTheme="minorHAnsi" w:cstheme="minorHAnsi"/>
          <w:color w:val="auto"/>
          <w:szCs w:val="20"/>
        </w:rPr>
        <w:t xml:space="preserve">y 2001/42/WE z dnia 27 czerwca </w:t>
      </w:r>
      <w:r w:rsidRPr="00245A39">
        <w:rPr>
          <w:rFonts w:asciiTheme="minorHAnsi" w:hAnsiTheme="minorHAnsi" w:cstheme="minorHAnsi"/>
          <w:color w:val="auto"/>
          <w:szCs w:val="20"/>
        </w:rPr>
        <w:t xml:space="preserve">2001 r. w sprawie oceny wpływu niektórych planów i programów na środowisko </w:t>
      </w:r>
    </w:p>
    <w:p w14:paraId="56717574" w14:textId="77777777" w:rsidR="002B234A" w:rsidRPr="00245A39" w:rsidRDefault="00047F32" w:rsidP="00E465BD">
      <w:pPr>
        <w:numPr>
          <w:ilvl w:val="0"/>
          <w:numId w:val="1"/>
        </w:numPr>
        <w:spacing w:after="120" w:line="240" w:lineRule="auto"/>
        <w:ind w:right="43" w:hanging="360"/>
        <w:rPr>
          <w:rFonts w:asciiTheme="minorHAnsi" w:hAnsiTheme="minorHAnsi" w:cstheme="minorHAnsi"/>
          <w:color w:val="auto"/>
          <w:szCs w:val="20"/>
        </w:rPr>
      </w:pPr>
      <w:r w:rsidRPr="00245A39">
        <w:rPr>
          <w:rFonts w:asciiTheme="minorHAnsi" w:hAnsiTheme="minorHAnsi" w:cstheme="minorHAnsi"/>
          <w:b/>
          <w:color w:val="auto"/>
          <w:szCs w:val="20"/>
        </w:rPr>
        <w:t xml:space="preserve">GDOŚ </w:t>
      </w:r>
      <w:r w:rsidRPr="00245A39">
        <w:rPr>
          <w:rFonts w:asciiTheme="minorHAnsi" w:hAnsiTheme="minorHAnsi" w:cstheme="minorHAnsi"/>
          <w:color w:val="auto"/>
          <w:szCs w:val="20"/>
        </w:rPr>
        <w:t>– Generalny Dyrektor Ochrony Środowiska</w:t>
      </w:r>
      <w:r w:rsidRPr="00245A39">
        <w:rPr>
          <w:rFonts w:asciiTheme="minorHAnsi" w:hAnsiTheme="minorHAnsi" w:cstheme="minorHAnsi"/>
          <w:b/>
          <w:color w:val="auto"/>
          <w:szCs w:val="20"/>
        </w:rPr>
        <w:t xml:space="preserve"> </w:t>
      </w:r>
    </w:p>
    <w:p w14:paraId="59B3D03C" w14:textId="77777777" w:rsidR="002B234A" w:rsidRPr="00245A39" w:rsidRDefault="00047F32" w:rsidP="00E465BD">
      <w:pPr>
        <w:numPr>
          <w:ilvl w:val="0"/>
          <w:numId w:val="1"/>
        </w:numPr>
        <w:spacing w:after="120" w:line="240" w:lineRule="auto"/>
        <w:ind w:right="43" w:hanging="360"/>
        <w:rPr>
          <w:rFonts w:asciiTheme="minorHAnsi" w:hAnsiTheme="minorHAnsi" w:cstheme="minorHAnsi"/>
          <w:color w:val="auto"/>
          <w:szCs w:val="20"/>
        </w:rPr>
      </w:pPr>
      <w:r w:rsidRPr="00245A39">
        <w:rPr>
          <w:rFonts w:asciiTheme="minorHAnsi" w:hAnsiTheme="minorHAnsi" w:cstheme="minorHAnsi"/>
          <w:b/>
          <w:color w:val="auto"/>
          <w:szCs w:val="20"/>
        </w:rPr>
        <w:t xml:space="preserve">GIS </w:t>
      </w:r>
      <w:r w:rsidRPr="00245A39">
        <w:rPr>
          <w:rFonts w:asciiTheme="minorHAnsi" w:hAnsiTheme="minorHAnsi" w:cstheme="minorHAnsi"/>
          <w:color w:val="auto"/>
          <w:szCs w:val="20"/>
        </w:rPr>
        <w:t>– Główny Inspektor Sanitarny</w:t>
      </w:r>
      <w:r w:rsidRPr="00245A39">
        <w:rPr>
          <w:rFonts w:asciiTheme="minorHAnsi" w:hAnsiTheme="minorHAnsi" w:cstheme="minorHAnsi"/>
          <w:b/>
          <w:color w:val="auto"/>
          <w:szCs w:val="20"/>
        </w:rPr>
        <w:t xml:space="preserve"> </w:t>
      </w:r>
    </w:p>
    <w:p w14:paraId="6248799E" w14:textId="77777777" w:rsidR="002B234A" w:rsidRPr="00245A39" w:rsidRDefault="00047F32" w:rsidP="00E465BD">
      <w:pPr>
        <w:numPr>
          <w:ilvl w:val="0"/>
          <w:numId w:val="1"/>
        </w:numPr>
        <w:spacing w:after="120" w:line="240" w:lineRule="auto"/>
        <w:ind w:right="43" w:hanging="360"/>
        <w:rPr>
          <w:rFonts w:asciiTheme="minorHAnsi" w:hAnsiTheme="minorHAnsi" w:cstheme="minorHAnsi"/>
          <w:color w:val="auto"/>
          <w:szCs w:val="20"/>
        </w:rPr>
      </w:pPr>
      <w:r w:rsidRPr="00245A39">
        <w:rPr>
          <w:rFonts w:asciiTheme="minorHAnsi" w:hAnsiTheme="minorHAnsi" w:cstheme="minorHAnsi"/>
          <w:b/>
          <w:color w:val="auto"/>
          <w:szCs w:val="20"/>
        </w:rPr>
        <w:t xml:space="preserve">MI – </w:t>
      </w:r>
      <w:r w:rsidRPr="00245A39">
        <w:rPr>
          <w:rFonts w:asciiTheme="minorHAnsi" w:hAnsiTheme="minorHAnsi" w:cstheme="minorHAnsi"/>
          <w:color w:val="auto"/>
          <w:szCs w:val="20"/>
        </w:rPr>
        <w:t>Ministerstwo Infrastruktury</w:t>
      </w:r>
      <w:r w:rsidRPr="00245A39">
        <w:rPr>
          <w:rFonts w:asciiTheme="minorHAnsi" w:hAnsiTheme="minorHAnsi" w:cstheme="minorHAnsi"/>
          <w:b/>
          <w:color w:val="auto"/>
          <w:szCs w:val="20"/>
        </w:rPr>
        <w:t xml:space="preserve"> </w:t>
      </w:r>
    </w:p>
    <w:p w14:paraId="116E8ADA" w14:textId="77777777" w:rsidR="002B234A" w:rsidRPr="00245A39" w:rsidRDefault="00047F32" w:rsidP="00E465BD">
      <w:pPr>
        <w:numPr>
          <w:ilvl w:val="0"/>
          <w:numId w:val="1"/>
        </w:numPr>
        <w:spacing w:after="120" w:line="240" w:lineRule="auto"/>
        <w:ind w:right="43" w:hanging="360"/>
        <w:rPr>
          <w:rFonts w:asciiTheme="minorHAnsi" w:hAnsiTheme="minorHAnsi" w:cstheme="minorHAnsi"/>
          <w:color w:val="auto"/>
          <w:szCs w:val="20"/>
        </w:rPr>
      </w:pPr>
      <w:r w:rsidRPr="00245A39">
        <w:rPr>
          <w:rFonts w:asciiTheme="minorHAnsi" w:hAnsiTheme="minorHAnsi" w:cstheme="minorHAnsi"/>
          <w:b/>
          <w:color w:val="auto"/>
          <w:szCs w:val="20"/>
        </w:rPr>
        <w:t xml:space="preserve">GDDKiA </w:t>
      </w:r>
      <w:r w:rsidR="006C1A2A" w:rsidRPr="00245A39">
        <w:rPr>
          <w:rFonts w:asciiTheme="minorHAnsi" w:hAnsiTheme="minorHAnsi" w:cstheme="minorHAnsi"/>
          <w:b/>
          <w:color w:val="auto"/>
          <w:szCs w:val="20"/>
        </w:rPr>
        <w:t>–</w:t>
      </w:r>
      <w:r w:rsidRPr="00245A39">
        <w:rPr>
          <w:rFonts w:asciiTheme="minorHAnsi" w:hAnsiTheme="minorHAnsi" w:cstheme="minorHAnsi"/>
          <w:b/>
          <w:color w:val="auto"/>
          <w:szCs w:val="20"/>
        </w:rPr>
        <w:t xml:space="preserve"> </w:t>
      </w:r>
      <w:r w:rsidRPr="00245A39">
        <w:rPr>
          <w:rFonts w:asciiTheme="minorHAnsi" w:hAnsiTheme="minorHAnsi" w:cstheme="minorHAnsi"/>
          <w:color w:val="auto"/>
          <w:szCs w:val="20"/>
        </w:rPr>
        <w:t>Generalny Dyrektor Dróg Krajowych i Autostrad</w:t>
      </w:r>
      <w:r w:rsidRPr="00245A39">
        <w:rPr>
          <w:rFonts w:asciiTheme="minorHAnsi" w:hAnsiTheme="minorHAnsi" w:cstheme="minorHAnsi"/>
          <w:b/>
          <w:color w:val="auto"/>
          <w:szCs w:val="20"/>
        </w:rPr>
        <w:t xml:space="preserve"> </w:t>
      </w:r>
    </w:p>
    <w:p w14:paraId="7972CA72" w14:textId="132591DD" w:rsidR="002B234A" w:rsidRPr="00245A39" w:rsidRDefault="001407CE" w:rsidP="00E465BD">
      <w:pPr>
        <w:numPr>
          <w:ilvl w:val="0"/>
          <w:numId w:val="1"/>
        </w:numPr>
        <w:spacing w:after="120" w:line="240" w:lineRule="auto"/>
        <w:ind w:right="43" w:hanging="360"/>
        <w:rPr>
          <w:rFonts w:asciiTheme="minorHAnsi" w:hAnsiTheme="minorHAnsi" w:cstheme="minorHAnsi"/>
          <w:color w:val="auto"/>
          <w:szCs w:val="20"/>
        </w:rPr>
      </w:pPr>
      <w:r w:rsidRPr="00245A39">
        <w:rPr>
          <w:rFonts w:asciiTheme="minorHAnsi" w:hAnsiTheme="minorHAnsi" w:cstheme="minorHAnsi"/>
          <w:b/>
          <w:color w:val="auto"/>
          <w:szCs w:val="20"/>
        </w:rPr>
        <w:lastRenderedPageBreak/>
        <w:t>R</w:t>
      </w:r>
      <w:r w:rsidR="00047F32" w:rsidRPr="00245A39">
        <w:rPr>
          <w:rFonts w:asciiTheme="minorHAnsi" w:hAnsiTheme="minorHAnsi" w:cstheme="minorHAnsi"/>
          <w:b/>
          <w:color w:val="auto"/>
          <w:szCs w:val="20"/>
        </w:rPr>
        <w:t>PBDK</w:t>
      </w:r>
      <w:r w:rsidR="008D611C" w:rsidRPr="00245A39">
        <w:rPr>
          <w:rFonts w:asciiTheme="minorHAnsi" w:hAnsiTheme="minorHAnsi" w:cstheme="minorHAnsi"/>
          <w:b/>
          <w:color w:val="auto"/>
          <w:szCs w:val="20"/>
        </w:rPr>
        <w:t>2030</w:t>
      </w:r>
      <w:r w:rsidR="00047F32" w:rsidRPr="00245A39">
        <w:rPr>
          <w:rFonts w:asciiTheme="minorHAnsi" w:hAnsiTheme="minorHAnsi" w:cstheme="minorHAnsi"/>
          <w:b/>
          <w:color w:val="auto"/>
          <w:szCs w:val="20"/>
        </w:rPr>
        <w:t xml:space="preserve"> </w:t>
      </w:r>
      <w:r w:rsidR="006C1A2A" w:rsidRPr="00245A39">
        <w:rPr>
          <w:rFonts w:asciiTheme="minorHAnsi" w:hAnsiTheme="minorHAnsi" w:cstheme="minorHAnsi"/>
          <w:b/>
          <w:color w:val="auto"/>
          <w:szCs w:val="20"/>
        </w:rPr>
        <w:t>–</w:t>
      </w:r>
      <w:r w:rsidR="00047F32" w:rsidRPr="00245A39">
        <w:rPr>
          <w:rFonts w:asciiTheme="minorHAnsi" w:hAnsiTheme="minorHAnsi" w:cstheme="minorHAnsi"/>
          <w:b/>
          <w:color w:val="auto"/>
          <w:szCs w:val="20"/>
        </w:rPr>
        <w:t xml:space="preserve"> </w:t>
      </w:r>
      <w:r w:rsidR="001A1E17" w:rsidRPr="00245A39">
        <w:rPr>
          <w:rFonts w:asciiTheme="minorHAnsi" w:hAnsiTheme="minorHAnsi" w:cstheme="minorHAnsi"/>
          <w:bCs/>
          <w:color w:val="auto"/>
          <w:szCs w:val="20"/>
        </w:rPr>
        <w:t>Rządowy Program Budowy Dróg Krajowych do 2030 r. (z perspektywą do 2033 r.)</w:t>
      </w:r>
      <w:r w:rsidR="001A1E17" w:rsidRPr="00245A39">
        <w:rPr>
          <w:rFonts w:asciiTheme="minorHAnsi" w:hAnsiTheme="minorHAnsi" w:cstheme="minorHAnsi"/>
          <w:color w:val="auto"/>
          <w:szCs w:val="20"/>
        </w:rPr>
        <w:t>,</w:t>
      </w:r>
      <w:r w:rsidR="00A328FD" w:rsidRPr="00245A39">
        <w:rPr>
          <w:rFonts w:asciiTheme="minorHAnsi" w:hAnsiTheme="minorHAnsi" w:cstheme="minorHAnsi"/>
          <w:color w:val="auto"/>
          <w:szCs w:val="20"/>
        </w:rPr>
        <w:t xml:space="preserve"> (z ewentualnymi zmianami powstałymi w trakcie procedury przyjęcia dokumentu)</w:t>
      </w:r>
      <w:r w:rsidR="0012444D" w:rsidRPr="00245A39">
        <w:rPr>
          <w:rFonts w:asciiTheme="minorHAnsi" w:hAnsiTheme="minorHAnsi" w:cstheme="minorHAnsi"/>
          <w:color w:val="auto"/>
          <w:szCs w:val="20"/>
        </w:rPr>
        <w:t xml:space="preserve"> wraz z listą zadań dodatkowych</w:t>
      </w:r>
    </w:p>
    <w:p w14:paraId="499235CA" w14:textId="77777777" w:rsidR="001F1FC7" w:rsidRPr="00245A39" w:rsidRDefault="001F1FC7" w:rsidP="001F1FC7">
      <w:pPr>
        <w:numPr>
          <w:ilvl w:val="0"/>
          <w:numId w:val="1"/>
        </w:numPr>
        <w:spacing w:after="120" w:line="240" w:lineRule="auto"/>
        <w:ind w:right="43" w:hanging="360"/>
        <w:rPr>
          <w:rFonts w:asciiTheme="minorHAnsi" w:hAnsiTheme="minorHAnsi" w:cstheme="minorHAnsi"/>
          <w:color w:val="auto"/>
          <w:szCs w:val="20"/>
        </w:rPr>
      </w:pPr>
      <w:r w:rsidRPr="00245A39">
        <w:rPr>
          <w:rFonts w:asciiTheme="minorHAnsi" w:hAnsiTheme="minorHAnsi" w:cstheme="minorHAnsi"/>
          <w:b/>
          <w:color w:val="auto"/>
          <w:szCs w:val="20"/>
        </w:rPr>
        <w:t>PWKSD</w:t>
      </w:r>
      <w:r w:rsidRPr="00245A39" w:rsidDel="00FD27C8">
        <w:rPr>
          <w:rFonts w:asciiTheme="minorHAnsi" w:hAnsiTheme="minorHAnsi" w:cstheme="minorHAnsi"/>
          <w:b/>
          <w:color w:val="auto"/>
          <w:szCs w:val="20"/>
        </w:rPr>
        <w:t xml:space="preserve"> </w:t>
      </w:r>
      <w:r w:rsidRPr="00245A39">
        <w:rPr>
          <w:rFonts w:asciiTheme="minorHAnsi" w:hAnsiTheme="minorHAnsi" w:cstheme="minorHAnsi"/>
          <w:b/>
          <w:color w:val="auto"/>
          <w:szCs w:val="20"/>
        </w:rPr>
        <w:t xml:space="preserve">– </w:t>
      </w:r>
      <w:r w:rsidRPr="00245A39">
        <w:rPr>
          <w:rFonts w:asciiTheme="minorHAnsi" w:hAnsiTheme="minorHAnsi" w:cstheme="minorHAnsi"/>
          <w:color w:val="auto"/>
          <w:szCs w:val="20"/>
        </w:rPr>
        <w:t>Program Wzmocnienia Krajowej Sieci Drogowej do 2030 roku (z ewentualnymi zmianami powstałymi w trakcie procedury przyjęcia dokumentu)</w:t>
      </w:r>
    </w:p>
    <w:p w14:paraId="0926677E" w14:textId="77777777" w:rsidR="001F1FC7" w:rsidRPr="00245A39" w:rsidRDefault="001F1FC7" w:rsidP="001F1FC7">
      <w:pPr>
        <w:numPr>
          <w:ilvl w:val="0"/>
          <w:numId w:val="1"/>
        </w:numPr>
        <w:spacing w:after="120" w:line="240" w:lineRule="auto"/>
        <w:ind w:right="43" w:hanging="360"/>
        <w:rPr>
          <w:rFonts w:asciiTheme="minorHAnsi" w:hAnsiTheme="minorHAnsi" w:cstheme="minorHAnsi"/>
          <w:color w:val="auto"/>
          <w:szCs w:val="20"/>
        </w:rPr>
      </w:pPr>
      <w:r w:rsidRPr="00245A39">
        <w:rPr>
          <w:rFonts w:asciiTheme="minorHAnsi" w:hAnsiTheme="minorHAnsi" w:cstheme="minorHAnsi"/>
          <w:b/>
          <w:color w:val="auto"/>
          <w:szCs w:val="20"/>
        </w:rPr>
        <w:t>Programy –</w:t>
      </w:r>
      <w:r w:rsidRPr="00245A39">
        <w:rPr>
          <w:rFonts w:asciiTheme="minorHAnsi" w:hAnsiTheme="minorHAnsi" w:cstheme="minorHAnsi"/>
          <w:color w:val="auto"/>
          <w:szCs w:val="20"/>
        </w:rPr>
        <w:t xml:space="preserve"> PWKSD oraz RPBDK2030</w:t>
      </w:r>
    </w:p>
    <w:p w14:paraId="3A285487" w14:textId="67307BC2" w:rsidR="00A328FD" w:rsidRPr="00245A39" w:rsidRDefault="001407CE" w:rsidP="00E465BD">
      <w:pPr>
        <w:numPr>
          <w:ilvl w:val="0"/>
          <w:numId w:val="1"/>
        </w:numPr>
        <w:spacing w:after="120" w:line="240" w:lineRule="auto"/>
        <w:ind w:right="43" w:hanging="360"/>
        <w:rPr>
          <w:rFonts w:asciiTheme="minorHAnsi" w:hAnsiTheme="minorHAnsi" w:cstheme="minorHAnsi"/>
          <w:color w:val="auto"/>
          <w:szCs w:val="20"/>
        </w:rPr>
      </w:pPr>
      <w:r w:rsidRPr="00245A39">
        <w:rPr>
          <w:rFonts w:asciiTheme="minorHAnsi" w:hAnsiTheme="minorHAnsi" w:cstheme="minorHAnsi"/>
          <w:b/>
          <w:color w:val="auto"/>
          <w:szCs w:val="20"/>
        </w:rPr>
        <w:t xml:space="preserve">PBID </w:t>
      </w:r>
      <w:r w:rsidR="00A328FD" w:rsidRPr="00245A39">
        <w:rPr>
          <w:rFonts w:asciiTheme="minorHAnsi" w:hAnsiTheme="minorHAnsi" w:cstheme="minorHAnsi"/>
          <w:b/>
          <w:color w:val="auto"/>
          <w:szCs w:val="20"/>
        </w:rPr>
        <w:t>–</w:t>
      </w:r>
      <w:r w:rsidR="00A328FD" w:rsidRPr="00245A39">
        <w:rPr>
          <w:rFonts w:asciiTheme="minorHAnsi" w:hAnsiTheme="minorHAnsi" w:cstheme="minorHAnsi"/>
          <w:color w:val="auto"/>
          <w:szCs w:val="20"/>
        </w:rPr>
        <w:t xml:space="preserve"> Program Bezpiecznej Infrastruktury Drogowej 2021 - 2024</w:t>
      </w:r>
    </w:p>
    <w:p w14:paraId="383F9C1B" w14:textId="77777777" w:rsidR="002B234A" w:rsidRPr="00245A39" w:rsidRDefault="00047F32" w:rsidP="00E465BD">
      <w:pPr>
        <w:numPr>
          <w:ilvl w:val="0"/>
          <w:numId w:val="1"/>
        </w:numPr>
        <w:spacing w:after="120" w:line="240" w:lineRule="auto"/>
        <w:ind w:right="43" w:hanging="360"/>
        <w:rPr>
          <w:rFonts w:asciiTheme="minorHAnsi" w:hAnsiTheme="minorHAnsi" w:cstheme="minorHAnsi"/>
          <w:color w:val="auto"/>
          <w:szCs w:val="20"/>
        </w:rPr>
      </w:pPr>
      <w:r w:rsidRPr="00245A39">
        <w:rPr>
          <w:rFonts w:asciiTheme="minorHAnsi" w:hAnsiTheme="minorHAnsi" w:cstheme="minorHAnsi"/>
          <w:b/>
          <w:color w:val="auto"/>
          <w:szCs w:val="20"/>
        </w:rPr>
        <w:t xml:space="preserve">SZRT </w:t>
      </w:r>
      <w:r w:rsidR="006C1A2A" w:rsidRPr="00245A39">
        <w:rPr>
          <w:rFonts w:asciiTheme="minorHAnsi" w:hAnsiTheme="minorHAnsi" w:cstheme="minorHAnsi"/>
          <w:b/>
          <w:color w:val="auto"/>
          <w:szCs w:val="20"/>
        </w:rPr>
        <w:t>–</w:t>
      </w:r>
      <w:r w:rsidRPr="00245A39">
        <w:rPr>
          <w:rFonts w:asciiTheme="minorHAnsi" w:hAnsiTheme="minorHAnsi" w:cstheme="minorHAnsi"/>
          <w:b/>
          <w:color w:val="auto"/>
          <w:szCs w:val="20"/>
        </w:rPr>
        <w:t xml:space="preserve"> </w:t>
      </w:r>
      <w:r w:rsidRPr="00245A39">
        <w:rPr>
          <w:rFonts w:asciiTheme="minorHAnsi" w:hAnsiTheme="minorHAnsi" w:cstheme="minorHAnsi"/>
          <w:color w:val="auto"/>
          <w:szCs w:val="20"/>
        </w:rPr>
        <w:t>Strategia Zrównoważonego Rozwoju Transportu</w:t>
      </w:r>
      <w:r w:rsidRPr="00245A39">
        <w:rPr>
          <w:rFonts w:asciiTheme="minorHAnsi" w:hAnsiTheme="minorHAnsi" w:cstheme="minorHAnsi"/>
          <w:b/>
          <w:color w:val="auto"/>
          <w:szCs w:val="20"/>
        </w:rPr>
        <w:t xml:space="preserve"> </w:t>
      </w:r>
      <w:r w:rsidR="00A328FD" w:rsidRPr="00245A39">
        <w:rPr>
          <w:rFonts w:asciiTheme="minorHAnsi" w:hAnsiTheme="minorHAnsi" w:cstheme="minorHAnsi"/>
          <w:color w:val="auto"/>
          <w:szCs w:val="20"/>
        </w:rPr>
        <w:t>do 2030 roku</w:t>
      </w:r>
    </w:p>
    <w:p w14:paraId="7B548236" w14:textId="77777777" w:rsidR="002B234A" w:rsidRPr="00245A39" w:rsidRDefault="00047F32" w:rsidP="00E465BD">
      <w:pPr>
        <w:numPr>
          <w:ilvl w:val="0"/>
          <w:numId w:val="1"/>
        </w:numPr>
        <w:spacing w:after="120" w:line="240" w:lineRule="auto"/>
        <w:ind w:right="43" w:hanging="360"/>
        <w:rPr>
          <w:rFonts w:asciiTheme="minorHAnsi" w:hAnsiTheme="minorHAnsi" w:cstheme="minorHAnsi"/>
          <w:color w:val="auto"/>
          <w:szCs w:val="20"/>
        </w:rPr>
      </w:pPr>
      <w:r w:rsidRPr="00245A39">
        <w:rPr>
          <w:rFonts w:asciiTheme="minorHAnsi" w:hAnsiTheme="minorHAnsi" w:cstheme="minorHAnsi"/>
          <w:b/>
          <w:color w:val="auto"/>
          <w:szCs w:val="20"/>
        </w:rPr>
        <w:t xml:space="preserve">UE </w:t>
      </w:r>
      <w:r w:rsidR="006C1A2A" w:rsidRPr="00245A39">
        <w:rPr>
          <w:rFonts w:asciiTheme="minorHAnsi" w:hAnsiTheme="minorHAnsi" w:cstheme="minorHAnsi"/>
          <w:b/>
          <w:color w:val="auto"/>
          <w:szCs w:val="20"/>
        </w:rPr>
        <w:t>–</w:t>
      </w:r>
      <w:r w:rsidRPr="00245A39">
        <w:rPr>
          <w:rFonts w:asciiTheme="minorHAnsi" w:hAnsiTheme="minorHAnsi" w:cstheme="minorHAnsi"/>
          <w:b/>
          <w:color w:val="auto"/>
          <w:szCs w:val="20"/>
        </w:rPr>
        <w:t xml:space="preserve"> </w:t>
      </w:r>
      <w:r w:rsidRPr="00245A39">
        <w:rPr>
          <w:rFonts w:asciiTheme="minorHAnsi" w:hAnsiTheme="minorHAnsi" w:cstheme="minorHAnsi"/>
          <w:color w:val="auto"/>
          <w:szCs w:val="20"/>
        </w:rPr>
        <w:t>Unia Europejska</w:t>
      </w:r>
      <w:r w:rsidRPr="00245A39">
        <w:rPr>
          <w:rFonts w:asciiTheme="minorHAnsi" w:hAnsiTheme="minorHAnsi" w:cstheme="minorHAnsi"/>
          <w:b/>
          <w:color w:val="auto"/>
          <w:szCs w:val="20"/>
        </w:rPr>
        <w:t xml:space="preserve"> </w:t>
      </w:r>
    </w:p>
    <w:p w14:paraId="7414399D" w14:textId="77777777" w:rsidR="002B234A" w:rsidRPr="00245A39" w:rsidRDefault="00047F32" w:rsidP="00E465BD">
      <w:pPr>
        <w:numPr>
          <w:ilvl w:val="0"/>
          <w:numId w:val="1"/>
        </w:numPr>
        <w:spacing w:after="120" w:line="240" w:lineRule="auto"/>
        <w:ind w:right="43" w:hanging="360"/>
        <w:rPr>
          <w:rFonts w:asciiTheme="minorHAnsi" w:hAnsiTheme="minorHAnsi" w:cstheme="minorHAnsi"/>
          <w:color w:val="auto"/>
          <w:szCs w:val="20"/>
        </w:rPr>
      </w:pPr>
      <w:r w:rsidRPr="00245A39">
        <w:rPr>
          <w:rFonts w:asciiTheme="minorHAnsi" w:hAnsiTheme="minorHAnsi" w:cstheme="minorHAnsi"/>
          <w:b/>
          <w:color w:val="auto"/>
          <w:szCs w:val="20"/>
        </w:rPr>
        <w:t xml:space="preserve">BRD </w:t>
      </w:r>
      <w:r w:rsidR="006C1A2A" w:rsidRPr="00245A39">
        <w:rPr>
          <w:rFonts w:asciiTheme="minorHAnsi" w:hAnsiTheme="minorHAnsi" w:cstheme="minorHAnsi"/>
          <w:b/>
          <w:color w:val="auto"/>
          <w:szCs w:val="20"/>
        </w:rPr>
        <w:t>–</w:t>
      </w:r>
      <w:r w:rsidRPr="00245A39">
        <w:rPr>
          <w:rFonts w:asciiTheme="minorHAnsi" w:hAnsiTheme="minorHAnsi" w:cstheme="minorHAnsi"/>
          <w:b/>
          <w:color w:val="auto"/>
          <w:szCs w:val="20"/>
        </w:rPr>
        <w:t xml:space="preserve"> </w:t>
      </w:r>
      <w:r w:rsidRPr="00245A39">
        <w:rPr>
          <w:rFonts w:asciiTheme="minorHAnsi" w:hAnsiTheme="minorHAnsi" w:cstheme="minorHAnsi"/>
          <w:color w:val="auto"/>
          <w:szCs w:val="20"/>
        </w:rPr>
        <w:t>bezpieczeństwo ruchu drogowego</w:t>
      </w:r>
      <w:r w:rsidRPr="00245A39">
        <w:rPr>
          <w:rFonts w:asciiTheme="minorHAnsi" w:hAnsiTheme="minorHAnsi" w:cstheme="minorHAnsi"/>
          <w:b/>
          <w:color w:val="auto"/>
          <w:szCs w:val="20"/>
        </w:rPr>
        <w:t xml:space="preserve"> </w:t>
      </w:r>
    </w:p>
    <w:p w14:paraId="46F340BC" w14:textId="77777777" w:rsidR="002B234A" w:rsidRPr="00245A39" w:rsidRDefault="00047F32" w:rsidP="00E465BD">
      <w:pPr>
        <w:numPr>
          <w:ilvl w:val="0"/>
          <w:numId w:val="1"/>
        </w:numPr>
        <w:spacing w:after="120" w:line="240" w:lineRule="auto"/>
        <w:ind w:right="43" w:hanging="360"/>
        <w:rPr>
          <w:rFonts w:asciiTheme="minorHAnsi" w:hAnsiTheme="minorHAnsi" w:cstheme="minorHAnsi"/>
          <w:color w:val="auto"/>
          <w:szCs w:val="20"/>
        </w:rPr>
      </w:pPr>
      <w:r w:rsidRPr="00245A39">
        <w:rPr>
          <w:rFonts w:asciiTheme="minorHAnsi" w:hAnsiTheme="minorHAnsi" w:cstheme="minorHAnsi"/>
          <w:b/>
          <w:color w:val="auto"/>
          <w:szCs w:val="20"/>
        </w:rPr>
        <w:t xml:space="preserve">S </w:t>
      </w:r>
      <w:r w:rsidR="006C1A2A" w:rsidRPr="00245A39">
        <w:rPr>
          <w:rFonts w:asciiTheme="minorHAnsi" w:hAnsiTheme="minorHAnsi" w:cstheme="minorHAnsi"/>
          <w:b/>
          <w:color w:val="auto"/>
          <w:szCs w:val="20"/>
        </w:rPr>
        <w:t>–</w:t>
      </w:r>
      <w:r w:rsidRPr="00245A39">
        <w:rPr>
          <w:rFonts w:asciiTheme="minorHAnsi" w:hAnsiTheme="minorHAnsi" w:cstheme="minorHAnsi"/>
          <w:b/>
          <w:color w:val="auto"/>
          <w:szCs w:val="20"/>
        </w:rPr>
        <w:t xml:space="preserve"> </w:t>
      </w:r>
      <w:r w:rsidRPr="00245A39">
        <w:rPr>
          <w:rFonts w:asciiTheme="minorHAnsi" w:hAnsiTheme="minorHAnsi" w:cstheme="minorHAnsi"/>
          <w:color w:val="auto"/>
          <w:szCs w:val="20"/>
        </w:rPr>
        <w:t>drogi klasy technicznej S (drogi ekspresowe)</w:t>
      </w:r>
      <w:r w:rsidRPr="00245A39">
        <w:rPr>
          <w:rFonts w:asciiTheme="minorHAnsi" w:hAnsiTheme="minorHAnsi" w:cstheme="minorHAnsi"/>
          <w:b/>
          <w:color w:val="auto"/>
          <w:szCs w:val="20"/>
        </w:rPr>
        <w:t xml:space="preserve"> </w:t>
      </w:r>
    </w:p>
    <w:p w14:paraId="7D073A25" w14:textId="77777777" w:rsidR="00FD27C8" w:rsidRPr="00245A39" w:rsidRDefault="00047F32" w:rsidP="00E465BD">
      <w:pPr>
        <w:numPr>
          <w:ilvl w:val="0"/>
          <w:numId w:val="1"/>
        </w:numPr>
        <w:spacing w:after="120" w:line="240" w:lineRule="auto"/>
        <w:ind w:right="43" w:hanging="360"/>
        <w:rPr>
          <w:rFonts w:asciiTheme="minorHAnsi" w:hAnsiTheme="minorHAnsi" w:cstheme="minorHAnsi"/>
          <w:color w:val="auto"/>
          <w:szCs w:val="20"/>
        </w:rPr>
      </w:pPr>
      <w:r w:rsidRPr="00245A39">
        <w:rPr>
          <w:rFonts w:asciiTheme="minorHAnsi" w:hAnsiTheme="minorHAnsi" w:cstheme="minorHAnsi"/>
          <w:b/>
          <w:color w:val="auto"/>
          <w:szCs w:val="20"/>
        </w:rPr>
        <w:t>A</w:t>
      </w:r>
      <w:r w:rsidR="006C1A2A" w:rsidRPr="00245A39">
        <w:rPr>
          <w:rFonts w:asciiTheme="minorHAnsi" w:hAnsiTheme="minorHAnsi" w:cstheme="minorHAnsi"/>
          <w:b/>
          <w:color w:val="auto"/>
          <w:szCs w:val="20"/>
        </w:rPr>
        <w:t xml:space="preserve"> –</w:t>
      </w:r>
      <w:r w:rsidRPr="00245A39">
        <w:rPr>
          <w:rFonts w:asciiTheme="minorHAnsi" w:hAnsiTheme="minorHAnsi" w:cstheme="minorHAnsi"/>
          <w:b/>
          <w:color w:val="auto"/>
          <w:szCs w:val="20"/>
        </w:rPr>
        <w:t xml:space="preserve"> </w:t>
      </w:r>
      <w:r w:rsidRPr="00245A39">
        <w:rPr>
          <w:rFonts w:asciiTheme="minorHAnsi" w:hAnsiTheme="minorHAnsi" w:cstheme="minorHAnsi"/>
          <w:color w:val="auto"/>
          <w:szCs w:val="20"/>
        </w:rPr>
        <w:t>drogi klasy technicznej A (autostrady)</w:t>
      </w:r>
      <w:r w:rsidRPr="00245A39">
        <w:rPr>
          <w:rFonts w:asciiTheme="minorHAnsi" w:hAnsiTheme="minorHAnsi" w:cstheme="minorHAnsi"/>
          <w:b/>
          <w:color w:val="auto"/>
          <w:szCs w:val="20"/>
        </w:rPr>
        <w:t xml:space="preserve"> </w:t>
      </w:r>
    </w:p>
    <w:p w14:paraId="59499195" w14:textId="77777777" w:rsidR="002B234A" w:rsidRPr="00245A39" w:rsidRDefault="00047F32" w:rsidP="00E465BD">
      <w:pPr>
        <w:numPr>
          <w:ilvl w:val="0"/>
          <w:numId w:val="1"/>
        </w:numPr>
        <w:spacing w:after="120" w:line="240" w:lineRule="auto"/>
        <w:ind w:right="43" w:hanging="360"/>
        <w:rPr>
          <w:rFonts w:asciiTheme="minorHAnsi" w:hAnsiTheme="minorHAnsi" w:cstheme="minorHAnsi"/>
          <w:color w:val="auto"/>
          <w:szCs w:val="20"/>
        </w:rPr>
      </w:pPr>
      <w:r w:rsidRPr="00245A39">
        <w:rPr>
          <w:rFonts w:asciiTheme="minorHAnsi" w:hAnsiTheme="minorHAnsi" w:cstheme="minorHAnsi"/>
          <w:b/>
          <w:color w:val="auto"/>
          <w:szCs w:val="20"/>
        </w:rPr>
        <w:t xml:space="preserve">OPZ </w:t>
      </w:r>
      <w:r w:rsidRPr="00245A39">
        <w:rPr>
          <w:rFonts w:asciiTheme="minorHAnsi" w:hAnsiTheme="minorHAnsi" w:cstheme="minorHAnsi"/>
          <w:color w:val="auto"/>
          <w:szCs w:val="20"/>
        </w:rPr>
        <w:t>– Opis Przedmiotu Zamówienia</w:t>
      </w:r>
      <w:r w:rsidRPr="00245A39">
        <w:rPr>
          <w:rFonts w:asciiTheme="minorHAnsi" w:hAnsiTheme="minorHAnsi" w:cstheme="minorHAnsi"/>
          <w:b/>
          <w:color w:val="auto"/>
          <w:szCs w:val="20"/>
        </w:rPr>
        <w:t xml:space="preserve"> </w:t>
      </w:r>
    </w:p>
    <w:p w14:paraId="7662DF29" w14:textId="77777777" w:rsidR="00AC3FD3" w:rsidRPr="00245A39" w:rsidRDefault="00047F32" w:rsidP="00E465BD">
      <w:pPr>
        <w:numPr>
          <w:ilvl w:val="0"/>
          <w:numId w:val="1"/>
        </w:numPr>
        <w:spacing w:after="120" w:line="240" w:lineRule="auto"/>
        <w:ind w:right="43" w:hanging="360"/>
        <w:rPr>
          <w:rFonts w:asciiTheme="minorHAnsi" w:hAnsiTheme="minorHAnsi" w:cstheme="minorHAnsi"/>
          <w:color w:val="auto"/>
          <w:szCs w:val="20"/>
        </w:rPr>
      </w:pPr>
      <w:r w:rsidRPr="00245A39">
        <w:rPr>
          <w:rFonts w:asciiTheme="minorHAnsi" w:hAnsiTheme="minorHAnsi" w:cstheme="minorHAnsi"/>
          <w:b/>
          <w:color w:val="auto"/>
          <w:szCs w:val="20"/>
        </w:rPr>
        <w:t xml:space="preserve">Organy </w:t>
      </w:r>
      <w:r w:rsidRPr="00245A39">
        <w:rPr>
          <w:rFonts w:asciiTheme="minorHAnsi" w:hAnsiTheme="minorHAnsi" w:cstheme="minorHAnsi"/>
          <w:color w:val="auto"/>
          <w:szCs w:val="20"/>
        </w:rPr>
        <w:t xml:space="preserve">– organy, o których mowa w art. 57 oraz art. 58 ustawy z dnia 3 października 2008 r. o udostępnianiu informacji o środowisku i jego ochronie, udziale społeczeństwa w ochronie środowiska oraz o ocenach oddziaływania na środowisko </w:t>
      </w:r>
    </w:p>
    <w:p w14:paraId="4A182686" w14:textId="77777777" w:rsidR="002B234A" w:rsidRPr="00245A39" w:rsidRDefault="00047F32" w:rsidP="00E465BD">
      <w:pPr>
        <w:numPr>
          <w:ilvl w:val="0"/>
          <w:numId w:val="1"/>
        </w:numPr>
        <w:spacing w:after="120" w:line="240" w:lineRule="auto"/>
        <w:ind w:right="43" w:hanging="360"/>
        <w:rPr>
          <w:rFonts w:asciiTheme="minorHAnsi" w:hAnsiTheme="minorHAnsi" w:cstheme="minorHAnsi"/>
          <w:color w:val="auto"/>
          <w:szCs w:val="20"/>
        </w:rPr>
      </w:pPr>
      <w:r w:rsidRPr="00245A39">
        <w:rPr>
          <w:rFonts w:asciiTheme="minorHAnsi" w:hAnsiTheme="minorHAnsi" w:cstheme="minorHAnsi"/>
          <w:b/>
          <w:color w:val="auto"/>
          <w:szCs w:val="20"/>
        </w:rPr>
        <w:t>Prognoza ooś</w:t>
      </w:r>
      <w:r w:rsidR="00254168" w:rsidRPr="00245A39">
        <w:rPr>
          <w:rFonts w:asciiTheme="minorHAnsi" w:hAnsiTheme="minorHAnsi" w:cstheme="minorHAnsi"/>
          <w:b/>
          <w:color w:val="auto"/>
          <w:szCs w:val="20"/>
        </w:rPr>
        <w:t xml:space="preserve"> lub Prognoza</w:t>
      </w:r>
      <w:r w:rsidRPr="00245A39">
        <w:rPr>
          <w:rFonts w:asciiTheme="minorHAnsi" w:hAnsiTheme="minorHAnsi" w:cstheme="minorHAnsi"/>
          <w:b/>
          <w:color w:val="auto"/>
          <w:szCs w:val="20"/>
        </w:rPr>
        <w:t xml:space="preserve"> </w:t>
      </w:r>
      <w:r w:rsidRPr="00245A39">
        <w:rPr>
          <w:rFonts w:asciiTheme="minorHAnsi" w:hAnsiTheme="minorHAnsi" w:cstheme="minorHAnsi"/>
          <w:color w:val="auto"/>
          <w:szCs w:val="20"/>
        </w:rPr>
        <w:t>– prognoza oddziaływania na środowisko</w:t>
      </w:r>
      <w:r w:rsidRPr="00245A39">
        <w:rPr>
          <w:rFonts w:asciiTheme="minorHAnsi" w:hAnsiTheme="minorHAnsi" w:cstheme="minorHAnsi"/>
          <w:b/>
          <w:color w:val="auto"/>
          <w:szCs w:val="20"/>
        </w:rPr>
        <w:t xml:space="preserve"> </w:t>
      </w:r>
    </w:p>
    <w:p w14:paraId="1B8ABB9F" w14:textId="77777777" w:rsidR="002B234A" w:rsidRPr="00245A39" w:rsidRDefault="00047F32" w:rsidP="00E465BD">
      <w:pPr>
        <w:numPr>
          <w:ilvl w:val="0"/>
          <w:numId w:val="1"/>
        </w:numPr>
        <w:spacing w:after="120" w:line="240" w:lineRule="auto"/>
        <w:ind w:right="43" w:hanging="360"/>
        <w:rPr>
          <w:rFonts w:asciiTheme="minorHAnsi" w:hAnsiTheme="minorHAnsi" w:cstheme="minorHAnsi"/>
          <w:color w:val="auto"/>
          <w:szCs w:val="20"/>
        </w:rPr>
      </w:pPr>
      <w:r w:rsidRPr="00245A39">
        <w:rPr>
          <w:rFonts w:asciiTheme="minorHAnsi" w:hAnsiTheme="minorHAnsi" w:cstheme="minorHAnsi"/>
          <w:b/>
          <w:color w:val="auto"/>
          <w:szCs w:val="20"/>
        </w:rPr>
        <w:t xml:space="preserve">SOOŚ – </w:t>
      </w:r>
      <w:r w:rsidRPr="00245A39">
        <w:rPr>
          <w:rFonts w:asciiTheme="minorHAnsi" w:hAnsiTheme="minorHAnsi" w:cstheme="minorHAnsi"/>
          <w:color w:val="auto"/>
          <w:szCs w:val="20"/>
        </w:rPr>
        <w:t>strategiczna</w:t>
      </w:r>
      <w:r w:rsidRPr="00245A39">
        <w:rPr>
          <w:rFonts w:asciiTheme="minorHAnsi" w:hAnsiTheme="minorHAnsi" w:cstheme="minorHAnsi"/>
          <w:b/>
          <w:color w:val="auto"/>
          <w:szCs w:val="20"/>
        </w:rPr>
        <w:t xml:space="preserve"> </w:t>
      </w:r>
      <w:r w:rsidRPr="00245A39">
        <w:rPr>
          <w:rFonts w:asciiTheme="minorHAnsi" w:hAnsiTheme="minorHAnsi" w:cstheme="minorHAnsi"/>
          <w:color w:val="auto"/>
          <w:szCs w:val="20"/>
        </w:rPr>
        <w:t>ocena oddziaływania na środowisko</w:t>
      </w:r>
      <w:r w:rsidRPr="00245A39">
        <w:rPr>
          <w:rFonts w:asciiTheme="minorHAnsi" w:hAnsiTheme="minorHAnsi" w:cstheme="minorHAnsi"/>
          <w:b/>
          <w:color w:val="auto"/>
          <w:szCs w:val="20"/>
        </w:rPr>
        <w:t xml:space="preserve"> </w:t>
      </w:r>
    </w:p>
    <w:p w14:paraId="344C8D8B" w14:textId="77777777" w:rsidR="002B234A" w:rsidRPr="00245A39" w:rsidRDefault="00047F32" w:rsidP="00E465BD">
      <w:pPr>
        <w:numPr>
          <w:ilvl w:val="0"/>
          <w:numId w:val="1"/>
        </w:numPr>
        <w:spacing w:after="120" w:line="240" w:lineRule="auto"/>
        <w:ind w:right="43" w:hanging="360"/>
        <w:rPr>
          <w:rFonts w:asciiTheme="minorHAnsi" w:hAnsiTheme="minorHAnsi" w:cstheme="minorHAnsi"/>
          <w:color w:val="auto"/>
          <w:szCs w:val="20"/>
        </w:rPr>
      </w:pPr>
      <w:r w:rsidRPr="00245A39">
        <w:rPr>
          <w:rFonts w:asciiTheme="minorHAnsi" w:hAnsiTheme="minorHAnsi" w:cstheme="minorHAnsi"/>
          <w:b/>
          <w:color w:val="auto"/>
          <w:szCs w:val="20"/>
        </w:rPr>
        <w:t xml:space="preserve">Ustawa ooś </w:t>
      </w:r>
      <w:r w:rsidRPr="00245A39">
        <w:rPr>
          <w:rFonts w:asciiTheme="minorHAnsi" w:hAnsiTheme="minorHAnsi" w:cstheme="minorHAnsi"/>
          <w:color w:val="auto"/>
          <w:szCs w:val="20"/>
        </w:rPr>
        <w:t>–</w:t>
      </w:r>
      <w:r w:rsidRPr="00245A39">
        <w:rPr>
          <w:rFonts w:asciiTheme="minorHAnsi" w:hAnsiTheme="minorHAnsi" w:cstheme="minorHAnsi"/>
          <w:b/>
          <w:color w:val="auto"/>
          <w:szCs w:val="20"/>
        </w:rPr>
        <w:t xml:space="preserve"> </w:t>
      </w:r>
      <w:r w:rsidRPr="00245A39">
        <w:rPr>
          <w:rFonts w:asciiTheme="minorHAnsi" w:hAnsiTheme="minorHAnsi" w:cstheme="minorHAnsi"/>
          <w:color w:val="auto"/>
          <w:szCs w:val="20"/>
        </w:rPr>
        <w:t xml:space="preserve">ustawa z dnia 3 października 2008 r. o udostępnianiu informacji o środowisku i jego ochronie, udziale społeczeństwa w ochronie środowiska oraz o ocenach oddziaływania na środowisko </w:t>
      </w:r>
    </w:p>
    <w:p w14:paraId="77DECB9C" w14:textId="77777777" w:rsidR="008F1B24" w:rsidRPr="00245A39" w:rsidRDefault="00047F32" w:rsidP="00E465BD">
      <w:pPr>
        <w:numPr>
          <w:ilvl w:val="0"/>
          <w:numId w:val="1"/>
        </w:numPr>
        <w:spacing w:after="120" w:line="240" w:lineRule="auto"/>
        <w:ind w:right="43" w:hanging="360"/>
        <w:rPr>
          <w:rFonts w:asciiTheme="minorHAnsi" w:hAnsiTheme="minorHAnsi" w:cstheme="minorHAnsi"/>
          <w:color w:val="auto"/>
          <w:szCs w:val="20"/>
        </w:rPr>
      </w:pPr>
      <w:r w:rsidRPr="00245A39">
        <w:rPr>
          <w:rFonts w:asciiTheme="minorHAnsi" w:hAnsiTheme="minorHAnsi" w:cstheme="minorHAnsi"/>
          <w:b/>
          <w:color w:val="auto"/>
          <w:szCs w:val="20"/>
        </w:rPr>
        <w:t xml:space="preserve">Zamawiający </w:t>
      </w:r>
      <w:r w:rsidRPr="00245A39">
        <w:rPr>
          <w:rFonts w:asciiTheme="minorHAnsi" w:hAnsiTheme="minorHAnsi" w:cstheme="minorHAnsi"/>
          <w:color w:val="auto"/>
          <w:szCs w:val="20"/>
        </w:rPr>
        <w:t xml:space="preserve">– </w:t>
      </w:r>
      <w:r w:rsidR="00204504" w:rsidRPr="00245A39">
        <w:rPr>
          <w:rFonts w:asciiTheme="minorHAnsi" w:hAnsiTheme="minorHAnsi" w:cstheme="minorHAnsi"/>
          <w:color w:val="auto"/>
          <w:szCs w:val="20"/>
        </w:rPr>
        <w:t>Ministerstwo Infrastruktury</w:t>
      </w:r>
      <w:r w:rsidRPr="00245A39">
        <w:rPr>
          <w:rFonts w:asciiTheme="minorHAnsi" w:hAnsiTheme="minorHAnsi" w:cstheme="minorHAnsi"/>
          <w:b/>
          <w:color w:val="auto"/>
          <w:szCs w:val="20"/>
        </w:rPr>
        <w:t xml:space="preserve"> </w:t>
      </w:r>
    </w:p>
    <w:p w14:paraId="39360FC4" w14:textId="01589666" w:rsidR="00E127C6" w:rsidRPr="00245A39" w:rsidRDefault="00356BB2" w:rsidP="00E465BD">
      <w:pPr>
        <w:numPr>
          <w:ilvl w:val="0"/>
          <w:numId w:val="1"/>
        </w:numPr>
        <w:spacing w:after="120" w:line="240" w:lineRule="auto"/>
        <w:ind w:right="43" w:hanging="360"/>
        <w:rPr>
          <w:rFonts w:asciiTheme="minorHAnsi" w:hAnsiTheme="minorHAnsi" w:cstheme="minorHAnsi"/>
          <w:color w:val="auto"/>
          <w:szCs w:val="20"/>
        </w:rPr>
      </w:pPr>
      <w:r w:rsidRPr="00245A39">
        <w:rPr>
          <w:rFonts w:asciiTheme="minorHAnsi" w:hAnsiTheme="minorHAnsi" w:cstheme="minorHAnsi"/>
          <w:b/>
          <w:color w:val="auto"/>
          <w:szCs w:val="20"/>
        </w:rPr>
        <w:t>proces konsultacji</w:t>
      </w:r>
      <w:r w:rsidR="00E127C6" w:rsidRPr="00245A39">
        <w:rPr>
          <w:rFonts w:asciiTheme="minorHAnsi" w:hAnsiTheme="minorHAnsi" w:cstheme="minorHAnsi"/>
          <w:b/>
          <w:color w:val="auto"/>
          <w:szCs w:val="20"/>
        </w:rPr>
        <w:t xml:space="preserve"> </w:t>
      </w:r>
      <w:r w:rsidR="00E127C6" w:rsidRPr="00245A39">
        <w:rPr>
          <w:rFonts w:asciiTheme="minorHAnsi" w:hAnsiTheme="minorHAnsi" w:cstheme="minorHAnsi"/>
          <w:color w:val="auto"/>
          <w:szCs w:val="20"/>
        </w:rPr>
        <w:t>–</w:t>
      </w:r>
      <w:r w:rsidR="00BA1C70" w:rsidRPr="00245A39">
        <w:rPr>
          <w:rFonts w:asciiTheme="minorHAnsi" w:hAnsiTheme="minorHAnsi" w:cstheme="minorHAnsi"/>
          <w:color w:val="auto"/>
          <w:szCs w:val="20"/>
        </w:rPr>
        <w:t xml:space="preserve"> </w:t>
      </w:r>
      <w:r w:rsidR="00E127C6" w:rsidRPr="00245A39">
        <w:rPr>
          <w:rFonts w:asciiTheme="minorHAnsi" w:hAnsiTheme="minorHAnsi" w:cstheme="minorHAnsi"/>
          <w:color w:val="auto"/>
          <w:szCs w:val="20"/>
        </w:rPr>
        <w:t xml:space="preserve">wymagany </w:t>
      </w:r>
      <w:r w:rsidRPr="00245A39">
        <w:rPr>
          <w:rFonts w:asciiTheme="minorHAnsi" w:hAnsiTheme="minorHAnsi" w:cstheme="minorHAnsi"/>
          <w:color w:val="auto"/>
          <w:szCs w:val="20"/>
        </w:rPr>
        <w:t>przepisami</w:t>
      </w:r>
      <w:r w:rsidR="00E127C6" w:rsidRPr="00245A39">
        <w:rPr>
          <w:rFonts w:asciiTheme="minorHAnsi" w:hAnsiTheme="minorHAnsi" w:cstheme="minorHAnsi"/>
          <w:color w:val="auto"/>
          <w:szCs w:val="20"/>
        </w:rPr>
        <w:t xml:space="preserve"> ustawy ooś udział społeczeństwa, proces opiniowania przez organy oraz </w:t>
      </w:r>
      <w:r w:rsidRPr="00245A39">
        <w:rPr>
          <w:rFonts w:asciiTheme="minorHAnsi" w:hAnsiTheme="minorHAnsi" w:cstheme="minorHAnsi"/>
          <w:color w:val="auto"/>
          <w:szCs w:val="20"/>
        </w:rPr>
        <w:t>każdy inny proces konsultacji i uzgodnień realizowany w ramach procedury przyjęcia obu dokumentów strategicznych będących przedmiotem zamówienia.</w:t>
      </w:r>
      <w:r w:rsidR="00E127C6" w:rsidRPr="00245A39">
        <w:rPr>
          <w:rFonts w:asciiTheme="minorHAnsi" w:hAnsiTheme="minorHAnsi" w:cstheme="minorHAnsi"/>
          <w:color w:val="auto"/>
          <w:szCs w:val="20"/>
        </w:rPr>
        <w:t xml:space="preserve"> </w:t>
      </w:r>
    </w:p>
    <w:p w14:paraId="41D90542" w14:textId="77777777" w:rsidR="00521FC0" w:rsidRPr="00245A39" w:rsidRDefault="00E465BD" w:rsidP="00E465BD">
      <w:pPr>
        <w:pStyle w:val="Nagwek3"/>
        <w:spacing w:after="120" w:line="240" w:lineRule="auto"/>
        <w:ind w:left="10"/>
        <w:jc w:val="both"/>
        <w:rPr>
          <w:rFonts w:asciiTheme="minorHAnsi" w:hAnsiTheme="minorHAnsi" w:cstheme="minorHAnsi"/>
          <w:color w:val="auto"/>
          <w:sz w:val="20"/>
          <w:szCs w:val="20"/>
        </w:rPr>
      </w:pPr>
      <w:r w:rsidRPr="00245A39">
        <w:rPr>
          <w:rFonts w:asciiTheme="minorHAnsi" w:hAnsiTheme="minorHAnsi" w:cstheme="minorHAnsi"/>
          <w:color w:val="auto"/>
          <w:sz w:val="20"/>
          <w:szCs w:val="20"/>
        </w:rPr>
        <w:t xml:space="preserve">KONTEKST ZAMÓWIENIA ORAZ CHARAKTERYSTYKA PROJEKTOWANYCH DOKUMENTÓW STRATEGICZNYCH  </w:t>
      </w:r>
    </w:p>
    <w:p w14:paraId="3DAB7F61" w14:textId="77777777" w:rsidR="002B234A" w:rsidRPr="00245A39" w:rsidRDefault="002B234A" w:rsidP="00E465BD">
      <w:pPr>
        <w:spacing w:after="120" w:line="240" w:lineRule="auto"/>
        <w:ind w:left="721" w:right="0" w:firstLine="0"/>
        <w:rPr>
          <w:rFonts w:asciiTheme="minorHAnsi" w:hAnsiTheme="minorHAnsi" w:cstheme="minorHAnsi"/>
          <w:color w:val="auto"/>
          <w:szCs w:val="20"/>
        </w:rPr>
      </w:pPr>
    </w:p>
    <w:p w14:paraId="7742943C" w14:textId="77777777" w:rsidR="003946BF" w:rsidRPr="00245A39" w:rsidRDefault="003946BF" w:rsidP="00E465BD">
      <w:pPr>
        <w:spacing w:after="120" w:line="240" w:lineRule="auto"/>
        <w:ind w:left="0" w:right="0" w:firstLine="0"/>
        <w:rPr>
          <w:rFonts w:asciiTheme="minorHAnsi" w:hAnsiTheme="minorHAnsi" w:cstheme="minorHAnsi"/>
          <w:color w:val="auto"/>
          <w:szCs w:val="20"/>
        </w:rPr>
      </w:pPr>
      <w:r w:rsidRPr="00245A39">
        <w:rPr>
          <w:rFonts w:asciiTheme="minorHAnsi" w:hAnsiTheme="minorHAnsi" w:cstheme="minorHAnsi"/>
          <w:color w:val="auto"/>
          <w:szCs w:val="20"/>
        </w:rPr>
        <w:t xml:space="preserve">Potrzeba opracowania nowego programu drogowego pn. </w:t>
      </w:r>
      <w:r w:rsidR="00AC3FD3" w:rsidRPr="00245A39">
        <w:rPr>
          <w:rFonts w:asciiTheme="minorHAnsi" w:hAnsiTheme="minorHAnsi" w:cstheme="minorHAnsi"/>
          <w:b/>
          <w:color w:val="auto"/>
          <w:szCs w:val="20"/>
        </w:rPr>
        <w:t>Program Wzmocnienia Krajowej Sieci Drogowej do  2030</w:t>
      </w:r>
      <w:r w:rsidR="00684BB7" w:rsidRPr="00245A39">
        <w:rPr>
          <w:rFonts w:asciiTheme="minorHAnsi" w:hAnsiTheme="minorHAnsi" w:cstheme="minorHAnsi"/>
          <w:b/>
          <w:color w:val="auto"/>
          <w:szCs w:val="20"/>
        </w:rPr>
        <w:t xml:space="preserve"> roku</w:t>
      </w:r>
      <w:r w:rsidRPr="00245A39">
        <w:rPr>
          <w:rFonts w:asciiTheme="minorHAnsi" w:hAnsiTheme="minorHAnsi" w:cstheme="minorHAnsi"/>
          <w:color w:val="auto"/>
          <w:szCs w:val="20"/>
        </w:rPr>
        <w:t xml:space="preserve"> wynika z konieczności wdrożenia całościowych działań ukierunkowanych na poprawę i zapewnienie kompleksowego utrzymania infrastruktury drogowej, w tym utrzymania bieżącego i strukturalnego w wieloletniej perspektywie czasowej. Utrzymanie strukturalne obejmuje dostosowanie istniejącej sieci dróg krajowych do przenoszenia obciążeń 11,5 t/oś poprzez wzmocnienie nawierzchni i dostosowanie do obowiązujących warunków technicznych. W ramach utrzymania strukturalnego realizowane będą kompleksowe przebudowy/rozbudowy odcinków dróg krajowych będących w zarządzie GDDKiA, obejmujące także m.in. przebudowę skrzyżowań i uzupełnienie infrastruktury o niezbędne elementy służące niechronionym uczestnikom ruchu. </w:t>
      </w:r>
    </w:p>
    <w:p w14:paraId="503DC67F" w14:textId="77777777" w:rsidR="003946BF" w:rsidRPr="00245A39" w:rsidRDefault="003946BF" w:rsidP="00E465BD">
      <w:pPr>
        <w:spacing w:after="120" w:line="240" w:lineRule="auto"/>
        <w:ind w:left="0" w:right="0" w:firstLine="0"/>
        <w:rPr>
          <w:rFonts w:asciiTheme="minorHAnsi" w:hAnsiTheme="minorHAnsi" w:cstheme="minorHAnsi"/>
          <w:color w:val="auto"/>
          <w:szCs w:val="20"/>
        </w:rPr>
      </w:pPr>
      <w:r w:rsidRPr="00245A39">
        <w:rPr>
          <w:rFonts w:asciiTheme="minorHAnsi" w:hAnsiTheme="minorHAnsi" w:cstheme="minorHAnsi"/>
          <w:color w:val="auto"/>
          <w:szCs w:val="20"/>
        </w:rPr>
        <w:t>Utrzymanie bieżące obejmuje wszelkie rutynowo wykonywane prace remontowe, naprawcze, konserwacyjne i porządkowe, których celem jest zapobieganie degradacji nawierzchni, elementów drogi, obiektów inżynierskich i wyposażenia pasa drogowego, a także zabiegi mające na celu zachowanie es</w:t>
      </w:r>
      <w:r w:rsidR="00F216D1" w:rsidRPr="00245A39">
        <w:rPr>
          <w:rFonts w:asciiTheme="minorHAnsi" w:hAnsiTheme="minorHAnsi" w:cstheme="minorHAnsi"/>
          <w:color w:val="auto"/>
          <w:szCs w:val="20"/>
        </w:rPr>
        <w:t>tetyki i bezpieczeństwa ruchu w </w:t>
      </w:r>
      <w:r w:rsidRPr="00245A39">
        <w:rPr>
          <w:rFonts w:asciiTheme="minorHAnsi" w:hAnsiTheme="minorHAnsi" w:cstheme="minorHAnsi"/>
          <w:color w:val="auto"/>
          <w:szCs w:val="20"/>
        </w:rPr>
        <w:t>okresie całego roku.</w:t>
      </w:r>
    </w:p>
    <w:p w14:paraId="6CF4C3FC" w14:textId="77777777" w:rsidR="003946BF" w:rsidRPr="00245A39" w:rsidRDefault="003946BF" w:rsidP="00E465BD">
      <w:pPr>
        <w:spacing w:after="120" w:line="240" w:lineRule="auto"/>
        <w:ind w:left="0" w:right="0" w:firstLine="0"/>
        <w:rPr>
          <w:rFonts w:asciiTheme="minorHAnsi" w:hAnsiTheme="minorHAnsi" w:cstheme="minorHAnsi"/>
          <w:color w:val="auto"/>
          <w:szCs w:val="20"/>
        </w:rPr>
      </w:pPr>
      <w:r w:rsidRPr="00245A39">
        <w:rPr>
          <w:rFonts w:asciiTheme="minorHAnsi" w:hAnsiTheme="minorHAnsi" w:cstheme="minorHAnsi"/>
          <w:color w:val="auto"/>
          <w:szCs w:val="20"/>
        </w:rPr>
        <w:t xml:space="preserve">Ponadto, mając na uwadze liczne wyzwania związane </w:t>
      </w:r>
      <w:r w:rsidR="00BB116E" w:rsidRPr="00245A39">
        <w:rPr>
          <w:rFonts w:asciiTheme="minorHAnsi" w:hAnsiTheme="minorHAnsi" w:cstheme="minorHAnsi"/>
          <w:color w:val="auto"/>
          <w:szCs w:val="20"/>
        </w:rPr>
        <w:t>z funkcjonowaniem sieci w dróg w środowisku</w:t>
      </w:r>
      <w:r w:rsidRPr="00245A39">
        <w:rPr>
          <w:rFonts w:asciiTheme="minorHAnsi" w:hAnsiTheme="minorHAnsi" w:cstheme="minorHAnsi"/>
          <w:color w:val="auto"/>
          <w:szCs w:val="20"/>
        </w:rPr>
        <w:t xml:space="preserve">, w szczególności </w:t>
      </w:r>
      <w:r w:rsidR="00254168" w:rsidRPr="00245A39">
        <w:rPr>
          <w:rFonts w:asciiTheme="minorHAnsi" w:hAnsiTheme="minorHAnsi" w:cstheme="minorHAnsi"/>
          <w:color w:val="auto"/>
          <w:szCs w:val="20"/>
        </w:rPr>
        <w:t>związanej</w:t>
      </w:r>
      <w:r w:rsidR="00BB116E" w:rsidRPr="00245A39">
        <w:rPr>
          <w:rFonts w:asciiTheme="minorHAnsi" w:hAnsiTheme="minorHAnsi" w:cstheme="minorHAnsi"/>
          <w:color w:val="auto"/>
          <w:szCs w:val="20"/>
        </w:rPr>
        <w:t xml:space="preserve"> </w:t>
      </w:r>
      <w:r w:rsidRPr="00245A39">
        <w:rPr>
          <w:rFonts w:asciiTheme="minorHAnsi" w:hAnsiTheme="minorHAnsi" w:cstheme="minorHAnsi"/>
          <w:color w:val="auto"/>
          <w:szCs w:val="20"/>
        </w:rPr>
        <w:t xml:space="preserve">z klimatem i stosunkami wodnymi, Program </w:t>
      </w:r>
      <w:r w:rsidR="00A94527" w:rsidRPr="00245A39">
        <w:rPr>
          <w:rFonts w:asciiTheme="minorHAnsi" w:hAnsiTheme="minorHAnsi" w:cstheme="minorHAnsi"/>
          <w:color w:val="auto"/>
          <w:szCs w:val="20"/>
        </w:rPr>
        <w:t xml:space="preserve">będzie obejmował </w:t>
      </w:r>
      <w:r w:rsidRPr="00245A39">
        <w:rPr>
          <w:rFonts w:asciiTheme="minorHAnsi" w:hAnsiTheme="minorHAnsi" w:cstheme="minorHAnsi"/>
          <w:color w:val="auto"/>
          <w:szCs w:val="20"/>
        </w:rPr>
        <w:t>także wykonanie projektów (o charakterze pilotażowym) nowych rozwiązań w zakresie utrzymania w odniesieniu do sieci drogowej (</w:t>
      </w:r>
      <w:r w:rsidR="001407CE" w:rsidRPr="00245A39">
        <w:rPr>
          <w:rFonts w:asciiTheme="minorHAnsi" w:hAnsiTheme="minorHAnsi" w:cstheme="minorHAnsi"/>
          <w:color w:val="auto"/>
          <w:szCs w:val="20"/>
        </w:rPr>
        <w:t xml:space="preserve">m.in. </w:t>
      </w:r>
      <w:r w:rsidRPr="00245A39">
        <w:rPr>
          <w:rFonts w:asciiTheme="minorHAnsi" w:hAnsiTheme="minorHAnsi" w:cstheme="minorHAnsi"/>
          <w:color w:val="auto"/>
          <w:szCs w:val="20"/>
        </w:rPr>
        <w:t>zielone filtry antysmogowe, wykorzystanie odnawialnych źródeł energii i zapobieganie suszy przez ograniczenie koszenia i stosowanie nasadzeń).</w:t>
      </w:r>
    </w:p>
    <w:p w14:paraId="050F9030" w14:textId="77777777" w:rsidR="003946BF" w:rsidRPr="00245A39" w:rsidRDefault="003946BF" w:rsidP="00E465BD">
      <w:pPr>
        <w:spacing w:after="120" w:line="240" w:lineRule="auto"/>
        <w:ind w:left="0" w:right="0" w:firstLine="0"/>
        <w:rPr>
          <w:rFonts w:asciiTheme="minorHAnsi" w:hAnsiTheme="minorHAnsi" w:cstheme="minorHAnsi"/>
          <w:color w:val="auto"/>
          <w:szCs w:val="20"/>
        </w:rPr>
      </w:pPr>
      <w:r w:rsidRPr="00245A39">
        <w:rPr>
          <w:rFonts w:asciiTheme="minorHAnsi" w:hAnsiTheme="minorHAnsi" w:cstheme="minorHAnsi"/>
          <w:color w:val="auto"/>
          <w:szCs w:val="20"/>
        </w:rPr>
        <w:t xml:space="preserve">Tym samym Program </w:t>
      </w:r>
      <w:r w:rsidR="00A94527" w:rsidRPr="00245A39">
        <w:rPr>
          <w:rFonts w:asciiTheme="minorHAnsi" w:hAnsiTheme="minorHAnsi" w:cstheme="minorHAnsi"/>
          <w:color w:val="auto"/>
          <w:szCs w:val="20"/>
        </w:rPr>
        <w:t xml:space="preserve">będzie </w:t>
      </w:r>
      <w:r w:rsidRPr="00245A39">
        <w:rPr>
          <w:rFonts w:asciiTheme="minorHAnsi" w:hAnsiTheme="minorHAnsi" w:cstheme="minorHAnsi"/>
          <w:color w:val="auto"/>
          <w:szCs w:val="20"/>
        </w:rPr>
        <w:t>obejm</w:t>
      </w:r>
      <w:r w:rsidR="00A94527" w:rsidRPr="00245A39">
        <w:rPr>
          <w:rFonts w:asciiTheme="minorHAnsi" w:hAnsiTheme="minorHAnsi" w:cstheme="minorHAnsi"/>
          <w:color w:val="auto"/>
          <w:szCs w:val="20"/>
        </w:rPr>
        <w:t>ował</w:t>
      </w:r>
      <w:r w:rsidRPr="00245A39">
        <w:rPr>
          <w:rFonts w:asciiTheme="minorHAnsi" w:hAnsiTheme="minorHAnsi" w:cstheme="minorHAnsi"/>
          <w:color w:val="auto"/>
          <w:szCs w:val="20"/>
        </w:rPr>
        <w:t xml:space="preserve"> wszystkie zadania mające na celu zapewnienie prawidłowego funkcjonowani</w:t>
      </w:r>
      <w:r w:rsidR="00F216D1" w:rsidRPr="00245A39">
        <w:rPr>
          <w:rFonts w:asciiTheme="minorHAnsi" w:hAnsiTheme="minorHAnsi" w:cstheme="minorHAnsi"/>
          <w:color w:val="auto"/>
          <w:szCs w:val="20"/>
        </w:rPr>
        <w:t>a i </w:t>
      </w:r>
      <w:r w:rsidRPr="00245A39">
        <w:rPr>
          <w:rFonts w:asciiTheme="minorHAnsi" w:hAnsiTheme="minorHAnsi" w:cstheme="minorHAnsi"/>
          <w:color w:val="auto"/>
          <w:szCs w:val="20"/>
        </w:rPr>
        <w:t>ciągłego, kompleksowego utrzymania sieci dróg krajowych.</w:t>
      </w:r>
    </w:p>
    <w:p w14:paraId="411B3BCF" w14:textId="77777777" w:rsidR="003946BF" w:rsidRPr="00245A39" w:rsidRDefault="003946BF" w:rsidP="00E465BD">
      <w:pPr>
        <w:spacing w:after="120" w:line="240" w:lineRule="auto"/>
        <w:ind w:left="0" w:right="0" w:firstLine="0"/>
        <w:rPr>
          <w:rFonts w:asciiTheme="minorHAnsi" w:hAnsiTheme="minorHAnsi" w:cstheme="minorHAnsi"/>
          <w:color w:val="auto"/>
          <w:szCs w:val="20"/>
        </w:rPr>
      </w:pPr>
      <w:r w:rsidRPr="00245A39">
        <w:rPr>
          <w:rFonts w:asciiTheme="minorHAnsi" w:hAnsiTheme="minorHAnsi" w:cstheme="minorHAnsi"/>
          <w:color w:val="auto"/>
          <w:szCs w:val="20"/>
        </w:rPr>
        <w:lastRenderedPageBreak/>
        <w:t>W wyniku realizacji Programu planowane jest osiągnięcie następujących wartości wskaźników:</w:t>
      </w:r>
    </w:p>
    <w:p w14:paraId="4CD23AC8" w14:textId="77777777" w:rsidR="003946BF" w:rsidRPr="00245A39" w:rsidRDefault="003946BF" w:rsidP="00E465BD">
      <w:pPr>
        <w:numPr>
          <w:ilvl w:val="0"/>
          <w:numId w:val="2"/>
        </w:numPr>
        <w:spacing w:after="120" w:line="240" w:lineRule="auto"/>
        <w:ind w:right="0"/>
        <w:rPr>
          <w:rFonts w:asciiTheme="minorHAnsi" w:hAnsiTheme="minorHAnsi" w:cstheme="minorHAnsi"/>
          <w:color w:val="auto"/>
          <w:szCs w:val="20"/>
        </w:rPr>
      </w:pPr>
      <w:r w:rsidRPr="00245A39">
        <w:rPr>
          <w:rFonts w:asciiTheme="minorHAnsi" w:hAnsiTheme="minorHAnsi" w:cstheme="minorHAnsi"/>
          <w:color w:val="auto"/>
          <w:szCs w:val="20"/>
        </w:rPr>
        <w:t>długość przebudowanych dróg krajowych w ramach Programu (km) – 2 500 km,</w:t>
      </w:r>
    </w:p>
    <w:p w14:paraId="3825E88B" w14:textId="77777777" w:rsidR="003946BF" w:rsidRPr="00245A39" w:rsidRDefault="003946BF" w:rsidP="00E465BD">
      <w:pPr>
        <w:numPr>
          <w:ilvl w:val="0"/>
          <w:numId w:val="2"/>
        </w:numPr>
        <w:spacing w:after="120" w:line="240" w:lineRule="auto"/>
        <w:ind w:right="0"/>
        <w:rPr>
          <w:rFonts w:asciiTheme="minorHAnsi" w:hAnsiTheme="minorHAnsi" w:cstheme="minorHAnsi"/>
          <w:color w:val="auto"/>
          <w:szCs w:val="20"/>
        </w:rPr>
      </w:pPr>
      <w:r w:rsidRPr="00245A39">
        <w:rPr>
          <w:rFonts w:asciiTheme="minorHAnsi" w:hAnsiTheme="minorHAnsi" w:cstheme="minorHAnsi"/>
          <w:color w:val="auto"/>
          <w:szCs w:val="20"/>
        </w:rPr>
        <w:t>udział dróg krajowych dostosowanych do nacisku 11,5 t/oś (%) – 60%,</w:t>
      </w:r>
    </w:p>
    <w:p w14:paraId="2156E6D4" w14:textId="77777777" w:rsidR="003946BF" w:rsidRPr="00245A39" w:rsidRDefault="003946BF" w:rsidP="00E465BD">
      <w:pPr>
        <w:numPr>
          <w:ilvl w:val="0"/>
          <w:numId w:val="2"/>
        </w:numPr>
        <w:spacing w:after="120" w:line="240" w:lineRule="auto"/>
        <w:ind w:right="0"/>
        <w:rPr>
          <w:rFonts w:asciiTheme="minorHAnsi" w:hAnsiTheme="minorHAnsi" w:cstheme="minorHAnsi"/>
          <w:color w:val="auto"/>
          <w:szCs w:val="20"/>
        </w:rPr>
      </w:pPr>
      <w:r w:rsidRPr="00245A39">
        <w:rPr>
          <w:rFonts w:asciiTheme="minorHAnsi" w:hAnsiTheme="minorHAnsi" w:cstheme="minorHAnsi"/>
          <w:color w:val="auto"/>
          <w:szCs w:val="20"/>
        </w:rPr>
        <w:t>udział długości sieci objętych obszarowymi umowami utrzymaniowymi (%) – 100%.</w:t>
      </w:r>
    </w:p>
    <w:p w14:paraId="1DE20DB0" w14:textId="77777777" w:rsidR="003946BF" w:rsidRPr="00245A39" w:rsidRDefault="003946BF" w:rsidP="00E465BD">
      <w:pPr>
        <w:spacing w:after="120" w:line="240" w:lineRule="auto"/>
        <w:ind w:left="0" w:right="0" w:firstLine="0"/>
        <w:rPr>
          <w:rFonts w:asciiTheme="minorHAnsi" w:hAnsiTheme="minorHAnsi" w:cstheme="minorHAnsi"/>
          <w:color w:val="auto"/>
          <w:szCs w:val="20"/>
        </w:rPr>
      </w:pPr>
      <w:r w:rsidRPr="00245A39">
        <w:rPr>
          <w:rFonts w:asciiTheme="minorHAnsi" w:hAnsiTheme="minorHAnsi" w:cstheme="minorHAnsi"/>
          <w:color w:val="auto"/>
          <w:szCs w:val="20"/>
        </w:rPr>
        <w:t>Pro</w:t>
      </w:r>
      <w:r w:rsidR="001407CE" w:rsidRPr="00245A39">
        <w:rPr>
          <w:rFonts w:asciiTheme="minorHAnsi" w:hAnsiTheme="minorHAnsi" w:cstheme="minorHAnsi"/>
          <w:color w:val="auto"/>
          <w:szCs w:val="20"/>
        </w:rPr>
        <w:t>gram</w:t>
      </w:r>
      <w:r w:rsidRPr="00245A39">
        <w:rPr>
          <w:rFonts w:asciiTheme="minorHAnsi" w:hAnsiTheme="minorHAnsi" w:cstheme="minorHAnsi"/>
          <w:color w:val="auto"/>
          <w:szCs w:val="20"/>
        </w:rPr>
        <w:t xml:space="preserve"> będzie miał pozytywny wpływ na życie społeczne. Dzięki wdrożeniu Programu poprawi się stan techniczny polskich dróg, co będzie miało pozytywny wpływ na czas przejazdu, ułat</w:t>
      </w:r>
      <w:r w:rsidR="00F216D1" w:rsidRPr="00245A39">
        <w:rPr>
          <w:rFonts w:asciiTheme="minorHAnsi" w:hAnsiTheme="minorHAnsi" w:cstheme="minorHAnsi"/>
          <w:color w:val="auto"/>
          <w:szCs w:val="20"/>
        </w:rPr>
        <w:t>wi przedsiębiorcom kooperację i </w:t>
      </w:r>
      <w:r w:rsidRPr="00245A39">
        <w:rPr>
          <w:rFonts w:asciiTheme="minorHAnsi" w:hAnsiTheme="minorHAnsi" w:cstheme="minorHAnsi"/>
          <w:color w:val="auto"/>
          <w:szCs w:val="20"/>
        </w:rPr>
        <w:t xml:space="preserve">tworzeniu łańcuchów produkcji, zwiększenie dostępu do rynków w skali krajowej i europejskiej oraz poprawi bezpieczeństwo ruchu drogowego. </w:t>
      </w:r>
    </w:p>
    <w:p w14:paraId="0433D509" w14:textId="77777777" w:rsidR="003946BF" w:rsidRPr="00245A39" w:rsidRDefault="003946BF" w:rsidP="00E465BD">
      <w:pPr>
        <w:spacing w:after="120" w:line="240" w:lineRule="auto"/>
        <w:ind w:left="0" w:right="0" w:firstLine="0"/>
        <w:rPr>
          <w:rFonts w:asciiTheme="minorHAnsi" w:hAnsiTheme="minorHAnsi" w:cstheme="minorHAnsi"/>
          <w:color w:val="auto"/>
          <w:szCs w:val="20"/>
        </w:rPr>
      </w:pPr>
      <w:r w:rsidRPr="00245A39">
        <w:rPr>
          <w:rFonts w:asciiTheme="minorHAnsi" w:hAnsiTheme="minorHAnsi" w:cstheme="minorHAnsi"/>
          <w:color w:val="auto"/>
          <w:szCs w:val="20"/>
        </w:rPr>
        <w:t>Dodatkowo, dzięki zastosowaniu proekologicznych rozwiązań, Program będzie miał wpływ na zmniejszenie zanieczyszczenia środowiska, w tym szczególnie powietrza, co z kolei będzie korzystnie oddziaływało na zdrowie obywateli, zaś działania na rzecz zwiększenia retencji w pasach drogowych będą poprawiały stosunki wodne, co będzie generowało korzyści dla środowiska naturalnego oraz rolnictwa.</w:t>
      </w:r>
    </w:p>
    <w:p w14:paraId="5380614E" w14:textId="77777777" w:rsidR="003946BF" w:rsidRPr="00245A39" w:rsidRDefault="003946BF" w:rsidP="00E465BD">
      <w:pPr>
        <w:spacing w:after="120" w:line="240" w:lineRule="auto"/>
        <w:ind w:left="0" w:right="0" w:firstLine="0"/>
        <w:rPr>
          <w:rFonts w:asciiTheme="minorHAnsi" w:hAnsiTheme="minorHAnsi" w:cstheme="minorHAnsi"/>
          <w:color w:val="auto"/>
          <w:szCs w:val="20"/>
        </w:rPr>
      </w:pPr>
      <w:r w:rsidRPr="00245A39">
        <w:rPr>
          <w:rFonts w:asciiTheme="minorHAnsi" w:hAnsiTheme="minorHAnsi" w:cstheme="minorHAnsi"/>
          <w:color w:val="auto"/>
          <w:szCs w:val="20"/>
        </w:rPr>
        <w:t>Pośrednio dzięki realizacji Programu możliwe będzie utrzymanie dotychczasowych i tworzenie nowych miejsc pracy, w tym związanych z realizacją inwestycji i działań utrzymaniowych na sieci dróg krajowych.</w:t>
      </w:r>
    </w:p>
    <w:p w14:paraId="7F21DF86" w14:textId="77777777" w:rsidR="00C925BC" w:rsidRPr="00245A39" w:rsidRDefault="001A1E17" w:rsidP="00E465BD">
      <w:pPr>
        <w:spacing w:after="120" w:line="240" w:lineRule="auto"/>
        <w:ind w:left="0" w:right="0" w:firstLine="0"/>
        <w:rPr>
          <w:rFonts w:asciiTheme="minorHAnsi" w:hAnsiTheme="minorHAnsi" w:cstheme="minorHAnsi"/>
          <w:color w:val="auto"/>
          <w:szCs w:val="20"/>
        </w:rPr>
      </w:pPr>
      <w:r w:rsidRPr="00245A39">
        <w:rPr>
          <w:rFonts w:asciiTheme="minorHAnsi" w:hAnsiTheme="minorHAnsi" w:cstheme="minorHAnsi"/>
          <w:iCs/>
          <w:color w:val="auto"/>
          <w:szCs w:val="20"/>
        </w:rPr>
        <w:t xml:space="preserve">Program Wzmocnienia Krajowej Sieci Drogowej do 2030 roku </w:t>
      </w:r>
      <w:r w:rsidR="003946BF" w:rsidRPr="00245A39">
        <w:rPr>
          <w:rFonts w:asciiTheme="minorHAnsi" w:hAnsiTheme="minorHAnsi" w:cstheme="minorHAnsi"/>
          <w:iCs/>
          <w:color w:val="auto"/>
          <w:szCs w:val="20"/>
        </w:rPr>
        <w:t xml:space="preserve">jest ściśle powiązany z celami i </w:t>
      </w:r>
      <w:r w:rsidR="00384CCF" w:rsidRPr="00245A39">
        <w:rPr>
          <w:rFonts w:asciiTheme="minorHAnsi" w:hAnsiTheme="minorHAnsi" w:cstheme="minorHAnsi"/>
          <w:iCs/>
          <w:color w:val="auto"/>
          <w:szCs w:val="20"/>
        </w:rPr>
        <w:t xml:space="preserve">jest </w:t>
      </w:r>
      <w:r w:rsidR="003946BF" w:rsidRPr="00245A39">
        <w:rPr>
          <w:rFonts w:asciiTheme="minorHAnsi" w:hAnsiTheme="minorHAnsi" w:cstheme="minorHAnsi"/>
          <w:iCs/>
          <w:color w:val="auto"/>
          <w:szCs w:val="20"/>
        </w:rPr>
        <w:t xml:space="preserve">komplementarny z działaniami zakładanymi w Programie Budowy Dróg Krajowych na lata 2014-2023 wraz z jego opracowywaną kontynuacją do 2030 roku, Programie Budowy 100 Obwodnic </w:t>
      </w:r>
      <w:r w:rsidR="00AC3FD3" w:rsidRPr="00245A39">
        <w:rPr>
          <w:rFonts w:asciiTheme="minorHAnsi" w:hAnsiTheme="minorHAnsi" w:cstheme="minorHAnsi"/>
          <w:iCs/>
          <w:color w:val="auto"/>
          <w:szCs w:val="20"/>
        </w:rPr>
        <w:t xml:space="preserve">na lata 2020-2030 </w:t>
      </w:r>
      <w:r w:rsidR="003946BF" w:rsidRPr="00245A39">
        <w:rPr>
          <w:rFonts w:asciiTheme="minorHAnsi" w:hAnsiTheme="minorHAnsi" w:cstheme="minorHAnsi"/>
          <w:iCs/>
          <w:color w:val="auto"/>
          <w:szCs w:val="20"/>
        </w:rPr>
        <w:t>oraz w Programie Bezpiecznej Infrastruktury Drogowej na lata 2021-2024.</w:t>
      </w:r>
      <w:r w:rsidR="003946BF" w:rsidRPr="00245A39">
        <w:rPr>
          <w:rFonts w:asciiTheme="minorHAnsi" w:hAnsiTheme="minorHAnsi" w:cstheme="minorHAnsi"/>
          <w:color w:val="auto"/>
          <w:szCs w:val="20"/>
        </w:rPr>
        <w:t xml:space="preserve">  </w:t>
      </w:r>
    </w:p>
    <w:p w14:paraId="518910FD" w14:textId="77777777" w:rsidR="00C925BC" w:rsidRPr="00245A39" w:rsidRDefault="00C925BC" w:rsidP="00E465BD">
      <w:pPr>
        <w:spacing w:after="120" w:line="240" w:lineRule="auto"/>
        <w:ind w:left="0" w:right="0" w:firstLine="0"/>
        <w:rPr>
          <w:rFonts w:asciiTheme="minorHAnsi" w:hAnsiTheme="minorHAnsi" w:cstheme="minorHAnsi"/>
          <w:color w:val="auto"/>
          <w:szCs w:val="20"/>
        </w:rPr>
      </w:pPr>
      <w:r w:rsidRPr="00245A39">
        <w:rPr>
          <w:rFonts w:asciiTheme="minorHAnsi" w:hAnsiTheme="minorHAnsi" w:cstheme="minorHAnsi"/>
          <w:color w:val="auto"/>
          <w:szCs w:val="20"/>
        </w:rPr>
        <w:t>Potrzeba przyjęcia nowego programu drogowego pn.</w:t>
      </w:r>
      <w:r w:rsidR="001A1E17" w:rsidRPr="00245A39">
        <w:rPr>
          <w:rFonts w:asciiTheme="minorHAnsi" w:hAnsiTheme="minorHAnsi" w:cstheme="minorHAnsi"/>
          <w:color w:val="auto"/>
          <w:szCs w:val="20"/>
        </w:rPr>
        <w:t xml:space="preserve"> Rządowy</w:t>
      </w:r>
      <w:r w:rsidRPr="00245A39">
        <w:rPr>
          <w:rFonts w:asciiTheme="minorHAnsi" w:hAnsiTheme="minorHAnsi" w:cstheme="minorHAnsi"/>
          <w:color w:val="auto"/>
          <w:szCs w:val="20"/>
        </w:rPr>
        <w:t xml:space="preserve"> Program Budowy Dróg Krajowych do 2030 r.</w:t>
      </w:r>
      <w:r w:rsidR="001A1E17" w:rsidRPr="00245A39">
        <w:rPr>
          <w:rFonts w:asciiTheme="minorHAnsi" w:hAnsiTheme="minorHAnsi" w:cstheme="minorHAnsi"/>
          <w:bCs/>
          <w:color w:val="auto"/>
          <w:szCs w:val="20"/>
        </w:rPr>
        <w:t xml:space="preserve"> (z perspektywą do 2033 r.)</w:t>
      </w:r>
      <w:r w:rsidRPr="00245A39">
        <w:rPr>
          <w:rFonts w:asciiTheme="minorHAnsi" w:hAnsiTheme="minorHAnsi" w:cstheme="minorHAnsi"/>
          <w:color w:val="auto"/>
          <w:szCs w:val="20"/>
        </w:rPr>
        <w:t xml:space="preserve"> wynika przede wszystkim z konieczności opracowania dokumentu rządowego zapewniającego spełnienie przez Polskę warunkowości podstawowej dla okresu programowania unijnego 2021-2027 w zakresie Celu Polityki 3 (transport) w odniesieniu do infrastruktury dróg krajowych. </w:t>
      </w:r>
    </w:p>
    <w:p w14:paraId="125D96C0" w14:textId="77777777" w:rsidR="00C925BC" w:rsidRPr="00245A39" w:rsidRDefault="00C925BC" w:rsidP="00E465BD">
      <w:pPr>
        <w:spacing w:after="120" w:line="240" w:lineRule="auto"/>
        <w:ind w:left="0" w:right="0" w:firstLine="0"/>
        <w:rPr>
          <w:rFonts w:asciiTheme="minorHAnsi" w:hAnsiTheme="minorHAnsi" w:cstheme="minorHAnsi"/>
          <w:color w:val="auto"/>
          <w:szCs w:val="20"/>
        </w:rPr>
      </w:pPr>
      <w:r w:rsidRPr="00245A39">
        <w:rPr>
          <w:rFonts w:asciiTheme="minorHAnsi" w:hAnsiTheme="minorHAnsi" w:cstheme="minorHAnsi"/>
          <w:color w:val="auto"/>
          <w:szCs w:val="20"/>
        </w:rPr>
        <w:t xml:space="preserve">Przy uwzględnieniu powyższego zostały określone priorytety inwestycyjne, dzięki którym z jednej strony zostaną osiągnięte cele </w:t>
      </w:r>
      <w:r w:rsidR="00050806" w:rsidRPr="00245A39">
        <w:rPr>
          <w:rFonts w:asciiTheme="minorHAnsi" w:hAnsiTheme="minorHAnsi" w:cstheme="minorHAnsi"/>
          <w:color w:val="auto"/>
          <w:szCs w:val="20"/>
        </w:rPr>
        <w:t>R</w:t>
      </w:r>
      <w:r w:rsidR="006C1A2A" w:rsidRPr="00245A39">
        <w:rPr>
          <w:rFonts w:asciiTheme="minorHAnsi" w:hAnsiTheme="minorHAnsi" w:cstheme="minorHAnsi"/>
          <w:color w:val="auto"/>
          <w:szCs w:val="20"/>
        </w:rPr>
        <w:t>PBDK</w:t>
      </w:r>
      <w:r w:rsidRPr="00245A39">
        <w:rPr>
          <w:rFonts w:asciiTheme="minorHAnsi" w:hAnsiTheme="minorHAnsi" w:cstheme="minorHAnsi"/>
          <w:color w:val="auto"/>
          <w:szCs w:val="20"/>
        </w:rPr>
        <w:t>, z drugiej z kolei spełniony zostanie warunek podstawy i skorelowane z nim kryteria, dzięki którym możliwe będzie pozyskanie środków unijnych.</w:t>
      </w:r>
    </w:p>
    <w:p w14:paraId="2B6CF940" w14:textId="77777777" w:rsidR="00C925BC" w:rsidRPr="00245A39" w:rsidRDefault="00C925BC" w:rsidP="00E465BD">
      <w:pPr>
        <w:spacing w:after="120" w:line="240" w:lineRule="auto"/>
        <w:ind w:left="0" w:right="0" w:firstLine="0"/>
        <w:rPr>
          <w:rFonts w:asciiTheme="minorHAnsi" w:hAnsiTheme="minorHAnsi" w:cstheme="minorHAnsi"/>
          <w:color w:val="auto"/>
          <w:szCs w:val="20"/>
        </w:rPr>
      </w:pPr>
      <w:r w:rsidRPr="00245A39">
        <w:rPr>
          <w:rFonts w:asciiTheme="minorHAnsi" w:hAnsiTheme="minorHAnsi" w:cstheme="minorHAnsi"/>
          <w:color w:val="auto"/>
          <w:szCs w:val="20"/>
        </w:rPr>
        <w:t xml:space="preserve">W ramach </w:t>
      </w:r>
      <w:r w:rsidR="00C845CA" w:rsidRPr="00245A39">
        <w:rPr>
          <w:rFonts w:asciiTheme="minorHAnsi" w:hAnsiTheme="minorHAnsi" w:cstheme="minorHAnsi"/>
          <w:b/>
          <w:bCs/>
          <w:color w:val="auto"/>
          <w:szCs w:val="20"/>
        </w:rPr>
        <w:t xml:space="preserve">Rządowego Programu Budowy Dróg Krajowych do 2030 r. (z perspektywą do 2033 r.) </w:t>
      </w:r>
      <w:r w:rsidRPr="00245A39">
        <w:rPr>
          <w:rFonts w:asciiTheme="minorHAnsi" w:hAnsiTheme="minorHAnsi" w:cstheme="minorHAnsi"/>
          <w:color w:val="auto"/>
          <w:szCs w:val="20"/>
        </w:rPr>
        <w:t>przewiduje się realizację następujących priorytetów inwestycyjnych:</w:t>
      </w:r>
    </w:p>
    <w:p w14:paraId="0EA2DA41" w14:textId="77777777" w:rsidR="00AC3FD3" w:rsidRPr="00245A39" w:rsidRDefault="00AC3FD3" w:rsidP="00E465BD">
      <w:pPr>
        <w:pStyle w:val="Akapitzlist"/>
        <w:numPr>
          <w:ilvl w:val="0"/>
          <w:numId w:val="15"/>
        </w:numPr>
        <w:spacing w:after="120" w:line="240" w:lineRule="auto"/>
        <w:ind w:right="0"/>
        <w:contextualSpacing w:val="0"/>
        <w:rPr>
          <w:rFonts w:asciiTheme="minorHAnsi" w:hAnsiTheme="minorHAnsi" w:cstheme="minorHAnsi"/>
          <w:color w:val="auto"/>
          <w:szCs w:val="20"/>
        </w:rPr>
      </w:pPr>
      <w:r w:rsidRPr="00245A39">
        <w:rPr>
          <w:rFonts w:asciiTheme="minorHAnsi" w:hAnsiTheme="minorHAnsi" w:cstheme="minorHAnsi"/>
          <w:color w:val="auto"/>
          <w:szCs w:val="20"/>
        </w:rPr>
        <w:t xml:space="preserve">budowa brakujących elementów drogowej sieci TEN-T, w tym dobudowa dodatkowych pasów ruchu oraz jezdni na istniejących drogach klasy A lub S, </w:t>
      </w:r>
    </w:p>
    <w:p w14:paraId="189BA677" w14:textId="77777777" w:rsidR="00AC3FD3" w:rsidRPr="00245A39" w:rsidRDefault="00AC3FD3" w:rsidP="00E465BD">
      <w:pPr>
        <w:pStyle w:val="Akapitzlist"/>
        <w:numPr>
          <w:ilvl w:val="0"/>
          <w:numId w:val="15"/>
        </w:numPr>
        <w:spacing w:after="120" w:line="240" w:lineRule="auto"/>
        <w:ind w:right="0"/>
        <w:contextualSpacing w:val="0"/>
        <w:rPr>
          <w:rFonts w:asciiTheme="minorHAnsi" w:hAnsiTheme="minorHAnsi" w:cstheme="minorHAnsi"/>
          <w:color w:val="auto"/>
          <w:szCs w:val="20"/>
        </w:rPr>
      </w:pPr>
      <w:r w:rsidRPr="00245A39">
        <w:rPr>
          <w:rFonts w:asciiTheme="minorHAnsi" w:hAnsiTheme="minorHAnsi" w:cstheme="minorHAnsi"/>
          <w:color w:val="auto"/>
          <w:szCs w:val="20"/>
        </w:rPr>
        <w:t>budowa połączeń uzupełniających względem drogowej sieci TEN-T,</w:t>
      </w:r>
    </w:p>
    <w:p w14:paraId="264DD536" w14:textId="77777777" w:rsidR="00AC3FD3" w:rsidRPr="00245A39" w:rsidRDefault="00AC3FD3" w:rsidP="00E465BD">
      <w:pPr>
        <w:pStyle w:val="Akapitzlist"/>
        <w:numPr>
          <w:ilvl w:val="0"/>
          <w:numId w:val="15"/>
        </w:numPr>
        <w:spacing w:after="120" w:line="240" w:lineRule="auto"/>
        <w:ind w:right="0"/>
        <w:contextualSpacing w:val="0"/>
        <w:rPr>
          <w:rFonts w:asciiTheme="minorHAnsi" w:hAnsiTheme="minorHAnsi" w:cstheme="minorHAnsi"/>
          <w:color w:val="auto"/>
          <w:szCs w:val="20"/>
        </w:rPr>
      </w:pPr>
      <w:r w:rsidRPr="00245A39">
        <w:rPr>
          <w:rFonts w:asciiTheme="minorHAnsi" w:hAnsiTheme="minorHAnsi" w:cstheme="minorHAnsi"/>
          <w:color w:val="auto"/>
          <w:szCs w:val="20"/>
        </w:rPr>
        <w:t>budowa obwodnic w ciągach dróg krajowych,</w:t>
      </w:r>
    </w:p>
    <w:p w14:paraId="12F93204" w14:textId="77777777" w:rsidR="00AC3FD3" w:rsidRPr="00245A39" w:rsidRDefault="00AC3FD3" w:rsidP="00E465BD">
      <w:pPr>
        <w:pStyle w:val="Akapitzlist"/>
        <w:numPr>
          <w:ilvl w:val="0"/>
          <w:numId w:val="15"/>
        </w:numPr>
        <w:spacing w:after="120" w:line="240" w:lineRule="auto"/>
        <w:ind w:right="0"/>
        <w:contextualSpacing w:val="0"/>
        <w:rPr>
          <w:rFonts w:asciiTheme="minorHAnsi" w:hAnsiTheme="minorHAnsi" w:cstheme="minorHAnsi"/>
          <w:color w:val="auto"/>
          <w:szCs w:val="20"/>
        </w:rPr>
      </w:pPr>
      <w:r w:rsidRPr="00245A39">
        <w:rPr>
          <w:rFonts w:asciiTheme="minorHAnsi" w:hAnsiTheme="minorHAnsi" w:cstheme="minorHAnsi"/>
          <w:color w:val="auto"/>
          <w:szCs w:val="20"/>
        </w:rPr>
        <w:t>przebudowa wybranych odcinków dróg krajowych.</w:t>
      </w:r>
    </w:p>
    <w:p w14:paraId="7D007C2C" w14:textId="77777777" w:rsidR="00C925BC" w:rsidRPr="00245A39" w:rsidRDefault="00C925BC" w:rsidP="00E465BD">
      <w:pPr>
        <w:spacing w:after="120" w:line="240" w:lineRule="auto"/>
        <w:ind w:left="0" w:right="0" w:firstLine="0"/>
        <w:rPr>
          <w:rFonts w:asciiTheme="minorHAnsi" w:hAnsiTheme="minorHAnsi" w:cstheme="minorHAnsi"/>
          <w:color w:val="auto"/>
          <w:szCs w:val="20"/>
        </w:rPr>
      </w:pPr>
      <w:r w:rsidRPr="00245A39">
        <w:rPr>
          <w:rFonts w:asciiTheme="minorHAnsi" w:hAnsiTheme="minorHAnsi" w:cstheme="minorHAnsi"/>
          <w:color w:val="auto"/>
          <w:szCs w:val="20"/>
        </w:rPr>
        <w:t>Cel główny</w:t>
      </w:r>
      <w:r w:rsidR="006C1A2A" w:rsidRPr="00245A39">
        <w:rPr>
          <w:rFonts w:asciiTheme="minorHAnsi" w:hAnsiTheme="minorHAnsi" w:cstheme="minorHAnsi"/>
          <w:color w:val="auto"/>
          <w:szCs w:val="20"/>
        </w:rPr>
        <w:t xml:space="preserve"> </w:t>
      </w:r>
      <w:r w:rsidR="00384CCF" w:rsidRPr="00245A39">
        <w:rPr>
          <w:rFonts w:asciiTheme="minorHAnsi" w:hAnsiTheme="minorHAnsi" w:cstheme="minorHAnsi"/>
          <w:color w:val="auto"/>
          <w:szCs w:val="20"/>
        </w:rPr>
        <w:t>R</w:t>
      </w:r>
      <w:r w:rsidR="006C1A2A" w:rsidRPr="00245A39">
        <w:rPr>
          <w:rFonts w:asciiTheme="minorHAnsi" w:hAnsiTheme="minorHAnsi" w:cstheme="minorHAnsi"/>
          <w:color w:val="auto"/>
          <w:szCs w:val="20"/>
        </w:rPr>
        <w:t>PBDK</w:t>
      </w:r>
      <w:r w:rsidR="00BB116E" w:rsidRPr="00245A39">
        <w:rPr>
          <w:rFonts w:asciiTheme="minorHAnsi" w:hAnsiTheme="minorHAnsi" w:cstheme="minorHAnsi"/>
          <w:color w:val="auto"/>
          <w:szCs w:val="20"/>
        </w:rPr>
        <w:t>2030</w:t>
      </w:r>
      <w:r w:rsidRPr="00245A39">
        <w:rPr>
          <w:rFonts w:asciiTheme="minorHAnsi" w:hAnsiTheme="minorHAnsi" w:cstheme="minorHAnsi"/>
          <w:color w:val="auto"/>
          <w:szCs w:val="20"/>
        </w:rPr>
        <w:t xml:space="preserve"> został określony jako budowa spójnej sieci dróg krajowych zapewniających efektywne funkcjonowanie drogowego transportu os</w:t>
      </w:r>
      <w:r w:rsidR="008D611C" w:rsidRPr="00245A39">
        <w:rPr>
          <w:rFonts w:asciiTheme="minorHAnsi" w:hAnsiTheme="minorHAnsi" w:cstheme="minorHAnsi"/>
          <w:color w:val="auto"/>
          <w:szCs w:val="20"/>
        </w:rPr>
        <w:t>obowego i towarowego. Natomiast</w:t>
      </w:r>
      <w:r w:rsidRPr="00245A39">
        <w:rPr>
          <w:rFonts w:asciiTheme="minorHAnsi" w:hAnsiTheme="minorHAnsi" w:cstheme="minorHAnsi"/>
          <w:color w:val="auto"/>
          <w:szCs w:val="20"/>
        </w:rPr>
        <w:t xml:space="preserve"> cele szczegółowe:</w:t>
      </w:r>
    </w:p>
    <w:p w14:paraId="16A89115" w14:textId="77777777" w:rsidR="00C925BC" w:rsidRPr="00245A39" w:rsidRDefault="00C925BC" w:rsidP="00E465BD">
      <w:pPr>
        <w:pStyle w:val="Akapitzlist"/>
        <w:numPr>
          <w:ilvl w:val="0"/>
          <w:numId w:val="42"/>
        </w:numPr>
        <w:spacing w:after="120" w:line="240" w:lineRule="auto"/>
        <w:ind w:right="0"/>
        <w:contextualSpacing w:val="0"/>
        <w:rPr>
          <w:rFonts w:asciiTheme="minorHAnsi" w:hAnsiTheme="minorHAnsi" w:cstheme="minorHAnsi"/>
          <w:color w:val="auto"/>
          <w:szCs w:val="20"/>
        </w:rPr>
      </w:pPr>
      <w:r w:rsidRPr="00245A39">
        <w:rPr>
          <w:rFonts w:asciiTheme="minorHAnsi" w:hAnsiTheme="minorHAnsi" w:cstheme="minorHAnsi"/>
          <w:color w:val="auto"/>
          <w:szCs w:val="20"/>
        </w:rPr>
        <w:t>Zwiększenie spójności sieci dróg krajowych klasy A i S (uzupełnienie istniejących odcinków).</w:t>
      </w:r>
    </w:p>
    <w:p w14:paraId="5BD29816" w14:textId="77777777" w:rsidR="00C925BC" w:rsidRPr="00245A39" w:rsidRDefault="00C925BC" w:rsidP="00E465BD">
      <w:pPr>
        <w:pStyle w:val="Akapitzlist"/>
        <w:numPr>
          <w:ilvl w:val="0"/>
          <w:numId w:val="42"/>
        </w:numPr>
        <w:spacing w:after="120" w:line="240" w:lineRule="auto"/>
        <w:ind w:right="0"/>
        <w:contextualSpacing w:val="0"/>
        <w:rPr>
          <w:rFonts w:asciiTheme="minorHAnsi" w:hAnsiTheme="minorHAnsi" w:cstheme="minorHAnsi"/>
          <w:color w:val="auto"/>
          <w:szCs w:val="20"/>
        </w:rPr>
      </w:pPr>
      <w:r w:rsidRPr="00245A39">
        <w:rPr>
          <w:rFonts w:asciiTheme="minorHAnsi" w:hAnsiTheme="minorHAnsi" w:cstheme="minorHAnsi"/>
          <w:color w:val="auto"/>
          <w:szCs w:val="20"/>
        </w:rPr>
        <w:t>Wzmocnienie efektywności transportu drogowego (skrócenie średniego czasu przejazdu) oraz poprawa dostępności komunikacyjnej miast i regionów.</w:t>
      </w:r>
    </w:p>
    <w:p w14:paraId="39216C71" w14:textId="77777777" w:rsidR="008B5D5A" w:rsidRPr="00245A39" w:rsidRDefault="00C925BC" w:rsidP="00E465BD">
      <w:pPr>
        <w:pStyle w:val="Akapitzlist"/>
        <w:numPr>
          <w:ilvl w:val="0"/>
          <w:numId w:val="42"/>
        </w:numPr>
        <w:spacing w:after="120" w:line="240" w:lineRule="auto"/>
        <w:ind w:right="0"/>
        <w:contextualSpacing w:val="0"/>
        <w:rPr>
          <w:rFonts w:asciiTheme="minorHAnsi" w:hAnsiTheme="minorHAnsi" w:cstheme="minorHAnsi"/>
          <w:color w:val="auto"/>
          <w:szCs w:val="20"/>
        </w:rPr>
      </w:pPr>
      <w:r w:rsidRPr="00245A39">
        <w:rPr>
          <w:rFonts w:asciiTheme="minorHAnsi" w:hAnsiTheme="minorHAnsi" w:cstheme="minorHAnsi"/>
          <w:color w:val="auto"/>
          <w:szCs w:val="20"/>
        </w:rPr>
        <w:t>Wzrost bezpieczeństwa ruchu drogowego (redukcja liczby wypadków i ich ofiar).</w:t>
      </w:r>
    </w:p>
    <w:p w14:paraId="524A0CD5" w14:textId="77777777" w:rsidR="002B234A" w:rsidRPr="00245A39" w:rsidRDefault="008D611C" w:rsidP="00E465BD">
      <w:pPr>
        <w:spacing w:after="120" w:line="240" w:lineRule="auto"/>
        <w:ind w:left="0" w:right="0" w:firstLine="0"/>
        <w:rPr>
          <w:rFonts w:asciiTheme="minorHAnsi" w:hAnsiTheme="minorHAnsi" w:cstheme="minorHAnsi"/>
          <w:color w:val="auto"/>
          <w:szCs w:val="20"/>
        </w:rPr>
      </w:pPr>
      <w:r w:rsidRPr="00245A39">
        <w:rPr>
          <w:rFonts w:asciiTheme="minorHAnsi" w:hAnsiTheme="minorHAnsi" w:cstheme="minorHAnsi"/>
          <w:color w:val="auto"/>
          <w:szCs w:val="20"/>
        </w:rPr>
        <w:t xml:space="preserve">W zakresie rzeczowym inwestycje realizowane na podstawie </w:t>
      </w:r>
      <w:r w:rsidR="00384CCF" w:rsidRPr="00245A39">
        <w:rPr>
          <w:rFonts w:asciiTheme="minorHAnsi" w:hAnsiTheme="minorHAnsi" w:cstheme="minorHAnsi"/>
          <w:color w:val="auto"/>
          <w:szCs w:val="20"/>
        </w:rPr>
        <w:t>R</w:t>
      </w:r>
      <w:r w:rsidRPr="00245A39">
        <w:rPr>
          <w:rFonts w:asciiTheme="minorHAnsi" w:hAnsiTheme="minorHAnsi" w:cstheme="minorHAnsi"/>
          <w:color w:val="auto"/>
          <w:szCs w:val="20"/>
        </w:rPr>
        <w:t xml:space="preserve">PBDK2030 ujęte zostały w załącznikach nr 1 i 2 do </w:t>
      </w:r>
      <w:r w:rsidR="00384CCF" w:rsidRPr="00245A39">
        <w:rPr>
          <w:rFonts w:asciiTheme="minorHAnsi" w:hAnsiTheme="minorHAnsi" w:cstheme="minorHAnsi"/>
          <w:color w:val="auto"/>
          <w:szCs w:val="20"/>
        </w:rPr>
        <w:t>R</w:t>
      </w:r>
      <w:r w:rsidRPr="00245A39">
        <w:rPr>
          <w:rFonts w:asciiTheme="minorHAnsi" w:hAnsiTheme="minorHAnsi" w:cstheme="minorHAnsi"/>
          <w:color w:val="auto"/>
          <w:szCs w:val="20"/>
        </w:rPr>
        <w:t>PBDK2030.</w:t>
      </w:r>
      <w:r w:rsidR="0037547A" w:rsidRPr="00245A39">
        <w:rPr>
          <w:rFonts w:asciiTheme="minorHAnsi" w:hAnsiTheme="minorHAnsi" w:cstheme="minorHAnsi"/>
          <w:color w:val="auto"/>
          <w:szCs w:val="20"/>
        </w:rPr>
        <w:t xml:space="preserve"> Ponadto, jako integralną część zakresu rzeczowego należy traktować listę zadań dodatkowych dołączoną do samego dokumentu.</w:t>
      </w:r>
    </w:p>
    <w:p w14:paraId="7DDB22CA" w14:textId="77777777" w:rsidR="00A94527" w:rsidRPr="00245A39" w:rsidRDefault="00DE285F" w:rsidP="00E465BD">
      <w:pPr>
        <w:spacing w:after="120" w:line="240" w:lineRule="auto"/>
        <w:ind w:left="0" w:right="0" w:firstLine="0"/>
        <w:rPr>
          <w:rFonts w:asciiTheme="minorHAnsi" w:hAnsiTheme="minorHAnsi" w:cstheme="minorHAnsi"/>
          <w:color w:val="auto"/>
          <w:szCs w:val="20"/>
        </w:rPr>
      </w:pPr>
      <w:r w:rsidRPr="00245A39">
        <w:rPr>
          <w:rFonts w:asciiTheme="minorHAnsi" w:hAnsiTheme="minorHAnsi" w:cstheme="minorHAnsi"/>
          <w:color w:val="auto"/>
          <w:szCs w:val="20"/>
        </w:rPr>
        <w:t>W kontekście realizacji przedmiotowego zamówienia dla wyżej scharakteryzowanych projektów dokumentów strategicznych należy również zwr</w:t>
      </w:r>
      <w:r w:rsidR="00C845CA" w:rsidRPr="00245A39">
        <w:rPr>
          <w:rFonts w:asciiTheme="minorHAnsi" w:hAnsiTheme="minorHAnsi" w:cstheme="minorHAnsi"/>
          <w:color w:val="auto"/>
          <w:szCs w:val="20"/>
        </w:rPr>
        <w:t xml:space="preserve">ócić uwagę na dodatkowy aspekt </w:t>
      </w:r>
      <w:r w:rsidRPr="00245A39">
        <w:rPr>
          <w:rFonts w:asciiTheme="minorHAnsi" w:hAnsiTheme="minorHAnsi" w:cstheme="minorHAnsi"/>
          <w:color w:val="auto"/>
          <w:szCs w:val="20"/>
        </w:rPr>
        <w:t xml:space="preserve">realizacji zadań związany z tzw. Warunkowością podstawową. </w:t>
      </w:r>
      <w:r w:rsidR="00A94527" w:rsidRPr="00245A39">
        <w:rPr>
          <w:rFonts w:asciiTheme="minorHAnsi" w:hAnsiTheme="minorHAnsi" w:cstheme="minorHAnsi"/>
          <w:color w:val="auto"/>
          <w:szCs w:val="20"/>
        </w:rPr>
        <w:t>Komisja Europejska opublikowała projekty rozporządzenia regulujące założenia polityki spójności oraz innych instrumentów finansowych na cele związane z rozwojem transportu w krajach kohezyjnych i całej UE.</w:t>
      </w:r>
      <w:r w:rsidRPr="00245A39">
        <w:rPr>
          <w:rFonts w:asciiTheme="minorHAnsi" w:hAnsiTheme="minorHAnsi" w:cstheme="minorHAnsi"/>
          <w:color w:val="auto"/>
          <w:szCs w:val="20"/>
        </w:rPr>
        <w:t xml:space="preserve"> </w:t>
      </w:r>
      <w:r w:rsidR="00A94527" w:rsidRPr="00245A39">
        <w:rPr>
          <w:rFonts w:asciiTheme="minorHAnsi" w:hAnsiTheme="minorHAnsi" w:cstheme="minorHAnsi"/>
          <w:color w:val="auto"/>
          <w:szCs w:val="20"/>
        </w:rPr>
        <w:t xml:space="preserve">W celu zapewnienia pełnej realizacji celów polityki spójności nałożono na państwa członkowskie wymagania, których spełnienie warunkuje otrzymanie środków UE, z EFRR i FS (warunkowość).  </w:t>
      </w:r>
    </w:p>
    <w:p w14:paraId="5AD2904C" w14:textId="77777777" w:rsidR="00A94527" w:rsidRPr="00245A39" w:rsidRDefault="00A94527" w:rsidP="00E465BD">
      <w:pPr>
        <w:spacing w:after="120" w:line="240" w:lineRule="auto"/>
        <w:ind w:left="0" w:right="0" w:firstLine="0"/>
        <w:rPr>
          <w:rFonts w:asciiTheme="minorHAnsi" w:hAnsiTheme="minorHAnsi" w:cstheme="minorHAnsi"/>
          <w:color w:val="auto"/>
          <w:szCs w:val="20"/>
        </w:rPr>
      </w:pPr>
      <w:r w:rsidRPr="00245A39">
        <w:rPr>
          <w:rFonts w:asciiTheme="minorHAnsi" w:hAnsiTheme="minorHAnsi" w:cstheme="minorHAnsi"/>
          <w:color w:val="auto"/>
          <w:szCs w:val="20"/>
        </w:rPr>
        <w:lastRenderedPageBreak/>
        <w:t>W przypadku sektora transportu warunkiem podstawowym jest zapewnienie „Kompleksowego planowania transportu na odpowiednim poziomie”.</w:t>
      </w:r>
      <w:r w:rsidR="00DE285F" w:rsidRPr="00245A39">
        <w:rPr>
          <w:rFonts w:asciiTheme="minorHAnsi" w:hAnsiTheme="minorHAnsi" w:cstheme="minorHAnsi"/>
          <w:color w:val="auto"/>
          <w:szCs w:val="20"/>
        </w:rPr>
        <w:t xml:space="preserve"> </w:t>
      </w:r>
      <w:r w:rsidRPr="00245A39">
        <w:rPr>
          <w:rFonts w:asciiTheme="minorHAnsi" w:hAnsiTheme="minorHAnsi" w:cstheme="minorHAnsi"/>
          <w:color w:val="auto"/>
          <w:szCs w:val="20"/>
        </w:rPr>
        <w:t xml:space="preserve">Funkcjonowanie multimodalnego mapowania istniejącej i planowanej infrastruktury – z wyjątkiem szczebla lokalnego – do 2030 r., które: </w:t>
      </w:r>
    </w:p>
    <w:p w14:paraId="5AF6A99F" w14:textId="77777777" w:rsidR="00A94527" w:rsidRPr="00245A39" w:rsidRDefault="00A94527" w:rsidP="00E465BD">
      <w:pPr>
        <w:pStyle w:val="Akapitzlist"/>
        <w:numPr>
          <w:ilvl w:val="0"/>
          <w:numId w:val="40"/>
        </w:numPr>
        <w:spacing w:after="120" w:line="240" w:lineRule="auto"/>
        <w:ind w:right="0"/>
        <w:contextualSpacing w:val="0"/>
        <w:rPr>
          <w:rFonts w:asciiTheme="minorHAnsi" w:hAnsiTheme="minorHAnsi" w:cstheme="minorHAnsi"/>
          <w:color w:val="auto"/>
          <w:szCs w:val="20"/>
        </w:rPr>
      </w:pPr>
      <w:r w:rsidRPr="00245A39">
        <w:rPr>
          <w:rFonts w:asciiTheme="minorHAnsi" w:hAnsiTheme="minorHAnsi" w:cstheme="minorHAnsi"/>
          <w:color w:val="auto"/>
          <w:szCs w:val="20"/>
        </w:rPr>
        <w:t xml:space="preserve">Zawiera ocenę ekonomiczną planowanych inwestycji, opartą na analizie zapotrzebowania i modelach przepływów transportowych, które powinny uwzględniać spodziewany wpływ otwarcia rynków usług kolejowych; </w:t>
      </w:r>
    </w:p>
    <w:p w14:paraId="43D615D3" w14:textId="77777777" w:rsidR="00A94527" w:rsidRPr="00245A39" w:rsidRDefault="00A94527" w:rsidP="00E465BD">
      <w:pPr>
        <w:pStyle w:val="Akapitzlist"/>
        <w:numPr>
          <w:ilvl w:val="0"/>
          <w:numId w:val="40"/>
        </w:numPr>
        <w:spacing w:after="120" w:line="240" w:lineRule="auto"/>
        <w:ind w:right="0"/>
        <w:contextualSpacing w:val="0"/>
        <w:rPr>
          <w:rFonts w:asciiTheme="minorHAnsi" w:hAnsiTheme="minorHAnsi" w:cstheme="minorHAnsi"/>
          <w:color w:val="auto"/>
          <w:szCs w:val="20"/>
        </w:rPr>
      </w:pPr>
      <w:r w:rsidRPr="00245A39">
        <w:rPr>
          <w:rFonts w:asciiTheme="minorHAnsi" w:hAnsiTheme="minorHAnsi" w:cstheme="minorHAnsi"/>
          <w:color w:val="auto"/>
          <w:szCs w:val="20"/>
        </w:rPr>
        <w:t xml:space="preserve">Jest spójne z elementami zintegrowanego krajowego planu w dziedzinie energii i klimatu dotyczącymi transportu; </w:t>
      </w:r>
    </w:p>
    <w:p w14:paraId="07100A0F" w14:textId="77777777" w:rsidR="00A94527" w:rsidRPr="00245A39" w:rsidRDefault="00A94527" w:rsidP="00E465BD">
      <w:pPr>
        <w:pStyle w:val="Akapitzlist"/>
        <w:numPr>
          <w:ilvl w:val="0"/>
          <w:numId w:val="40"/>
        </w:numPr>
        <w:spacing w:after="120" w:line="240" w:lineRule="auto"/>
        <w:ind w:right="0"/>
        <w:contextualSpacing w:val="0"/>
        <w:rPr>
          <w:rFonts w:asciiTheme="minorHAnsi" w:hAnsiTheme="minorHAnsi" w:cstheme="minorHAnsi"/>
          <w:color w:val="auto"/>
          <w:szCs w:val="20"/>
        </w:rPr>
      </w:pPr>
      <w:r w:rsidRPr="00245A39">
        <w:rPr>
          <w:rFonts w:asciiTheme="minorHAnsi" w:hAnsiTheme="minorHAnsi" w:cstheme="minorHAnsi"/>
          <w:color w:val="auto"/>
          <w:szCs w:val="20"/>
        </w:rPr>
        <w:t xml:space="preserve">Obejmuje inwestycje w korytarze sieci bazowej TEN-T zgodnie z definicją w rozporządzeniu w sprawie CEF, zgodnie z odpowiednimi planami prac dotyczącymi korytarzy sieci bazowej TEN-T; </w:t>
      </w:r>
    </w:p>
    <w:p w14:paraId="0D5EA317" w14:textId="77777777" w:rsidR="00A94527" w:rsidRPr="00245A39" w:rsidRDefault="00A94527" w:rsidP="00E465BD">
      <w:pPr>
        <w:pStyle w:val="Akapitzlist"/>
        <w:numPr>
          <w:ilvl w:val="0"/>
          <w:numId w:val="40"/>
        </w:numPr>
        <w:spacing w:after="120" w:line="240" w:lineRule="auto"/>
        <w:ind w:right="0"/>
        <w:contextualSpacing w:val="0"/>
        <w:rPr>
          <w:rFonts w:asciiTheme="minorHAnsi" w:hAnsiTheme="minorHAnsi" w:cstheme="minorHAnsi"/>
          <w:color w:val="auto"/>
          <w:szCs w:val="20"/>
        </w:rPr>
      </w:pPr>
      <w:r w:rsidRPr="00245A39">
        <w:rPr>
          <w:rFonts w:asciiTheme="minorHAnsi" w:hAnsiTheme="minorHAnsi" w:cstheme="minorHAnsi"/>
          <w:color w:val="auto"/>
          <w:szCs w:val="20"/>
        </w:rPr>
        <w:t>W przypadku inwestycji poza korytarzami sieci bazowej TEN-T, w tym na odcinkach transgranicznych, zapewnia komplementarność przez zapewnienie wystarczającego rozwoju połączeń sieci miejskich, regionów i lokalnych społeczności z siecią bazową TEN-T i jej węzłami;</w:t>
      </w:r>
    </w:p>
    <w:p w14:paraId="02A36155" w14:textId="77777777" w:rsidR="00A94527" w:rsidRPr="00245A39" w:rsidRDefault="00A94527" w:rsidP="00E465BD">
      <w:pPr>
        <w:pStyle w:val="Akapitzlist"/>
        <w:numPr>
          <w:ilvl w:val="0"/>
          <w:numId w:val="40"/>
        </w:numPr>
        <w:spacing w:after="120" w:line="240" w:lineRule="auto"/>
        <w:ind w:right="0"/>
        <w:contextualSpacing w:val="0"/>
        <w:rPr>
          <w:rFonts w:asciiTheme="minorHAnsi" w:hAnsiTheme="minorHAnsi" w:cstheme="minorHAnsi"/>
          <w:color w:val="auto"/>
          <w:szCs w:val="20"/>
        </w:rPr>
      </w:pPr>
      <w:r w:rsidRPr="00245A39">
        <w:rPr>
          <w:rFonts w:asciiTheme="minorHAnsi" w:hAnsiTheme="minorHAnsi" w:cstheme="minorHAnsi"/>
          <w:color w:val="auto"/>
          <w:szCs w:val="20"/>
        </w:rPr>
        <w:t xml:space="preserve">Zapewnia interoperacyjność sieci kolejowej oraz, w stosownych przypadkach, przedstawia sprawozdanie z wdrażania europejskiego systemu zarządzania ruchem kolejowym (ERTMS) zgodnie z rozporządzeniem wykonawczym Komisji (UE) 2017/61; </w:t>
      </w:r>
    </w:p>
    <w:p w14:paraId="50D9A14A" w14:textId="77777777" w:rsidR="00A94527" w:rsidRPr="00245A39" w:rsidRDefault="00A94527" w:rsidP="00E465BD">
      <w:pPr>
        <w:pStyle w:val="Akapitzlist"/>
        <w:numPr>
          <w:ilvl w:val="0"/>
          <w:numId w:val="40"/>
        </w:numPr>
        <w:spacing w:after="120" w:line="240" w:lineRule="auto"/>
        <w:ind w:right="0"/>
        <w:contextualSpacing w:val="0"/>
        <w:rPr>
          <w:rFonts w:asciiTheme="minorHAnsi" w:hAnsiTheme="minorHAnsi" w:cstheme="minorHAnsi"/>
          <w:color w:val="auto"/>
          <w:szCs w:val="20"/>
        </w:rPr>
      </w:pPr>
      <w:r w:rsidRPr="00245A39">
        <w:rPr>
          <w:rFonts w:asciiTheme="minorHAnsi" w:hAnsiTheme="minorHAnsi" w:cstheme="minorHAnsi"/>
          <w:color w:val="auto"/>
          <w:szCs w:val="20"/>
        </w:rPr>
        <w:t xml:space="preserve">Wspiera multimodalność, określając potrzeby w zakresie transportu multimodalnego lub przeładunkowego oraz terminali pasażerskich; </w:t>
      </w:r>
    </w:p>
    <w:p w14:paraId="480D828E" w14:textId="77777777" w:rsidR="00A94527" w:rsidRPr="00245A39" w:rsidRDefault="00A94527" w:rsidP="00E465BD">
      <w:pPr>
        <w:pStyle w:val="Akapitzlist"/>
        <w:numPr>
          <w:ilvl w:val="0"/>
          <w:numId w:val="40"/>
        </w:numPr>
        <w:spacing w:after="120" w:line="240" w:lineRule="auto"/>
        <w:ind w:right="0"/>
        <w:contextualSpacing w:val="0"/>
        <w:rPr>
          <w:rFonts w:asciiTheme="minorHAnsi" w:hAnsiTheme="minorHAnsi" w:cstheme="minorHAnsi"/>
          <w:color w:val="auto"/>
          <w:szCs w:val="20"/>
        </w:rPr>
      </w:pPr>
      <w:r w:rsidRPr="00245A39">
        <w:rPr>
          <w:rFonts w:asciiTheme="minorHAnsi" w:hAnsiTheme="minorHAnsi" w:cstheme="minorHAnsi"/>
          <w:color w:val="auto"/>
          <w:szCs w:val="20"/>
        </w:rPr>
        <w:t xml:space="preserve">Obejmuje środki istotne z punktu widzenia planowania infrastruktury, mające na celu promowanie paliw alternatywnych zgodnie z odpowiednimi krajowymi ramami polityki; </w:t>
      </w:r>
    </w:p>
    <w:p w14:paraId="495656EE" w14:textId="77777777" w:rsidR="00A94527" w:rsidRPr="00245A39" w:rsidRDefault="00A94527" w:rsidP="00E465BD">
      <w:pPr>
        <w:pStyle w:val="Akapitzlist"/>
        <w:numPr>
          <w:ilvl w:val="0"/>
          <w:numId w:val="40"/>
        </w:numPr>
        <w:spacing w:after="120" w:line="240" w:lineRule="auto"/>
        <w:ind w:right="0"/>
        <w:contextualSpacing w:val="0"/>
        <w:rPr>
          <w:rFonts w:asciiTheme="minorHAnsi" w:hAnsiTheme="minorHAnsi" w:cstheme="minorHAnsi"/>
          <w:color w:val="auto"/>
          <w:szCs w:val="20"/>
        </w:rPr>
      </w:pPr>
      <w:r w:rsidRPr="00245A39">
        <w:rPr>
          <w:rFonts w:asciiTheme="minorHAnsi" w:hAnsiTheme="minorHAnsi" w:cstheme="minorHAnsi"/>
          <w:color w:val="auto"/>
          <w:szCs w:val="20"/>
        </w:rPr>
        <w:t xml:space="preserve">Przedstawia rezultaty oceny ryzyk dla bezpieczeństwa ruchu drogowego zgodnie z istniejącymi krajowymi strategiami bezpieczeństwa ruchu drogowego, wraz z mapowaniem dróg i odcinków narażonych na takie ryzyka oraz ustaleniem związanych z tym priorytetów inwestycyjnych; </w:t>
      </w:r>
    </w:p>
    <w:p w14:paraId="1051BE08" w14:textId="77777777" w:rsidR="00A94527" w:rsidRPr="00245A39" w:rsidRDefault="00A94527" w:rsidP="00E465BD">
      <w:pPr>
        <w:pStyle w:val="Akapitzlist"/>
        <w:numPr>
          <w:ilvl w:val="0"/>
          <w:numId w:val="40"/>
        </w:numPr>
        <w:spacing w:after="120" w:line="240" w:lineRule="auto"/>
        <w:ind w:right="0"/>
        <w:contextualSpacing w:val="0"/>
        <w:rPr>
          <w:rFonts w:asciiTheme="minorHAnsi" w:hAnsiTheme="minorHAnsi" w:cstheme="minorHAnsi"/>
          <w:color w:val="auto"/>
          <w:szCs w:val="20"/>
        </w:rPr>
      </w:pPr>
      <w:r w:rsidRPr="00245A39">
        <w:rPr>
          <w:rFonts w:asciiTheme="minorHAnsi" w:hAnsiTheme="minorHAnsi" w:cstheme="minorHAnsi"/>
          <w:color w:val="auto"/>
          <w:szCs w:val="20"/>
        </w:rPr>
        <w:t>Dostarcza informacji na temat zasobów finansowania odpowiadających planowanym inwestycjom, koniecznych do pokrycia kosztów operacyjnych i kosztów utrzymania istniejącej i planowanej infrastruktury.</w:t>
      </w:r>
    </w:p>
    <w:p w14:paraId="2AF3FD05" w14:textId="77777777" w:rsidR="00A94527" w:rsidRPr="00245A39" w:rsidRDefault="00356BB2" w:rsidP="00E465BD">
      <w:pPr>
        <w:spacing w:after="120" w:line="240" w:lineRule="auto"/>
        <w:ind w:left="0" w:right="0" w:firstLine="0"/>
        <w:rPr>
          <w:rFonts w:asciiTheme="minorHAnsi" w:hAnsiTheme="minorHAnsi" w:cstheme="minorHAnsi"/>
          <w:color w:val="auto"/>
          <w:szCs w:val="20"/>
        </w:rPr>
      </w:pPr>
      <w:r w:rsidRPr="00245A39">
        <w:rPr>
          <w:rFonts w:asciiTheme="minorHAnsi" w:hAnsiTheme="minorHAnsi" w:cstheme="minorHAnsi"/>
          <w:color w:val="auto"/>
          <w:szCs w:val="20"/>
        </w:rPr>
        <w:t xml:space="preserve">Warunkowość podstawowa ma zapewnić skuteczną realizację celów polityki, realizowanych zgodnie z obowiązującą podstawą prawną oraz przyczynić się do efektywnego wykorzystania funduszy UE. Warunkiem podstawowym w zakresie transportu jest kompleksowe planowanie transportu na odpowiednim poziomie poprzez zapewnienie multimodalnego „mapowania” istniejącej i planowanej infrastruktury do 2030 r., z wyłączeniem poziomu lokalnego. </w:t>
      </w:r>
      <w:r w:rsidR="00A94527" w:rsidRPr="00245A39">
        <w:rPr>
          <w:rFonts w:asciiTheme="minorHAnsi" w:hAnsiTheme="minorHAnsi" w:cstheme="minorHAnsi"/>
          <w:color w:val="auto"/>
          <w:szCs w:val="20"/>
        </w:rPr>
        <w:t>W praktyce, zgodnie z przyjętymi założeniami, realizacja warunku podstawowego oznacza m.in. przygotowanie przez odpowiednie podmioty dokumentów strategicznych i inwestycyjnych. W ramach działań real</w:t>
      </w:r>
      <w:r w:rsidR="00C845CA" w:rsidRPr="00245A39">
        <w:rPr>
          <w:rFonts w:asciiTheme="minorHAnsi" w:hAnsiTheme="minorHAnsi" w:cstheme="minorHAnsi"/>
          <w:color w:val="auto"/>
          <w:szCs w:val="20"/>
        </w:rPr>
        <w:t xml:space="preserve">izowanych w MI opracowywane są </w:t>
      </w:r>
      <w:r w:rsidR="00A94527" w:rsidRPr="00245A39">
        <w:rPr>
          <w:rFonts w:asciiTheme="minorHAnsi" w:hAnsiTheme="minorHAnsi" w:cstheme="minorHAnsi"/>
          <w:color w:val="auto"/>
          <w:szCs w:val="20"/>
        </w:rPr>
        <w:t>dokumenty inwestycyjne zawierające wykaz inwestycji planowanych do realizacji w tym m.in. oba ww</w:t>
      </w:r>
      <w:r w:rsidR="00DE285F" w:rsidRPr="00245A39">
        <w:rPr>
          <w:rFonts w:asciiTheme="minorHAnsi" w:hAnsiTheme="minorHAnsi" w:cstheme="minorHAnsi"/>
          <w:color w:val="auto"/>
          <w:szCs w:val="20"/>
        </w:rPr>
        <w:t>.</w:t>
      </w:r>
      <w:r w:rsidR="00A94527" w:rsidRPr="00245A39">
        <w:rPr>
          <w:rFonts w:asciiTheme="minorHAnsi" w:hAnsiTheme="minorHAnsi" w:cstheme="minorHAnsi"/>
          <w:color w:val="auto"/>
          <w:szCs w:val="20"/>
        </w:rPr>
        <w:t xml:space="preserve"> i opisane projekty dokumentów strategicznych.</w:t>
      </w:r>
    </w:p>
    <w:p w14:paraId="6D3E6090" w14:textId="53A6338A" w:rsidR="00D97B4B" w:rsidRPr="00245A39" w:rsidRDefault="00D97B4B" w:rsidP="00E465BD">
      <w:pPr>
        <w:spacing w:after="120" w:line="240" w:lineRule="auto"/>
        <w:ind w:left="0" w:right="0" w:firstLine="0"/>
        <w:rPr>
          <w:rFonts w:asciiTheme="minorHAnsi" w:hAnsiTheme="minorHAnsi" w:cstheme="minorHAnsi"/>
          <w:color w:val="auto"/>
          <w:szCs w:val="20"/>
        </w:rPr>
      </w:pPr>
      <w:r w:rsidRPr="00245A39">
        <w:rPr>
          <w:rFonts w:asciiTheme="minorHAnsi" w:hAnsiTheme="minorHAnsi" w:cstheme="minorHAnsi"/>
          <w:color w:val="auto"/>
          <w:szCs w:val="20"/>
        </w:rPr>
        <w:t xml:space="preserve">Zatem przedmiotowe zamówienie </w:t>
      </w:r>
      <w:r w:rsidR="00DE285F" w:rsidRPr="00245A39">
        <w:rPr>
          <w:rFonts w:asciiTheme="minorHAnsi" w:hAnsiTheme="minorHAnsi" w:cstheme="minorHAnsi"/>
          <w:color w:val="auto"/>
          <w:szCs w:val="20"/>
        </w:rPr>
        <w:t xml:space="preserve">w ww. scenariuszu </w:t>
      </w:r>
      <w:r w:rsidRPr="00245A39">
        <w:rPr>
          <w:rFonts w:asciiTheme="minorHAnsi" w:hAnsiTheme="minorHAnsi" w:cstheme="minorHAnsi"/>
          <w:color w:val="auto"/>
          <w:szCs w:val="20"/>
        </w:rPr>
        <w:t>będzie</w:t>
      </w:r>
      <w:r w:rsidR="00AC5353" w:rsidRPr="00245A39">
        <w:rPr>
          <w:rFonts w:asciiTheme="minorHAnsi" w:hAnsiTheme="minorHAnsi" w:cstheme="minorHAnsi"/>
          <w:color w:val="auto"/>
          <w:szCs w:val="20"/>
        </w:rPr>
        <w:t xml:space="preserve"> w pewnym stopniu </w:t>
      </w:r>
      <w:r w:rsidR="00D64F44" w:rsidRPr="00245A39">
        <w:rPr>
          <w:rFonts w:asciiTheme="minorHAnsi" w:hAnsiTheme="minorHAnsi" w:cstheme="minorHAnsi"/>
          <w:color w:val="auto"/>
          <w:szCs w:val="20"/>
        </w:rPr>
        <w:t>składową</w:t>
      </w:r>
      <w:r w:rsidRPr="00245A39">
        <w:rPr>
          <w:rFonts w:asciiTheme="minorHAnsi" w:hAnsiTheme="minorHAnsi" w:cstheme="minorHAnsi"/>
          <w:color w:val="auto"/>
          <w:szCs w:val="20"/>
        </w:rPr>
        <w:t xml:space="preserve"> strategicznych ocen oddziaływania na środowisko </w:t>
      </w:r>
      <w:r w:rsidR="00AC5353" w:rsidRPr="00245A39">
        <w:rPr>
          <w:rFonts w:asciiTheme="minorHAnsi" w:hAnsiTheme="minorHAnsi" w:cstheme="minorHAnsi"/>
          <w:color w:val="auto"/>
          <w:szCs w:val="20"/>
        </w:rPr>
        <w:t>zrealizowanych, realizow</w:t>
      </w:r>
      <w:r w:rsidR="00C845CA" w:rsidRPr="00245A39">
        <w:rPr>
          <w:rFonts w:asciiTheme="minorHAnsi" w:hAnsiTheme="minorHAnsi" w:cstheme="minorHAnsi"/>
          <w:color w:val="auto"/>
          <w:szCs w:val="20"/>
        </w:rPr>
        <w:t xml:space="preserve">anych i planowanych dokumentów </w:t>
      </w:r>
      <w:r w:rsidR="00AC5353" w:rsidRPr="00245A39">
        <w:rPr>
          <w:rFonts w:asciiTheme="minorHAnsi" w:hAnsiTheme="minorHAnsi" w:cstheme="minorHAnsi"/>
          <w:color w:val="auto"/>
          <w:szCs w:val="20"/>
        </w:rPr>
        <w:t>w sektorze transportu</w:t>
      </w:r>
      <w:r w:rsidR="007D407B" w:rsidRPr="00245A39">
        <w:rPr>
          <w:rFonts w:asciiTheme="minorHAnsi" w:hAnsiTheme="minorHAnsi" w:cstheme="minorHAnsi"/>
          <w:color w:val="auto"/>
          <w:szCs w:val="20"/>
        </w:rPr>
        <w:t>, w tym</w:t>
      </w:r>
      <w:r w:rsidR="00AC5353" w:rsidRPr="00245A39">
        <w:rPr>
          <w:rFonts w:asciiTheme="minorHAnsi" w:hAnsiTheme="minorHAnsi" w:cstheme="minorHAnsi"/>
          <w:color w:val="auto"/>
          <w:szCs w:val="20"/>
        </w:rPr>
        <w:t xml:space="preserve"> </w:t>
      </w:r>
      <w:r w:rsidRPr="00245A39">
        <w:rPr>
          <w:rFonts w:asciiTheme="minorHAnsi" w:hAnsiTheme="minorHAnsi" w:cstheme="minorHAnsi"/>
          <w:color w:val="auto"/>
          <w:szCs w:val="20"/>
        </w:rPr>
        <w:t xml:space="preserve">projektu </w:t>
      </w:r>
      <w:r w:rsidR="00C845CA" w:rsidRPr="00245A39">
        <w:rPr>
          <w:rFonts w:asciiTheme="minorHAnsi" w:hAnsiTheme="minorHAnsi" w:cstheme="minorHAnsi"/>
          <w:bCs/>
          <w:color w:val="auto"/>
          <w:szCs w:val="20"/>
        </w:rPr>
        <w:t xml:space="preserve">Rządowego Program Budowy Dróg Krajowych do 2030 r. (z perspektywą do 2033 r.) </w:t>
      </w:r>
      <w:r w:rsidRPr="00245A39">
        <w:rPr>
          <w:rFonts w:asciiTheme="minorHAnsi" w:hAnsiTheme="minorHAnsi" w:cstheme="minorHAnsi"/>
          <w:color w:val="auto"/>
          <w:szCs w:val="20"/>
        </w:rPr>
        <w:t xml:space="preserve">oraz projektu </w:t>
      </w:r>
      <w:r w:rsidR="00C845CA" w:rsidRPr="00245A39">
        <w:rPr>
          <w:rFonts w:asciiTheme="minorHAnsi" w:hAnsiTheme="minorHAnsi" w:cstheme="minorHAnsi"/>
          <w:color w:val="auto"/>
          <w:szCs w:val="20"/>
        </w:rPr>
        <w:t>Programu Wzmocnienia Krajowej Sieci Drogowej do 2030 roku</w:t>
      </w:r>
      <w:r w:rsidR="007D407B" w:rsidRPr="00245A39">
        <w:rPr>
          <w:rFonts w:asciiTheme="minorHAnsi" w:hAnsiTheme="minorHAnsi" w:cstheme="minorHAnsi"/>
          <w:color w:val="auto"/>
          <w:szCs w:val="20"/>
        </w:rPr>
        <w:t>,</w:t>
      </w:r>
      <w:r w:rsidRPr="00245A39">
        <w:rPr>
          <w:rFonts w:asciiTheme="minorHAnsi" w:hAnsiTheme="minorHAnsi" w:cstheme="minorHAnsi"/>
          <w:color w:val="auto"/>
          <w:szCs w:val="20"/>
        </w:rPr>
        <w:t xml:space="preserve"> </w:t>
      </w:r>
      <w:r w:rsidR="007D407B" w:rsidRPr="00245A39">
        <w:rPr>
          <w:rFonts w:asciiTheme="minorHAnsi" w:hAnsiTheme="minorHAnsi" w:cstheme="minorHAnsi"/>
          <w:color w:val="auto"/>
          <w:szCs w:val="20"/>
        </w:rPr>
        <w:t xml:space="preserve">realizowanych </w:t>
      </w:r>
      <w:r w:rsidRPr="00245A39">
        <w:rPr>
          <w:rFonts w:asciiTheme="minorHAnsi" w:hAnsiTheme="minorHAnsi" w:cstheme="minorHAnsi"/>
          <w:color w:val="auto"/>
          <w:szCs w:val="20"/>
        </w:rPr>
        <w:t>zgodnie z wymaganiami ustawy ooś, dyrektywy SEA, wytycznymi KE w tym obszarze oraz mając na uwadze zapisy Konwencji z Aarhus</w:t>
      </w:r>
      <w:r w:rsidR="00D64F44" w:rsidRPr="00245A39">
        <w:rPr>
          <w:rFonts w:asciiTheme="minorHAnsi" w:hAnsiTheme="minorHAnsi" w:cstheme="minorHAnsi"/>
          <w:color w:val="auto"/>
          <w:szCs w:val="20"/>
        </w:rPr>
        <w:t>, a także uwzględniać będzie kontekst związany z ww. kwestią warunkowości</w:t>
      </w:r>
      <w:r w:rsidRPr="00245A39">
        <w:rPr>
          <w:rFonts w:asciiTheme="minorHAnsi" w:hAnsiTheme="minorHAnsi" w:cstheme="minorHAnsi"/>
          <w:color w:val="auto"/>
          <w:szCs w:val="20"/>
        </w:rPr>
        <w:t>.</w:t>
      </w:r>
    </w:p>
    <w:p w14:paraId="0D0B538D" w14:textId="77777777" w:rsidR="00D97B4B" w:rsidRPr="00245A39" w:rsidRDefault="00D97B4B" w:rsidP="00E465BD">
      <w:pPr>
        <w:spacing w:after="120" w:line="240" w:lineRule="auto"/>
        <w:ind w:left="0" w:right="0" w:firstLine="0"/>
        <w:rPr>
          <w:rFonts w:asciiTheme="minorHAnsi" w:hAnsiTheme="minorHAnsi" w:cstheme="minorHAnsi"/>
          <w:color w:val="auto"/>
          <w:szCs w:val="20"/>
        </w:rPr>
      </w:pPr>
    </w:p>
    <w:p w14:paraId="0690F69B" w14:textId="77777777" w:rsidR="002B234A" w:rsidRPr="00245A39" w:rsidRDefault="00EA2013" w:rsidP="00E465BD">
      <w:pPr>
        <w:pStyle w:val="Nagwek2"/>
        <w:spacing w:after="120" w:line="240" w:lineRule="auto"/>
        <w:ind w:left="0" w:firstLine="0"/>
        <w:jc w:val="both"/>
        <w:rPr>
          <w:rFonts w:asciiTheme="minorHAnsi" w:hAnsiTheme="minorHAnsi" w:cstheme="minorHAnsi"/>
          <w:color w:val="auto"/>
          <w:sz w:val="20"/>
          <w:szCs w:val="20"/>
        </w:rPr>
      </w:pPr>
      <w:r w:rsidRPr="00245A39">
        <w:rPr>
          <w:rFonts w:asciiTheme="minorHAnsi" w:hAnsiTheme="minorHAnsi" w:cstheme="minorHAnsi"/>
          <w:color w:val="auto"/>
          <w:sz w:val="20"/>
          <w:szCs w:val="20"/>
        </w:rPr>
        <w:t xml:space="preserve">PRZEDMIOT </w:t>
      </w:r>
      <w:r w:rsidR="00047F32" w:rsidRPr="00245A39">
        <w:rPr>
          <w:rFonts w:asciiTheme="minorHAnsi" w:hAnsiTheme="minorHAnsi" w:cstheme="minorHAnsi"/>
          <w:color w:val="auto"/>
          <w:sz w:val="20"/>
          <w:szCs w:val="20"/>
        </w:rPr>
        <w:t xml:space="preserve">ZAMÓWIENIA </w:t>
      </w:r>
      <w:r w:rsidR="008F1B24" w:rsidRPr="00245A39">
        <w:rPr>
          <w:rFonts w:asciiTheme="minorHAnsi" w:hAnsiTheme="minorHAnsi" w:cstheme="minorHAnsi"/>
          <w:color w:val="auto"/>
          <w:sz w:val="20"/>
          <w:szCs w:val="20"/>
        </w:rPr>
        <w:t>OBJĘTEGO SZACOWANIEM</w:t>
      </w:r>
      <w:r w:rsidRPr="00245A39">
        <w:rPr>
          <w:rFonts w:asciiTheme="minorHAnsi" w:hAnsiTheme="minorHAnsi" w:cstheme="minorHAnsi"/>
          <w:color w:val="auto"/>
          <w:sz w:val="20"/>
          <w:szCs w:val="20"/>
        </w:rPr>
        <w:t xml:space="preserve"> </w:t>
      </w:r>
    </w:p>
    <w:p w14:paraId="02515C7F" w14:textId="34FF5C7D" w:rsidR="00D97B4B" w:rsidRPr="00245A39" w:rsidRDefault="00D97B4B" w:rsidP="003C43AE">
      <w:pPr>
        <w:pStyle w:val="Akapitzlist"/>
        <w:numPr>
          <w:ilvl w:val="0"/>
          <w:numId w:val="36"/>
        </w:numPr>
        <w:spacing w:after="120" w:line="240" w:lineRule="auto"/>
        <w:ind w:left="426" w:right="43"/>
        <w:contextualSpacing w:val="0"/>
        <w:rPr>
          <w:rFonts w:asciiTheme="minorHAnsi" w:hAnsiTheme="minorHAnsi" w:cstheme="minorHAnsi"/>
          <w:color w:val="auto"/>
          <w:szCs w:val="20"/>
        </w:rPr>
      </w:pPr>
      <w:r w:rsidRPr="00245A39">
        <w:rPr>
          <w:rFonts w:asciiTheme="minorHAnsi" w:hAnsiTheme="minorHAnsi" w:cstheme="minorHAnsi"/>
          <w:color w:val="auto"/>
          <w:szCs w:val="20"/>
        </w:rPr>
        <w:t>Przedmiotem zamówienia jest sporządzenie</w:t>
      </w:r>
      <w:r w:rsidR="00AC5353" w:rsidRPr="00245A39">
        <w:rPr>
          <w:rFonts w:asciiTheme="minorHAnsi" w:hAnsiTheme="minorHAnsi" w:cstheme="minorHAnsi"/>
          <w:color w:val="auto"/>
          <w:szCs w:val="20"/>
        </w:rPr>
        <w:t xml:space="preserve"> </w:t>
      </w:r>
      <w:r w:rsidRPr="00245A39">
        <w:rPr>
          <w:rFonts w:asciiTheme="minorHAnsi" w:hAnsiTheme="minorHAnsi" w:cstheme="minorHAnsi"/>
          <w:color w:val="auto"/>
          <w:szCs w:val="20"/>
        </w:rPr>
        <w:t xml:space="preserve"> wybranych elementów strategicznej oceny oddziaływania na środowisko, dla projektu </w:t>
      </w:r>
      <w:r w:rsidR="00C845CA" w:rsidRPr="00245A39">
        <w:rPr>
          <w:rFonts w:asciiTheme="minorHAnsi" w:hAnsiTheme="minorHAnsi" w:cstheme="minorHAnsi"/>
          <w:bCs/>
          <w:color w:val="auto"/>
          <w:szCs w:val="20"/>
        </w:rPr>
        <w:t>Rządowego Programu Budowy Dróg Krajowych do 2030 r. (z perspektywą do 2033 r.)</w:t>
      </w:r>
      <w:r w:rsidR="00C845CA" w:rsidRPr="00245A39">
        <w:rPr>
          <w:rFonts w:asciiTheme="minorHAnsi" w:hAnsiTheme="minorHAnsi" w:cstheme="minorHAnsi"/>
          <w:b/>
          <w:bCs/>
          <w:color w:val="auto"/>
          <w:szCs w:val="20"/>
        </w:rPr>
        <w:t xml:space="preserve"> </w:t>
      </w:r>
      <w:r w:rsidR="00AC5353" w:rsidRPr="00245A39">
        <w:rPr>
          <w:rFonts w:asciiTheme="minorHAnsi" w:hAnsiTheme="minorHAnsi" w:cstheme="minorHAnsi"/>
          <w:color w:val="auto"/>
          <w:szCs w:val="20"/>
        </w:rPr>
        <w:t xml:space="preserve">(z ewentualnymi późniejszymi zmianami) </w:t>
      </w:r>
      <w:r w:rsidRPr="00245A39">
        <w:rPr>
          <w:rFonts w:asciiTheme="minorHAnsi" w:hAnsiTheme="minorHAnsi" w:cstheme="minorHAnsi"/>
          <w:color w:val="auto"/>
          <w:szCs w:val="20"/>
        </w:rPr>
        <w:t xml:space="preserve"> oraz projekt</w:t>
      </w:r>
      <w:r w:rsidR="00384CCF" w:rsidRPr="00245A39">
        <w:rPr>
          <w:rFonts w:asciiTheme="minorHAnsi" w:hAnsiTheme="minorHAnsi" w:cstheme="minorHAnsi"/>
          <w:color w:val="auto"/>
          <w:szCs w:val="20"/>
        </w:rPr>
        <w:t>u</w:t>
      </w:r>
      <w:r w:rsidRPr="00245A39">
        <w:rPr>
          <w:rFonts w:asciiTheme="minorHAnsi" w:hAnsiTheme="minorHAnsi" w:cstheme="minorHAnsi"/>
          <w:color w:val="auto"/>
          <w:szCs w:val="20"/>
        </w:rPr>
        <w:t xml:space="preserve"> </w:t>
      </w:r>
      <w:r w:rsidR="00C845CA" w:rsidRPr="00245A39">
        <w:rPr>
          <w:rFonts w:asciiTheme="minorHAnsi" w:hAnsiTheme="minorHAnsi" w:cstheme="minorHAnsi"/>
          <w:color w:val="auto"/>
          <w:szCs w:val="20"/>
        </w:rPr>
        <w:t xml:space="preserve">Programu Wzmocnienia Krajowej Sieci Drogowej do 2030 roku </w:t>
      </w:r>
      <w:r w:rsidRPr="00245A39">
        <w:rPr>
          <w:rFonts w:asciiTheme="minorHAnsi" w:hAnsiTheme="minorHAnsi" w:cstheme="minorHAnsi"/>
          <w:color w:val="auto"/>
          <w:szCs w:val="20"/>
        </w:rPr>
        <w:t>(z ewentualnymi późniejszymi zmianami)</w:t>
      </w:r>
      <w:r w:rsidR="000C6A76" w:rsidRPr="00245A39">
        <w:rPr>
          <w:rFonts w:asciiTheme="minorHAnsi" w:hAnsiTheme="minorHAnsi" w:cstheme="minorHAnsi"/>
          <w:color w:val="auto"/>
          <w:szCs w:val="20"/>
        </w:rPr>
        <w:t>,</w:t>
      </w:r>
      <w:r w:rsidRPr="00245A39">
        <w:rPr>
          <w:rFonts w:asciiTheme="minorHAnsi" w:hAnsiTheme="minorHAnsi" w:cstheme="minorHAnsi"/>
          <w:color w:val="auto"/>
          <w:szCs w:val="20"/>
        </w:rPr>
        <w:t xml:space="preserve"> </w:t>
      </w:r>
      <w:r w:rsidR="000C6A76" w:rsidRPr="00245A39">
        <w:rPr>
          <w:rFonts w:asciiTheme="minorHAnsi" w:hAnsiTheme="minorHAnsi" w:cstheme="minorHAnsi"/>
          <w:color w:val="auto"/>
          <w:szCs w:val="20"/>
        </w:rPr>
        <w:t xml:space="preserve">oddzielnie dla każdego dokumentu strategicznego, </w:t>
      </w:r>
      <w:r w:rsidRPr="00245A39">
        <w:rPr>
          <w:rFonts w:asciiTheme="minorHAnsi" w:hAnsiTheme="minorHAnsi" w:cstheme="minorHAnsi"/>
          <w:color w:val="auto"/>
          <w:szCs w:val="20"/>
        </w:rPr>
        <w:t>zgodnie z wymaganiami ustawy ooś, dyrektywy SEA, wytycznymi KE w tym obszarze oraz mając na uwadze zapisy Konwencji z Aarhus</w:t>
      </w:r>
      <w:r w:rsidR="00AC5353" w:rsidRPr="00245A39">
        <w:rPr>
          <w:rFonts w:asciiTheme="minorHAnsi" w:hAnsiTheme="minorHAnsi" w:cstheme="minorHAnsi"/>
          <w:color w:val="auto"/>
          <w:szCs w:val="20"/>
        </w:rPr>
        <w:t xml:space="preserve"> oraz </w:t>
      </w:r>
      <w:r w:rsidR="000C6A76" w:rsidRPr="00245A39">
        <w:rPr>
          <w:rFonts w:asciiTheme="minorHAnsi" w:hAnsiTheme="minorHAnsi" w:cstheme="minorHAnsi"/>
          <w:color w:val="auto"/>
          <w:szCs w:val="20"/>
        </w:rPr>
        <w:t xml:space="preserve">zgodnie z poniższymi </w:t>
      </w:r>
      <w:r w:rsidR="00AC5353" w:rsidRPr="00245A39">
        <w:rPr>
          <w:rFonts w:asciiTheme="minorHAnsi" w:hAnsiTheme="minorHAnsi" w:cstheme="minorHAnsi"/>
          <w:color w:val="auto"/>
          <w:szCs w:val="20"/>
        </w:rPr>
        <w:t>wymogami</w:t>
      </w:r>
      <w:r w:rsidRPr="00245A39">
        <w:rPr>
          <w:rFonts w:asciiTheme="minorHAnsi" w:hAnsiTheme="minorHAnsi" w:cstheme="minorHAnsi"/>
          <w:color w:val="auto"/>
          <w:szCs w:val="20"/>
        </w:rPr>
        <w:t>:</w:t>
      </w:r>
    </w:p>
    <w:p w14:paraId="15611FB5" w14:textId="106369F2" w:rsidR="000C6A76" w:rsidRPr="00245A39" w:rsidRDefault="00795E96" w:rsidP="00E465BD">
      <w:pPr>
        <w:pStyle w:val="Akapitzlist"/>
        <w:numPr>
          <w:ilvl w:val="0"/>
          <w:numId w:val="35"/>
        </w:numPr>
        <w:spacing w:after="120" w:line="240" w:lineRule="auto"/>
        <w:ind w:right="43"/>
        <w:contextualSpacing w:val="0"/>
        <w:rPr>
          <w:rFonts w:asciiTheme="minorHAnsi" w:hAnsiTheme="minorHAnsi" w:cstheme="minorHAnsi"/>
          <w:color w:val="auto"/>
          <w:szCs w:val="20"/>
        </w:rPr>
      </w:pPr>
      <w:r w:rsidRPr="00245A39">
        <w:rPr>
          <w:rFonts w:asciiTheme="minorHAnsi" w:hAnsiTheme="minorHAnsi" w:cstheme="minorHAnsi"/>
          <w:color w:val="auto"/>
          <w:szCs w:val="20"/>
        </w:rPr>
        <w:lastRenderedPageBreak/>
        <w:t>przygotowanie</w:t>
      </w:r>
      <w:r w:rsidR="00D97B4B" w:rsidRPr="00245A39">
        <w:rPr>
          <w:rFonts w:asciiTheme="minorHAnsi" w:hAnsiTheme="minorHAnsi" w:cstheme="minorHAnsi"/>
          <w:color w:val="auto"/>
          <w:szCs w:val="20"/>
        </w:rPr>
        <w:t xml:space="preserve"> bazującego na </w:t>
      </w:r>
      <w:r w:rsidR="007D5E49" w:rsidRPr="00245A39">
        <w:rPr>
          <w:rFonts w:asciiTheme="minorHAnsi" w:hAnsiTheme="minorHAnsi" w:cstheme="minorHAnsi"/>
          <w:color w:val="auto"/>
          <w:szCs w:val="20"/>
        </w:rPr>
        <w:t xml:space="preserve">niniejszych </w:t>
      </w:r>
      <w:r w:rsidR="00D97B4B" w:rsidRPr="00245A39">
        <w:rPr>
          <w:rFonts w:asciiTheme="minorHAnsi" w:hAnsiTheme="minorHAnsi" w:cstheme="minorHAnsi"/>
          <w:color w:val="auto"/>
          <w:szCs w:val="20"/>
        </w:rPr>
        <w:t xml:space="preserve">ramowych założeniach, </w:t>
      </w:r>
      <w:r w:rsidRPr="00245A39">
        <w:rPr>
          <w:rFonts w:asciiTheme="minorHAnsi" w:hAnsiTheme="minorHAnsi" w:cstheme="minorHAnsi"/>
          <w:color w:val="auto"/>
          <w:szCs w:val="20"/>
        </w:rPr>
        <w:t>S</w:t>
      </w:r>
      <w:r w:rsidR="00D97B4B" w:rsidRPr="00245A39">
        <w:rPr>
          <w:rFonts w:asciiTheme="minorHAnsi" w:hAnsiTheme="minorHAnsi" w:cstheme="minorHAnsi"/>
          <w:color w:val="auto"/>
          <w:szCs w:val="20"/>
        </w:rPr>
        <w:t>zczegółowego planu działań (Raport nr 1</w:t>
      </w:r>
      <w:r w:rsidR="009A18AB" w:rsidRPr="00245A39">
        <w:rPr>
          <w:rFonts w:asciiTheme="minorHAnsi" w:hAnsiTheme="minorHAnsi" w:cstheme="minorHAnsi"/>
          <w:color w:val="auto"/>
          <w:szCs w:val="20"/>
        </w:rPr>
        <w:t xml:space="preserve">, </w:t>
      </w:r>
      <w:r w:rsidR="001865A3" w:rsidRPr="00245A39">
        <w:rPr>
          <w:rFonts w:asciiTheme="minorHAnsi" w:hAnsiTheme="minorHAnsi" w:cstheme="minorHAnsi"/>
          <w:color w:val="auto"/>
          <w:szCs w:val="20"/>
        </w:rPr>
        <w:t xml:space="preserve"> </w:t>
      </w:r>
      <w:r w:rsidR="000868A8" w:rsidRPr="00245A39">
        <w:rPr>
          <w:rFonts w:asciiTheme="minorHAnsi" w:hAnsiTheme="minorHAnsi" w:cstheme="minorHAnsi"/>
          <w:color w:val="auto"/>
          <w:szCs w:val="20"/>
        </w:rPr>
        <w:t xml:space="preserve">oddzielnie </w:t>
      </w:r>
      <w:r w:rsidR="009A18AB" w:rsidRPr="00245A39">
        <w:rPr>
          <w:rFonts w:asciiTheme="minorHAnsi" w:hAnsiTheme="minorHAnsi" w:cstheme="minorHAnsi"/>
          <w:color w:val="auto"/>
          <w:szCs w:val="20"/>
        </w:rPr>
        <w:t>dla każdego dokumentu strategicznego</w:t>
      </w:r>
      <w:r w:rsidR="00D97B4B" w:rsidRPr="00245A39">
        <w:rPr>
          <w:rFonts w:asciiTheme="minorHAnsi" w:hAnsiTheme="minorHAnsi" w:cstheme="minorHAnsi"/>
          <w:color w:val="auto"/>
          <w:szCs w:val="20"/>
        </w:rPr>
        <w:t>)</w:t>
      </w:r>
      <w:r w:rsidRPr="00245A39">
        <w:rPr>
          <w:rFonts w:asciiTheme="minorHAnsi" w:hAnsiTheme="minorHAnsi" w:cstheme="minorHAnsi"/>
          <w:color w:val="auto"/>
          <w:szCs w:val="20"/>
        </w:rPr>
        <w:t>. Przedmiotowe opracowanie ma za zadanie prezentację metodologii prac dla poszczególnych opracowań w ramach zamówienia, szczegółow</w:t>
      </w:r>
      <w:r w:rsidR="00846157" w:rsidRPr="00245A39">
        <w:rPr>
          <w:rFonts w:asciiTheme="minorHAnsi" w:hAnsiTheme="minorHAnsi" w:cstheme="minorHAnsi"/>
          <w:color w:val="auto"/>
          <w:szCs w:val="20"/>
        </w:rPr>
        <w:t>y</w:t>
      </w:r>
      <w:r w:rsidRPr="00245A39">
        <w:rPr>
          <w:rFonts w:asciiTheme="minorHAnsi" w:hAnsiTheme="minorHAnsi" w:cstheme="minorHAnsi"/>
          <w:color w:val="auto"/>
          <w:szCs w:val="20"/>
        </w:rPr>
        <w:t xml:space="preserve"> opis sposobu realizacji zmówienia</w:t>
      </w:r>
      <w:r w:rsidR="00846157" w:rsidRPr="00245A39">
        <w:rPr>
          <w:rFonts w:asciiTheme="minorHAnsi" w:hAnsiTheme="minorHAnsi" w:cstheme="minorHAnsi"/>
          <w:color w:val="auto"/>
          <w:szCs w:val="20"/>
        </w:rPr>
        <w:t>,</w:t>
      </w:r>
      <w:r w:rsidRPr="00245A39">
        <w:rPr>
          <w:rFonts w:asciiTheme="minorHAnsi" w:hAnsiTheme="minorHAnsi" w:cstheme="minorHAnsi"/>
          <w:color w:val="auto"/>
          <w:szCs w:val="20"/>
        </w:rPr>
        <w:t xml:space="preserve"> a także prezentacji i założeń do ocen strategicznych obu dokumentów z uwzględnieniem</w:t>
      </w:r>
      <w:r w:rsidR="00846157" w:rsidRPr="00245A39">
        <w:rPr>
          <w:rFonts w:asciiTheme="minorHAnsi" w:hAnsiTheme="minorHAnsi" w:cstheme="minorHAnsi"/>
          <w:color w:val="auto"/>
          <w:szCs w:val="20"/>
        </w:rPr>
        <w:t xml:space="preserve"> pozostałych wymaganych prawem elementów procesu przyjęcia dokumentu strategicznego, a także ich harmonogramów. Tym samym przedmiotowy dokument powinien zawierać</w:t>
      </w:r>
      <w:r w:rsidR="00065710" w:rsidRPr="00245A39">
        <w:rPr>
          <w:rFonts w:asciiTheme="minorHAnsi" w:hAnsiTheme="minorHAnsi" w:cstheme="minorHAnsi"/>
          <w:color w:val="auto"/>
          <w:szCs w:val="20"/>
        </w:rPr>
        <w:t xml:space="preserve"> w szczególności</w:t>
      </w:r>
      <w:r w:rsidR="000C6A76" w:rsidRPr="00245A39">
        <w:rPr>
          <w:rFonts w:asciiTheme="minorHAnsi" w:hAnsiTheme="minorHAnsi" w:cstheme="minorHAnsi"/>
          <w:color w:val="auto"/>
          <w:szCs w:val="20"/>
        </w:rPr>
        <w:t>:</w:t>
      </w:r>
    </w:p>
    <w:p w14:paraId="56861D5D" w14:textId="2624F814" w:rsidR="00BC14C0" w:rsidRPr="00245A39" w:rsidRDefault="00BC14C0" w:rsidP="00245A39">
      <w:pPr>
        <w:pStyle w:val="Akapitzlist"/>
        <w:numPr>
          <w:ilvl w:val="0"/>
          <w:numId w:val="47"/>
        </w:numPr>
        <w:spacing w:line="240" w:lineRule="auto"/>
        <w:ind w:left="1134"/>
        <w:rPr>
          <w:rFonts w:asciiTheme="minorHAnsi" w:eastAsiaTheme="minorHAnsi" w:hAnsiTheme="minorHAnsi" w:cstheme="minorHAnsi"/>
          <w:color w:val="auto"/>
          <w:szCs w:val="20"/>
        </w:rPr>
      </w:pPr>
      <w:r w:rsidRPr="00245A39">
        <w:rPr>
          <w:rFonts w:asciiTheme="minorHAnsi" w:hAnsiTheme="minorHAnsi" w:cstheme="minorHAnsi"/>
          <w:color w:val="auto"/>
          <w:szCs w:val="20"/>
        </w:rPr>
        <w:t>koncepcje i metodologie realizacji prognozy oraz pozostałych opracowań wymaganych w ramach zamówienia.</w:t>
      </w:r>
    </w:p>
    <w:p w14:paraId="72216833" w14:textId="6C614039" w:rsidR="00BC14C0" w:rsidRPr="00245A39" w:rsidRDefault="00BC14C0" w:rsidP="00245A39">
      <w:pPr>
        <w:pStyle w:val="Akapitzlist"/>
        <w:numPr>
          <w:ilvl w:val="0"/>
          <w:numId w:val="47"/>
        </w:numPr>
        <w:spacing w:line="240" w:lineRule="auto"/>
        <w:ind w:left="1134"/>
        <w:rPr>
          <w:rFonts w:asciiTheme="minorHAnsi" w:hAnsiTheme="minorHAnsi" w:cstheme="minorHAnsi"/>
          <w:color w:val="auto"/>
          <w:szCs w:val="20"/>
        </w:rPr>
      </w:pPr>
      <w:r w:rsidRPr="00245A39">
        <w:rPr>
          <w:rFonts w:asciiTheme="minorHAnsi" w:hAnsiTheme="minorHAnsi" w:cstheme="minorHAnsi"/>
          <w:color w:val="auto"/>
          <w:szCs w:val="20"/>
        </w:rPr>
        <w:t>wskazanie posiadanych i planowanych do pozyskania danych na potrzeby analiz oraz głównych materiałów i opracowań planowanych do wykorzystania w analizach.</w:t>
      </w:r>
    </w:p>
    <w:p w14:paraId="06A7708E" w14:textId="04260F7C" w:rsidR="00BC14C0" w:rsidRPr="00245A39" w:rsidRDefault="00BC14C0" w:rsidP="00245A39">
      <w:pPr>
        <w:pStyle w:val="Akapitzlist"/>
        <w:numPr>
          <w:ilvl w:val="0"/>
          <w:numId w:val="47"/>
        </w:numPr>
        <w:spacing w:line="240" w:lineRule="auto"/>
        <w:ind w:left="1134"/>
        <w:rPr>
          <w:rFonts w:asciiTheme="minorHAnsi" w:hAnsiTheme="minorHAnsi" w:cstheme="minorHAnsi"/>
          <w:color w:val="auto"/>
          <w:szCs w:val="20"/>
        </w:rPr>
      </w:pPr>
      <w:r w:rsidRPr="00245A39">
        <w:rPr>
          <w:rFonts w:asciiTheme="minorHAnsi" w:hAnsiTheme="minorHAnsi" w:cstheme="minorHAnsi"/>
          <w:color w:val="auto"/>
          <w:szCs w:val="20"/>
        </w:rPr>
        <w:t>plan organizacji procesu udziału społeczeństwa uwzględniający ograniczenia wynikające z</w:t>
      </w:r>
      <w:r w:rsidR="00DD7706" w:rsidRPr="00245A39">
        <w:rPr>
          <w:rFonts w:asciiTheme="minorHAnsi" w:hAnsiTheme="minorHAnsi" w:cstheme="minorHAnsi"/>
          <w:color w:val="auto"/>
          <w:szCs w:val="20"/>
        </w:rPr>
        <w:t>e</w:t>
      </w:r>
      <w:r w:rsidRPr="00245A39">
        <w:rPr>
          <w:rFonts w:asciiTheme="minorHAnsi" w:hAnsiTheme="minorHAnsi" w:cstheme="minorHAnsi"/>
          <w:color w:val="auto"/>
          <w:szCs w:val="20"/>
        </w:rPr>
        <w:t xml:space="preserve"> stanu epidemii oraz propozycje wykonawcy w zakresie procesu udziału społeczeństwa do realizacji w ramach umowy celem poprawienia kanałów dystrybucji informacji o procesie i zapewniające poprawność realizacji procesu. </w:t>
      </w:r>
      <w:r w:rsidR="00DD7706" w:rsidRPr="00245A39">
        <w:rPr>
          <w:rFonts w:asciiTheme="minorHAnsi" w:hAnsiTheme="minorHAnsi" w:cstheme="minorHAnsi"/>
          <w:color w:val="auto"/>
          <w:szCs w:val="20"/>
        </w:rPr>
        <w:t>U</w:t>
      </w:r>
      <w:r w:rsidRPr="00245A39">
        <w:rPr>
          <w:rFonts w:asciiTheme="minorHAnsi" w:hAnsiTheme="minorHAnsi" w:cstheme="minorHAnsi"/>
          <w:color w:val="auto"/>
          <w:szCs w:val="20"/>
        </w:rPr>
        <w:t xml:space="preserve">dział społeczeństwa </w:t>
      </w:r>
      <w:r w:rsidR="00DD7706" w:rsidRPr="00245A39">
        <w:rPr>
          <w:rFonts w:asciiTheme="minorHAnsi" w:hAnsiTheme="minorHAnsi" w:cstheme="minorHAnsi"/>
          <w:color w:val="auto"/>
          <w:szCs w:val="20"/>
        </w:rPr>
        <w:t xml:space="preserve">w </w:t>
      </w:r>
      <w:r w:rsidR="00757E83" w:rsidRPr="00245A39">
        <w:rPr>
          <w:rFonts w:asciiTheme="minorHAnsi" w:hAnsiTheme="minorHAnsi" w:cstheme="minorHAnsi"/>
          <w:color w:val="auto"/>
          <w:szCs w:val="20"/>
        </w:rPr>
        <w:t>dokumencie należy za</w:t>
      </w:r>
      <w:r w:rsidRPr="00245A39">
        <w:rPr>
          <w:rFonts w:asciiTheme="minorHAnsi" w:hAnsiTheme="minorHAnsi" w:cstheme="minorHAnsi"/>
          <w:color w:val="auto"/>
          <w:szCs w:val="20"/>
        </w:rPr>
        <w:t xml:space="preserve">prezentować w kontekście całego procesu konsultacji i </w:t>
      </w:r>
      <w:r w:rsidR="00F5582A" w:rsidRPr="00245A39">
        <w:rPr>
          <w:rFonts w:asciiTheme="minorHAnsi" w:hAnsiTheme="minorHAnsi" w:cstheme="minorHAnsi"/>
          <w:color w:val="auto"/>
          <w:szCs w:val="20"/>
        </w:rPr>
        <w:t>uwzględniać</w:t>
      </w:r>
      <w:r w:rsidRPr="00245A39">
        <w:rPr>
          <w:rFonts w:asciiTheme="minorHAnsi" w:hAnsiTheme="minorHAnsi" w:cstheme="minorHAnsi"/>
          <w:color w:val="auto"/>
          <w:szCs w:val="20"/>
        </w:rPr>
        <w:t xml:space="preserve"> wykonane do czasu opracowania niniejszego raportu oraz planowane konsultacje i uzgodnienia inne niż wymagane ustawą ooś.</w:t>
      </w:r>
    </w:p>
    <w:p w14:paraId="6095AD28" w14:textId="58AE89AD" w:rsidR="00BC14C0" w:rsidRPr="00245A39" w:rsidRDefault="00BC14C0" w:rsidP="00245A39">
      <w:pPr>
        <w:pStyle w:val="Akapitzlist"/>
        <w:numPr>
          <w:ilvl w:val="0"/>
          <w:numId w:val="47"/>
        </w:numPr>
        <w:spacing w:line="240" w:lineRule="auto"/>
        <w:ind w:left="1134"/>
        <w:rPr>
          <w:rFonts w:asciiTheme="minorHAnsi" w:hAnsiTheme="minorHAnsi" w:cstheme="minorHAnsi"/>
          <w:color w:val="auto"/>
          <w:szCs w:val="20"/>
        </w:rPr>
      </w:pPr>
      <w:r w:rsidRPr="00245A39">
        <w:rPr>
          <w:rFonts w:asciiTheme="minorHAnsi" w:hAnsiTheme="minorHAnsi" w:cstheme="minorHAnsi"/>
          <w:color w:val="auto"/>
          <w:szCs w:val="20"/>
        </w:rPr>
        <w:t>harmonogram (realizacji umowy oraz całej SOOŚ). W przypadku harmonogramu dotyczył on będzie całej strategicznej oceny oddziaływania na środowisko z uwzględnieniem pozostałych etapów wymaganych w procesie przyjęcia dokumentu strategicznego wynikających z ustawy o zasadach prowadzenia polityki rozwoju oraz Regulaminu pracy Rady Ministrów. Wykonawca zobowiązany jest do przedstawienia (załączonego do Raportu nr 1) harmonogramu realizacji zamówienia, w oparciu o wskazane w pkt. 7 etapy jego realizacji. Harmonogram powinien być przedstawiony w formie wykresu Gantta, zawierającego informacje dotyczące terminów realizacji poszczególnych działań, z uwzględnieniem kamieni milowych w realizacji zamówienia oraz czasu niezbędnego do zgłoszenia przez Zamawiającego uwag do treści lub formy Raportów (czas ten Wykonawca określa orientacyjnie mając na uwadze złożoność poszczególnych opracowań). Harmonogram powinien zawierać również informacje na temat zaangażowania poszczególnych członków zespołu badawczego w określone etapy badania. W sytuacji zmian w terminach realizacji ujętych w harmonogramie będzie on w przypadku pisemnego żądania zamawiającego (w drodze mailowej) aktualizowany i przekazywany zamawiającemu w terminie nie dłuższym niż 2 dni robocze.</w:t>
      </w:r>
    </w:p>
    <w:p w14:paraId="6920D2DC" w14:textId="154F553F" w:rsidR="00BC14C0" w:rsidRPr="00245A39" w:rsidRDefault="00BC14C0" w:rsidP="00245A39">
      <w:pPr>
        <w:pStyle w:val="Akapitzlist"/>
        <w:numPr>
          <w:ilvl w:val="0"/>
          <w:numId w:val="47"/>
        </w:numPr>
        <w:spacing w:line="240" w:lineRule="auto"/>
        <w:ind w:left="1134"/>
        <w:rPr>
          <w:rFonts w:asciiTheme="minorHAnsi" w:hAnsiTheme="minorHAnsi" w:cstheme="minorHAnsi"/>
          <w:color w:val="auto"/>
          <w:szCs w:val="20"/>
        </w:rPr>
      </w:pPr>
      <w:r w:rsidRPr="00245A39">
        <w:rPr>
          <w:rFonts w:asciiTheme="minorHAnsi" w:hAnsiTheme="minorHAnsi" w:cstheme="minorHAnsi"/>
          <w:color w:val="auto"/>
          <w:szCs w:val="20"/>
        </w:rPr>
        <w:t>wyodrębnioną część dotycząca adaptacji</w:t>
      </w:r>
      <w:r w:rsidR="00757E83" w:rsidRPr="00245A39">
        <w:rPr>
          <w:rFonts w:asciiTheme="minorHAnsi" w:hAnsiTheme="minorHAnsi" w:cstheme="minorHAnsi"/>
          <w:color w:val="auto"/>
          <w:szCs w:val="20"/>
        </w:rPr>
        <w:t xml:space="preserve"> do zmian klimatu</w:t>
      </w:r>
      <w:r w:rsidRPr="00245A39">
        <w:rPr>
          <w:rFonts w:asciiTheme="minorHAnsi" w:hAnsiTheme="minorHAnsi" w:cstheme="minorHAnsi"/>
          <w:color w:val="auto"/>
          <w:szCs w:val="20"/>
        </w:rPr>
        <w:t xml:space="preserve">, część dotyczącą oceny wpływu na obszary Natura 2000  oraz część dotyczącą metodologii analiz założeń dokumentu strategicznego w kontekście zapisów Krajowego planu na rzecz energii i klimatu 2021 – 2030 i Krajowych ram polityki rozwoju infrastruktury paliw alternatywnych. </w:t>
      </w:r>
    </w:p>
    <w:p w14:paraId="2B464160" w14:textId="432CBA8C" w:rsidR="00BC14C0" w:rsidRPr="00245A39" w:rsidRDefault="00BC14C0" w:rsidP="00245A39">
      <w:pPr>
        <w:pStyle w:val="Akapitzlist"/>
        <w:numPr>
          <w:ilvl w:val="0"/>
          <w:numId w:val="47"/>
        </w:numPr>
        <w:spacing w:line="240" w:lineRule="auto"/>
        <w:ind w:left="1134"/>
        <w:rPr>
          <w:rFonts w:asciiTheme="minorHAnsi" w:hAnsiTheme="minorHAnsi" w:cstheme="minorHAnsi"/>
          <w:color w:val="auto"/>
          <w:szCs w:val="20"/>
        </w:rPr>
      </w:pPr>
      <w:r w:rsidRPr="00245A39">
        <w:rPr>
          <w:rFonts w:asciiTheme="minorHAnsi" w:hAnsiTheme="minorHAnsi" w:cstheme="minorHAnsi"/>
          <w:color w:val="auto"/>
          <w:szCs w:val="20"/>
        </w:rPr>
        <w:t>odniesienie się do poszczególnych wymogów uzgodnień GDOS i GIS w zakresie sposobu  ich pełnego wdrożenia w ocenie. W przypadku kiedy z pierwszego etapu konsultacji publicznych dostępne będą uwagi i wnioski w zakresie szeroko pojętego wpływu projektu programów na środowisko również w stosunku do każdej z nich opracowana zostanie propozycja sposobu jej uwzględnienia lub wskazane przyczyny</w:t>
      </w:r>
      <w:r w:rsidR="00757E83" w:rsidRPr="00245A39">
        <w:rPr>
          <w:rFonts w:asciiTheme="minorHAnsi" w:hAnsiTheme="minorHAnsi" w:cstheme="minorHAnsi"/>
          <w:color w:val="auto"/>
          <w:szCs w:val="20"/>
        </w:rPr>
        <w:t>,</w:t>
      </w:r>
      <w:r w:rsidRPr="00245A39">
        <w:rPr>
          <w:rFonts w:asciiTheme="minorHAnsi" w:hAnsiTheme="minorHAnsi" w:cstheme="minorHAnsi"/>
          <w:color w:val="auto"/>
          <w:szCs w:val="20"/>
        </w:rPr>
        <w:t xml:space="preserve"> dla których jej uwzględnienie nie jest możliwe.</w:t>
      </w:r>
    </w:p>
    <w:p w14:paraId="4146D897" w14:textId="111C20EE" w:rsidR="00BC14C0" w:rsidRPr="00245A39" w:rsidRDefault="00BC14C0" w:rsidP="00245A39">
      <w:pPr>
        <w:pStyle w:val="Akapitzlist"/>
        <w:numPr>
          <w:ilvl w:val="0"/>
          <w:numId w:val="47"/>
        </w:numPr>
        <w:spacing w:line="240" w:lineRule="auto"/>
        <w:ind w:left="1134"/>
        <w:rPr>
          <w:rFonts w:asciiTheme="minorHAnsi" w:hAnsiTheme="minorHAnsi" w:cstheme="minorHAnsi"/>
          <w:color w:val="auto"/>
          <w:szCs w:val="20"/>
        </w:rPr>
      </w:pPr>
      <w:r w:rsidRPr="00245A39">
        <w:rPr>
          <w:rFonts w:asciiTheme="minorHAnsi" w:hAnsiTheme="minorHAnsi" w:cstheme="minorHAnsi"/>
          <w:color w:val="auto"/>
          <w:szCs w:val="20"/>
        </w:rPr>
        <w:t>zidentyfikowane podstawowe obszary problemowe związane z realizacją zamówienia jak i całą planowaną SOOŚ z propozycją rozwiązań.</w:t>
      </w:r>
    </w:p>
    <w:p w14:paraId="55EFF517" w14:textId="189ED124" w:rsidR="00BC14C0" w:rsidRPr="00245A39" w:rsidRDefault="00BC14C0" w:rsidP="00245A39">
      <w:pPr>
        <w:pStyle w:val="Akapitzlist"/>
        <w:numPr>
          <w:ilvl w:val="0"/>
          <w:numId w:val="47"/>
        </w:numPr>
        <w:spacing w:line="240" w:lineRule="auto"/>
        <w:ind w:left="1134"/>
        <w:rPr>
          <w:rFonts w:asciiTheme="minorHAnsi" w:hAnsiTheme="minorHAnsi" w:cstheme="minorHAnsi"/>
          <w:color w:val="auto"/>
          <w:szCs w:val="20"/>
        </w:rPr>
      </w:pPr>
      <w:r w:rsidRPr="00245A39">
        <w:rPr>
          <w:rFonts w:asciiTheme="minorHAnsi" w:hAnsiTheme="minorHAnsi" w:cstheme="minorHAnsi"/>
          <w:color w:val="auto"/>
          <w:szCs w:val="20"/>
        </w:rPr>
        <w:t>projekty dokumentów niezbędne w procesie konsultacji (projekt ogłoszenia prasowego, zawiadomienia, formularz uwag i wniosków, instrukcja dla zgłaszającego uwagi i wnioski, informacja o procesie oceny i konsultacjach do zamieszczenia na stronie internetowej).</w:t>
      </w:r>
    </w:p>
    <w:p w14:paraId="719A6432" w14:textId="3F58911F" w:rsidR="00BC14C0" w:rsidRPr="00245A39" w:rsidRDefault="00BC14C0" w:rsidP="00245A39">
      <w:pPr>
        <w:pStyle w:val="Akapitzlist"/>
        <w:numPr>
          <w:ilvl w:val="0"/>
          <w:numId w:val="47"/>
        </w:numPr>
        <w:spacing w:line="240" w:lineRule="auto"/>
        <w:ind w:left="1134"/>
        <w:rPr>
          <w:rFonts w:asciiTheme="minorHAnsi" w:hAnsiTheme="minorHAnsi" w:cstheme="minorHAnsi"/>
          <w:color w:val="auto"/>
          <w:szCs w:val="20"/>
        </w:rPr>
      </w:pPr>
      <w:r w:rsidRPr="00245A39">
        <w:rPr>
          <w:rFonts w:asciiTheme="minorHAnsi" w:hAnsiTheme="minorHAnsi" w:cstheme="minorHAnsi"/>
          <w:color w:val="auto"/>
          <w:szCs w:val="20"/>
        </w:rPr>
        <w:t xml:space="preserve">kwestie techniczne współpracy z zamawiającym w tym propozycje sposobu wymiany dokumentacji między wykonawcą, a zamawiającym oraz innym uczestnikami procesu w formule bezkontaktowej, która zostanie wdrożona przez wykonawcę z zapewnieniem bezpieczeństwa przesyłanych dokumentów. </w:t>
      </w:r>
    </w:p>
    <w:p w14:paraId="271DB2BD" w14:textId="7F656FE1" w:rsidR="00DC3A13" w:rsidRPr="00245A39" w:rsidRDefault="005B09C1" w:rsidP="00E465BD">
      <w:pPr>
        <w:pStyle w:val="Akapitzlist"/>
        <w:numPr>
          <w:ilvl w:val="0"/>
          <w:numId w:val="35"/>
        </w:numPr>
        <w:spacing w:after="120" w:line="240" w:lineRule="auto"/>
        <w:ind w:right="43"/>
        <w:contextualSpacing w:val="0"/>
        <w:rPr>
          <w:rFonts w:asciiTheme="minorHAnsi" w:hAnsiTheme="minorHAnsi" w:cstheme="minorHAnsi"/>
          <w:color w:val="auto"/>
          <w:szCs w:val="20"/>
        </w:rPr>
      </w:pPr>
      <w:r w:rsidRPr="00245A39">
        <w:rPr>
          <w:rFonts w:asciiTheme="minorHAnsi" w:hAnsiTheme="minorHAnsi" w:cstheme="minorHAnsi"/>
          <w:color w:val="auto"/>
          <w:szCs w:val="20"/>
        </w:rPr>
        <w:t>opracowanie Prognozy oddziaływania na środowisko, stanowiącej element strategicznej oceny oddziaływania na środowisko projektu dokumentu zgodnie z Rozdziałem 2 Dział IV ustawy z dnia 3 października 2008 r. o udostępnianiu informacji o środowisku i jego ochronie, udziale społeczeństwa w ochronie środowiska oraz o ocenach oddziaływania na środowisko</w:t>
      </w:r>
      <w:r w:rsidR="00AC5353" w:rsidRPr="00245A39">
        <w:rPr>
          <w:rFonts w:asciiTheme="minorHAnsi" w:hAnsiTheme="minorHAnsi" w:cstheme="minorHAnsi"/>
          <w:color w:val="auto"/>
          <w:szCs w:val="20"/>
        </w:rPr>
        <w:t>,</w:t>
      </w:r>
      <w:r w:rsidRPr="00245A39">
        <w:rPr>
          <w:rFonts w:asciiTheme="minorHAnsi" w:hAnsiTheme="minorHAnsi" w:cstheme="minorHAnsi"/>
          <w:color w:val="auto"/>
          <w:szCs w:val="20"/>
        </w:rPr>
        <w:t xml:space="preserve"> zapisami dyrektywy SEA przy zachowaniu warunków wskazanych w niniejszy</w:t>
      </w:r>
      <w:r w:rsidR="00BC14C0" w:rsidRPr="00245A39">
        <w:rPr>
          <w:rFonts w:asciiTheme="minorHAnsi" w:hAnsiTheme="minorHAnsi" w:cstheme="minorHAnsi"/>
          <w:color w:val="auto"/>
          <w:szCs w:val="20"/>
        </w:rPr>
        <w:t>m</w:t>
      </w:r>
      <w:r w:rsidRPr="00245A39">
        <w:rPr>
          <w:rFonts w:asciiTheme="minorHAnsi" w:hAnsiTheme="minorHAnsi" w:cstheme="minorHAnsi"/>
          <w:color w:val="auto"/>
          <w:szCs w:val="20"/>
        </w:rPr>
        <w:t xml:space="preserve"> opz (Raport nr 2 stanowić </w:t>
      </w:r>
      <w:r w:rsidR="00DC3A13" w:rsidRPr="00245A39">
        <w:rPr>
          <w:rFonts w:asciiTheme="minorHAnsi" w:hAnsiTheme="minorHAnsi" w:cstheme="minorHAnsi"/>
          <w:color w:val="auto"/>
          <w:szCs w:val="20"/>
        </w:rPr>
        <w:t xml:space="preserve">będą dwa oddzielne opracowania). Prognoza (jak i pozostała wytworzona dokumentacja) ma w pełnym zakresie odpowiadać </w:t>
      </w:r>
      <w:r w:rsidR="00DC3A13" w:rsidRPr="00245A39">
        <w:rPr>
          <w:rFonts w:asciiTheme="minorHAnsi" w:hAnsiTheme="minorHAnsi" w:cstheme="minorHAnsi"/>
          <w:color w:val="auto"/>
          <w:szCs w:val="20"/>
        </w:rPr>
        <w:lastRenderedPageBreak/>
        <w:t xml:space="preserve">wymaganiom wynikającym z dokonanych przez Zamawiającego, na podstawie art. 53 ustawy ooś, uzgodnień zakresu i stopnia szczegółowości informacji wymaganych w prognozie oddziaływania na środowisko projektu </w:t>
      </w:r>
      <w:r w:rsidR="00050806" w:rsidRPr="00245A39">
        <w:rPr>
          <w:rFonts w:asciiTheme="minorHAnsi" w:hAnsiTheme="minorHAnsi" w:cstheme="minorHAnsi"/>
          <w:color w:val="auto"/>
          <w:szCs w:val="20"/>
        </w:rPr>
        <w:t>R</w:t>
      </w:r>
      <w:r w:rsidR="00DC3A13" w:rsidRPr="00245A39">
        <w:rPr>
          <w:rFonts w:asciiTheme="minorHAnsi" w:hAnsiTheme="minorHAnsi" w:cstheme="minorHAnsi"/>
          <w:color w:val="auto"/>
          <w:szCs w:val="20"/>
        </w:rPr>
        <w:t>PBDK</w:t>
      </w:r>
      <w:r w:rsidR="00AC5353" w:rsidRPr="00245A39">
        <w:rPr>
          <w:rFonts w:asciiTheme="minorHAnsi" w:hAnsiTheme="minorHAnsi" w:cstheme="minorHAnsi"/>
          <w:color w:val="auto"/>
          <w:szCs w:val="20"/>
        </w:rPr>
        <w:t>2030</w:t>
      </w:r>
      <w:r w:rsidR="00DC3A13" w:rsidRPr="00245A39">
        <w:rPr>
          <w:rFonts w:asciiTheme="minorHAnsi" w:hAnsiTheme="minorHAnsi" w:cstheme="minorHAnsi"/>
          <w:color w:val="auto"/>
          <w:szCs w:val="20"/>
        </w:rPr>
        <w:t xml:space="preserve"> i P</w:t>
      </w:r>
      <w:r w:rsidR="00A919FA" w:rsidRPr="00245A39">
        <w:rPr>
          <w:rFonts w:asciiTheme="minorHAnsi" w:hAnsiTheme="minorHAnsi" w:cstheme="minorHAnsi"/>
          <w:color w:val="auto"/>
          <w:szCs w:val="20"/>
        </w:rPr>
        <w:t>WK</w:t>
      </w:r>
      <w:r w:rsidR="001962A6" w:rsidRPr="00245A39">
        <w:rPr>
          <w:rFonts w:asciiTheme="minorHAnsi" w:hAnsiTheme="minorHAnsi" w:cstheme="minorHAnsi"/>
          <w:color w:val="auto"/>
          <w:szCs w:val="20"/>
        </w:rPr>
        <w:t>S</w:t>
      </w:r>
      <w:r w:rsidR="00A919FA" w:rsidRPr="00245A39">
        <w:rPr>
          <w:rFonts w:asciiTheme="minorHAnsi" w:hAnsiTheme="minorHAnsi" w:cstheme="minorHAnsi"/>
          <w:color w:val="auto"/>
          <w:szCs w:val="20"/>
        </w:rPr>
        <w:t>D</w:t>
      </w:r>
      <w:r w:rsidR="00DC3A13" w:rsidRPr="00245A39">
        <w:rPr>
          <w:rFonts w:asciiTheme="minorHAnsi" w:hAnsiTheme="minorHAnsi" w:cstheme="minorHAnsi"/>
          <w:color w:val="auto"/>
          <w:szCs w:val="20"/>
        </w:rPr>
        <w:t xml:space="preserve"> z </w:t>
      </w:r>
      <w:r w:rsidR="00254168" w:rsidRPr="00245A39">
        <w:rPr>
          <w:rFonts w:asciiTheme="minorHAnsi" w:hAnsiTheme="minorHAnsi" w:cstheme="minorHAnsi"/>
          <w:color w:val="auto"/>
          <w:szCs w:val="20"/>
        </w:rPr>
        <w:t>Głównym Inspektorem Sanitarnym oraz</w:t>
      </w:r>
      <w:r w:rsidR="00DC3A13" w:rsidRPr="00245A39">
        <w:rPr>
          <w:rFonts w:asciiTheme="minorHAnsi" w:hAnsiTheme="minorHAnsi" w:cstheme="minorHAnsi"/>
          <w:color w:val="auto"/>
          <w:szCs w:val="20"/>
        </w:rPr>
        <w:t xml:space="preserve"> Generalnym Dyrektorem Ochrony Środowiska (uzgodnienia wymienionych wyżej organów dotyczące zakresu i stopnia szczegółowości informacji wymaganych dla sporządzenia oceny oddziaływania na środowisko stanowią </w:t>
      </w:r>
      <w:r w:rsidR="008160FB" w:rsidRPr="00245A39">
        <w:rPr>
          <w:rFonts w:asciiTheme="minorHAnsi" w:hAnsiTheme="minorHAnsi" w:cstheme="minorHAnsi"/>
          <w:color w:val="auto"/>
          <w:szCs w:val="20"/>
        </w:rPr>
        <w:t>załączniki</w:t>
      </w:r>
      <w:r w:rsidR="00DC3A13" w:rsidRPr="00245A39">
        <w:rPr>
          <w:rFonts w:asciiTheme="minorHAnsi" w:hAnsiTheme="minorHAnsi" w:cstheme="minorHAnsi"/>
          <w:color w:val="auto"/>
          <w:szCs w:val="20"/>
        </w:rPr>
        <w:t xml:space="preserve"> do </w:t>
      </w:r>
      <w:r w:rsidR="008160FB" w:rsidRPr="00245A39">
        <w:rPr>
          <w:rFonts w:asciiTheme="minorHAnsi" w:hAnsiTheme="minorHAnsi" w:cstheme="minorHAnsi"/>
          <w:color w:val="auto"/>
          <w:szCs w:val="20"/>
        </w:rPr>
        <w:t>OPZ)</w:t>
      </w:r>
      <w:r w:rsidR="00F04857" w:rsidRPr="00245A39">
        <w:rPr>
          <w:rFonts w:asciiTheme="minorHAnsi" w:hAnsiTheme="minorHAnsi" w:cstheme="minorHAnsi"/>
          <w:color w:val="auto"/>
          <w:szCs w:val="20"/>
        </w:rPr>
        <w:t>.</w:t>
      </w:r>
      <w:r w:rsidR="00DC3A13" w:rsidRPr="00245A39">
        <w:rPr>
          <w:rFonts w:asciiTheme="minorHAnsi" w:hAnsiTheme="minorHAnsi" w:cstheme="minorHAnsi"/>
          <w:color w:val="auto"/>
          <w:szCs w:val="20"/>
        </w:rPr>
        <w:t xml:space="preserve"> </w:t>
      </w:r>
      <w:r w:rsidR="00682B03" w:rsidRPr="00245A39">
        <w:rPr>
          <w:rFonts w:asciiTheme="minorHAnsi" w:hAnsiTheme="minorHAnsi" w:cstheme="minorHAnsi"/>
          <w:color w:val="auto"/>
          <w:szCs w:val="20"/>
        </w:rPr>
        <w:t>Jeżeli dla uwzględnionych w programach zada</w:t>
      </w:r>
      <w:r w:rsidR="001962A6" w:rsidRPr="00245A39">
        <w:rPr>
          <w:rFonts w:asciiTheme="minorHAnsi" w:hAnsiTheme="minorHAnsi" w:cstheme="minorHAnsi"/>
          <w:color w:val="auto"/>
          <w:szCs w:val="20"/>
        </w:rPr>
        <w:t>ń</w:t>
      </w:r>
      <w:r w:rsidR="00682B03" w:rsidRPr="00245A39">
        <w:rPr>
          <w:rFonts w:asciiTheme="minorHAnsi" w:hAnsiTheme="minorHAnsi" w:cstheme="minorHAnsi"/>
          <w:color w:val="auto"/>
          <w:szCs w:val="20"/>
        </w:rPr>
        <w:t xml:space="preserve"> zostały opracowane STEŚ, raporty o oddziaływaniu przedsięwzięcia na środowisko lub wydane zostały decyzje o środowiskowych uwarunkowaniach, to w prognozie należy również uwzględnić informacje wynikające z tych dokumentów. </w:t>
      </w:r>
      <w:r w:rsidR="00A919FA" w:rsidRPr="00245A39">
        <w:rPr>
          <w:rFonts w:asciiTheme="minorHAnsi" w:hAnsiTheme="minorHAnsi" w:cstheme="minorHAnsi"/>
          <w:color w:val="auto"/>
          <w:szCs w:val="20"/>
        </w:rPr>
        <w:t xml:space="preserve">Zamawiający oczekuje położenia szczególnego nacisku na wykonanie pogłębionej analizy oddziaływań skumulowanych uwzględniającej istniejące oraz równolegle realizowane dokumenty strategiczne oraz istniejące, równolegle realizowane i planowane projekty dokumentów strategicznych dla sektora transportu (pkt. 2). </w:t>
      </w:r>
      <w:r w:rsidR="00254168" w:rsidRPr="00245A39">
        <w:rPr>
          <w:rFonts w:asciiTheme="minorHAnsi" w:hAnsiTheme="minorHAnsi" w:cstheme="minorHAnsi"/>
          <w:color w:val="auto"/>
          <w:szCs w:val="20"/>
        </w:rPr>
        <w:t xml:space="preserve">W ramach prac nad Prognozą dla </w:t>
      </w:r>
      <w:r w:rsidR="00771DCF" w:rsidRPr="00245A39">
        <w:rPr>
          <w:rFonts w:asciiTheme="minorHAnsi" w:hAnsiTheme="minorHAnsi" w:cstheme="minorHAnsi"/>
          <w:color w:val="auto"/>
          <w:szCs w:val="20"/>
        </w:rPr>
        <w:t>PWKSD</w:t>
      </w:r>
      <w:r w:rsidR="00254168" w:rsidRPr="00245A39">
        <w:rPr>
          <w:rFonts w:asciiTheme="minorHAnsi" w:hAnsiTheme="minorHAnsi" w:cstheme="minorHAnsi"/>
          <w:color w:val="auto"/>
          <w:szCs w:val="20"/>
        </w:rPr>
        <w:t xml:space="preserve"> wykonawca podda analizie merytorycznej zawarte propozycje projektów (o charakterze pilotażowym) nowych rozwiązań w zakresie utrzymania w odniesieniu do sieci drogowej (zielone filtry antysmogowe, wykorzystanie odnawialnych źródeł energii i zapobieganie suszy przez ograniczenie koszenia i stosowanie nasadzeń). Analiza w szczególności dokona porównania zaproponowanych rozwiązań z dostępnymi w tym zakresie publikacjami i pracami , określi możliwe efekty i kompletność wprowadzanych propozycji oraz w konsekwencji wskaże możliwości ich modyfikacji bądź rozszerzenia. </w:t>
      </w:r>
    </w:p>
    <w:p w14:paraId="395EC468" w14:textId="5A05C9BF" w:rsidR="00D64F44" w:rsidRPr="00245A39" w:rsidRDefault="00C7282E" w:rsidP="00E465BD">
      <w:pPr>
        <w:pStyle w:val="Akapitzlist"/>
        <w:numPr>
          <w:ilvl w:val="0"/>
          <w:numId w:val="35"/>
        </w:numPr>
        <w:spacing w:after="120" w:line="240" w:lineRule="auto"/>
        <w:ind w:right="43"/>
        <w:contextualSpacing w:val="0"/>
        <w:rPr>
          <w:rFonts w:asciiTheme="minorHAnsi" w:hAnsiTheme="minorHAnsi" w:cstheme="minorHAnsi"/>
          <w:color w:val="auto"/>
          <w:szCs w:val="20"/>
        </w:rPr>
      </w:pPr>
      <w:r w:rsidRPr="00245A39">
        <w:rPr>
          <w:rFonts w:asciiTheme="minorHAnsi" w:hAnsiTheme="minorHAnsi" w:cstheme="minorHAnsi"/>
          <w:color w:val="auto"/>
          <w:szCs w:val="20"/>
        </w:rPr>
        <w:t xml:space="preserve">uczestnictwo w </w:t>
      </w:r>
      <w:r w:rsidR="00254168" w:rsidRPr="00245A39">
        <w:rPr>
          <w:rFonts w:asciiTheme="minorHAnsi" w:hAnsiTheme="minorHAnsi" w:cstheme="minorHAnsi"/>
          <w:color w:val="auto"/>
          <w:szCs w:val="20"/>
        </w:rPr>
        <w:t>proces</w:t>
      </w:r>
      <w:r w:rsidRPr="00245A39">
        <w:rPr>
          <w:rFonts w:asciiTheme="minorHAnsi" w:hAnsiTheme="minorHAnsi" w:cstheme="minorHAnsi"/>
          <w:color w:val="auto"/>
          <w:szCs w:val="20"/>
        </w:rPr>
        <w:t>ie</w:t>
      </w:r>
      <w:r w:rsidR="00E127C6" w:rsidRPr="00245A39">
        <w:rPr>
          <w:rFonts w:asciiTheme="minorHAnsi" w:hAnsiTheme="minorHAnsi" w:cstheme="minorHAnsi"/>
          <w:color w:val="auto"/>
          <w:szCs w:val="20"/>
        </w:rPr>
        <w:t xml:space="preserve"> konsultacji projekt</w:t>
      </w:r>
      <w:r w:rsidR="001F1FC7" w:rsidRPr="00245A39">
        <w:rPr>
          <w:rFonts w:asciiTheme="minorHAnsi" w:hAnsiTheme="minorHAnsi" w:cstheme="minorHAnsi"/>
          <w:color w:val="auto"/>
          <w:szCs w:val="20"/>
        </w:rPr>
        <w:t>ów</w:t>
      </w:r>
      <w:r w:rsidR="00E127C6" w:rsidRPr="00245A39">
        <w:rPr>
          <w:rFonts w:asciiTheme="minorHAnsi" w:hAnsiTheme="minorHAnsi" w:cstheme="minorHAnsi"/>
          <w:color w:val="auto"/>
          <w:szCs w:val="20"/>
        </w:rPr>
        <w:t xml:space="preserve"> dokument</w:t>
      </w:r>
      <w:r w:rsidR="001E7BC5" w:rsidRPr="00245A39">
        <w:rPr>
          <w:rFonts w:asciiTheme="minorHAnsi" w:hAnsiTheme="minorHAnsi" w:cstheme="minorHAnsi"/>
          <w:color w:val="auto"/>
          <w:szCs w:val="20"/>
        </w:rPr>
        <w:t>ów</w:t>
      </w:r>
      <w:r w:rsidR="00E127C6" w:rsidRPr="00245A39">
        <w:rPr>
          <w:rFonts w:asciiTheme="minorHAnsi" w:hAnsiTheme="minorHAnsi" w:cstheme="minorHAnsi"/>
          <w:color w:val="auto"/>
          <w:szCs w:val="20"/>
        </w:rPr>
        <w:t xml:space="preserve"> wraz z prognoz</w:t>
      </w:r>
      <w:r w:rsidRPr="00245A39">
        <w:rPr>
          <w:rFonts w:asciiTheme="minorHAnsi" w:hAnsiTheme="minorHAnsi" w:cstheme="minorHAnsi"/>
          <w:color w:val="auto"/>
          <w:szCs w:val="20"/>
        </w:rPr>
        <w:t>ami</w:t>
      </w:r>
      <w:r w:rsidR="00E127C6" w:rsidRPr="00245A39">
        <w:rPr>
          <w:rFonts w:asciiTheme="minorHAnsi" w:hAnsiTheme="minorHAnsi" w:cstheme="minorHAnsi"/>
          <w:color w:val="auto"/>
          <w:szCs w:val="20"/>
        </w:rPr>
        <w:t xml:space="preserve"> oddziaływania na środowisko</w:t>
      </w:r>
      <w:r w:rsidR="001962A6" w:rsidRPr="00245A39">
        <w:rPr>
          <w:rFonts w:asciiTheme="minorHAnsi" w:hAnsiTheme="minorHAnsi" w:cstheme="minorHAnsi"/>
          <w:color w:val="auto"/>
          <w:szCs w:val="20"/>
        </w:rPr>
        <w:t>,</w:t>
      </w:r>
      <w:r w:rsidR="00E127C6" w:rsidRPr="00245A39">
        <w:rPr>
          <w:rFonts w:asciiTheme="minorHAnsi" w:hAnsiTheme="minorHAnsi" w:cstheme="minorHAnsi"/>
          <w:color w:val="auto"/>
          <w:szCs w:val="20"/>
        </w:rPr>
        <w:t xml:space="preserve"> </w:t>
      </w:r>
      <w:r w:rsidR="001962A6" w:rsidRPr="00245A39">
        <w:rPr>
          <w:rFonts w:asciiTheme="minorHAnsi" w:hAnsiTheme="minorHAnsi" w:cstheme="minorHAnsi"/>
          <w:color w:val="auto"/>
          <w:szCs w:val="20"/>
        </w:rPr>
        <w:t>co</w:t>
      </w:r>
      <w:r w:rsidR="00E127C6" w:rsidRPr="00245A39">
        <w:rPr>
          <w:rFonts w:asciiTheme="minorHAnsi" w:hAnsiTheme="minorHAnsi" w:cstheme="minorHAnsi"/>
          <w:color w:val="auto"/>
          <w:szCs w:val="20"/>
        </w:rPr>
        <w:t xml:space="preserve"> obejmuje</w:t>
      </w:r>
      <w:r w:rsidR="00D64F44" w:rsidRPr="00245A39">
        <w:rPr>
          <w:rFonts w:asciiTheme="minorHAnsi" w:hAnsiTheme="minorHAnsi" w:cstheme="minorHAnsi"/>
          <w:color w:val="auto"/>
          <w:szCs w:val="20"/>
        </w:rPr>
        <w:t>:</w:t>
      </w:r>
    </w:p>
    <w:p w14:paraId="03A18D68" w14:textId="4419C9FB" w:rsidR="00D97B4B" w:rsidRPr="00245A39" w:rsidRDefault="009A18AB" w:rsidP="00125A84">
      <w:pPr>
        <w:pStyle w:val="Akapitzlist"/>
        <w:numPr>
          <w:ilvl w:val="0"/>
          <w:numId w:val="46"/>
        </w:numPr>
        <w:spacing w:after="120" w:line="240" w:lineRule="auto"/>
        <w:ind w:right="43"/>
        <w:contextualSpacing w:val="0"/>
        <w:rPr>
          <w:rFonts w:asciiTheme="minorHAnsi" w:hAnsiTheme="minorHAnsi" w:cstheme="minorHAnsi"/>
          <w:color w:val="auto"/>
          <w:szCs w:val="20"/>
        </w:rPr>
      </w:pPr>
      <w:r w:rsidRPr="00245A39">
        <w:rPr>
          <w:rFonts w:asciiTheme="minorHAnsi" w:hAnsiTheme="minorHAnsi" w:cstheme="minorHAnsi"/>
          <w:color w:val="auto"/>
          <w:szCs w:val="20"/>
        </w:rPr>
        <w:t>przygotowanie i</w:t>
      </w:r>
      <w:r w:rsidR="00D97B4B" w:rsidRPr="00245A39">
        <w:rPr>
          <w:rFonts w:asciiTheme="minorHAnsi" w:hAnsiTheme="minorHAnsi" w:cstheme="minorHAnsi"/>
          <w:color w:val="auto"/>
          <w:szCs w:val="20"/>
        </w:rPr>
        <w:t xml:space="preserve"> przeprowadzenie</w:t>
      </w:r>
      <w:r w:rsidRPr="00245A39">
        <w:rPr>
          <w:rFonts w:asciiTheme="minorHAnsi" w:hAnsiTheme="minorHAnsi" w:cstheme="minorHAnsi"/>
          <w:color w:val="auto"/>
          <w:szCs w:val="20"/>
        </w:rPr>
        <w:t xml:space="preserve"> oraz </w:t>
      </w:r>
      <w:r w:rsidR="00D97B4B" w:rsidRPr="00245A39">
        <w:rPr>
          <w:rFonts w:asciiTheme="minorHAnsi" w:hAnsiTheme="minorHAnsi" w:cstheme="minorHAnsi"/>
          <w:color w:val="auto"/>
          <w:szCs w:val="20"/>
        </w:rPr>
        <w:t>czynny udział w procesie konsultacji projekt</w:t>
      </w:r>
      <w:r w:rsidR="001E7BC5" w:rsidRPr="00245A39">
        <w:rPr>
          <w:rFonts w:asciiTheme="minorHAnsi" w:hAnsiTheme="minorHAnsi" w:cstheme="minorHAnsi"/>
          <w:color w:val="auto"/>
          <w:szCs w:val="20"/>
        </w:rPr>
        <w:t>ów</w:t>
      </w:r>
      <w:r w:rsidR="00D97B4B" w:rsidRPr="00245A39">
        <w:rPr>
          <w:rFonts w:asciiTheme="minorHAnsi" w:hAnsiTheme="minorHAnsi" w:cstheme="minorHAnsi"/>
          <w:color w:val="auto"/>
          <w:szCs w:val="20"/>
        </w:rPr>
        <w:t xml:space="preserve"> dokument</w:t>
      </w:r>
      <w:r w:rsidR="001E7BC5" w:rsidRPr="00245A39">
        <w:rPr>
          <w:rFonts w:asciiTheme="minorHAnsi" w:hAnsiTheme="minorHAnsi" w:cstheme="minorHAnsi"/>
          <w:color w:val="auto"/>
          <w:szCs w:val="20"/>
        </w:rPr>
        <w:t>ów</w:t>
      </w:r>
      <w:r w:rsidR="00D97B4B" w:rsidRPr="00245A39">
        <w:rPr>
          <w:rFonts w:asciiTheme="minorHAnsi" w:hAnsiTheme="minorHAnsi" w:cstheme="minorHAnsi"/>
          <w:color w:val="auto"/>
          <w:szCs w:val="20"/>
        </w:rPr>
        <w:t xml:space="preserve"> i prognoz z organami administracji oraz społeczeństwem zgodnie z </w:t>
      </w:r>
      <w:r w:rsidR="00E127C6" w:rsidRPr="00245A39">
        <w:rPr>
          <w:rFonts w:asciiTheme="minorHAnsi" w:hAnsiTheme="minorHAnsi" w:cstheme="minorHAnsi"/>
          <w:color w:val="auto"/>
          <w:szCs w:val="20"/>
        </w:rPr>
        <w:t>ustawą</w:t>
      </w:r>
      <w:r w:rsidR="00D97B4B" w:rsidRPr="00245A39">
        <w:rPr>
          <w:rFonts w:asciiTheme="minorHAnsi" w:hAnsiTheme="minorHAnsi" w:cstheme="minorHAnsi"/>
          <w:color w:val="auto"/>
          <w:szCs w:val="20"/>
        </w:rPr>
        <w:t xml:space="preserve"> ooś oraz dyrektyw</w:t>
      </w:r>
      <w:r w:rsidR="001865A3" w:rsidRPr="00245A39">
        <w:rPr>
          <w:rFonts w:asciiTheme="minorHAnsi" w:hAnsiTheme="minorHAnsi" w:cstheme="minorHAnsi"/>
          <w:color w:val="auto"/>
          <w:szCs w:val="20"/>
        </w:rPr>
        <w:t>a</w:t>
      </w:r>
      <w:r w:rsidR="00D97B4B" w:rsidRPr="00245A39">
        <w:rPr>
          <w:rFonts w:asciiTheme="minorHAnsi" w:hAnsiTheme="minorHAnsi" w:cstheme="minorHAnsi"/>
          <w:color w:val="auto"/>
          <w:szCs w:val="20"/>
        </w:rPr>
        <w:t xml:space="preserve"> SEA</w:t>
      </w:r>
      <w:r w:rsidR="001865A3" w:rsidRPr="00245A39">
        <w:rPr>
          <w:rFonts w:asciiTheme="minorHAnsi" w:hAnsiTheme="minorHAnsi" w:cstheme="minorHAnsi"/>
          <w:color w:val="auto"/>
          <w:szCs w:val="20"/>
        </w:rPr>
        <w:t xml:space="preserve">, a także </w:t>
      </w:r>
      <w:r w:rsidR="006A1DFA" w:rsidRPr="00245A39">
        <w:rPr>
          <w:rFonts w:asciiTheme="minorHAnsi" w:hAnsiTheme="minorHAnsi" w:cstheme="minorHAnsi"/>
          <w:color w:val="auto"/>
          <w:szCs w:val="20"/>
        </w:rPr>
        <w:t>mając</w:t>
      </w:r>
      <w:r w:rsidR="001865A3" w:rsidRPr="00245A39">
        <w:rPr>
          <w:rFonts w:asciiTheme="minorHAnsi" w:hAnsiTheme="minorHAnsi" w:cstheme="minorHAnsi"/>
          <w:color w:val="auto"/>
          <w:szCs w:val="20"/>
        </w:rPr>
        <w:t xml:space="preserve"> na uwadze zapisy Konwencji z Aarhus</w:t>
      </w:r>
      <w:r w:rsidR="00254168" w:rsidRPr="00245A39">
        <w:rPr>
          <w:rFonts w:asciiTheme="minorHAnsi" w:hAnsiTheme="minorHAnsi" w:cstheme="minorHAnsi"/>
          <w:color w:val="auto"/>
          <w:szCs w:val="20"/>
        </w:rPr>
        <w:t>,</w:t>
      </w:r>
    </w:p>
    <w:p w14:paraId="67BA92D0" w14:textId="2C666E89" w:rsidR="00E127C6" w:rsidRPr="00245A39" w:rsidRDefault="00E127C6" w:rsidP="00125A84">
      <w:pPr>
        <w:pStyle w:val="Akapitzlist"/>
        <w:numPr>
          <w:ilvl w:val="0"/>
          <w:numId w:val="46"/>
        </w:numPr>
        <w:spacing w:after="120" w:line="240" w:lineRule="auto"/>
        <w:ind w:right="43"/>
        <w:contextualSpacing w:val="0"/>
        <w:rPr>
          <w:rFonts w:asciiTheme="minorHAnsi" w:hAnsiTheme="minorHAnsi" w:cstheme="minorHAnsi"/>
          <w:color w:val="auto"/>
          <w:szCs w:val="20"/>
        </w:rPr>
      </w:pPr>
      <w:r w:rsidRPr="00245A39">
        <w:rPr>
          <w:rFonts w:asciiTheme="minorHAnsi" w:hAnsiTheme="minorHAnsi" w:cstheme="minorHAnsi"/>
          <w:color w:val="auto"/>
          <w:szCs w:val="20"/>
        </w:rPr>
        <w:t>prezentacj</w:t>
      </w:r>
      <w:r w:rsidR="001962A6" w:rsidRPr="00245A39">
        <w:rPr>
          <w:rFonts w:asciiTheme="minorHAnsi" w:hAnsiTheme="minorHAnsi" w:cstheme="minorHAnsi"/>
          <w:color w:val="auto"/>
          <w:szCs w:val="20"/>
        </w:rPr>
        <w:t>ę</w:t>
      </w:r>
      <w:r w:rsidRPr="00245A39">
        <w:rPr>
          <w:rFonts w:asciiTheme="minorHAnsi" w:hAnsiTheme="minorHAnsi" w:cstheme="minorHAnsi"/>
          <w:color w:val="auto"/>
          <w:szCs w:val="20"/>
        </w:rPr>
        <w:t xml:space="preserve"> wyników prognoz oddziaływania na środowisko oraz procesu sooś dla obu dokumentów w przypadku ewentualnych spotkań lub uzgodnień,</w:t>
      </w:r>
    </w:p>
    <w:p w14:paraId="7B9F3310" w14:textId="745BF34B" w:rsidR="009E74DF" w:rsidRPr="00245A39" w:rsidRDefault="00D97B4B" w:rsidP="00125A84">
      <w:pPr>
        <w:pStyle w:val="Akapitzlist"/>
        <w:numPr>
          <w:ilvl w:val="0"/>
          <w:numId w:val="46"/>
        </w:numPr>
        <w:spacing w:after="120" w:line="240" w:lineRule="auto"/>
        <w:ind w:right="43"/>
        <w:contextualSpacing w:val="0"/>
        <w:rPr>
          <w:rFonts w:asciiTheme="minorHAnsi" w:hAnsiTheme="minorHAnsi" w:cstheme="minorHAnsi"/>
          <w:color w:val="auto"/>
          <w:szCs w:val="20"/>
        </w:rPr>
      </w:pPr>
      <w:r w:rsidRPr="00245A39">
        <w:rPr>
          <w:rFonts w:asciiTheme="minorHAnsi" w:hAnsiTheme="minorHAnsi" w:cstheme="minorHAnsi"/>
          <w:color w:val="auto"/>
          <w:szCs w:val="20"/>
        </w:rPr>
        <w:t>rozpatrzenie uwag i wniosków zgłoszonych w związku z udziałem społeczeństwa (art. 54 ustawy ooś)</w:t>
      </w:r>
      <w:r w:rsidR="00D64F44" w:rsidRPr="00245A39">
        <w:rPr>
          <w:rFonts w:asciiTheme="minorHAnsi" w:hAnsiTheme="minorHAnsi" w:cstheme="minorHAnsi"/>
          <w:color w:val="auto"/>
          <w:szCs w:val="20"/>
        </w:rPr>
        <w:t>,</w:t>
      </w:r>
      <w:r w:rsidRPr="00245A39">
        <w:rPr>
          <w:rFonts w:asciiTheme="minorHAnsi" w:hAnsiTheme="minorHAnsi" w:cstheme="minorHAnsi"/>
          <w:color w:val="auto"/>
          <w:szCs w:val="20"/>
        </w:rPr>
        <w:t xml:space="preserve"> </w:t>
      </w:r>
      <w:r w:rsidR="001865A3" w:rsidRPr="00245A39">
        <w:rPr>
          <w:rFonts w:asciiTheme="minorHAnsi" w:hAnsiTheme="minorHAnsi" w:cstheme="minorHAnsi"/>
          <w:color w:val="auto"/>
          <w:szCs w:val="20"/>
        </w:rPr>
        <w:t>w związku z opiniowaniem przez  organy</w:t>
      </w:r>
      <w:r w:rsidRPr="00245A39">
        <w:rPr>
          <w:rFonts w:asciiTheme="minorHAnsi" w:hAnsiTheme="minorHAnsi" w:cstheme="minorHAnsi"/>
          <w:color w:val="auto"/>
          <w:szCs w:val="20"/>
        </w:rPr>
        <w:t xml:space="preserve">, o których mowa w art. 57 i art. 58 ustawy ooś, </w:t>
      </w:r>
      <w:r w:rsidR="001865A3" w:rsidRPr="00245A39">
        <w:rPr>
          <w:rFonts w:asciiTheme="minorHAnsi" w:hAnsiTheme="minorHAnsi" w:cstheme="minorHAnsi"/>
          <w:color w:val="auto"/>
          <w:szCs w:val="20"/>
        </w:rPr>
        <w:t>oraz w związku z wynikami</w:t>
      </w:r>
      <w:r w:rsidRPr="00245A39">
        <w:rPr>
          <w:rFonts w:asciiTheme="minorHAnsi" w:hAnsiTheme="minorHAnsi" w:cstheme="minorHAnsi"/>
          <w:color w:val="auto"/>
          <w:szCs w:val="20"/>
        </w:rPr>
        <w:t xml:space="preserve"> procedury transgranicznego oddziaływania na środowisko w formie rekomendacji dla zamawiającego</w:t>
      </w:r>
      <w:r w:rsidR="00E127C6" w:rsidRPr="00245A39">
        <w:rPr>
          <w:rFonts w:asciiTheme="minorHAnsi" w:hAnsiTheme="minorHAnsi" w:cstheme="minorHAnsi"/>
          <w:color w:val="auto"/>
          <w:szCs w:val="20"/>
        </w:rPr>
        <w:t xml:space="preserve"> ( w tym uwag związanych z procesem sooś, które ewentualnie wpłyną w trakcie trwania zamówienia jednak nie później niż do czasu opracowania Raportu nr 4)</w:t>
      </w:r>
      <w:r w:rsidRPr="00245A39">
        <w:rPr>
          <w:rFonts w:asciiTheme="minorHAnsi" w:hAnsiTheme="minorHAnsi" w:cstheme="minorHAnsi"/>
          <w:color w:val="auto"/>
          <w:szCs w:val="20"/>
        </w:rPr>
        <w:t>. Oczekuje się, że Wykonawca będzie przedstawiał rekomendacje co do rozpatrzenia zgłoszonych uwag i wniosków</w:t>
      </w:r>
      <w:r w:rsidR="006A1DFA" w:rsidRPr="00245A39">
        <w:rPr>
          <w:rFonts w:asciiTheme="minorHAnsi" w:hAnsiTheme="minorHAnsi" w:cstheme="minorHAnsi"/>
          <w:color w:val="auto"/>
          <w:szCs w:val="20"/>
        </w:rPr>
        <w:t xml:space="preserve"> oraz wskaże</w:t>
      </w:r>
      <w:r w:rsidR="002E7A2D" w:rsidRPr="00245A39">
        <w:rPr>
          <w:rFonts w:asciiTheme="minorHAnsi" w:hAnsiTheme="minorHAnsi" w:cstheme="minorHAnsi"/>
          <w:color w:val="auto"/>
          <w:szCs w:val="20"/>
        </w:rPr>
        <w:t xml:space="preserve"> </w:t>
      </w:r>
      <w:r w:rsidR="006A1DFA" w:rsidRPr="00245A39">
        <w:rPr>
          <w:rFonts w:asciiTheme="minorHAnsi" w:hAnsiTheme="minorHAnsi" w:cstheme="minorHAnsi"/>
          <w:color w:val="auto"/>
          <w:szCs w:val="20"/>
        </w:rPr>
        <w:t>propozycje</w:t>
      </w:r>
      <w:r w:rsidRPr="00245A39">
        <w:rPr>
          <w:rFonts w:asciiTheme="minorHAnsi" w:hAnsiTheme="minorHAnsi" w:cstheme="minorHAnsi"/>
          <w:color w:val="auto"/>
          <w:szCs w:val="20"/>
        </w:rPr>
        <w:t xml:space="preserve"> </w:t>
      </w:r>
      <w:r w:rsidR="002E7A2D" w:rsidRPr="00245A39">
        <w:rPr>
          <w:rFonts w:asciiTheme="minorHAnsi" w:hAnsiTheme="minorHAnsi" w:cstheme="minorHAnsi"/>
          <w:color w:val="auto"/>
          <w:szCs w:val="20"/>
        </w:rPr>
        <w:t>ewentualnej modyfikacji projekt</w:t>
      </w:r>
      <w:r w:rsidR="001E7BC5" w:rsidRPr="00245A39">
        <w:rPr>
          <w:rFonts w:asciiTheme="minorHAnsi" w:hAnsiTheme="minorHAnsi" w:cstheme="minorHAnsi"/>
          <w:color w:val="auto"/>
          <w:szCs w:val="20"/>
        </w:rPr>
        <w:t>ów</w:t>
      </w:r>
      <w:r w:rsidR="002E7A2D" w:rsidRPr="00245A39">
        <w:rPr>
          <w:rFonts w:asciiTheme="minorHAnsi" w:hAnsiTheme="minorHAnsi" w:cstheme="minorHAnsi"/>
          <w:color w:val="auto"/>
          <w:szCs w:val="20"/>
        </w:rPr>
        <w:t xml:space="preserve"> dokument</w:t>
      </w:r>
      <w:r w:rsidR="001E7BC5" w:rsidRPr="00245A39">
        <w:rPr>
          <w:rFonts w:asciiTheme="minorHAnsi" w:hAnsiTheme="minorHAnsi" w:cstheme="minorHAnsi"/>
          <w:color w:val="auto"/>
          <w:szCs w:val="20"/>
        </w:rPr>
        <w:t>ów</w:t>
      </w:r>
      <w:r w:rsidR="006A1DFA" w:rsidRPr="00245A39">
        <w:rPr>
          <w:rFonts w:asciiTheme="minorHAnsi" w:hAnsiTheme="minorHAnsi" w:cstheme="minorHAnsi"/>
          <w:color w:val="auto"/>
          <w:szCs w:val="20"/>
        </w:rPr>
        <w:t xml:space="preserve"> i prognoz do uzgodnie</w:t>
      </w:r>
      <w:r w:rsidR="001962A6" w:rsidRPr="00245A39">
        <w:rPr>
          <w:rFonts w:asciiTheme="minorHAnsi" w:hAnsiTheme="minorHAnsi" w:cstheme="minorHAnsi"/>
          <w:color w:val="auto"/>
          <w:szCs w:val="20"/>
        </w:rPr>
        <w:t>nia</w:t>
      </w:r>
      <w:r w:rsidR="006A1DFA" w:rsidRPr="00245A39">
        <w:rPr>
          <w:rFonts w:asciiTheme="minorHAnsi" w:hAnsiTheme="minorHAnsi" w:cstheme="minorHAnsi"/>
          <w:color w:val="auto"/>
          <w:szCs w:val="20"/>
        </w:rPr>
        <w:t xml:space="preserve"> z zamawiającym. </w:t>
      </w:r>
      <w:r w:rsidR="009E74DF" w:rsidRPr="00245A39">
        <w:rPr>
          <w:rFonts w:asciiTheme="minorHAnsi" w:hAnsiTheme="minorHAnsi" w:cstheme="minorHAnsi"/>
          <w:color w:val="auto"/>
          <w:szCs w:val="20"/>
        </w:rPr>
        <w:t xml:space="preserve"> </w:t>
      </w:r>
    </w:p>
    <w:p w14:paraId="2576F688" w14:textId="31FA3145" w:rsidR="00D97B4B" w:rsidRPr="00245A39" w:rsidRDefault="009E74DF" w:rsidP="00125A84">
      <w:pPr>
        <w:pStyle w:val="Akapitzlist"/>
        <w:numPr>
          <w:ilvl w:val="0"/>
          <w:numId w:val="46"/>
        </w:numPr>
        <w:spacing w:after="120" w:line="240" w:lineRule="auto"/>
        <w:ind w:right="43"/>
        <w:contextualSpacing w:val="0"/>
        <w:rPr>
          <w:rFonts w:asciiTheme="minorHAnsi" w:hAnsiTheme="minorHAnsi" w:cstheme="minorHAnsi"/>
          <w:color w:val="auto"/>
          <w:szCs w:val="20"/>
        </w:rPr>
      </w:pPr>
      <w:r w:rsidRPr="00245A39">
        <w:rPr>
          <w:rFonts w:asciiTheme="minorHAnsi" w:hAnsiTheme="minorHAnsi" w:cstheme="minorHAnsi"/>
          <w:color w:val="auto"/>
          <w:szCs w:val="20"/>
        </w:rPr>
        <w:t>W konsekwencji ww. prac wykonawca przedłoży Raport z konsultacji społecznych (Raport nr 3 stanowił będzie dwa opracowania oddzielnie dla każdego dokumentu strategicznego oraz pisemne sprawozdanie z podjętych przez wykonawcę czynności w ramach tego etapu). O</w:t>
      </w:r>
      <w:r w:rsidR="006A1DFA" w:rsidRPr="00245A39">
        <w:rPr>
          <w:rFonts w:asciiTheme="minorHAnsi" w:hAnsiTheme="minorHAnsi" w:cstheme="minorHAnsi"/>
          <w:color w:val="auto"/>
          <w:szCs w:val="20"/>
        </w:rPr>
        <w:t xml:space="preserve">pracowanie </w:t>
      </w:r>
      <w:r w:rsidRPr="00245A39">
        <w:rPr>
          <w:rFonts w:asciiTheme="minorHAnsi" w:hAnsiTheme="minorHAnsi" w:cstheme="minorHAnsi"/>
          <w:color w:val="auto"/>
          <w:szCs w:val="20"/>
        </w:rPr>
        <w:t xml:space="preserve">zawierać będzie </w:t>
      </w:r>
      <w:r w:rsidR="00D64F44" w:rsidRPr="00245A39">
        <w:rPr>
          <w:rFonts w:asciiTheme="minorHAnsi" w:hAnsiTheme="minorHAnsi" w:cstheme="minorHAnsi"/>
          <w:color w:val="auto"/>
          <w:szCs w:val="20"/>
        </w:rPr>
        <w:t>prezentacj</w:t>
      </w:r>
      <w:r w:rsidR="001962A6" w:rsidRPr="00245A39">
        <w:rPr>
          <w:rFonts w:asciiTheme="minorHAnsi" w:hAnsiTheme="minorHAnsi" w:cstheme="minorHAnsi"/>
          <w:color w:val="auto"/>
          <w:szCs w:val="20"/>
        </w:rPr>
        <w:t>ę</w:t>
      </w:r>
      <w:r w:rsidR="00D64F44" w:rsidRPr="00245A39">
        <w:rPr>
          <w:rFonts w:asciiTheme="minorHAnsi" w:hAnsiTheme="minorHAnsi" w:cstheme="minorHAnsi"/>
          <w:color w:val="auto"/>
          <w:szCs w:val="20"/>
        </w:rPr>
        <w:t xml:space="preserve"> całego procesu konsultacji i uzgodnień projektu dokumentu </w:t>
      </w:r>
      <w:r w:rsidR="006A1DFA" w:rsidRPr="00245A39">
        <w:rPr>
          <w:rFonts w:asciiTheme="minorHAnsi" w:hAnsiTheme="minorHAnsi" w:cstheme="minorHAnsi"/>
          <w:color w:val="auto"/>
          <w:szCs w:val="20"/>
        </w:rPr>
        <w:t>i</w:t>
      </w:r>
      <w:r w:rsidR="00D64F44" w:rsidRPr="00245A39">
        <w:rPr>
          <w:rFonts w:asciiTheme="minorHAnsi" w:hAnsiTheme="minorHAnsi" w:cstheme="minorHAnsi"/>
          <w:color w:val="auto"/>
          <w:szCs w:val="20"/>
        </w:rPr>
        <w:t xml:space="preserve"> jego</w:t>
      </w:r>
      <w:r w:rsidR="006A1DFA" w:rsidRPr="00245A39">
        <w:rPr>
          <w:rFonts w:asciiTheme="minorHAnsi" w:hAnsiTheme="minorHAnsi" w:cstheme="minorHAnsi"/>
          <w:color w:val="auto"/>
          <w:szCs w:val="20"/>
        </w:rPr>
        <w:t xml:space="preserve"> prognozy</w:t>
      </w:r>
      <w:r w:rsidR="00A919FA" w:rsidRPr="00245A39">
        <w:rPr>
          <w:rFonts w:asciiTheme="minorHAnsi" w:hAnsiTheme="minorHAnsi" w:cstheme="minorHAnsi"/>
          <w:color w:val="auto"/>
          <w:szCs w:val="20"/>
        </w:rPr>
        <w:t>, element wymagany</w:t>
      </w:r>
      <w:r w:rsidRPr="00245A39">
        <w:rPr>
          <w:rFonts w:asciiTheme="minorHAnsi" w:hAnsiTheme="minorHAnsi" w:cstheme="minorHAnsi"/>
          <w:color w:val="auto"/>
          <w:szCs w:val="20"/>
        </w:rPr>
        <w:t xml:space="preserve"> </w:t>
      </w:r>
      <w:r w:rsidR="00A919FA" w:rsidRPr="00245A39">
        <w:rPr>
          <w:rFonts w:asciiTheme="minorHAnsi" w:hAnsiTheme="minorHAnsi" w:cstheme="minorHAnsi"/>
          <w:color w:val="auto"/>
          <w:szCs w:val="20"/>
        </w:rPr>
        <w:t xml:space="preserve">art. 42 pkt 2 Ustawy ooś </w:t>
      </w:r>
      <w:r w:rsidRPr="00245A39">
        <w:rPr>
          <w:rFonts w:asciiTheme="minorHAnsi" w:hAnsiTheme="minorHAnsi" w:cstheme="minorHAnsi"/>
          <w:color w:val="auto"/>
          <w:szCs w:val="20"/>
        </w:rPr>
        <w:t>oraz tabelaryczne zestawienie poszczególnych uwag i wniosków wraz z sposobem ich rozpatrzenia i uwzględnienia</w:t>
      </w:r>
      <w:r w:rsidR="00A919FA" w:rsidRPr="00245A39">
        <w:rPr>
          <w:rFonts w:asciiTheme="minorHAnsi" w:hAnsiTheme="minorHAnsi" w:cstheme="minorHAnsi"/>
          <w:color w:val="auto"/>
          <w:szCs w:val="20"/>
        </w:rPr>
        <w:t xml:space="preserve"> w dokumentach</w:t>
      </w:r>
      <w:r w:rsidRPr="00245A39">
        <w:rPr>
          <w:rFonts w:asciiTheme="minorHAnsi" w:hAnsiTheme="minorHAnsi" w:cstheme="minorHAnsi"/>
          <w:color w:val="auto"/>
          <w:szCs w:val="20"/>
        </w:rPr>
        <w:t xml:space="preserve"> bądź </w:t>
      </w:r>
      <w:r w:rsidR="001962A6" w:rsidRPr="00245A39">
        <w:rPr>
          <w:rFonts w:asciiTheme="minorHAnsi" w:hAnsiTheme="minorHAnsi" w:cstheme="minorHAnsi"/>
          <w:color w:val="auto"/>
          <w:szCs w:val="20"/>
        </w:rPr>
        <w:t xml:space="preserve">wyjaśniać będzie </w:t>
      </w:r>
      <w:r w:rsidRPr="00245A39">
        <w:rPr>
          <w:rFonts w:asciiTheme="minorHAnsi" w:hAnsiTheme="minorHAnsi" w:cstheme="minorHAnsi"/>
          <w:color w:val="auto"/>
          <w:szCs w:val="20"/>
        </w:rPr>
        <w:t>przyczyny</w:t>
      </w:r>
      <w:r w:rsidR="001962A6" w:rsidRPr="00245A39">
        <w:rPr>
          <w:rFonts w:asciiTheme="minorHAnsi" w:hAnsiTheme="minorHAnsi" w:cstheme="minorHAnsi"/>
          <w:color w:val="auto"/>
          <w:szCs w:val="20"/>
        </w:rPr>
        <w:t>,</w:t>
      </w:r>
      <w:r w:rsidRPr="00245A39">
        <w:rPr>
          <w:rFonts w:asciiTheme="minorHAnsi" w:hAnsiTheme="minorHAnsi" w:cstheme="minorHAnsi"/>
          <w:color w:val="auto"/>
          <w:szCs w:val="20"/>
        </w:rPr>
        <w:t xml:space="preserve"> dla których uwag i wniosków nie uwzględniono</w:t>
      </w:r>
      <w:r w:rsidR="00A919FA" w:rsidRPr="00245A39">
        <w:rPr>
          <w:rFonts w:asciiTheme="minorHAnsi" w:hAnsiTheme="minorHAnsi" w:cstheme="minorHAnsi"/>
          <w:color w:val="auto"/>
          <w:szCs w:val="20"/>
        </w:rPr>
        <w:t>.</w:t>
      </w:r>
      <w:r w:rsidRPr="00245A39">
        <w:rPr>
          <w:rFonts w:asciiTheme="minorHAnsi" w:hAnsiTheme="minorHAnsi" w:cstheme="minorHAnsi"/>
          <w:color w:val="auto"/>
          <w:szCs w:val="20"/>
        </w:rPr>
        <w:t xml:space="preserve"> </w:t>
      </w:r>
      <w:r w:rsidR="00A919FA" w:rsidRPr="00245A39">
        <w:rPr>
          <w:rFonts w:asciiTheme="minorHAnsi" w:hAnsiTheme="minorHAnsi" w:cstheme="minorHAnsi"/>
          <w:color w:val="auto"/>
          <w:szCs w:val="20"/>
        </w:rPr>
        <w:t xml:space="preserve">Szczegóły opracowania zostaną wypracowane w ramach Raportu nr 1.  </w:t>
      </w:r>
    </w:p>
    <w:p w14:paraId="6640EE18" w14:textId="6B6B6C9F" w:rsidR="00F90BEB" w:rsidRPr="00245A39" w:rsidRDefault="00F90BEB" w:rsidP="008160FB">
      <w:pPr>
        <w:spacing w:after="120" w:line="240" w:lineRule="auto"/>
        <w:ind w:left="709" w:right="43"/>
        <w:rPr>
          <w:rFonts w:asciiTheme="minorHAnsi" w:hAnsiTheme="minorHAnsi" w:cstheme="minorHAnsi"/>
          <w:color w:val="auto"/>
          <w:szCs w:val="20"/>
        </w:rPr>
      </w:pPr>
      <w:r w:rsidRPr="00245A39">
        <w:rPr>
          <w:rFonts w:asciiTheme="minorHAnsi" w:hAnsiTheme="minorHAnsi" w:cstheme="minorHAnsi"/>
          <w:color w:val="auto"/>
          <w:szCs w:val="20"/>
        </w:rPr>
        <w:t>Proces udziału społeczeństwa w opracowywaniu dokumentów będzie przebiegał z następującymi założeniami:</w:t>
      </w:r>
    </w:p>
    <w:p w14:paraId="63FC48D5" w14:textId="77777777" w:rsidR="00F90BEB" w:rsidRPr="00245A39" w:rsidRDefault="00F90BEB" w:rsidP="008160FB">
      <w:pPr>
        <w:numPr>
          <w:ilvl w:val="0"/>
          <w:numId w:val="48"/>
        </w:numPr>
        <w:spacing w:after="120" w:line="240" w:lineRule="atLeast"/>
        <w:ind w:left="1134" w:right="0" w:hanging="363"/>
        <w:rPr>
          <w:rFonts w:asciiTheme="minorHAnsi" w:hAnsiTheme="minorHAnsi" w:cstheme="minorHAnsi"/>
          <w:color w:val="auto"/>
          <w:szCs w:val="20"/>
        </w:rPr>
      </w:pPr>
      <w:r w:rsidRPr="00245A39">
        <w:rPr>
          <w:rFonts w:asciiTheme="minorHAnsi" w:hAnsiTheme="minorHAnsi" w:cstheme="minorHAnsi"/>
          <w:color w:val="auto"/>
          <w:szCs w:val="20"/>
        </w:rPr>
        <w:t>Udział społeczeństwa w opracowywaniu dokumentów realizowany będzie zgodnie z Ustawą ooś oraz Dyrektywą SEA. Skuteczne kanały komunikacji, a także możliwości uczestnictwa zainteresowanych stanowić mają element istotny w planowanym procesie. Z uwagi na stan epidemii przyjęte zostaną stosowane standardy i metody w procesie bez uszczerbku dla wymogów wynikających z przepisów ww. ustawy i dyrektywy.</w:t>
      </w:r>
    </w:p>
    <w:p w14:paraId="60830AE3" w14:textId="77777777" w:rsidR="00F90BEB" w:rsidRPr="00245A39" w:rsidRDefault="00F90BEB" w:rsidP="008160FB">
      <w:pPr>
        <w:numPr>
          <w:ilvl w:val="0"/>
          <w:numId w:val="48"/>
        </w:numPr>
        <w:spacing w:after="120" w:line="240" w:lineRule="atLeast"/>
        <w:ind w:left="1134" w:right="0" w:hanging="363"/>
        <w:rPr>
          <w:rFonts w:asciiTheme="minorHAnsi" w:hAnsiTheme="minorHAnsi" w:cstheme="minorHAnsi"/>
          <w:color w:val="auto"/>
          <w:szCs w:val="20"/>
        </w:rPr>
      </w:pPr>
      <w:r w:rsidRPr="00245A39">
        <w:rPr>
          <w:rFonts w:asciiTheme="minorHAnsi" w:hAnsiTheme="minorHAnsi" w:cstheme="minorHAnsi"/>
          <w:color w:val="auto"/>
          <w:szCs w:val="20"/>
        </w:rPr>
        <w:t xml:space="preserve">Udział społeczeństwa w opracowywaniu dokumentów poprzedzony będzie konsultacjami publicznymi wynikającymi z ustawy z dnia 6 grudnia 2006 r. o zasadach prowadzenia polityki rozwoju. Realizowane będę również inne formy konsultacji, opiniowania czy uzgodnień wynikające z ww. przepisów jak również innych wymogów prawnych, którym podlegają przedmiotowe projekty dokumentów w procesie ich opracowania i przyjęcia do realizacji. </w:t>
      </w:r>
    </w:p>
    <w:p w14:paraId="1E459BCE" w14:textId="77777777" w:rsidR="00F90BEB" w:rsidRPr="00245A39" w:rsidRDefault="00F90BEB" w:rsidP="008160FB">
      <w:pPr>
        <w:numPr>
          <w:ilvl w:val="0"/>
          <w:numId w:val="48"/>
        </w:numPr>
        <w:spacing w:after="120" w:line="240" w:lineRule="atLeast"/>
        <w:ind w:left="1134" w:right="0" w:hanging="363"/>
        <w:rPr>
          <w:rFonts w:asciiTheme="minorHAnsi" w:hAnsiTheme="minorHAnsi" w:cstheme="minorHAnsi"/>
          <w:color w:val="auto"/>
          <w:szCs w:val="20"/>
        </w:rPr>
      </w:pPr>
      <w:r w:rsidRPr="00245A39">
        <w:rPr>
          <w:rFonts w:asciiTheme="minorHAnsi" w:hAnsiTheme="minorHAnsi" w:cstheme="minorHAnsi"/>
          <w:color w:val="auto"/>
          <w:szCs w:val="20"/>
        </w:rPr>
        <w:lastRenderedPageBreak/>
        <w:t>Sposób powiadomienia o konsultacjach będzie obejmował minimum zakres zgodny z wymaganiami art. 3 ust. 1 pkt 11 Ustawy ooś (planuje się następujące etapy: zamawiający zamieści na swojej stronie internetowej oraz tablicy ogłoszeń w siedzibie MI zawiadomienie o rozpoczęciu konsultacji, Wykonawca zamieści w/w zawiadomienie w prasie o zasięgu ogólnokrajowym. Wykonawca zmieści w/w zawiadomienie na utworzonej dedykowanej procesowi stronie internetowej). Miejsce udostępnienia  dokumentacji do wglądu planuje się w budynku Ministerstwa Infrastruktury oraz na stronach internetowych m.in. dedykowanej procesowi oraz stronie MI. Sposób zgłaszania uwag i wniosków obejmie wymagane przepisami elementy oraz wstępnie planuje się ankietę papierową w miejscu udostępniania dokumentów oraz elektroniczną ankietę zamieszczoną na dedykowanej procesowi stronie. Czas trwania procesu określony jest przepisami ustawy ooś i może zostać wydłużony. Odpowiedzi nie będą rozsyłane w formie pisemnej do każdego zainteresowanego, lecz w formie zbiorczego Raportu (uzasadnienia o którym mowa w art. 42 pkt. 2 Ustawy ooś), opublikowanego na zakończenie procesu przyjęcia dokumentu zgodnie z wymaganiami Ustawy ooś.</w:t>
      </w:r>
    </w:p>
    <w:p w14:paraId="6F76F28B" w14:textId="438FCFB9" w:rsidR="00F90BEB" w:rsidRPr="00245A39" w:rsidRDefault="00F90BEB" w:rsidP="008160FB">
      <w:pPr>
        <w:numPr>
          <w:ilvl w:val="0"/>
          <w:numId w:val="48"/>
        </w:numPr>
        <w:spacing w:after="120" w:line="240" w:lineRule="atLeast"/>
        <w:ind w:left="1134" w:right="0" w:hanging="363"/>
        <w:rPr>
          <w:rFonts w:asciiTheme="minorHAnsi" w:hAnsiTheme="minorHAnsi" w:cstheme="minorHAnsi"/>
          <w:color w:val="auto"/>
          <w:szCs w:val="20"/>
        </w:rPr>
      </w:pPr>
      <w:r w:rsidRPr="00245A39">
        <w:rPr>
          <w:rFonts w:asciiTheme="minorHAnsi" w:hAnsiTheme="minorHAnsi" w:cstheme="minorHAnsi"/>
          <w:color w:val="auto"/>
          <w:szCs w:val="20"/>
        </w:rPr>
        <w:t>Wykonawca odpowiadał będzie za wskazane elementy procesu Udziału społeczeństwa w opracowywaniu dokumentów. Wykonawca może zostać zobowiązany do uwzględnienia w pracach wyników konsultacji, opiniowania czy uzgodnień.</w:t>
      </w:r>
    </w:p>
    <w:p w14:paraId="4143ADFD" w14:textId="77777777" w:rsidR="00F90BEB" w:rsidRPr="00245A39" w:rsidRDefault="00F90BEB" w:rsidP="008160FB">
      <w:pPr>
        <w:spacing w:after="120" w:line="240" w:lineRule="atLeast"/>
        <w:ind w:left="709" w:right="0" w:firstLine="0"/>
        <w:rPr>
          <w:rFonts w:asciiTheme="minorHAnsi" w:hAnsiTheme="minorHAnsi" w:cstheme="minorHAnsi"/>
          <w:color w:val="auto"/>
          <w:szCs w:val="20"/>
        </w:rPr>
      </w:pPr>
      <w:r w:rsidRPr="00245A39">
        <w:rPr>
          <w:rFonts w:asciiTheme="minorHAnsi" w:hAnsiTheme="minorHAnsi" w:cstheme="minorHAnsi"/>
          <w:color w:val="auto"/>
          <w:szCs w:val="20"/>
        </w:rPr>
        <w:t>Etap wstępny: W ramach Raportu nr 1 (w wydzielonej dedykowanej części raportu), Wykonawca przygotuje harmonogram oraz wstępnie określi oddzielnie dla każdego projektu dokumentu sposób prowadzenia Udziału społeczeństwa w opracowywaniu dokumentów. Materiał opracowany zostanie w podziale na: podanie do publicznej wiadomości, miejsce udostępnienia informacji i dokumentów, uwagi i wnioski (w tym sposób zbierania i obróbki uwag i wniosków) oraz podsumowanie procesu (z uwzględnieniem odniesienia się do zgłoszeń oraz przełożenia wyników na dalsze etap oceny). Przygotowując powyższe wykonawca uwzględni m.in. minimalne wymogi wynikające z ustaw i dyrektyw UE, wprowadzenie kanału komunikacji z uwzględnieniem specjalnie dedykowanej procesowi oceny stronie internetowej (określając jej wstępny zakres), jako miejsce wyłożenia dokumentacji do wglądu budynek Ministerstwa Infrastruktury oraz kwestie związane z stanem epidemii (bezpieczne uczestnictwo w procesie). W ramach raportu nr 1 wykonawca opracuje w języku nietechnicznym informację (zostanie wykorzystana w miejscu udostępniania dokumentacji) dotyczącą udziału społeczeństwa w opracowywaniu dokumentów (obejmującą m.in.  wymogi prawa w tym zakresie, cele konsultacji, oczekiwania wobec uczestników, jak zostaną wykorzystane zebrane wnioski, gdzie będzie można znaleźć szczegółowe informacje, kiedy będzie można dowiedzieć się o sposobie uwzględnienie lub przyczynach dla których odmówiono uwzględnienia uwag i wniosków).</w:t>
      </w:r>
    </w:p>
    <w:p w14:paraId="3B8AEFE1" w14:textId="77777777" w:rsidR="00F90BEB" w:rsidRPr="00245A39" w:rsidRDefault="00F90BEB" w:rsidP="008160FB">
      <w:pPr>
        <w:spacing w:after="120" w:line="240" w:lineRule="atLeast"/>
        <w:ind w:left="709" w:right="0" w:firstLine="0"/>
        <w:rPr>
          <w:rFonts w:asciiTheme="minorHAnsi" w:hAnsiTheme="minorHAnsi" w:cstheme="minorHAnsi"/>
          <w:color w:val="auto"/>
          <w:szCs w:val="20"/>
        </w:rPr>
      </w:pPr>
      <w:r w:rsidRPr="00245A39">
        <w:rPr>
          <w:rFonts w:asciiTheme="minorHAnsi" w:hAnsiTheme="minorHAnsi" w:cstheme="minorHAnsi"/>
          <w:color w:val="auto"/>
          <w:szCs w:val="20"/>
        </w:rPr>
        <w:t xml:space="preserve">Etap przygotowania procesu: Najpóźniej w dniu przekazania raportu nr 2 Zamawiającemu, przed rozpoczęciem udziału społeczeństwa w opracowywaniu dokumentów </w:t>
      </w:r>
      <w:r w:rsidRPr="00245A39">
        <w:rPr>
          <w:rFonts w:asciiTheme="minorHAnsi" w:hAnsiTheme="minorHAnsi" w:cstheme="minorHAnsi"/>
          <w:color w:val="auto"/>
          <w:szCs w:val="20"/>
          <w:vertAlign w:val="superscript"/>
        </w:rPr>
        <w:footnoteReference w:id="1"/>
      </w:r>
      <w:r w:rsidRPr="00245A39">
        <w:rPr>
          <w:rFonts w:asciiTheme="minorHAnsi" w:hAnsiTheme="minorHAnsi" w:cstheme="minorHAnsi"/>
          <w:color w:val="auto"/>
          <w:szCs w:val="20"/>
        </w:rPr>
        <w:t xml:space="preserve"> zostanie: </w:t>
      </w:r>
    </w:p>
    <w:p w14:paraId="5C21688C" w14:textId="77777777" w:rsidR="00F90BEB" w:rsidRPr="00245A39" w:rsidRDefault="00F90BEB" w:rsidP="008160FB">
      <w:pPr>
        <w:numPr>
          <w:ilvl w:val="0"/>
          <w:numId w:val="49"/>
        </w:numPr>
        <w:spacing w:after="120" w:line="240" w:lineRule="atLeast"/>
        <w:ind w:left="1134" w:right="0" w:hanging="369"/>
        <w:rPr>
          <w:rFonts w:asciiTheme="minorHAnsi" w:hAnsiTheme="minorHAnsi" w:cstheme="minorHAnsi"/>
          <w:color w:val="auto"/>
          <w:szCs w:val="20"/>
        </w:rPr>
      </w:pPr>
      <w:r w:rsidRPr="00245A39">
        <w:rPr>
          <w:rFonts w:asciiTheme="minorHAnsi" w:hAnsiTheme="minorHAnsi" w:cstheme="minorHAnsi"/>
          <w:color w:val="auto"/>
          <w:szCs w:val="20"/>
        </w:rPr>
        <w:t xml:space="preserve">uzgodniony termin rozpoczęcia udziału społeczeństwa (w formie przynajmniej korespondencji elektronicznej zaakceptowany przez zamawiającego) ; </w:t>
      </w:r>
    </w:p>
    <w:p w14:paraId="08B4AC96" w14:textId="77777777" w:rsidR="00F90BEB" w:rsidRPr="00245A39" w:rsidRDefault="00F90BEB" w:rsidP="008160FB">
      <w:pPr>
        <w:pStyle w:val="Akapitzlist"/>
        <w:numPr>
          <w:ilvl w:val="0"/>
          <w:numId w:val="49"/>
        </w:numPr>
        <w:spacing w:after="120" w:line="240" w:lineRule="atLeast"/>
        <w:ind w:left="1134" w:right="2" w:hanging="369"/>
        <w:contextualSpacing w:val="0"/>
        <w:rPr>
          <w:rFonts w:asciiTheme="minorHAnsi" w:hAnsiTheme="minorHAnsi" w:cstheme="minorHAnsi"/>
          <w:color w:val="auto"/>
          <w:szCs w:val="20"/>
        </w:rPr>
      </w:pPr>
      <w:r w:rsidRPr="00245A39">
        <w:rPr>
          <w:rFonts w:asciiTheme="minorHAnsi" w:hAnsiTheme="minorHAnsi" w:cstheme="minorHAnsi"/>
          <w:color w:val="auto"/>
          <w:szCs w:val="20"/>
        </w:rPr>
        <w:t xml:space="preserve">przygotowana przez wykonawcę (po uprzedniej akceptacji przez zamawiającego) strona internetowa (wykonawca utworzy i zamieści w Internecie) dedykowana obu projektom programów oraz procesowi SOOŚ.. Wykonawca zapewni, że ww. strona internetowa będzie działać  min. 1 miesiąc licząc od daty podania do publicznej wiadomości informacji o przyjęciu ostatniego z programów. </w:t>
      </w:r>
    </w:p>
    <w:p w14:paraId="164DB549" w14:textId="77777777" w:rsidR="00F90BEB" w:rsidRPr="00245A39" w:rsidRDefault="00F90BEB" w:rsidP="008160FB">
      <w:pPr>
        <w:pStyle w:val="Akapitzlist"/>
        <w:numPr>
          <w:ilvl w:val="0"/>
          <w:numId w:val="49"/>
        </w:numPr>
        <w:spacing w:after="120" w:line="240" w:lineRule="atLeast"/>
        <w:ind w:left="1134" w:right="2" w:hanging="369"/>
        <w:contextualSpacing w:val="0"/>
        <w:rPr>
          <w:rFonts w:asciiTheme="minorHAnsi" w:hAnsiTheme="minorHAnsi" w:cstheme="minorHAnsi"/>
          <w:color w:val="auto"/>
          <w:szCs w:val="20"/>
        </w:rPr>
      </w:pPr>
      <w:r w:rsidRPr="00245A39">
        <w:rPr>
          <w:rFonts w:asciiTheme="minorHAnsi" w:hAnsiTheme="minorHAnsi" w:cstheme="minorHAnsi"/>
          <w:color w:val="auto"/>
          <w:szCs w:val="20"/>
        </w:rPr>
        <w:t>Przygotuje elektroniczną ankietę zamieszczoną na ww. dedykowanej procesowi stronie internetowej</w:t>
      </w:r>
    </w:p>
    <w:p w14:paraId="3E306D3D" w14:textId="77777777" w:rsidR="00F90BEB" w:rsidRPr="00245A39" w:rsidRDefault="00F90BEB" w:rsidP="008160FB">
      <w:pPr>
        <w:numPr>
          <w:ilvl w:val="0"/>
          <w:numId w:val="49"/>
        </w:numPr>
        <w:spacing w:after="120" w:line="240" w:lineRule="atLeast"/>
        <w:ind w:left="1134" w:right="0" w:hanging="369"/>
        <w:rPr>
          <w:rFonts w:asciiTheme="minorHAnsi" w:hAnsiTheme="minorHAnsi" w:cstheme="minorHAnsi"/>
          <w:color w:val="auto"/>
          <w:szCs w:val="20"/>
        </w:rPr>
      </w:pPr>
      <w:r w:rsidRPr="00245A39">
        <w:rPr>
          <w:rFonts w:asciiTheme="minorHAnsi" w:hAnsiTheme="minorHAnsi" w:cstheme="minorHAnsi"/>
          <w:color w:val="auto"/>
          <w:szCs w:val="20"/>
        </w:rPr>
        <w:t xml:space="preserve">dokonany przez Wykonawcę wybór (zaakceptowany przez Zamawiającego) tytułu prasowego o zasięgu ogólnokrajowym do publikacji zawiadomienia (treść uzgodniona z zamawiającym). Wykonawca dokona publikacji zawiadomienia w ramach wynagrodzenia umownego najpóźniej w dniu poprzedzającym dzień rozpoczęcia udziału społeczeństwa; </w:t>
      </w:r>
    </w:p>
    <w:p w14:paraId="62DB8E15" w14:textId="77777777" w:rsidR="00F90BEB" w:rsidRPr="00245A39" w:rsidRDefault="00F90BEB" w:rsidP="008160FB">
      <w:pPr>
        <w:numPr>
          <w:ilvl w:val="0"/>
          <w:numId w:val="49"/>
        </w:numPr>
        <w:spacing w:after="120" w:line="240" w:lineRule="atLeast"/>
        <w:ind w:left="1134" w:right="0" w:hanging="369"/>
        <w:rPr>
          <w:rFonts w:asciiTheme="minorHAnsi" w:hAnsiTheme="minorHAnsi" w:cstheme="minorHAnsi"/>
          <w:color w:val="auto"/>
          <w:szCs w:val="20"/>
        </w:rPr>
      </w:pPr>
      <w:r w:rsidRPr="00245A39">
        <w:rPr>
          <w:rFonts w:asciiTheme="minorHAnsi" w:hAnsiTheme="minorHAnsi" w:cstheme="minorHAnsi"/>
          <w:color w:val="auto"/>
          <w:szCs w:val="20"/>
        </w:rPr>
        <w:lastRenderedPageBreak/>
        <w:t xml:space="preserve">uzgodniony sposób przekazywania Zamawiającemu zebranych uwag i wniosków wraz z propozycją ich rozpatrzenia oraz zasady współpracy przy ocenie zebranych uwag i wniosków, </w:t>
      </w:r>
    </w:p>
    <w:p w14:paraId="1BE69C10" w14:textId="77777777" w:rsidR="00F90BEB" w:rsidRPr="00245A39" w:rsidRDefault="00F90BEB" w:rsidP="008160FB">
      <w:pPr>
        <w:numPr>
          <w:ilvl w:val="0"/>
          <w:numId w:val="49"/>
        </w:numPr>
        <w:spacing w:after="120" w:line="240" w:lineRule="atLeast"/>
        <w:ind w:left="1134" w:right="0" w:hanging="369"/>
        <w:rPr>
          <w:rFonts w:asciiTheme="minorHAnsi" w:hAnsiTheme="minorHAnsi" w:cstheme="minorHAnsi"/>
          <w:color w:val="auto"/>
          <w:szCs w:val="20"/>
        </w:rPr>
      </w:pPr>
      <w:r w:rsidRPr="00245A39">
        <w:rPr>
          <w:rFonts w:asciiTheme="minorHAnsi" w:hAnsiTheme="minorHAnsi" w:cstheme="minorHAnsi"/>
          <w:color w:val="auto"/>
          <w:szCs w:val="20"/>
        </w:rPr>
        <w:t>opracowana przez wykonawcę i przekazana zamawiającemu (30 sztuk) ankieta papierowa udostępniana w miejscu wyłożenia dokumentów,</w:t>
      </w:r>
    </w:p>
    <w:p w14:paraId="78FDE2E2" w14:textId="77777777" w:rsidR="00F90BEB" w:rsidRPr="00245A39" w:rsidRDefault="00F90BEB" w:rsidP="008160FB">
      <w:pPr>
        <w:numPr>
          <w:ilvl w:val="0"/>
          <w:numId w:val="49"/>
        </w:numPr>
        <w:spacing w:after="120" w:line="240" w:lineRule="atLeast"/>
        <w:ind w:left="1134" w:right="0" w:hanging="369"/>
        <w:rPr>
          <w:rFonts w:asciiTheme="minorHAnsi" w:hAnsiTheme="minorHAnsi" w:cstheme="minorHAnsi"/>
          <w:color w:val="auto"/>
          <w:szCs w:val="20"/>
        </w:rPr>
      </w:pPr>
      <w:r w:rsidRPr="00245A39">
        <w:rPr>
          <w:rFonts w:asciiTheme="minorHAnsi" w:hAnsiTheme="minorHAnsi" w:cstheme="minorHAnsi"/>
          <w:color w:val="auto"/>
          <w:szCs w:val="20"/>
        </w:rPr>
        <w:t>przygotowane przez wykonawcę adres/y email na który zgłaszane będą uwagi i wnioski. Adresy będą miały w nazwach charakterystyczne elementy odnoszące się do niniejszego procesu,</w:t>
      </w:r>
    </w:p>
    <w:p w14:paraId="3EF5E679" w14:textId="32604090" w:rsidR="00F90BEB" w:rsidRPr="00245A39" w:rsidRDefault="00F90BEB" w:rsidP="008160FB">
      <w:pPr>
        <w:spacing w:after="120" w:line="240" w:lineRule="atLeast"/>
        <w:ind w:left="1134" w:right="0" w:firstLine="0"/>
        <w:rPr>
          <w:rFonts w:asciiTheme="minorHAnsi" w:hAnsiTheme="minorHAnsi" w:cstheme="minorHAnsi"/>
          <w:color w:val="auto"/>
          <w:szCs w:val="20"/>
        </w:rPr>
      </w:pPr>
      <w:r w:rsidRPr="00245A39">
        <w:rPr>
          <w:rFonts w:asciiTheme="minorHAnsi" w:hAnsiTheme="minorHAnsi" w:cstheme="minorHAnsi"/>
          <w:color w:val="auto"/>
          <w:szCs w:val="20"/>
        </w:rPr>
        <w:t xml:space="preserve">Dodatkowo w celu przeprowadzenia konsultacji w miejscu wyłożenia dokumentu, Wykonawca wykona 5 egzemplarzy wersji papierowej Raportów nr 2 (uwzględniające ewentualne kolorowe elementy opracowania) </w:t>
      </w:r>
      <w:r w:rsidR="00C45383" w:rsidRPr="00245A39">
        <w:rPr>
          <w:rFonts w:asciiTheme="minorHAnsi" w:hAnsiTheme="minorHAnsi" w:cstheme="minorHAnsi"/>
          <w:color w:val="auto"/>
          <w:szCs w:val="20"/>
        </w:rPr>
        <w:t>wraz z załącznikami oraz kopię</w:t>
      </w:r>
      <w:r w:rsidRPr="00245A39">
        <w:rPr>
          <w:rFonts w:asciiTheme="minorHAnsi" w:hAnsiTheme="minorHAnsi" w:cstheme="minorHAnsi"/>
          <w:color w:val="auto"/>
          <w:szCs w:val="20"/>
        </w:rPr>
        <w:t xml:space="preserve"> w wersji elektronicznej - pdf (na nośniku danych). Powyższy materiał zostanie przekazany zamawiającemu najpóźniej na dzień przed datą rozpoczęcia udziału społeczeństwa. </w:t>
      </w:r>
    </w:p>
    <w:p w14:paraId="7A9778DC" w14:textId="77777777" w:rsidR="00F90BEB" w:rsidRPr="00245A39" w:rsidRDefault="00F90BEB" w:rsidP="008160FB">
      <w:pPr>
        <w:spacing w:after="120" w:line="240" w:lineRule="atLeast"/>
        <w:ind w:left="1134" w:right="0" w:firstLine="0"/>
        <w:rPr>
          <w:rFonts w:asciiTheme="minorHAnsi" w:hAnsiTheme="minorHAnsi" w:cstheme="minorHAnsi"/>
          <w:color w:val="auto"/>
          <w:szCs w:val="20"/>
        </w:rPr>
      </w:pPr>
      <w:r w:rsidRPr="00245A39">
        <w:rPr>
          <w:rFonts w:asciiTheme="minorHAnsi" w:hAnsiTheme="minorHAnsi" w:cstheme="minorHAnsi"/>
          <w:color w:val="auto"/>
          <w:szCs w:val="20"/>
        </w:rPr>
        <w:t>Prowadzone działania w tym zakresie muszą spełniać wymagania standardów informacyjnopromocyjnego i cyfrowego, określonych w  załączniku nr 2 „Standardy dostępności dla polityki spójności 2014-2020” do Wytycznych w zakresie realizacji zasady równości szans i niedyskryminacji, w tym dostępności dla osób z niepełnosprawnościami oraz zasady równości szans kobiet i mężczyzn w ramach funduszy unijnych na lata 2014-2020.</w:t>
      </w:r>
    </w:p>
    <w:p w14:paraId="20048603" w14:textId="77777777" w:rsidR="00F90BEB" w:rsidRPr="00245A39" w:rsidRDefault="00F90BEB" w:rsidP="008160FB">
      <w:pPr>
        <w:spacing w:after="120" w:line="240" w:lineRule="atLeast"/>
        <w:ind w:left="709" w:right="0" w:firstLine="0"/>
        <w:rPr>
          <w:rFonts w:asciiTheme="minorHAnsi" w:hAnsiTheme="minorHAnsi" w:cstheme="minorHAnsi"/>
          <w:color w:val="auto"/>
          <w:szCs w:val="20"/>
        </w:rPr>
      </w:pPr>
      <w:r w:rsidRPr="00245A39">
        <w:rPr>
          <w:rFonts w:asciiTheme="minorHAnsi" w:hAnsiTheme="minorHAnsi" w:cstheme="minorHAnsi"/>
          <w:color w:val="auto"/>
          <w:szCs w:val="20"/>
        </w:rPr>
        <w:t>Etap trwania procesu: Wykonawca będzie zbierał zgłaszane uwagi i wnioski  oraz umieszczał je w tabeli (Excel). Uwagi i wnioski, które będą kierowane do zamawiającego, zamawiający będzie przekazywał wykonawcy. Wykonawca będzie monitorował ilość składnych uwag i wniosków, raportując zamawiającemu stan co 3 dzień w drodze korespondencji elektronicznej. Zebrane wnioski i uwagi wraz z odpowiedziami (na każdy wniosek i uwagę musi zostać sformułowana odpowiedź lub odniesienie) będą zamieszczane w osobnych tabelach dla obu programów  na bieżąco w formule wcześniej uzgodnionej z zamawiającym w podziale na te dotyczące: (1) SOOŚ i (2) projektu programu. Uwagi, które zostaną zgłoszone po terminie również należy wprowadzić do ww. raportów w osobnej części opisanej jako uwagi zgłoszone po terminie.</w:t>
      </w:r>
    </w:p>
    <w:p w14:paraId="6895DEC1" w14:textId="77777777" w:rsidR="00F90BEB" w:rsidRPr="00245A39" w:rsidRDefault="00F90BEB" w:rsidP="008160FB">
      <w:pPr>
        <w:spacing w:after="120" w:line="240" w:lineRule="atLeast"/>
        <w:ind w:left="709" w:right="0" w:firstLine="0"/>
        <w:rPr>
          <w:rFonts w:asciiTheme="minorHAnsi" w:hAnsiTheme="minorHAnsi" w:cstheme="minorHAnsi"/>
          <w:color w:val="auto"/>
          <w:szCs w:val="20"/>
        </w:rPr>
      </w:pPr>
      <w:r w:rsidRPr="00245A39">
        <w:rPr>
          <w:rFonts w:asciiTheme="minorHAnsi" w:hAnsiTheme="minorHAnsi" w:cstheme="minorHAnsi"/>
          <w:color w:val="auto"/>
          <w:szCs w:val="20"/>
        </w:rPr>
        <w:t>Etap zakończenia procesu: Po zakończeniu konsultacji społecznych, wszystkie uwagi i wnioski dotyczące oceny SOOŚ zostaną przeanalizowane i rozpatrzone przez Wykonawcę. Wykonawca przedstawi pisemną propozycję odniesienia się do zgłoszonych uwag i wniosków. Rozpatrując zgłoszone uwagi i wnioski (zgłoszone w związku z udziałem społeczeństwa) należy opisać w jaki sposób zostały wzięte pod uwagę i w jakim zakresie zostały uwzględnione lub jeśli nie uwzględniono wskazać przyczyny, dla których odmówiono ich uwzględnienia. W przypadku uwzględnienia uwag i wniosków lub ich części należy przygotować propozycję zmian w Prognozach ooś (osobna rubryka). Sposób rozpatrzenia uwag i wniosków będzie podlegał uzgodnieniu i akceptacji zamawiającego (łącznie z wskazaniem na sposób danej uwagi czy wniosku). Każdy Raport będzie również zawierał osobny rozdział odnoszący się do uwag zgłoszonych przez Organy opiniujące. Raporty muszą w jasny sposób oddzielać uwagi zgłoszone do Prognoz ooś od uwag zgłoszonych do PBDK2030 oraz PWKSD.</w:t>
      </w:r>
    </w:p>
    <w:p w14:paraId="5FDC93D9" w14:textId="77777777" w:rsidR="00356BB2" w:rsidRPr="00245A39" w:rsidRDefault="00356BB2" w:rsidP="00E465BD">
      <w:pPr>
        <w:pStyle w:val="Akapitzlist"/>
        <w:numPr>
          <w:ilvl w:val="0"/>
          <w:numId w:val="35"/>
        </w:numPr>
        <w:spacing w:after="120" w:line="240" w:lineRule="auto"/>
        <w:ind w:right="43"/>
        <w:contextualSpacing w:val="0"/>
        <w:rPr>
          <w:rFonts w:asciiTheme="minorHAnsi" w:hAnsiTheme="minorHAnsi" w:cstheme="minorHAnsi"/>
          <w:color w:val="auto"/>
          <w:szCs w:val="20"/>
        </w:rPr>
      </w:pPr>
      <w:r w:rsidRPr="00245A39">
        <w:rPr>
          <w:rFonts w:asciiTheme="minorHAnsi" w:hAnsiTheme="minorHAnsi" w:cstheme="minorHAnsi"/>
          <w:color w:val="auto"/>
          <w:szCs w:val="20"/>
        </w:rPr>
        <w:t xml:space="preserve">przygotowanie poprawionej prognozy oddziaływania na środowisko </w:t>
      </w:r>
      <w:r w:rsidR="006A1DFA" w:rsidRPr="00245A39">
        <w:rPr>
          <w:rFonts w:asciiTheme="minorHAnsi" w:hAnsiTheme="minorHAnsi" w:cstheme="minorHAnsi"/>
          <w:color w:val="auto"/>
          <w:szCs w:val="20"/>
        </w:rPr>
        <w:t>(oddzielnie dla każdego projektu dokumentu) w szczególności w oparciu o wyniki konsultacji oraz ewentualne zmiany projektu dokumentu</w:t>
      </w:r>
      <w:r w:rsidR="009C51CA" w:rsidRPr="00245A39">
        <w:rPr>
          <w:rFonts w:asciiTheme="minorHAnsi" w:hAnsiTheme="minorHAnsi" w:cstheme="minorHAnsi"/>
          <w:color w:val="auto"/>
          <w:szCs w:val="20"/>
        </w:rPr>
        <w:t xml:space="preserve"> </w:t>
      </w:r>
      <w:r w:rsidR="006A1DFA" w:rsidRPr="00245A39">
        <w:rPr>
          <w:rFonts w:asciiTheme="minorHAnsi" w:hAnsiTheme="minorHAnsi" w:cstheme="minorHAnsi"/>
          <w:color w:val="auto"/>
          <w:szCs w:val="20"/>
        </w:rPr>
        <w:t>(</w:t>
      </w:r>
      <w:r w:rsidRPr="00245A39">
        <w:rPr>
          <w:rFonts w:asciiTheme="minorHAnsi" w:hAnsiTheme="minorHAnsi" w:cstheme="minorHAnsi"/>
          <w:color w:val="auto"/>
          <w:szCs w:val="20"/>
        </w:rPr>
        <w:t>Raport nr 4 stanowiący dwa oddzielne opracowania oraz ich odpowiedniki w trybie rejestruj zmiany)</w:t>
      </w:r>
      <w:r w:rsidR="009C51CA" w:rsidRPr="00245A39">
        <w:rPr>
          <w:rFonts w:asciiTheme="minorHAnsi" w:hAnsiTheme="minorHAnsi" w:cstheme="minorHAnsi"/>
          <w:color w:val="auto"/>
          <w:szCs w:val="20"/>
        </w:rPr>
        <w:t>;</w:t>
      </w:r>
    </w:p>
    <w:p w14:paraId="2C20E0DF" w14:textId="77777777" w:rsidR="001865A3" w:rsidRPr="00245A39" w:rsidRDefault="00D64F44" w:rsidP="00E465BD">
      <w:pPr>
        <w:pStyle w:val="Akapitzlist"/>
        <w:numPr>
          <w:ilvl w:val="0"/>
          <w:numId w:val="35"/>
        </w:numPr>
        <w:spacing w:after="120" w:line="240" w:lineRule="auto"/>
        <w:ind w:right="43"/>
        <w:contextualSpacing w:val="0"/>
        <w:rPr>
          <w:rFonts w:asciiTheme="minorHAnsi" w:hAnsiTheme="minorHAnsi" w:cstheme="minorHAnsi"/>
          <w:color w:val="auto"/>
          <w:szCs w:val="20"/>
        </w:rPr>
      </w:pPr>
      <w:r w:rsidRPr="00245A39">
        <w:rPr>
          <w:rFonts w:asciiTheme="minorHAnsi" w:hAnsiTheme="minorHAnsi" w:cstheme="minorHAnsi"/>
          <w:color w:val="auto"/>
          <w:szCs w:val="20"/>
        </w:rPr>
        <w:t>opracowanie projektu dokumentu podsumowującego, o którym mowa w art. 55 ust. 3 w ustawy ooś</w:t>
      </w:r>
      <w:r w:rsidR="00356BB2" w:rsidRPr="00245A39">
        <w:rPr>
          <w:rFonts w:asciiTheme="minorHAnsi" w:hAnsiTheme="minorHAnsi" w:cstheme="minorHAnsi"/>
          <w:color w:val="auto"/>
          <w:szCs w:val="20"/>
        </w:rPr>
        <w:t xml:space="preserve"> (Raport nr 5 stanowiący dwa opracowania oddzielnie dla każdego z dokumentów strategicznych)</w:t>
      </w:r>
    </w:p>
    <w:p w14:paraId="045F9A37" w14:textId="3CB43852" w:rsidR="00D64F44" w:rsidRPr="00245A39" w:rsidRDefault="00D64F44" w:rsidP="00E465BD">
      <w:pPr>
        <w:pStyle w:val="Akapitzlist"/>
        <w:numPr>
          <w:ilvl w:val="0"/>
          <w:numId w:val="35"/>
        </w:numPr>
        <w:spacing w:after="120" w:line="240" w:lineRule="auto"/>
        <w:ind w:right="43"/>
        <w:contextualSpacing w:val="0"/>
        <w:rPr>
          <w:rFonts w:asciiTheme="minorHAnsi" w:hAnsiTheme="minorHAnsi" w:cstheme="minorHAnsi"/>
          <w:color w:val="auto"/>
          <w:szCs w:val="20"/>
        </w:rPr>
      </w:pPr>
      <w:r w:rsidRPr="00245A39">
        <w:rPr>
          <w:rFonts w:asciiTheme="minorHAnsi" w:hAnsiTheme="minorHAnsi" w:cstheme="minorHAnsi"/>
          <w:color w:val="auto"/>
          <w:szCs w:val="20"/>
        </w:rPr>
        <w:t xml:space="preserve">wykonanie </w:t>
      </w:r>
      <w:r w:rsidR="0010509B" w:rsidRPr="00245A39">
        <w:rPr>
          <w:rFonts w:asciiTheme="minorHAnsi" w:hAnsiTheme="minorHAnsi" w:cstheme="minorHAnsi"/>
          <w:color w:val="auto"/>
          <w:szCs w:val="20"/>
        </w:rPr>
        <w:t xml:space="preserve">następujących </w:t>
      </w:r>
      <w:r w:rsidRPr="00245A39">
        <w:rPr>
          <w:rFonts w:asciiTheme="minorHAnsi" w:hAnsiTheme="minorHAnsi" w:cstheme="minorHAnsi"/>
          <w:color w:val="auto"/>
          <w:szCs w:val="20"/>
        </w:rPr>
        <w:t>elementów procedury podania do publicznej wiadomości uchwalonego projektu dokumentu wraz z niezbędnymi informacjami</w:t>
      </w:r>
      <w:r w:rsidR="0010509B" w:rsidRPr="00245A39">
        <w:rPr>
          <w:rFonts w:asciiTheme="minorHAnsi" w:hAnsiTheme="minorHAnsi" w:cstheme="minorHAnsi"/>
          <w:color w:val="auto"/>
          <w:szCs w:val="20"/>
        </w:rPr>
        <w:t xml:space="preserve">: </w:t>
      </w:r>
      <w:r w:rsidRPr="00245A39">
        <w:rPr>
          <w:rFonts w:asciiTheme="minorHAnsi" w:hAnsiTheme="minorHAnsi" w:cstheme="minorHAnsi"/>
          <w:color w:val="auto"/>
          <w:szCs w:val="20"/>
        </w:rPr>
        <w:t>przygotowanie kopii dokumentu w formie papierowej i elektronicznej, utrzymanie strony internetowej</w:t>
      </w:r>
      <w:r w:rsidR="00A919FA" w:rsidRPr="00245A39">
        <w:rPr>
          <w:rFonts w:asciiTheme="minorHAnsi" w:hAnsiTheme="minorHAnsi" w:cstheme="minorHAnsi"/>
          <w:color w:val="auto"/>
          <w:szCs w:val="20"/>
        </w:rPr>
        <w:t xml:space="preserve"> do czasu zakończenia procesu</w:t>
      </w:r>
      <w:r w:rsidRPr="00245A39">
        <w:rPr>
          <w:rFonts w:asciiTheme="minorHAnsi" w:hAnsiTheme="minorHAnsi" w:cstheme="minorHAnsi"/>
          <w:color w:val="auto"/>
          <w:szCs w:val="20"/>
        </w:rPr>
        <w:t>.</w:t>
      </w:r>
    </w:p>
    <w:p w14:paraId="62ABE33B" w14:textId="77777777" w:rsidR="009C51CA" w:rsidRPr="00245A39" w:rsidRDefault="009C51CA" w:rsidP="00E465BD">
      <w:pPr>
        <w:pStyle w:val="Akapitzlist"/>
        <w:spacing w:after="120" w:line="240" w:lineRule="auto"/>
        <w:ind w:right="43" w:firstLine="0"/>
        <w:contextualSpacing w:val="0"/>
        <w:rPr>
          <w:rFonts w:asciiTheme="minorHAnsi" w:hAnsiTheme="minorHAnsi" w:cstheme="minorHAnsi"/>
          <w:color w:val="auto"/>
          <w:szCs w:val="20"/>
        </w:rPr>
      </w:pPr>
    </w:p>
    <w:p w14:paraId="77393190" w14:textId="77777777" w:rsidR="00D04331" w:rsidRPr="00245A39" w:rsidRDefault="00D04331" w:rsidP="003C43AE">
      <w:pPr>
        <w:pStyle w:val="Akapitzlist"/>
        <w:numPr>
          <w:ilvl w:val="0"/>
          <w:numId w:val="36"/>
        </w:numPr>
        <w:spacing w:after="120" w:line="240" w:lineRule="auto"/>
        <w:ind w:left="426" w:right="43"/>
        <w:contextualSpacing w:val="0"/>
        <w:rPr>
          <w:rFonts w:asciiTheme="minorHAnsi" w:hAnsiTheme="minorHAnsi" w:cstheme="minorHAnsi"/>
          <w:color w:val="auto"/>
          <w:szCs w:val="20"/>
        </w:rPr>
      </w:pPr>
      <w:r w:rsidRPr="00245A39">
        <w:rPr>
          <w:rFonts w:asciiTheme="minorHAnsi" w:hAnsiTheme="minorHAnsi" w:cstheme="minorHAnsi"/>
          <w:color w:val="auto"/>
          <w:szCs w:val="20"/>
        </w:rPr>
        <w:t>Skumulowane oddziaływanie na środowisko</w:t>
      </w:r>
    </w:p>
    <w:p w14:paraId="682F4710" w14:textId="77777777" w:rsidR="00BE328C" w:rsidRPr="00245A39" w:rsidRDefault="00863B44" w:rsidP="003C43AE">
      <w:pPr>
        <w:pStyle w:val="Akapitzlist"/>
        <w:spacing w:after="120" w:line="240" w:lineRule="auto"/>
        <w:ind w:left="426" w:right="43" w:firstLine="0"/>
        <w:contextualSpacing w:val="0"/>
        <w:rPr>
          <w:rFonts w:asciiTheme="minorHAnsi" w:hAnsiTheme="minorHAnsi" w:cstheme="minorHAnsi"/>
          <w:color w:val="auto"/>
          <w:szCs w:val="20"/>
        </w:rPr>
      </w:pPr>
      <w:r w:rsidRPr="00245A39">
        <w:rPr>
          <w:rFonts w:asciiTheme="minorHAnsi" w:hAnsiTheme="minorHAnsi" w:cstheme="minorHAnsi"/>
          <w:color w:val="auto"/>
          <w:szCs w:val="20"/>
        </w:rPr>
        <w:t xml:space="preserve">W ramach zamówienia wykonana zostanie ocena możliwości wystąpienia i analiza kumulacji oddziaływań </w:t>
      </w:r>
      <w:r w:rsidR="00A919FA" w:rsidRPr="00245A39">
        <w:rPr>
          <w:rFonts w:asciiTheme="minorHAnsi" w:hAnsiTheme="minorHAnsi" w:cstheme="minorHAnsi"/>
          <w:color w:val="auto"/>
          <w:szCs w:val="20"/>
        </w:rPr>
        <w:t xml:space="preserve">PWKSD oraz </w:t>
      </w:r>
      <w:r w:rsidR="001962A6" w:rsidRPr="00245A39">
        <w:rPr>
          <w:rFonts w:asciiTheme="minorHAnsi" w:hAnsiTheme="minorHAnsi" w:cstheme="minorHAnsi"/>
          <w:color w:val="auto"/>
          <w:szCs w:val="20"/>
        </w:rPr>
        <w:t>R</w:t>
      </w:r>
      <w:r w:rsidR="00A919FA" w:rsidRPr="00245A39">
        <w:rPr>
          <w:rFonts w:asciiTheme="minorHAnsi" w:hAnsiTheme="minorHAnsi" w:cstheme="minorHAnsi"/>
          <w:color w:val="auto"/>
          <w:szCs w:val="20"/>
        </w:rPr>
        <w:t>PBDK2030</w:t>
      </w:r>
      <w:r w:rsidRPr="00245A39">
        <w:rPr>
          <w:rFonts w:asciiTheme="minorHAnsi" w:hAnsiTheme="minorHAnsi" w:cstheme="minorHAnsi"/>
          <w:color w:val="auto"/>
          <w:szCs w:val="20"/>
        </w:rPr>
        <w:t xml:space="preserve"> z istniejącymi i realizowanymi dokumentami strategicznymi zgodnie z wymogami prawa krajowego, unijnego oraz dostępnymi wytycznymi w tym zakresie. Ponadto </w:t>
      </w:r>
      <w:r w:rsidR="00A919FA" w:rsidRPr="00245A39">
        <w:rPr>
          <w:rFonts w:asciiTheme="minorHAnsi" w:hAnsiTheme="minorHAnsi" w:cstheme="minorHAnsi"/>
          <w:color w:val="auto"/>
          <w:szCs w:val="20"/>
        </w:rPr>
        <w:t xml:space="preserve"> </w:t>
      </w:r>
      <w:r w:rsidRPr="00245A39">
        <w:rPr>
          <w:rFonts w:asciiTheme="minorHAnsi" w:hAnsiTheme="minorHAnsi" w:cstheme="minorHAnsi"/>
          <w:color w:val="auto"/>
          <w:szCs w:val="20"/>
        </w:rPr>
        <w:t xml:space="preserve">oczekuje się wykonania pogłębionej analizy skumulowanych oddziaływań na środowisko (dająca się wydzielić część opracowań) </w:t>
      </w:r>
      <w:r w:rsidRPr="00245A39">
        <w:rPr>
          <w:rFonts w:asciiTheme="minorHAnsi" w:hAnsiTheme="minorHAnsi" w:cstheme="minorHAnsi"/>
          <w:color w:val="auto"/>
          <w:szCs w:val="20"/>
        </w:rPr>
        <w:lastRenderedPageBreak/>
        <w:t xml:space="preserve">istniejących, realizowanych i planowanych do realizacji dokumentów strategicznych sektora transportu. </w:t>
      </w:r>
      <w:r w:rsidR="009C51CA" w:rsidRPr="00245A39">
        <w:rPr>
          <w:rFonts w:asciiTheme="minorHAnsi" w:hAnsiTheme="minorHAnsi" w:cstheme="minorHAnsi"/>
          <w:color w:val="auto"/>
          <w:szCs w:val="20"/>
        </w:rPr>
        <w:t>W sektorze transportu począwszy od roku 20</w:t>
      </w:r>
      <w:r w:rsidR="001F26D1" w:rsidRPr="00245A39">
        <w:rPr>
          <w:rFonts w:asciiTheme="minorHAnsi" w:hAnsiTheme="minorHAnsi" w:cstheme="minorHAnsi"/>
          <w:color w:val="auto"/>
          <w:szCs w:val="20"/>
        </w:rPr>
        <w:t>19 przyjętych,</w:t>
      </w:r>
      <w:r w:rsidR="009C51CA" w:rsidRPr="00245A39">
        <w:rPr>
          <w:rFonts w:asciiTheme="minorHAnsi" w:hAnsiTheme="minorHAnsi" w:cstheme="minorHAnsi"/>
          <w:color w:val="auto"/>
          <w:szCs w:val="20"/>
        </w:rPr>
        <w:t xml:space="preserve"> realizowanych i planowanych jest kilka projektów dokumentów strategicznych</w:t>
      </w:r>
      <w:r w:rsidRPr="00245A39">
        <w:rPr>
          <w:rFonts w:asciiTheme="minorHAnsi" w:hAnsiTheme="minorHAnsi" w:cstheme="minorHAnsi"/>
          <w:color w:val="auto"/>
          <w:szCs w:val="20"/>
        </w:rPr>
        <w:t>:</w:t>
      </w:r>
      <w:r w:rsidR="009C51CA" w:rsidRPr="00245A39">
        <w:rPr>
          <w:rFonts w:asciiTheme="minorHAnsi" w:hAnsiTheme="minorHAnsi" w:cstheme="minorHAnsi"/>
          <w:color w:val="auto"/>
          <w:szCs w:val="20"/>
        </w:rPr>
        <w:t xml:space="preserve"> Strategiczne Studium Lokalizacyjne Inwestycji Centralnego Portu Komunikacyjnego, Program budowy 100 obwodnic na lata 2020 – 2030, </w:t>
      </w:r>
      <w:r w:rsidR="001F26D1" w:rsidRPr="00245A39">
        <w:rPr>
          <w:rFonts w:asciiTheme="minorHAnsi" w:hAnsiTheme="minorHAnsi" w:cstheme="minorHAnsi"/>
          <w:color w:val="auto"/>
          <w:szCs w:val="20"/>
        </w:rPr>
        <w:t xml:space="preserve">PKP Polskie Linie Kolejowe S.A. - </w:t>
      </w:r>
      <w:r w:rsidR="009C51CA" w:rsidRPr="00245A39">
        <w:rPr>
          <w:rFonts w:asciiTheme="minorHAnsi" w:hAnsiTheme="minorHAnsi" w:cstheme="minorHAnsi"/>
          <w:color w:val="auto"/>
          <w:szCs w:val="20"/>
        </w:rPr>
        <w:t xml:space="preserve">Zamierzenia inwestycyjne w perspektywie 2021-2027 z </w:t>
      </w:r>
      <w:r w:rsidR="001F26D1" w:rsidRPr="00245A39">
        <w:rPr>
          <w:rFonts w:asciiTheme="minorHAnsi" w:hAnsiTheme="minorHAnsi" w:cstheme="minorHAnsi"/>
          <w:color w:val="auto"/>
          <w:szCs w:val="20"/>
        </w:rPr>
        <w:t>uwzględnieniem ram do roku 2030</w:t>
      </w:r>
      <w:r w:rsidR="009C51CA" w:rsidRPr="00245A39">
        <w:rPr>
          <w:rFonts w:asciiTheme="minorHAnsi" w:hAnsiTheme="minorHAnsi" w:cstheme="minorHAnsi"/>
          <w:color w:val="auto"/>
          <w:szCs w:val="20"/>
        </w:rPr>
        <w:t>,</w:t>
      </w:r>
      <w:r w:rsidR="001F26D1" w:rsidRPr="00245A39">
        <w:rPr>
          <w:rFonts w:asciiTheme="minorHAnsi" w:hAnsiTheme="minorHAnsi" w:cstheme="minorHAnsi"/>
          <w:color w:val="auto"/>
          <w:szCs w:val="20"/>
        </w:rPr>
        <w:t xml:space="preserve"> Kierunki Rozwoju Transportu Intermodalnego do 2030 r. z perspektywą do 2040 r.,</w:t>
      </w:r>
      <w:r w:rsidR="009C51CA" w:rsidRPr="00245A39">
        <w:rPr>
          <w:rFonts w:asciiTheme="minorHAnsi" w:hAnsiTheme="minorHAnsi" w:cstheme="minorHAnsi"/>
          <w:color w:val="auto"/>
          <w:szCs w:val="20"/>
        </w:rPr>
        <w:t xml:space="preserve"> </w:t>
      </w:r>
      <w:r w:rsidR="001F26D1" w:rsidRPr="00245A39">
        <w:rPr>
          <w:rFonts w:asciiTheme="minorHAnsi" w:hAnsiTheme="minorHAnsi" w:cstheme="minorHAnsi"/>
          <w:color w:val="auto"/>
          <w:szCs w:val="20"/>
        </w:rPr>
        <w:t>Polityka rozwoju lotnictwa cywilnego w Polsce do 2030 r. (z perspektywą do 2040 r.)</w:t>
      </w:r>
      <w:r w:rsidR="009C51CA" w:rsidRPr="00245A39">
        <w:rPr>
          <w:rFonts w:asciiTheme="minorHAnsi" w:hAnsiTheme="minorHAnsi" w:cstheme="minorHAnsi"/>
          <w:color w:val="auto"/>
          <w:szCs w:val="20"/>
        </w:rPr>
        <w:t>,</w:t>
      </w:r>
      <w:r w:rsidR="001F26D1" w:rsidRPr="00245A39">
        <w:rPr>
          <w:rFonts w:asciiTheme="minorHAnsi" w:hAnsiTheme="minorHAnsi" w:cstheme="minorHAnsi"/>
          <w:color w:val="auto"/>
          <w:szCs w:val="20"/>
        </w:rPr>
        <w:t xml:space="preserve"> dokumenty strategiczne</w:t>
      </w:r>
      <w:r w:rsidR="009C51CA" w:rsidRPr="00245A39">
        <w:rPr>
          <w:rFonts w:asciiTheme="minorHAnsi" w:hAnsiTheme="minorHAnsi" w:cstheme="minorHAnsi"/>
          <w:color w:val="auto"/>
          <w:szCs w:val="20"/>
        </w:rPr>
        <w:t xml:space="preserve"> związane z drogami śródlądowy</w:t>
      </w:r>
      <w:r w:rsidRPr="00245A39">
        <w:rPr>
          <w:rFonts w:asciiTheme="minorHAnsi" w:hAnsiTheme="minorHAnsi" w:cstheme="minorHAnsi"/>
          <w:color w:val="auto"/>
          <w:szCs w:val="20"/>
        </w:rPr>
        <w:t>mi i portami morskimi (</w:t>
      </w:r>
      <w:r w:rsidR="00A919FA" w:rsidRPr="00245A39">
        <w:rPr>
          <w:rFonts w:asciiTheme="minorHAnsi" w:hAnsiTheme="minorHAnsi" w:cstheme="minorHAnsi"/>
          <w:color w:val="auto"/>
          <w:szCs w:val="20"/>
        </w:rPr>
        <w:t>lista</w:t>
      </w:r>
      <w:r w:rsidRPr="00245A39">
        <w:rPr>
          <w:rFonts w:asciiTheme="minorHAnsi" w:hAnsiTheme="minorHAnsi" w:cstheme="minorHAnsi"/>
          <w:color w:val="auto"/>
          <w:szCs w:val="20"/>
        </w:rPr>
        <w:t xml:space="preserve"> może podlegać weryfikacji/uzupełnieniu)</w:t>
      </w:r>
      <w:r w:rsidR="009C51CA" w:rsidRPr="00245A39">
        <w:rPr>
          <w:rFonts w:asciiTheme="minorHAnsi" w:hAnsiTheme="minorHAnsi" w:cstheme="minorHAnsi"/>
          <w:color w:val="auto"/>
          <w:szCs w:val="20"/>
        </w:rPr>
        <w:t>. Przedmiotowe dokumenty zakładają realizację zadań, tworzących ramy przedsięwzięć mogących znacząco oddziaływać na środowisko. Zadania te mogą lokalizować się w jednym obszarze, w różnym charakterze sąsiadować ze sobą lub w inny sposób potęgować wzajemnie oddziaływania na dany komponent środowiska. Zakłada się, iż większość realizowanych i planowanych projektów dokumentów, o których mowa powyżej, zgodnie z przepisami Ustawy ooś, wymagać będzie pełnej strategicznej oceny oddziaływania na środowisko.</w:t>
      </w:r>
    </w:p>
    <w:p w14:paraId="78C6246C" w14:textId="38FF8D0A" w:rsidR="009C51CA" w:rsidRPr="00245A39" w:rsidRDefault="009C51CA" w:rsidP="003C43AE">
      <w:pPr>
        <w:pStyle w:val="Akapitzlist"/>
        <w:spacing w:after="120" w:line="240" w:lineRule="auto"/>
        <w:ind w:left="426" w:right="43" w:firstLine="0"/>
        <w:contextualSpacing w:val="0"/>
        <w:rPr>
          <w:rFonts w:asciiTheme="minorHAnsi" w:hAnsiTheme="minorHAnsi" w:cstheme="minorHAnsi"/>
          <w:color w:val="auto"/>
          <w:szCs w:val="20"/>
        </w:rPr>
      </w:pPr>
      <w:r w:rsidRPr="00245A39">
        <w:rPr>
          <w:rFonts w:asciiTheme="minorHAnsi" w:hAnsiTheme="minorHAnsi" w:cstheme="minorHAnsi"/>
          <w:color w:val="auto"/>
          <w:szCs w:val="20"/>
        </w:rPr>
        <w:t xml:space="preserve">Mając na uwadze w szczególności zapisy Ustawy ooś, Dyrektywy SEA, Zamawiający oczekuje położenia szczególnego nacisku na wykonanie pogłębionej analizy oddziaływań skumulowanych uwzględniającej </w:t>
      </w:r>
      <w:r w:rsidR="001F26D1" w:rsidRPr="00245A39">
        <w:rPr>
          <w:rFonts w:asciiTheme="minorHAnsi" w:hAnsiTheme="minorHAnsi" w:cstheme="minorHAnsi"/>
          <w:color w:val="auto"/>
          <w:szCs w:val="20"/>
        </w:rPr>
        <w:t>istniejące</w:t>
      </w:r>
      <w:r w:rsidRPr="00245A39">
        <w:rPr>
          <w:rFonts w:asciiTheme="minorHAnsi" w:hAnsiTheme="minorHAnsi" w:cstheme="minorHAnsi"/>
          <w:color w:val="auto"/>
          <w:szCs w:val="20"/>
        </w:rPr>
        <w:t xml:space="preserve"> </w:t>
      </w:r>
      <w:r w:rsidR="00D04331" w:rsidRPr="00245A39">
        <w:rPr>
          <w:rFonts w:asciiTheme="minorHAnsi" w:hAnsiTheme="minorHAnsi" w:cstheme="minorHAnsi"/>
          <w:color w:val="auto"/>
          <w:szCs w:val="20"/>
        </w:rPr>
        <w:t xml:space="preserve">oraz </w:t>
      </w:r>
      <w:r w:rsidRPr="00245A39">
        <w:rPr>
          <w:rFonts w:asciiTheme="minorHAnsi" w:hAnsiTheme="minorHAnsi" w:cstheme="minorHAnsi"/>
          <w:color w:val="auto"/>
          <w:szCs w:val="20"/>
        </w:rPr>
        <w:t xml:space="preserve">równolegle realizowane </w:t>
      </w:r>
      <w:r w:rsidR="00D04331" w:rsidRPr="00245A39">
        <w:rPr>
          <w:rFonts w:asciiTheme="minorHAnsi" w:hAnsiTheme="minorHAnsi" w:cstheme="minorHAnsi"/>
          <w:color w:val="auto"/>
          <w:szCs w:val="20"/>
        </w:rPr>
        <w:t xml:space="preserve">dokumenty strategiczne oraz istniejące, równolegle realizowane </w:t>
      </w:r>
      <w:r w:rsidRPr="00245A39">
        <w:rPr>
          <w:rFonts w:asciiTheme="minorHAnsi" w:hAnsiTheme="minorHAnsi" w:cstheme="minorHAnsi"/>
          <w:color w:val="auto"/>
          <w:szCs w:val="20"/>
        </w:rPr>
        <w:t xml:space="preserve">i planowane projekty dokumentów </w:t>
      </w:r>
      <w:r w:rsidR="00A919FA" w:rsidRPr="00245A39">
        <w:rPr>
          <w:rFonts w:asciiTheme="minorHAnsi" w:hAnsiTheme="minorHAnsi" w:cstheme="minorHAnsi"/>
          <w:color w:val="auto"/>
          <w:szCs w:val="20"/>
        </w:rPr>
        <w:t xml:space="preserve">strategicznych </w:t>
      </w:r>
      <w:r w:rsidRPr="00245A39">
        <w:rPr>
          <w:rFonts w:asciiTheme="minorHAnsi" w:hAnsiTheme="minorHAnsi" w:cstheme="minorHAnsi"/>
          <w:color w:val="auto"/>
          <w:szCs w:val="20"/>
        </w:rPr>
        <w:t xml:space="preserve">dla sektora transportu. Ocena wpływu na środowisko powinna być realizowana w sposób zapewniający ocenę sumarycznych oddziaływań na środowisko ww. projektów dokumentów, unikając w ocenie ograniczeń wynikających z opracowywania odrębnych dokumentów dla poszczególnych podsektorów transportu. </w:t>
      </w:r>
    </w:p>
    <w:p w14:paraId="64704DDA" w14:textId="77777777" w:rsidR="00BE328C" w:rsidRPr="00245A39" w:rsidRDefault="00BE328C" w:rsidP="003C43AE">
      <w:pPr>
        <w:pStyle w:val="Akapitzlist"/>
        <w:spacing w:after="120" w:line="240" w:lineRule="auto"/>
        <w:ind w:left="426" w:right="43" w:firstLine="0"/>
        <w:contextualSpacing w:val="0"/>
        <w:rPr>
          <w:rFonts w:asciiTheme="minorHAnsi" w:hAnsiTheme="minorHAnsi" w:cstheme="minorHAnsi"/>
          <w:color w:val="auto"/>
          <w:szCs w:val="20"/>
        </w:rPr>
      </w:pPr>
      <w:r w:rsidRPr="00245A39">
        <w:rPr>
          <w:rFonts w:asciiTheme="minorHAnsi" w:hAnsiTheme="minorHAnsi" w:cstheme="minorHAnsi"/>
          <w:color w:val="auto"/>
          <w:szCs w:val="20"/>
        </w:rPr>
        <w:t>Wykonana strategiczna ocena oddziaływania na środowisko dla obu programów uwzględniać będzie w szczególności inne dokumenty strategiczne z sektora transportu co oznacza, iż ocena ta ma mieć charakter spojrzenia całościowego na wszystkie zadania  równolegle planowane we wskazanych dokumentach strategicznych sektora transportu (i jeśli zasadne innych). Sposób prezentacji zostanie ostatecznie ustalony w ramach Raportu 1, niemniej jednak analiza ta prawdopodobnie będzie planowana w formie dającej się wyodrębnić części z obu prognoz.</w:t>
      </w:r>
    </w:p>
    <w:p w14:paraId="43677F88" w14:textId="77777777" w:rsidR="00BE328C" w:rsidRPr="00245A39" w:rsidRDefault="009C51CA" w:rsidP="003C43AE">
      <w:pPr>
        <w:pStyle w:val="Akapitzlist"/>
        <w:spacing w:after="120" w:line="240" w:lineRule="auto"/>
        <w:ind w:left="426" w:right="43" w:firstLine="0"/>
        <w:contextualSpacing w:val="0"/>
        <w:rPr>
          <w:rFonts w:asciiTheme="minorHAnsi" w:hAnsiTheme="minorHAnsi" w:cstheme="minorHAnsi"/>
          <w:color w:val="auto"/>
          <w:szCs w:val="20"/>
        </w:rPr>
      </w:pPr>
      <w:r w:rsidRPr="00245A39">
        <w:rPr>
          <w:rFonts w:asciiTheme="minorHAnsi" w:hAnsiTheme="minorHAnsi" w:cstheme="minorHAnsi"/>
          <w:color w:val="auto"/>
          <w:szCs w:val="20"/>
        </w:rPr>
        <w:t>Wykonawca przy opracowaniu Prognozy ooś będzie współpracował z wykonawcami</w:t>
      </w:r>
      <w:r w:rsidR="00D04331" w:rsidRPr="00245A39">
        <w:rPr>
          <w:rFonts w:asciiTheme="minorHAnsi" w:hAnsiTheme="minorHAnsi" w:cstheme="minorHAnsi"/>
          <w:color w:val="auto"/>
          <w:szCs w:val="20"/>
        </w:rPr>
        <w:t xml:space="preserve"> aktualnie realizowanych</w:t>
      </w:r>
      <w:r w:rsidRPr="00245A39">
        <w:rPr>
          <w:rFonts w:asciiTheme="minorHAnsi" w:hAnsiTheme="minorHAnsi" w:cstheme="minorHAnsi"/>
          <w:color w:val="auto"/>
          <w:szCs w:val="20"/>
        </w:rPr>
        <w:t xml:space="preserve"> prognoz dla dokumentów strategicznych w pozostałych sektorach transportu. Sposób współpracy ustalony zostanie przy udziale Zamawiającego. </w:t>
      </w:r>
      <w:r w:rsidR="00BE328C" w:rsidRPr="00245A39">
        <w:rPr>
          <w:rFonts w:asciiTheme="minorHAnsi" w:hAnsiTheme="minorHAnsi" w:cstheme="minorHAnsi"/>
          <w:color w:val="auto"/>
          <w:szCs w:val="20"/>
        </w:rPr>
        <w:t xml:space="preserve">Wykonawca dołoży </w:t>
      </w:r>
      <w:r w:rsidRPr="00245A39">
        <w:rPr>
          <w:rFonts w:asciiTheme="minorHAnsi" w:hAnsiTheme="minorHAnsi" w:cstheme="minorHAnsi"/>
          <w:color w:val="auto"/>
          <w:szCs w:val="20"/>
        </w:rPr>
        <w:t>starań aby dokonane analizy, wnioski i zalecenia w wykonanych prognozach były w tym obszarze zbieżne (w stopniu uwzględniającym najlepszą praktykę i przepisy w tym zakresie), a w szczególności nie wykluczały się wzajemnie.</w:t>
      </w:r>
      <w:r w:rsidR="00BE328C" w:rsidRPr="00245A39">
        <w:rPr>
          <w:rFonts w:asciiTheme="minorHAnsi" w:hAnsiTheme="minorHAnsi" w:cstheme="minorHAnsi"/>
          <w:color w:val="auto"/>
          <w:szCs w:val="20"/>
        </w:rPr>
        <w:t xml:space="preserve"> </w:t>
      </w:r>
      <w:r w:rsidRPr="00245A39">
        <w:rPr>
          <w:rFonts w:asciiTheme="minorHAnsi" w:hAnsiTheme="minorHAnsi" w:cstheme="minorHAnsi"/>
          <w:color w:val="auto"/>
          <w:szCs w:val="20"/>
        </w:rPr>
        <w:t>W szczególności Wykonawca ma obowiązek wziąć pod uwagę równolegle prowadzone analizy w zakresie oceny oddziaływań skumulowanych przedsięwzięć oraz spójność wniosków w zakresie analizy oddziaływań skumulowanych</w:t>
      </w:r>
      <w:r w:rsidR="00D91852" w:rsidRPr="00245A39">
        <w:rPr>
          <w:rFonts w:asciiTheme="minorHAnsi" w:hAnsiTheme="minorHAnsi" w:cstheme="minorHAnsi"/>
          <w:color w:val="auto"/>
          <w:szCs w:val="20"/>
        </w:rPr>
        <w:t>.</w:t>
      </w:r>
      <w:r w:rsidR="00D04331" w:rsidRPr="00245A39">
        <w:rPr>
          <w:rFonts w:asciiTheme="minorHAnsi" w:hAnsiTheme="minorHAnsi" w:cstheme="minorHAnsi"/>
          <w:color w:val="auto"/>
          <w:szCs w:val="20"/>
        </w:rPr>
        <w:t xml:space="preserve"> Identyfikacja i ocena skumulowanych wpływów na środowisko wspierana </w:t>
      </w:r>
      <w:r w:rsidR="00D91852" w:rsidRPr="00245A39">
        <w:rPr>
          <w:rFonts w:asciiTheme="minorHAnsi" w:hAnsiTheme="minorHAnsi" w:cstheme="minorHAnsi"/>
          <w:color w:val="auto"/>
          <w:szCs w:val="20"/>
        </w:rPr>
        <w:t>ma</w:t>
      </w:r>
      <w:r w:rsidR="00D04331" w:rsidRPr="00245A39">
        <w:rPr>
          <w:rFonts w:asciiTheme="minorHAnsi" w:hAnsiTheme="minorHAnsi" w:cstheme="minorHAnsi"/>
          <w:color w:val="auto"/>
          <w:szCs w:val="20"/>
        </w:rPr>
        <w:t xml:space="preserve"> być przez analizy przestrzenne z wykorzystaniem techniki GIS</w:t>
      </w:r>
      <w:r w:rsidR="00BE328C" w:rsidRPr="00245A39">
        <w:rPr>
          <w:rFonts w:asciiTheme="minorHAnsi" w:hAnsiTheme="minorHAnsi" w:cstheme="minorHAnsi"/>
          <w:color w:val="auto"/>
          <w:szCs w:val="20"/>
        </w:rPr>
        <w:t>.</w:t>
      </w:r>
      <w:r w:rsidR="00D91852" w:rsidRPr="00245A39">
        <w:rPr>
          <w:rFonts w:asciiTheme="minorHAnsi" w:hAnsiTheme="minorHAnsi" w:cstheme="minorHAnsi"/>
          <w:color w:val="auto"/>
          <w:szCs w:val="20"/>
        </w:rPr>
        <w:t xml:space="preserve"> </w:t>
      </w:r>
    </w:p>
    <w:p w14:paraId="74946E5A" w14:textId="77777777" w:rsidR="00506F7F" w:rsidRPr="00245A39" w:rsidRDefault="00BE328C" w:rsidP="003C43AE">
      <w:pPr>
        <w:pStyle w:val="Akapitzlist"/>
        <w:spacing w:after="120" w:line="240" w:lineRule="auto"/>
        <w:ind w:left="426" w:right="43" w:firstLine="0"/>
        <w:contextualSpacing w:val="0"/>
        <w:rPr>
          <w:rFonts w:asciiTheme="minorHAnsi" w:hAnsiTheme="minorHAnsi" w:cstheme="minorHAnsi"/>
          <w:color w:val="auto"/>
          <w:szCs w:val="20"/>
        </w:rPr>
      </w:pPr>
      <w:r w:rsidRPr="00245A39">
        <w:rPr>
          <w:rFonts w:asciiTheme="minorHAnsi" w:hAnsiTheme="minorHAnsi" w:cstheme="minorHAnsi"/>
          <w:color w:val="auto"/>
          <w:szCs w:val="20"/>
        </w:rPr>
        <w:t xml:space="preserve">W celu zapewnienia zgodności z innymi opracowaniami strategicznymi, a także w celu pozyskania wiedzy niezbędnej do usytuowania analiz </w:t>
      </w:r>
      <w:r w:rsidR="00D91852" w:rsidRPr="00245A39">
        <w:rPr>
          <w:rFonts w:asciiTheme="minorHAnsi" w:hAnsiTheme="minorHAnsi" w:cstheme="minorHAnsi"/>
          <w:color w:val="auto"/>
          <w:szCs w:val="20"/>
        </w:rPr>
        <w:t xml:space="preserve">dla </w:t>
      </w:r>
      <w:r w:rsidRPr="00245A39">
        <w:rPr>
          <w:rFonts w:asciiTheme="minorHAnsi" w:hAnsiTheme="minorHAnsi" w:cstheme="minorHAnsi"/>
          <w:color w:val="auto"/>
          <w:szCs w:val="20"/>
        </w:rPr>
        <w:t xml:space="preserve">Prognoz ooś we właściwym kontekście, </w:t>
      </w:r>
      <w:r w:rsidR="00D91852" w:rsidRPr="00245A39">
        <w:rPr>
          <w:rFonts w:asciiTheme="minorHAnsi" w:hAnsiTheme="minorHAnsi" w:cstheme="minorHAnsi"/>
          <w:color w:val="auto"/>
          <w:szCs w:val="20"/>
        </w:rPr>
        <w:t>niezbędne jest</w:t>
      </w:r>
      <w:r w:rsidRPr="00245A39">
        <w:rPr>
          <w:rFonts w:asciiTheme="minorHAnsi" w:hAnsiTheme="minorHAnsi" w:cstheme="minorHAnsi"/>
          <w:color w:val="auto"/>
          <w:szCs w:val="20"/>
        </w:rPr>
        <w:t xml:space="preserve"> wnikliwe przeanalizowanie istniejących opracowań strategicznych o skali regionalnej i ponadregionalnej oraz sporządzonych do nich prognoz oddziaływania na środowisko</w:t>
      </w:r>
      <w:r w:rsidR="00D91852" w:rsidRPr="00245A39">
        <w:rPr>
          <w:rFonts w:asciiTheme="minorHAnsi" w:hAnsiTheme="minorHAnsi" w:cstheme="minorHAnsi"/>
          <w:color w:val="auto"/>
          <w:szCs w:val="20"/>
        </w:rPr>
        <w:t>.</w:t>
      </w:r>
    </w:p>
    <w:p w14:paraId="7D5A6CC0" w14:textId="77777777" w:rsidR="00506F7F" w:rsidRPr="00245A39" w:rsidRDefault="00506F7F" w:rsidP="003C43AE">
      <w:pPr>
        <w:pStyle w:val="Akapitzlist"/>
        <w:spacing w:after="120" w:line="240" w:lineRule="auto"/>
        <w:ind w:left="426" w:right="43" w:firstLine="0"/>
        <w:contextualSpacing w:val="0"/>
        <w:rPr>
          <w:rFonts w:asciiTheme="minorHAnsi" w:hAnsiTheme="minorHAnsi" w:cstheme="minorHAnsi"/>
          <w:color w:val="auto"/>
          <w:szCs w:val="20"/>
        </w:rPr>
      </w:pPr>
    </w:p>
    <w:p w14:paraId="110AFDE9" w14:textId="77777777" w:rsidR="00506F7F" w:rsidRPr="00245A39" w:rsidRDefault="00506F7F" w:rsidP="003C43AE">
      <w:pPr>
        <w:pStyle w:val="Akapitzlist"/>
        <w:numPr>
          <w:ilvl w:val="0"/>
          <w:numId w:val="36"/>
        </w:numPr>
        <w:spacing w:after="120" w:line="240" w:lineRule="auto"/>
        <w:ind w:left="426" w:right="43"/>
        <w:contextualSpacing w:val="0"/>
        <w:rPr>
          <w:rFonts w:asciiTheme="minorHAnsi" w:hAnsiTheme="minorHAnsi" w:cstheme="minorHAnsi"/>
          <w:color w:val="auto"/>
          <w:szCs w:val="20"/>
        </w:rPr>
      </w:pPr>
      <w:r w:rsidRPr="00245A39">
        <w:rPr>
          <w:rFonts w:asciiTheme="minorHAnsi" w:hAnsiTheme="minorHAnsi" w:cstheme="minorHAnsi"/>
          <w:color w:val="auto"/>
          <w:szCs w:val="20"/>
        </w:rPr>
        <w:t>Problematyka zmian klimatu</w:t>
      </w:r>
    </w:p>
    <w:p w14:paraId="6DBB865E" w14:textId="77777777" w:rsidR="00D2043D" w:rsidRPr="00245A39" w:rsidRDefault="00D2043D" w:rsidP="003C43AE">
      <w:pPr>
        <w:pStyle w:val="Akapitzlist"/>
        <w:spacing w:after="120" w:line="240" w:lineRule="auto"/>
        <w:ind w:left="426" w:right="43" w:firstLine="0"/>
        <w:contextualSpacing w:val="0"/>
        <w:rPr>
          <w:rFonts w:asciiTheme="minorHAnsi" w:hAnsiTheme="minorHAnsi" w:cstheme="minorHAnsi"/>
          <w:color w:val="auto"/>
          <w:szCs w:val="20"/>
        </w:rPr>
      </w:pPr>
      <w:r w:rsidRPr="00245A39">
        <w:rPr>
          <w:rFonts w:asciiTheme="minorHAnsi" w:hAnsiTheme="minorHAnsi" w:cstheme="minorHAnsi"/>
          <w:color w:val="auto"/>
          <w:szCs w:val="20"/>
        </w:rPr>
        <w:t xml:space="preserve">Większość elementów systemu transportu drogowego, a zwłaszcza infrastruktura jest narażona na bezpośrednie oddziaływanie czynników klimatycznych. Sektor transportu jest szczególnie wrażliwy na  silne wiatry, ulewy, podtopienia i osuwiska, opady śniegu i zjawiska lodowe, burze, niską i wysoką temperaturę oraz brak widoczności (mgła, smog). </w:t>
      </w:r>
    </w:p>
    <w:p w14:paraId="4E1EC33A" w14:textId="77777777" w:rsidR="00D2043D" w:rsidRPr="00245A39" w:rsidRDefault="00F012AC" w:rsidP="003C43AE">
      <w:pPr>
        <w:pStyle w:val="Akapitzlist"/>
        <w:spacing w:after="120" w:line="240" w:lineRule="auto"/>
        <w:ind w:left="426" w:right="43" w:firstLine="0"/>
        <w:contextualSpacing w:val="0"/>
        <w:rPr>
          <w:rFonts w:asciiTheme="minorHAnsi" w:hAnsiTheme="minorHAnsi" w:cstheme="minorHAnsi"/>
          <w:color w:val="auto"/>
          <w:szCs w:val="20"/>
        </w:rPr>
      </w:pPr>
      <w:r w:rsidRPr="00245A39">
        <w:rPr>
          <w:rFonts w:asciiTheme="minorHAnsi" w:hAnsiTheme="minorHAnsi" w:cstheme="minorHAnsi"/>
          <w:color w:val="auto"/>
          <w:szCs w:val="20"/>
        </w:rPr>
        <w:t>W</w:t>
      </w:r>
      <w:r w:rsidR="00D2043D" w:rsidRPr="00245A39">
        <w:rPr>
          <w:rFonts w:asciiTheme="minorHAnsi" w:hAnsiTheme="minorHAnsi" w:cstheme="minorHAnsi"/>
          <w:color w:val="auto"/>
          <w:szCs w:val="20"/>
        </w:rPr>
        <w:t xml:space="preserve">pływ zmian klimatu na transport drogowy może być potencjalnie istotnym uwarunkowaniem mającym wpływ na proces inwestycyjny i zapewnienie </w:t>
      </w:r>
      <w:r w:rsidRPr="00245A39">
        <w:rPr>
          <w:rFonts w:asciiTheme="minorHAnsi" w:hAnsiTheme="minorHAnsi" w:cstheme="minorHAnsi"/>
          <w:color w:val="auto"/>
          <w:szCs w:val="20"/>
        </w:rPr>
        <w:t>prawidłowego funkcjonowania wybudowanej infrastruktury</w:t>
      </w:r>
      <w:r w:rsidR="00D2043D" w:rsidRPr="00245A39">
        <w:rPr>
          <w:rFonts w:asciiTheme="minorHAnsi" w:hAnsiTheme="minorHAnsi" w:cstheme="minorHAnsi"/>
          <w:color w:val="auto"/>
          <w:szCs w:val="20"/>
        </w:rPr>
        <w:t>. Do podjęcia efektywnych działań adaptacyjnych i zapobiegawczych niezbędna jest prawidłowa ocena wrażliwości infrastruktury transportowej na czynniki klimatyczne będąca efektem analizy danych klimatycznych i pogodowych oraz ich wpływu na stan infrastruktury.</w:t>
      </w:r>
    </w:p>
    <w:p w14:paraId="0D34644F" w14:textId="3ED29A7D" w:rsidR="00F012AC" w:rsidRPr="00245A39" w:rsidRDefault="00D91852" w:rsidP="003C43AE">
      <w:pPr>
        <w:pStyle w:val="Akapitzlist"/>
        <w:spacing w:after="120" w:line="240" w:lineRule="auto"/>
        <w:ind w:left="426" w:right="43" w:firstLine="0"/>
        <w:contextualSpacing w:val="0"/>
        <w:rPr>
          <w:rFonts w:asciiTheme="minorHAnsi" w:hAnsiTheme="minorHAnsi" w:cstheme="minorHAnsi"/>
          <w:color w:val="auto"/>
          <w:szCs w:val="20"/>
        </w:rPr>
      </w:pPr>
      <w:r w:rsidRPr="00245A39">
        <w:rPr>
          <w:rFonts w:asciiTheme="minorHAnsi" w:hAnsiTheme="minorHAnsi" w:cstheme="minorHAnsi"/>
          <w:color w:val="auto"/>
          <w:szCs w:val="20"/>
        </w:rPr>
        <w:t>Prognoza oddziaływania na środowisko powinna zawierać ocenę oddziaływania transportu drogowego (w ujęciu skumulowanym ) (</w:t>
      </w:r>
      <w:r w:rsidR="000377C7" w:rsidRPr="00245A39">
        <w:rPr>
          <w:rFonts w:asciiTheme="minorHAnsi" w:hAnsiTheme="minorHAnsi" w:cstheme="minorHAnsi"/>
          <w:color w:val="auto"/>
          <w:szCs w:val="20"/>
        </w:rPr>
        <w:t xml:space="preserve">w tym </w:t>
      </w:r>
      <w:r w:rsidRPr="00245A39">
        <w:rPr>
          <w:rFonts w:asciiTheme="minorHAnsi" w:hAnsiTheme="minorHAnsi" w:cstheme="minorHAnsi"/>
          <w:color w:val="auto"/>
          <w:szCs w:val="20"/>
        </w:rPr>
        <w:t xml:space="preserve">pod względem emisji gazów cieplarnianych, w tym związanych z </w:t>
      </w:r>
      <w:r w:rsidRPr="00245A39">
        <w:rPr>
          <w:rFonts w:asciiTheme="minorHAnsi" w:hAnsiTheme="minorHAnsi" w:cstheme="minorHAnsi"/>
          <w:color w:val="auto"/>
          <w:szCs w:val="20"/>
        </w:rPr>
        <w:lastRenderedPageBreak/>
        <w:t>użytkowaniem gruntów, ze zmianą użytkowania gruntów i leśnictwem) i jego zmiany oraz wrażliwości tych sektorów transportu na zagrożenia związane ze zmianami klimatu, wskazywać: sposoby łagodzeni</w:t>
      </w:r>
      <w:r w:rsidR="00F6292E" w:rsidRPr="00245A39">
        <w:rPr>
          <w:rFonts w:asciiTheme="minorHAnsi" w:hAnsiTheme="minorHAnsi" w:cstheme="minorHAnsi"/>
          <w:color w:val="auto"/>
          <w:szCs w:val="20"/>
        </w:rPr>
        <w:t>a</w:t>
      </w:r>
      <w:r w:rsidRPr="00245A39">
        <w:rPr>
          <w:rFonts w:asciiTheme="minorHAnsi" w:hAnsiTheme="minorHAnsi" w:cstheme="minorHAnsi"/>
          <w:color w:val="auto"/>
          <w:szCs w:val="20"/>
        </w:rPr>
        <w:t xml:space="preserve"> ich skutków, odporność na klęski żywiołowe, zapobieganie ich skutkom. </w:t>
      </w:r>
      <w:r w:rsidR="00F012AC" w:rsidRPr="00245A39">
        <w:rPr>
          <w:rFonts w:asciiTheme="minorHAnsi" w:hAnsiTheme="minorHAnsi" w:cstheme="minorHAnsi"/>
          <w:color w:val="auto"/>
          <w:szCs w:val="20"/>
        </w:rPr>
        <w:t>Prognozy ooś będą wskazywać obszary oraz poszczególne działania objęte Programami, dla których konieczne jest zaplanowanie podejmowania środków zwiększających odporność na zmiany klimatu, wskazując jednocześnie potrzeby w tej dziedzinie.</w:t>
      </w:r>
    </w:p>
    <w:p w14:paraId="2DF8F52E" w14:textId="77777777" w:rsidR="00F012AC" w:rsidRPr="00245A39" w:rsidRDefault="00F012AC" w:rsidP="003C43AE">
      <w:pPr>
        <w:pStyle w:val="Akapitzlist"/>
        <w:spacing w:after="120" w:line="240" w:lineRule="auto"/>
        <w:ind w:left="426" w:right="43" w:firstLine="0"/>
        <w:contextualSpacing w:val="0"/>
        <w:rPr>
          <w:rFonts w:asciiTheme="minorHAnsi" w:hAnsiTheme="minorHAnsi" w:cstheme="minorHAnsi"/>
          <w:color w:val="auto"/>
          <w:szCs w:val="20"/>
        </w:rPr>
      </w:pPr>
      <w:r w:rsidRPr="00245A39">
        <w:rPr>
          <w:rFonts w:asciiTheme="minorHAnsi" w:hAnsiTheme="minorHAnsi" w:cstheme="minorHAnsi"/>
          <w:color w:val="auto"/>
          <w:szCs w:val="20"/>
        </w:rPr>
        <w:t xml:space="preserve">W analizach należy uwzględniać dostępne publikacje krajowe i zagraniczne (lista publikacji znajdzie się w Raporcie nr 1) w tym </w:t>
      </w:r>
      <w:r w:rsidR="000377C7" w:rsidRPr="00245A39">
        <w:rPr>
          <w:rFonts w:asciiTheme="minorHAnsi" w:hAnsiTheme="minorHAnsi" w:cstheme="minorHAnsi"/>
          <w:color w:val="auto"/>
          <w:szCs w:val="20"/>
        </w:rPr>
        <w:t xml:space="preserve">informacje znajdujące się w „Poradniku przygotowania inwestycji z uwzględnieniem zmian klimatu, ich łagodzenia i przystosowania do tych zmian oraz odporności na klęski żywiołowe” </w:t>
      </w:r>
      <w:r w:rsidRPr="00245A39">
        <w:rPr>
          <w:rFonts w:asciiTheme="minorHAnsi" w:hAnsiTheme="minorHAnsi" w:cstheme="minorHAnsi"/>
          <w:color w:val="auto"/>
          <w:szCs w:val="20"/>
        </w:rPr>
        <w:t>oraz publikacji IMiGW</w:t>
      </w:r>
      <w:r w:rsidR="000377C7" w:rsidRPr="00245A39">
        <w:rPr>
          <w:rFonts w:asciiTheme="minorHAnsi" w:hAnsiTheme="minorHAnsi" w:cstheme="minorHAnsi"/>
          <w:color w:val="auto"/>
          <w:szCs w:val="20"/>
        </w:rPr>
        <w:t xml:space="preserve">. </w:t>
      </w:r>
      <w:r w:rsidRPr="00245A39">
        <w:rPr>
          <w:rFonts w:asciiTheme="minorHAnsi" w:hAnsiTheme="minorHAnsi" w:cstheme="minorHAnsi"/>
          <w:color w:val="auto"/>
          <w:szCs w:val="20"/>
        </w:rPr>
        <w:t>Wpływ na klimat,  podatności na zmiany klimatyczne oraz możliwości podjęcia działań adaptacyjnych stanowić ma obszar pogłębionych analiz w prognozach z uwzględnieniem najbardziej aktualnych wytycznych zaleceń KE w tym zakresie.</w:t>
      </w:r>
    </w:p>
    <w:p w14:paraId="42E2AE51" w14:textId="77777777" w:rsidR="00874C99" w:rsidRPr="00245A39" w:rsidRDefault="00874C99" w:rsidP="003C43AE">
      <w:pPr>
        <w:pStyle w:val="Akapitzlist"/>
        <w:spacing w:after="120" w:line="240" w:lineRule="auto"/>
        <w:ind w:left="426" w:right="43" w:firstLine="0"/>
        <w:contextualSpacing w:val="0"/>
        <w:rPr>
          <w:rFonts w:asciiTheme="minorHAnsi" w:hAnsiTheme="minorHAnsi" w:cstheme="minorHAnsi"/>
          <w:color w:val="auto"/>
          <w:szCs w:val="20"/>
        </w:rPr>
      </w:pPr>
    </w:p>
    <w:p w14:paraId="0D4633A5" w14:textId="77777777" w:rsidR="00D2043D" w:rsidRPr="00245A39" w:rsidRDefault="00D91852" w:rsidP="003C43AE">
      <w:pPr>
        <w:pStyle w:val="Akapitzlist"/>
        <w:numPr>
          <w:ilvl w:val="0"/>
          <w:numId w:val="36"/>
        </w:numPr>
        <w:spacing w:after="120" w:line="240" w:lineRule="auto"/>
        <w:ind w:left="426" w:right="43"/>
        <w:contextualSpacing w:val="0"/>
        <w:rPr>
          <w:rFonts w:asciiTheme="minorHAnsi" w:hAnsiTheme="minorHAnsi" w:cstheme="minorHAnsi"/>
          <w:color w:val="auto"/>
          <w:szCs w:val="20"/>
        </w:rPr>
      </w:pPr>
      <w:r w:rsidRPr="00245A39">
        <w:rPr>
          <w:rFonts w:asciiTheme="minorHAnsi" w:hAnsiTheme="minorHAnsi" w:cstheme="minorHAnsi"/>
          <w:color w:val="auto"/>
          <w:szCs w:val="20"/>
        </w:rPr>
        <w:t>Bioróżnorodność</w:t>
      </w:r>
    </w:p>
    <w:p w14:paraId="5937E8BA" w14:textId="77777777" w:rsidR="00D91852" w:rsidRPr="00245A39" w:rsidRDefault="008B0CBF" w:rsidP="003C43AE">
      <w:pPr>
        <w:pStyle w:val="Akapitzlist"/>
        <w:spacing w:after="120" w:line="240" w:lineRule="auto"/>
        <w:ind w:left="426" w:right="43" w:firstLine="0"/>
        <w:contextualSpacing w:val="0"/>
        <w:rPr>
          <w:rFonts w:asciiTheme="minorHAnsi" w:hAnsiTheme="minorHAnsi" w:cstheme="minorHAnsi"/>
          <w:color w:val="auto"/>
          <w:szCs w:val="20"/>
        </w:rPr>
      </w:pPr>
      <w:r w:rsidRPr="00245A39">
        <w:rPr>
          <w:rFonts w:asciiTheme="minorHAnsi" w:hAnsiTheme="minorHAnsi" w:cstheme="minorHAnsi"/>
          <w:color w:val="auto"/>
          <w:szCs w:val="20"/>
        </w:rPr>
        <w:t xml:space="preserve">Realizowane analizy uwzględnią unijną strategię na rzecz bioróżnorodności 2030 – przywracanie przyrody do naszego życia. </w:t>
      </w:r>
      <w:r w:rsidR="0087407B" w:rsidRPr="00245A39">
        <w:rPr>
          <w:rFonts w:asciiTheme="minorHAnsi" w:hAnsiTheme="minorHAnsi" w:cstheme="minorHAnsi"/>
          <w:color w:val="auto"/>
          <w:szCs w:val="20"/>
        </w:rPr>
        <w:t>Przy opracowywaniu prognozy należy u</w:t>
      </w:r>
      <w:r w:rsidR="00BA62CB" w:rsidRPr="00245A39">
        <w:rPr>
          <w:rFonts w:asciiTheme="minorHAnsi" w:hAnsiTheme="minorHAnsi" w:cstheme="minorHAnsi"/>
          <w:color w:val="auto"/>
          <w:szCs w:val="20"/>
        </w:rPr>
        <w:t>jąć</w:t>
      </w:r>
      <w:r w:rsidR="0087407B" w:rsidRPr="00245A39">
        <w:rPr>
          <w:rFonts w:asciiTheme="minorHAnsi" w:hAnsiTheme="minorHAnsi" w:cstheme="minorHAnsi"/>
          <w:color w:val="auto"/>
          <w:szCs w:val="20"/>
        </w:rPr>
        <w:t xml:space="preserve"> </w:t>
      </w:r>
      <w:r w:rsidR="00BA62CB" w:rsidRPr="00245A39">
        <w:rPr>
          <w:rFonts w:asciiTheme="minorHAnsi" w:hAnsiTheme="minorHAnsi" w:cstheme="minorHAnsi"/>
          <w:color w:val="auto"/>
          <w:szCs w:val="20"/>
        </w:rPr>
        <w:t>wytyczne</w:t>
      </w:r>
      <w:r w:rsidR="0087407B" w:rsidRPr="00245A39">
        <w:rPr>
          <w:rFonts w:asciiTheme="minorHAnsi" w:hAnsiTheme="minorHAnsi" w:cstheme="minorHAnsi"/>
          <w:color w:val="auto"/>
          <w:szCs w:val="20"/>
        </w:rPr>
        <w:t xml:space="preserve"> Komisji Europejskiej w zakresie uwzględniania problematyki zmian klimatu i różnorodności</w:t>
      </w:r>
      <w:r w:rsidR="00BA62CB" w:rsidRPr="00245A39">
        <w:rPr>
          <w:rFonts w:asciiTheme="minorHAnsi" w:hAnsiTheme="minorHAnsi" w:cstheme="minorHAnsi"/>
          <w:color w:val="auto"/>
          <w:szCs w:val="20"/>
        </w:rPr>
        <w:t xml:space="preserve"> </w:t>
      </w:r>
      <w:r w:rsidR="0087407B" w:rsidRPr="00245A39">
        <w:rPr>
          <w:rFonts w:asciiTheme="minorHAnsi" w:hAnsiTheme="minorHAnsi" w:cstheme="minorHAnsi"/>
          <w:color w:val="auto"/>
          <w:szCs w:val="20"/>
        </w:rPr>
        <w:t>biologicznej w strategicznej ocenie oddziaływania na środowisko.</w:t>
      </w:r>
    </w:p>
    <w:p w14:paraId="50E812B8" w14:textId="77777777" w:rsidR="008B0CBF" w:rsidRPr="00245A39" w:rsidRDefault="00BA62CB" w:rsidP="003C43AE">
      <w:pPr>
        <w:pStyle w:val="Akapitzlist"/>
        <w:spacing w:after="120" w:line="240" w:lineRule="auto"/>
        <w:ind w:left="426" w:right="43" w:firstLine="0"/>
        <w:contextualSpacing w:val="0"/>
        <w:rPr>
          <w:rFonts w:asciiTheme="minorHAnsi" w:hAnsiTheme="minorHAnsi" w:cstheme="minorHAnsi"/>
          <w:color w:val="auto"/>
          <w:szCs w:val="20"/>
        </w:rPr>
      </w:pPr>
      <w:r w:rsidRPr="00245A39">
        <w:rPr>
          <w:rFonts w:asciiTheme="minorHAnsi" w:hAnsiTheme="minorHAnsi" w:cstheme="minorHAnsi"/>
          <w:color w:val="auto"/>
          <w:szCs w:val="20"/>
        </w:rPr>
        <w:t>W ocenie</w:t>
      </w:r>
      <w:r w:rsidR="008B0CBF" w:rsidRPr="00245A39">
        <w:rPr>
          <w:rFonts w:asciiTheme="minorHAnsi" w:hAnsiTheme="minorHAnsi" w:cstheme="minorHAnsi"/>
          <w:color w:val="auto"/>
          <w:szCs w:val="20"/>
        </w:rPr>
        <w:t xml:space="preserve"> zwrócić </w:t>
      </w:r>
      <w:r w:rsidRPr="00245A39">
        <w:rPr>
          <w:rFonts w:asciiTheme="minorHAnsi" w:hAnsiTheme="minorHAnsi" w:cstheme="minorHAnsi"/>
          <w:color w:val="auto"/>
          <w:szCs w:val="20"/>
        </w:rPr>
        <w:t xml:space="preserve"> </w:t>
      </w:r>
      <w:r w:rsidR="008B0CBF" w:rsidRPr="00245A39">
        <w:rPr>
          <w:rFonts w:asciiTheme="minorHAnsi" w:hAnsiTheme="minorHAnsi" w:cstheme="minorHAnsi"/>
          <w:color w:val="auto"/>
          <w:szCs w:val="20"/>
        </w:rPr>
        <w:t>uwagę na</w:t>
      </w:r>
      <w:r w:rsidRPr="00245A39">
        <w:rPr>
          <w:rFonts w:asciiTheme="minorHAnsi" w:hAnsiTheme="minorHAnsi" w:cstheme="minorHAnsi"/>
          <w:color w:val="auto"/>
          <w:szCs w:val="20"/>
        </w:rPr>
        <w:t>leży na</w:t>
      </w:r>
      <w:r w:rsidR="008B0CBF" w:rsidRPr="00245A39">
        <w:rPr>
          <w:rFonts w:asciiTheme="minorHAnsi" w:hAnsiTheme="minorHAnsi" w:cstheme="minorHAnsi"/>
          <w:color w:val="auto"/>
          <w:szCs w:val="20"/>
        </w:rPr>
        <w:t xml:space="preserve"> możliwość wystąpienia negatywnego oddziaływania planowanych działań </w:t>
      </w:r>
      <w:r w:rsidR="00DC3A13" w:rsidRPr="00245A39">
        <w:rPr>
          <w:rFonts w:asciiTheme="minorHAnsi" w:hAnsiTheme="minorHAnsi" w:cstheme="minorHAnsi"/>
          <w:color w:val="auto"/>
          <w:szCs w:val="20"/>
        </w:rPr>
        <w:t xml:space="preserve">(z uwzględnieniem oddziaływań skumulowanych) </w:t>
      </w:r>
      <w:r w:rsidR="008B0CBF" w:rsidRPr="00245A39">
        <w:rPr>
          <w:rFonts w:asciiTheme="minorHAnsi" w:hAnsiTheme="minorHAnsi" w:cstheme="minorHAnsi"/>
          <w:color w:val="auto"/>
          <w:szCs w:val="20"/>
        </w:rPr>
        <w:t xml:space="preserve">na </w:t>
      </w:r>
      <w:r w:rsidR="00DC3A13" w:rsidRPr="00245A39">
        <w:rPr>
          <w:rFonts w:asciiTheme="minorHAnsi" w:hAnsiTheme="minorHAnsi" w:cstheme="minorHAnsi"/>
          <w:color w:val="auto"/>
          <w:szCs w:val="20"/>
        </w:rPr>
        <w:t xml:space="preserve">gatunki chronione, </w:t>
      </w:r>
      <w:r w:rsidR="008B0CBF" w:rsidRPr="00245A39">
        <w:rPr>
          <w:rFonts w:asciiTheme="minorHAnsi" w:hAnsiTheme="minorHAnsi" w:cstheme="minorHAnsi"/>
          <w:color w:val="auto"/>
          <w:szCs w:val="20"/>
        </w:rPr>
        <w:t>wszystkie formy ochrony przyrody, w tym obszary Natura 2000</w:t>
      </w:r>
      <w:r w:rsidRPr="00245A39">
        <w:rPr>
          <w:rFonts w:asciiTheme="minorHAnsi" w:hAnsiTheme="minorHAnsi" w:cstheme="minorHAnsi"/>
          <w:color w:val="auto"/>
          <w:szCs w:val="20"/>
        </w:rPr>
        <w:t xml:space="preserve"> (w przypadku obszarów Natura 2000 dająca się wyodrębnić z opracowania część oceny)</w:t>
      </w:r>
      <w:r w:rsidR="008B0CBF" w:rsidRPr="00245A39">
        <w:rPr>
          <w:rFonts w:asciiTheme="minorHAnsi" w:hAnsiTheme="minorHAnsi" w:cstheme="minorHAnsi"/>
          <w:color w:val="auto"/>
          <w:szCs w:val="20"/>
        </w:rPr>
        <w:t>.</w:t>
      </w:r>
    </w:p>
    <w:p w14:paraId="7222ECF0" w14:textId="77777777" w:rsidR="00F012AC" w:rsidRPr="00245A39" w:rsidRDefault="00F012AC" w:rsidP="003C43AE">
      <w:pPr>
        <w:pStyle w:val="Akapitzlist"/>
        <w:spacing w:after="120" w:line="240" w:lineRule="auto"/>
        <w:ind w:left="426" w:right="43" w:firstLine="0"/>
        <w:contextualSpacing w:val="0"/>
        <w:rPr>
          <w:rFonts w:asciiTheme="minorHAnsi" w:hAnsiTheme="minorHAnsi" w:cstheme="minorHAnsi"/>
          <w:color w:val="auto"/>
          <w:szCs w:val="20"/>
        </w:rPr>
      </w:pPr>
      <w:r w:rsidRPr="00245A39">
        <w:rPr>
          <w:rFonts w:asciiTheme="minorHAnsi" w:hAnsiTheme="minorHAnsi" w:cstheme="minorHAnsi"/>
          <w:color w:val="auto"/>
          <w:szCs w:val="20"/>
        </w:rPr>
        <w:t>Oczekuje się realizacji oceny na dwóch płaszczyznach – w odniesieniu do poszczególnych zadań przewidzianych w ramach każdego z projektów dokumentó</w:t>
      </w:r>
      <w:r w:rsidR="00BA62CB" w:rsidRPr="00245A39">
        <w:rPr>
          <w:rFonts w:asciiTheme="minorHAnsi" w:hAnsiTheme="minorHAnsi" w:cstheme="minorHAnsi"/>
          <w:color w:val="auto"/>
          <w:szCs w:val="20"/>
        </w:rPr>
        <w:t xml:space="preserve">w jak również w odniesieniu do </w:t>
      </w:r>
      <w:r w:rsidRPr="00245A39">
        <w:rPr>
          <w:rFonts w:asciiTheme="minorHAnsi" w:hAnsiTheme="minorHAnsi" w:cstheme="minorHAnsi"/>
          <w:color w:val="auto"/>
          <w:szCs w:val="20"/>
        </w:rPr>
        <w:t xml:space="preserve">projektu dokumentu </w:t>
      </w:r>
      <w:r w:rsidR="00AE6133" w:rsidRPr="00245A39">
        <w:rPr>
          <w:rFonts w:asciiTheme="minorHAnsi" w:hAnsiTheme="minorHAnsi" w:cstheme="minorHAnsi"/>
          <w:color w:val="auto"/>
          <w:szCs w:val="20"/>
        </w:rPr>
        <w:t xml:space="preserve">jako całości i wpływu skumulowanego projektu dokumentu jako elementu wszystkich strategii planowanych w sektorze transportu. </w:t>
      </w:r>
    </w:p>
    <w:p w14:paraId="40E8BA0F" w14:textId="77777777" w:rsidR="00AE6133" w:rsidRPr="00245A39" w:rsidRDefault="00AE6133" w:rsidP="003C43AE">
      <w:pPr>
        <w:pStyle w:val="Akapitzlist"/>
        <w:spacing w:after="120" w:line="240" w:lineRule="auto"/>
        <w:ind w:left="426" w:right="43" w:firstLine="0"/>
        <w:contextualSpacing w:val="0"/>
        <w:rPr>
          <w:rFonts w:asciiTheme="minorHAnsi" w:hAnsiTheme="minorHAnsi" w:cstheme="minorHAnsi"/>
          <w:color w:val="auto"/>
          <w:szCs w:val="20"/>
        </w:rPr>
      </w:pPr>
      <w:r w:rsidRPr="00245A39">
        <w:rPr>
          <w:rFonts w:asciiTheme="minorHAnsi" w:hAnsiTheme="minorHAnsi" w:cstheme="minorHAnsi"/>
          <w:color w:val="auto"/>
          <w:szCs w:val="20"/>
        </w:rPr>
        <w:t>Formułowanie wniosków dotyczących znaczącego oddziaływania na obszar Natura 2000 wiąże się z art. 34 ustawy o ochronie przyrody</w:t>
      </w:r>
      <w:r w:rsidR="0087407B" w:rsidRPr="00245A39">
        <w:rPr>
          <w:rFonts w:asciiTheme="minorHAnsi" w:hAnsiTheme="minorHAnsi" w:cstheme="minorHAnsi"/>
          <w:color w:val="auto"/>
          <w:szCs w:val="20"/>
        </w:rPr>
        <w:t xml:space="preserve"> oraz  art. 55 ust. 2 ustawy ooś</w:t>
      </w:r>
      <w:r w:rsidRPr="00245A39">
        <w:rPr>
          <w:rFonts w:asciiTheme="minorHAnsi" w:hAnsiTheme="minorHAnsi" w:cstheme="minorHAnsi"/>
          <w:color w:val="auto"/>
          <w:szCs w:val="20"/>
        </w:rPr>
        <w:t xml:space="preserve"> i </w:t>
      </w:r>
      <w:r w:rsidR="00BA62CB" w:rsidRPr="00245A39">
        <w:rPr>
          <w:rFonts w:asciiTheme="minorHAnsi" w:hAnsiTheme="minorHAnsi" w:cstheme="minorHAnsi"/>
          <w:color w:val="auto"/>
          <w:szCs w:val="20"/>
        </w:rPr>
        <w:t xml:space="preserve">w przypadku wyników takich analiz </w:t>
      </w:r>
      <w:r w:rsidRPr="00245A39">
        <w:rPr>
          <w:rFonts w:asciiTheme="minorHAnsi" w:hAnsiTheme="minorHAnsi" w:cstheme="minorHAnsi"/>
          <w:color w:val="auto"/>
          <w:szCs w:val="20"/>
        </w:rPr>
        <w:t>powinno za każdym razem wypełniać wymogi tego przepisu</w:t>
      </w:r>
      <w:r w:rsidR="0087407B" w:rsidRPr="00245A39">
        <w:rPr>
          <w:rFonts w:asciiTheme="minorHAnsi" w:hAnsiTheme="minorHAnsi" w:cstheme="minorHAnsi"/>
          <w:color w:val="auto"/>
          <w:szCs w:val="20"/>
        </w:rPr>
        <w:t>.</w:t>
      </w:r>
    </w:p>
    <w:p w14:paraId="3B36A97E" w14:textId="77777777" w:rsidR="004D184F" w:rsidRPr="00245A39" w:rsidRDefault="00BA62CB" w:rsidP="003C43AE">
      <w:pPr>
        <w:pStyle w:val="Akapitzlist"/>
        <w:spacing w:after="120" w:line="240" w:lineRule="auto"/>
        <w:ind w:left="426" w:right="43" w:firstLine="0"/>
        <w:contextualSpacing w:val="0"/>
        <w:rPr>
          <w:rFonts w:asciiTheme="minorHAnsi" w:hAnsiTheme="minorHAnsi" w:cstheme="minorHAnsi"/>
          <w:color w:val="auto"/>
          <w:szCs w:val="20"/>
        </w:rPr>
      </w:pPr>
      <w:r w:rsidRPr="00245A39">
        <w:rPr>
          <w:rFonts w:asciiTheme="minorHAnsi" w:hAnsiTheme="minorHAnsi" w:cstheme="minorHAnsi"/>
          <w:color w:val="auto"/>
          <w:szCs w:val="20"/>
        </w:rPr>
        <w:t>Wymogi wobec oceny oddziaływania na obszary Natura 2000 zostały wyjaśnione w uzgodnieniach GDOŚ dotyczących zakresu i szczegółowości prognoz i oc</w:t>
      </w:r>
      <w:r w:rsidR="00682B03" w:rsidRPr="00245A39">
        <w:rPr>
          <w:rFonts w:asciiTheme="minorHAnsi" w:hAnsiTheme="minorHAnsi" w:cstheme="minorHAnsi"/>
          <w:color w:val="auto"/>
          <w:szCs w:val="20"/>
        </w:rPr>
        <w:t xml:space="preserve">ena </w:t>
      </w:r>
      <w:r w:rsidR="002B4D18" w:rsidRPr="00245A39">
        <w:rPr>
          <w:rFonts w:asciiTheme="minorHAnsi" w:hAnsiTheme="minorHAnsi" w:cstheme="minorHAnsi"/>
          <w:color w:val="auto"/>
          <w:szCs w:val="20"/>
        </w:rPr>
        <w:t>będzie</w:t>
      </w:r>
      <w:r w:rsidRPr="00245A39">
        <w:rPr>
          <w:rFonts w:asciiTheme="minorHAnsi" w:hAnsiTheme="minorHAnsi" w:cstheme="minorHAnsi"/>
          <w:color w:val="auto"/>
          <w:szCs w:val="20"/>
        </w:rPr>
        <w:t xml:space="preserve"> je odzwierciedlać. </w:t>
      </w:r>
      <w:r w:rsidR="00682B03" w:rsidRPr="00245A39">
        <w:rPr>
          <w:rFonts w:asciiTheme="minorHAnsi" w:hAnsiTheme="minorHAnsi" w:cstheme="minorHAnsi"/>
          <w:color w:val="auto"/>
          <w:szCs w:val="20"/>
        </w:rPr>
        <w:t>Analizy w tym obszarze powinny być opracowan</w:t>
      </w:r>
      <w:r w:rsidR="002B4D18" w:rsidRPr="00245A39">
        <w:rPr>
          <w:rFonts w:asciiTheme="minorHAnsi" w:hAnsiTheme="minorHAnsi" w:cstheme="minorHAnsi"/>
          <w:color w:val="auto"/>
          <w:szCs w:val="20"/>
        </w:rPr>
        <w:t>e m.in.</w:t>
      </w:r>
      <w:r w:rsidR="00682B03" w:rsidRPr="00245A39">
        <w:rPr>
          <w:rFonts w:asciiTheme="minorHAnsi" w:hAnsiTheme="minorHAnsi" w:cstheme="minorHAnsi"/>
          <w:color w:val="auto"/>
          <w:szCs w:val="20"/>
        </w:rPr>
        <w:t xml:space="preserve"> na poziomie szczegółowości działań przewidzianych w programach przy czym w </w:t>
      </w:r>
      <w:r w:rsidR="002B4D18" w:rsidRPr="00245A39">
        <w:rPr>
          <w:rFonts w:asciiTheme="minorHAnsi" w:hAnsiTheme="minorHAnsi" w:cstheme="minorHAnsi"/>
          <w:color w:val="auto"/>
          <w:szCs w:val="20"/>
        </w:rPr>
        <w:t xml:space="preserve">sytuacjach wskazania na znaczące oddziaływania bądź w niektórych indywidulanych sytuacjach gdzie będzie to zasadne analiza w tym obszarze może wymagać większego poziomu szczegółowości. W tym aspekcie może być wymagane również odniesienie do planów zadań ochronnych co zostanie w Raporcie 1. </w:t>
      </w:r>
    </w:p>
    <w:p w14:paraId="3B110AA9" w14:textId="77777777" w:rsidR="00671E3F" w:rsidRPr="00245A39" w:rsidRDefault="00671E3F" w:rsidP="003C43AE">
      <w:pPr>
        <w:pStyle w:val="Akapitzlist"/>
        <w:numPr>
          <w:ilvl w:val="0"/>
          <w:numId w:val="36"/>
        </w:numPr>
        <w:spacing w:after="120" w:line="240" w:lineRule="auto"/>
        <w:ind w:left="426" w:right="43"/>
        <w:contextualSpacing w:val="0"/>
        <w:rPr>
          <w:rFonts w:asciiTheme="minorHAnsi" w:hAnsiTheme="minorHAnsi" w:cstheme="minorHAnsi"/>
          <w:color w:val="auto"/>
          <w:szCs w:val="20"/>
        </w:rPr>
      </w:pPr>
      <w:r w:rsidRPr="00245A39">
        <w:rPr>
          <w:rFonts w:asciiTheme="minorHAnsi" w:hAnsiTheme="minorHAnsi" w:cstheme="minorHAnsi"/>
          <w:color w:val="auto"/>
          <w:szCs w:val="20"/>
        </w:rPr>
        <w:t>Transgraniczne oceny oddziaływania na środowisko</w:t>
      </w:r>
    </w:p>
    <w:p w14:paraId="11C62AB4" w14:textId="77777777" w:rsidR="00C05237" w:rsidRPr="00245A39" w:rsidRDefault="00C05237" w:rsidP="00734B08">
      <w:pPr>
        <w:spacing w:after="120" w:line="240" w:lineRule="auto"/>
        <w:ind w:left="426" w:right="43"/>
        <w:rPr>
          <w:rFonts w:asciiTheme="minorHAnsi" w:hAnsiTheme="minorHAnsi" w:cstheme="minorHAnsi"/>
          <w:color w:val="auto"/>
          <w:szCs w:val="20"/>
        </w:rPr>
      </w:pPr>
      <w:r w:rsidRPr="00245A39">
        <w:rPr>
          <w:rFonts w:asciiTheme="minorHAnsi" w:hAnsiTheme="minorHAnsi" w:cstheme="minorHAnsi"/>
          <w:color w:val="auto"/>
          <w:szCs w:val="20"/>
        </w:rPr>
        <w:t>Należy rozpatrzeć możliwość oddziaływania na terytoria państw sąsiadujących, szczególnie w zakresie emisji hałasu, zanieczyszczeń powietrza, wód i gleby. W odniesieniu do ewentualnych oddziaływań na Niemcy, Czechy, Słowację, i Litwę Wykonawca uwzględni analizy ewentualnych oddziaływań (lub wskazanie ich braku) na europejską sieć obszarów Natura 2000.</w:t>
      </w:r>
    </w:p>
    <w:p w14:paraId="764DAE93" w14:textId="556CEFBD" w:rsidR="00C05237" w:rsidRPr="00245A39" w:rsidRDefault="00C05237" w:rsidP="00734B08">
      <w:pPr>
        <w:spacing w:line="240" w:lineRule="auto"/>
        <w:ind w:left="426"/>
        <w:rPr>
          <w:rFonts w:asciiTheme="minorHAnsi" w:hAnsiTheme="minorHAnsi" w:cstheme="minorHAnsi"/>
          <w:color w:val="auto"/>
          <w:szCs w:val="20"/>
        </w:rPr>
      </w:pPr>
      <w:r w:rsidRPr="00245A39">
        <w:rPr>
          <w:rFonts w:asciiTheme="minorHAnsi" w:hAnsiTheme="minorHAnsi" w:cstheme="minorHAnsi"/>
          <w:color w:val="auto"/>
          <w:szCs w:val="20"/>
        </w:rPr>
        <w:t>Możliwość znaczącego oddziaływania transgranicznego może zostać zidentyfikowana na etapie opracowania Prognozy ooś, dzięki czemu możliwe jest na wczesnym etapie prac ewentualne podjęcie środków zaradczych np. poprzez modyfikację założeń lub dokonanie wyprzedzająco uzgodnień z zainteresowanym państwem. W takim przypadku zmniejsza się niebezpieczeństwo zwłoki w przyjęciu Program</w:t>
      </w:r>
      <w:r w:rsidR="00734B08" w:rsidRPr="00245A39">
        <w:rPr>
          <w:rFonts w:asciiTheme="minorHAnsi" w:hAnsiTheme="minorHAnsi" w:cstheme="minorHAnsi"/>
          <w:color w:val="auto"/>
          <w:szCs w:val="20"/>
        </w:rPr>
        <w:t>ów</w:t>
      </w:r>
      <w:r w:rsidRPr="00245A39">
        <w:rPr>
          <w:rFonts w:asciiTheme="minorHAnsi" w:hAnsiTheme="minorHAnsi" w:cstheme="minorHAnsi"/>
          <w:color w:val="auto"/>
          <w:szCs w:val="20"/>
        </w:rPr>
        <w:t xml:space="preserve"> na skutek długotrwałego, międzynarodowego postępowania. Tym samym zadaniem Wykonawcy jest wczesna identyfikacja transgranicznych oddziaływań i współpraca z Zamawiającym w zakresie umożliwienia wykorzystania tego rozwiązania. Pierwsze wstępne wnioski w tym zakresie będą oczekiwane w Raporcie nr 1. Następnie w miarę postępu prac nad Raportem nr 2 wykonawca będzie na bieżąco informował (ustalony w Raporcie nr 1 okres czasu) zamawiającego o wnioskach w tym obszarze, przy czym informacja o możliwym znaczącym transgranicznym oddziaływania będzie przekazana odpowiednio wcześnie przed zakończeniem prac nad Raportem nr 2. </w:t>
      </w:r>
    </w:p>
    <w:p w14:paraId="1D2F2209" w14:textId="77777777" w:rsidR="00C05237" w:rsidRPr="00245A39" w:rsidRDefault="00C05237" w:rsidP="00734B08">
      <w:pPr>
        <w:spacing w:after="120" w:line="240" w:lineRule="auto"/>
        <w:ind w:left="426" w:right="43"/>
        <w:rPr>
          <w:rFonts w:asciiTheme="minorHAnsi" w:hAnsiTheme="minorHAnsi" w:cstheme="minorHAnsi"/>
          <w:color w:val="auto"/>
          <w:szCs w:val="20"/>
        </w:rPr>
      </w:pPr>
      <w:r w:rsidRPr="00245A39">
        <w:rPr>
          <w:rFonts w:asciiTheme="minorHAnsi" w:hAnsiTheme="minorHAnsi" w:cstheme="minorHAnsi"/>
          <w:color w:val="auto"/>
          <w:szCs w:val="20"/>
        </w:rPr>
        <w:lastRenderedPageBreak/>
        <w:t>W przypadku stwierdzenia możliwości znaczącego transgranicznego oddziaływania na środowisko na skutek realizacji projektu Zamawiający zawiadamia GDOŚ co powoduje zatrzymanie biegu terminów zamówienia. Realizowane mogą być jego elementy, które nie utrudnią i nie mają wpływu na powstanie wad dla postępowania w sprawie transgranicznego oddziaływania pochodzącego z terytorium Rzeczypospolitej Polskiej i realizowane strategiczne oceny oddziaływania na środowisko. Ewentualne zidentyfikowane pozostałe elementy oceny, po uzgodnieniu z zamawiającym (w formie dodatku do Raportu nr 1) możliwe do realizacji mogą być wykonywane. W opisanej sytuacji po stronie wykonawcy będzie także ujęcie w prognozie oddziaływania na środowisko wszelkich uwag i wniosków zgłoszonych w procesie oceny transgranicznej wg. wskazań GDOŚ lub zamawiającego.</w:t>
      </w:r>
    </w:p>
    <w:p w14:paraId="41789AC2" w14:textId="77777777" w:rsidR="000377C7" w:rsidRPr="00245A39" w:rsidRDefault="000377C7" w:rsidP="00125A84">
      <w:pPr>
        <w:pStyle w:val="Akapitzlist"/>
        <w:numPr>
          <w:ilvl w:val="0"/>
          <w:numId w:val="36"/>
        </w:numPr>
        <w:spacing w:after="120" w:line="240" w:lineRule="auto"/>
        <w:ind w:right="43"/>
        <w:contextualSpacing w:val="0"/>
        <w:rPr>
          <w:rFonts w:asciiTheme="minorHAnsi" w:hAnsiTheme="minorHAnsi" w:cstheme="minorHAnsi"/>
          <w:color w:val="auto"/>
          <w:szCs w:val="20"/>
        </w:rPr>
      </w:pPr>
      <w:r w:rsidRPr="00245A39">
        <w:rPr>
          <w:rFonts w:asciiTheme="minorHAnsi" w:hAnsiTheme="minorHAnsi" w:cstheme="minorHAnsi"/>
          <w:color w:val="auto"/>
          <w:szCs w:val="20"/>
        </w:rPr>
        <w:t>Wpływ na stan wód i ekosystemów od ich zależnych</w:t>
      </w:r>
    </w:p>
    <w:p w14:paraId="4AD5DEC4" w14:textId="595925A9" w:rsidR="000377C7" w:rsidRPr="00245A39" w:rsidRDefault="000B2DFD" w:rsidP="003C43AE">
      <w:pPr>
        <w:pStyle w:val="Akapitzlist"/>
        <w:spacing w:after="120" w:line="240" w:lineRule="auto"/>
        <w:ind w:left="426" w:right="43" w:firstLine="0"/>
        <w:contextualSpacing w:val="0"/>
        <w:rPr>
          <w:rFonts w:asciiTheme="minorHAnsi" w:hAnsiTheme="minorHAnsi" w:cstheme="minorHAnsi"/>
          <w:color w:val="auto"/>
          <w:szCs w:val="20"/>
        </w:rPr>
      </w:pPr>
      <w:r w:rsidRPr="00245A39">
        <w:rPr>
          <w:rFonts w:asciiTheme="minorHAnsi" w:hAnsiTheme="minorHAnsi" w:cstheme="minorHAnsi"/>
          <w:color w:val="auto"/>
          <w:szCs w:val="20"/>
        </w:rPr>
        <w:t xml:space="preserve">Zasadne jest określić i przeanalizować wpływ realizacji postanowień programów na jednolite części wód powierzchniowych i podziemnych oraz na możliwość osiągnięcia celów środowiskowych w rozumieniu ustawy z dnia 20 lipca 2017 r. Prawo wodne oraz wpływ realizacji postanowień programów na gatunki, siedliska i ekosystemy zależne od wód, w tym zależne od okresowych wylewów. </w:t>
      </w:r>
      <w:r w:rsidR="000377C7" w:rsidRPr="00245A39">
        <w:rPr>
          <w:rFonts w:asciiTheme="minorHAnsi" w:hAnsiTheme="minorHAnsi" w:cstheme="minorHAnsi"/>
          <w:color w:val="auto"/>
          <w:szCs w:val="20"/>
        </w:rPr>
        <w:t>Prognozy ooś dla Programów powinny uwzględniać wymogi Ramowej Dyrektywy Wodnej i Dyrektywy Powodziowej w zakresie właściwym dla tego etapu analiz.</w:t>
      </w:r>
      <w:r w:rsidR="002B4D18" w:rsidRPr="00245A39">
        <w:rPr>
          <w:rFonts w:asciiTheme="minorHAnsi" w:hAnsiTheme="minorHAnsi" w:cstheme="minorHAnsi"/>
          <w:color w:val="auto"/>
          <w:szCs w:val="20"/>
        </w:rPr>
        <w:t xml:space="preserve"> </w:t>
      </w:r>
      <w:r w:rsidRPr="00245A39">
        <w:rPr>
          <w:rFonts w:asciiTheme="minorHAnsi" w:hAnsiTheme="minorHAnsi" w:cstheme="minorHAnsi"/>
          <w:color w:val="auto"/>
          <w:szCs w:val="20"/>
        </w:rPr>
        <w:t xml:space="preserve">Prowadząc analizy w tym obszarze wykonawca zwróci uwagę na zapisy </w:t>
      </w:r>
      <w:r w:rsidR="00050806" w:rsidRPr="00245A39">
        <w:rPr>
          <w:rFonts w:asciiTheme="minorHAnsi" w:hAnsiTheme="minorHAnsi" w:cstheme="minorHAnsi"/>
          <w:color w:val="auto"/>
          <w:szCs w:val="20"/>
        </w:rPr>
        <w:t>aktualizacji Planu Gospodarowania Wodami (</w:t>
      </w:r>
      <w:r w:rsidRPr="00245A39">
        <w:rPr>
          <w:rFonts w:asciiTheme="minorHAnsi" w:hAnsiTheme="minorHAnsi" w:cstheme="minorHAnsi"/>
          <w:color w:val="auto"/>
          <w:szCs w:val="20"/>
        </w:rPr>
        <w:t>aPGW</w:t>
      </w:r>
      <w:r w:rsidR="00050806" w:rsidRPr="00245A39">
        <w:rPr>
          <w:rFonts w:asciiTheme="minorHAnsi" w:hAnsiTheme="minorHAnsi" w:cstheme="minorHAnsi"/>
          <w:color w:val="auto"/>
          <w:szCs w:val="20"/>
        </w:rPr>
        <w:t>)</w:t>
      </w:r>
      <w:r w:rsidRPr="00245A39">
        <w:rPr>
          <w:rFonts w:asciiTheme="minorHAnsi" w:hAnsiTheme="minorHAnsi" w:cstheme="minorHAnsi"/>
          <w:color w:val="auto"/>
          <w:szCs w:val="20"/>
        </w:rPr>
        <w:t xml:space="preserve">. Ponadto z uwagi na trwające do 14 października 2021 r. konsultacje społeczne II aktualizacji planów gospodarowania wodami na obszarach dorzeczy w pracach należy wziąć pod uwagę analizy z II aPGW. Z uwagi na otwarty charakter II aktualizacji aPGW wnioski z analiz mogą kierunkować i stanowić wkład do dyskusji nad zapisami  II aktualizacją aPGW w przypadku tej części inwestycji. </w:t>
      </w:r>
    </w:p>
    <w:p w14:paraId="09CFDA53" w14:textId="77777777" w:rsidR="002B4D18" w:rsidRPr="00245A39" w:rsidRDefault="002B4D18" w:rsidP="003C43AE">
      <w:pPr>
        <w:pStyle w:val="Akapitzlist"/>
        <w:spacing w:after="120" w:line="240" w:lineRule="auto"/>
        <w:ind w:left="426" w:right="43" w:firstLine="0"/>
        <w:contextualSpacing w:val="0"/>
        <w:rPr>
          <w:rFonts w:asciiTheme="minorHAnsi" w:hAnsiTheme="minorHAnsi" w:cstheme="minorHAnsi"/>
          <w:color w:val="auto"/>
          <w:szCs w:val="20"/>
        </w:rPr>
      </w:pPr>
      <w:r w:rsidRPr="00245A39">
        <w:rPr>
          <w:rFonts w:asciiTheme="minorHAnsi" w:hAnsiTheme="minorHAnsi" w:cstheme="minorHAnsi"/>
          <w:color w:val="auto"/>
          <w:szCs w:val="20"/>
        </w:rPr>
        <w:t xml:space="preserve">Stopień szczegółowości analiz oraz ich charakter będzie zaproponowany w Raporcie nr 1. </w:t>
      </w:r>
    </w:p>
    <w:p w14:paraId="05F762D2" w14:textId="77777777" w:rsidR="004D184F" w:rsidRPr="00245A39" w:rsidRDefault="004D184F" w:rsidP="003C43AE">
      <w:pPr>
        <w:pStyle w:val="Akapitzlist"/>
        <w:spacing w:after="120" w:line="240" w:lineRule="auto"/>
        <w:ind w:left="426" w:right="43" w:firstLine="0"/>
        <w:contextualSpacing w:val="0"/>
        <w:rPr>
          <w:rFonts w:asciiTheme="minorHAnsi" w:hAnsiTheme="minorHAnsi" w:cstheme="minorHAnsi"/>
          <w:color w:val="auto"/>
          <w:szCs w:val="20"/>
        </w:rPr>
      </w:pPr>
    </w:p>
    <w:p w14:paraId="7E96BC65" w14:textId="77777777" w:rsidR="00671E3F" w:rsidRPr="00245A39" w:rsidRDefault="00671E3F" w:rsidP="003C43AE">
      <w:pPr>
        <w:pStyle w:val="Akapitzlist"/>
        <w:numPr>
          <w:ilvl w:val="0"/>
          <w:numId w:val="36"/>
        </w:numPr>
        <w:spacing w:after="120" w:line="240" w:lineRule="auto"/>
        <w:ind w:left="426" w:right="43"/>
        <w:contextualSpacing w:val="0"/>
        <w:rPr>
          <w:rFonts w:asciiTheme="minorHAnsi" w:hAnsiTheme="minorHAnsi" w:cstheme="minorHAnsi"/>
          <w:color w:val="auto"/>
          <w:szCs w:val="20"/>
        </w:rPr>
      </w:pPr>
      <w:r w:rsidRPr="00245A39">
        <w:rPr>
          <w:rFonts w:asciiTheme="minorHAnsi" w:hAnsiTheme="minorHAnsi" w:cstheme="minorHAnsi"/>
          <w:color w:val="auto"/>
          <w:szCs w:val="20"/>
        </w:rPr>
        <w:t xml:space="preserve">Harmonogram realizacji </w:t>
      </w:r>
    </w:p>
    <w:p w14:paraId="77C6720A" w14:textId="13DE0625" w:rsidR="00671E3F" w:rsidRPr="00245A39" w:rsidRDefault="00671E3F" w:rsidP="003C43AE">
      <w:pPr>
        <w:spacing w:after="120" w:line="240" w:lineRule="auto"/>
        <w:ind w:left="426" w:right="43"/>
        <w:rPr>
          <w:rFonts w:asciiTheme="minorHAnsi" w:hAnsiTheme="minorHAnsi" w:cstheme="minorHAnsi"/>
          <w:color w:val="auto"/>
          <w:szCs w:val="20"/>
        </w:rPr>
      </w:pPr>
      <w:r w:rsidRPr="00245A39">
        <w:rPr>
          <w:rFonts w:asciiTheme="minorHAnsi" w:hAnsiTheme="minorHAnsi" w:cstheme="minorHAnsi"/>
          <w:color w:val="auto"/>
          <w:szCs w:val="20"/>
        </w:rPr>
        <w:t xml:space="preserve">Zamówienie będzie wykonane z zastrzeżeniem obwiązujących Wykonawcę terminów dotyczących wykonania poszczególnych czynności i sporządzenia dokumentów, zawartych poniżej oraz </w:t>
      </w:r>
      <w:r w:rsidR="007D5E49" w:rsidRPr="00245A39">
        <w:rPr>
          <w:rFonts w:asciiTheme="minorHAnsi" w:hAnsiTheme="minorHAnsi" w:cstheme="minorHAnsi"/>
          <w:color w:val="auto"/>
          <w:szCs w:val="20"/>
        </w:rPr>
        <w:t xml:space="preserve">w </w:t>
      </w:r>
      <w:r w:rsidRPr="00245A39">
        <w:rPr>
          <w:rFonts w:asciiTheme="minorHAnsi" w:hAnsiTheme="minorHAnsi" w:cstheme="minorHAnsi"/>
          <w:color w:val="auto"/>
          <w:szCs w:val="20"/>
        </w:rPr>
        <w:t>pkt 5 (zapisy dotyczące możliwości wystąpienia oddziaływań transgranicznych).</w:t>
      </w:r>
    </w:p>
    <w:p w14:paraId="2DEBEF08" w14:textId="77777777" w:rsidR="00671E3F" w:rsidRPr="00245A39" w:rsidRDefault="00671E3F" w:rsidP="003C43AE">
      <w:pPr>
        <w:spacing w:after="120" w:line="240" w:lineRule="auto"/>
        <w:ind w:left="426" w:right="43"/>
        <w:rPr>
          <w:rFonts w:asciiTheme="minorHAnsi" w:hAnsiTheme="minorHAnsi" w:cstheme="minorHAnsi"/>
          <w:color w:val="auto"/>
          <w:szCs w:val="20"/>
        </w:rPr>
      </w:pPr>
      <w:r w:rsidRPr="00245A39">
        <w:rPr>
          <w:rFonts w:asciiTheme="minorHAnsi" w:hAnsiTheme="minorHAnsi" w:cstheme="minorHAnsi"/>
          <w:color w:val="auto"/>
          <w:szCs w:val="20"/>
        </w:rPr>
        <w:t xml:space="preserve">Oczekuje się, że Wykonawca wykona zadania w ramach niniejszej umowy w następujących etapach (oddzielnie dla </w:t>
      </w:r>
      <w:r w:rsidR="00771DCF" w:rsidRPr="00245A39">
        <w:rPr>
          <w:rFonts w:asciiTheme="minorHAnsi" w:hAnsiTheme="minorHAnsi" w:cstheme="minorHAnsi"/>
          <w:color w:val="auto"/>
          <w:szCs w:val="20"/>
        </w:rPr>
        <w:t>PWKSD</w:t>
      </w:r>
      <w:r w:rsidRPr="00245A39">
        <w:rPr>
          <w:rFonts w:asciiTheme="minorHAnsi" w:hAnsiTheme="minorHAnsi" w:cstheme="minorHAnsi"/>
          <w:color w:val="auto"/>
          <w:szCs w:val="20"/>
        </w:rPr>
        <w:t xml:space="preserve"> i </w:t>
      </w:r>
      <w:r w:rsidR="00050806" w:rsidRPr="00245A39">
        <w:rPr>
          <w:rFonts w:asciiTheme="minorHAnsi" w:hAnsiTheme="minorHAnsi" w:cstheme="minorHAnsi"/>
          <w:color w:val="auto"/>
          <w:szCs w:val="20"/>
        </w:rPr>
        <w:t>R</w:t>
      </w:r>
      <w:r w:rsidRPr="00245A39">
        <w:rPr>
          <w:rFonts w:asciiTheme="minorHAnsi" w:hAnsiTheme="minorHAnsi" w:cstheme="minorHAnsi"/>
          <w:color w:val="auto"/>
          <w:szCs w:val="20"/>
        </w:rPr>
        <w:t>PBDK):</w:t>
      </w:r>
    </w:p>
    <w:p w14:paraId="4F3DC05A" w14:textId="5955FCC0" w:rsidR="00671E3F" w:rsidRPr="00245A39" w:rsidRDefault="00671E3F" w:rsidP="00E465BD">
      <w:pPr>
        <w:pStyle w:val="Akapitzlist"/>
        <w:numPr>
          <w:ilvl w:val="0"/>
          <w:numId w:val="43"/>
        </w:num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 xml:space="preserve">W ciągu 1 (jednego) tygodnia od podpisania umowy </w:t>
      </w:r>
      <w:r w:rsidR="007D5E49" w:rsidRPr="00245A39">
        <w:rPr>
          <w:rFonts w:asciiTheme="minorHAnsi" w:hAnsiTheme="minorHAnsi" w:cstheme="minorHAnsi"/>
          <w:color w:val="auto"/>
          <w:szCs w:val="20"/>
        </w:rPr>
        <w:t xml:space="preserve">Wykonawca </w:t>
      </w:r>
      <w:r w:rsidRPr="00245A39">
        <w:rPr>
          <w:rFonts w:asciiTheme="minorHAnsi" w:hAnsiTheme="minorHAnsi" w:cstheme="minorHAnsi"/>
          <w:color w:val="auto"/>
          <w:szCs w:val="20"/>
        </w:rPr>
        <w:t xml:space="preserve">przedstawi do akceptacji </w:t>
      </w:r>
      <w:r w:rsidR="007D5E49" w:rsidRPr="00245A39">
        <w:rPr>
          <w:rFonts w:asciiTheme="minorHAnsi" w:hAnsiTheme="minorHAnsi" w:cstheme="minorHAnsi"/>
          <w:color w:val="auto"/>
          <w:szCs w:val="20"/>
        </w:rPr>
        <w:t xml:space="preserve">Zamawiającego  </w:t>
      </w:r>
      <w:r w:rsidRPr="00245A39">
        <w:rPr>
          <w:rFonts w:asciiTheme="minorHAnsi" w:hAnsiTheme="minorHAnsi" w:cstheme="minorHAnsi"/>
          <w:color w:val="auto"/>
          <w:szCs w:val="20"/>
        </w:rPr>
        <w:t>Szczegółowy Plan Działań (</w:t>
      </w:r>
      <w:r w:rsidRPr="00245A39">
        <w:rPr>
          <w:rFonts w:asciiTheme="minorHAnsi" w:hAnsiTheme="minorHAnsi" w:cstheme="minorHAnsi"/>
          <w:b/>
          <w:color w:val="auto"/>
          <w:szCs w:val="20"/>
        </w:rPr>
        <w:t>R</w:t>
      </w:r>
      <w:r w:rsidR="00BA3D1C" w:rsidRPr="00245A39">
        <w:rPr>
          <w:rFonts w:asciiTheme="minorHAnsi" w:hAnsiTheme="minorHAnsi" w:cstheme="minorHAnsi"/>
          <w:b/>
          <w:color w:val="auto"/>
          <w:szCs w:val="20"/>
        </w:rPr>
        <w:t>APORT</w:t>
      </w:r>
      <w:r w:rsidRPr="00245A39">
        <w:rPr>
          <w:rFonts w:asciiTheme="minorHAnsi" w:hAnsiTheme="minorHAnsi" w:cstheme="minorHAnsi"/>
          <w:b/>
          <w:color w:val="auto"/>
          <w:szCs w:val="20"/>
        </w:rPr>
        <w:t xml:space="preserve"> nr 1</w:t>
      </w:r>
      <w:r w:rsidRPr="00245A39">
        <w:rPr>
          <w:rFonts w:asciiTheme="minorHAnsi" w:hAnsiTheme="minorHAnsi" w:cstheme="minorHAnsi"/>
          <w:color w:val="auto"/>
          <w:szCs w:val="20"/>
        </w:rPr>
        <w:t xml:space="preserve">). </w:t>
      </w:r>
    </w:p>
    <w:p w14:paraId="0F090A40" w14:textId="5B5E2CDD" w:rsidR="00671E3F" w:rsidRPr="00245A39" w:rsidRDefault="00671E3F" w:rsidP="00E465BD">
      <w:pPr>
        <w:pStyle w:val="Akapitzlist"/>
        <w:numPr>
          <w:ilvl w:val="0"/>
          <w:numId w:val="43"/>
        </w:num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W ciągu 2 (dwóch) tygodni od dnia podpisania umowy wykonawca przedstawi zamawiającemu do akceptacji projekt strony internetowej/mapy poglądowej</w:t>
      </w:r>
      <w:r w:rsidR="00F6292E" w:rsidRPr="00245A39">
        <w:rPr>
          <w:rFonts w:asciiTheme="minorHAnsi" w:hAnsiTheme="minorHAnsi" w:cstheme="minorHAnsi"/>
          <w:color w:val="auto"/>
          <w:szCs w:val="20"/>
        </w:rPr>
        <w:t xml:space="preserve"> (RAPORT nr 3 - element)</w:t>
      </w:r>
      <w:r w:rsidRPr="00245A39">
        <w:rPr>
          <w:rFonts w:asciiTheme="minorHAnsi" w:hAnsiTheme="minorHAnsi" w:cstheme="minorHAnsi"/>
          <w:color w:val="auto"/>
          <w:szCs w:val="20"/>
        </w:rPr>
        <w:t xml:space="preserve">. </w:t>
      </w:r>
    </w:p>
    <w:p w14:paraId="68DAECA6" w14:textId="77777777" w:rsidR="00671E3F" w:rsidRPr="00245A39" w:rsidRDefault="00671E3F" w:rsidP="00E465BD">
      <w:pPr>
        <w:pStyle w:val="Akapitzlist"/>
        <w:numPr>
          <w:ilvl w:val="0"/>
          <w:numId w:val="43"/>
        </w:num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 xml:space="preserve">W ciągu 16 (szesnastu) tygodni od akceptacji przez Zamawiającego Raportu nr 1, Wykonawca przedstawi Zamawiającemu projekt prognozy oddziaływania na środowisko w wersji do konsultacji oddzielnie dla </w:t>
      </w:r>
      <w:r w:rsidR="00771DCF" w:rsidRPr="00245A39">
        <w:rPr>
          <w:rFonts w:asciiTheme="minorHAnsi" w:hAnsiTheme="minorHAnsi" w:cstheme="minorHAnsi"/>
          <w:color w:val="auto"/>
          <w:szCs w:val="20"/>
        </w:rPr>
        <w:t>PWKSD</w:t>
      </w:r>
      <w:r w:rsidRPr="00245A39">
        <w:rPr>
          <w:rFonts w:asciiTheme="minorHAnsi" w:hAnsiTheme="minorHAnsi" w:cstheme="minorHAnsi"/>
          <w:color w:val="auto"/>
          <w:szCs w:val="20"/>
        </w:rPr>
        <w:t xml:space="preserve"> i </w:t>
      </w:r>
      <w:r w:rsidR="00050806" w:rsidRPr="00245A39">
        <w:rPr>
          <w:rFonts w:asciiTheme="minorHAnsi" w:hAnsiTheme="minorHAnsi" w:cstheme="minorHAnsi"/>
          <w:color w:val="auto"/>
          <w:szCs w:val="20"/>
        </w:rPr>
        <w:t>R</w:t>
      </w:r>
      <w:r w:rsidRPr="00245A39">
        <w:rPr>
          <w:rFonts w:asciiTheme="minorHAnsi" w:hAnsiTheme="minorHAnsi" w:cstheme="minorHAnsi"/>
          <w:color w:val="auto"/>
          <w:szCs w:val="20"/>
        </w:rPr>
        <w:t>PBDK (</w:t>
      </w:r>
      <w:r w:rsidRPr="00245A39">
        <w:rPr>
          <w:rFonts w:asciiTheme="minorHAnsi" w:hAnsiTheme="minorHAnsi" w:cstheme="minorHAnsi"/>
          <w:b/>
          <w:color w:val="auto"/>
          <w:szCs w:val="20"/>
        </w:rPr>
        <w:t>RAPORT nr 2</w:t>
      </w:r>
      <w:r w:rsidRPr="00245A39">
        <w:rPr>
          <w:rFonts w:asciiTheme="minorHAnsi" w:hAnsiTheme="minorHAnsi" w:cstheme="minorHAnsi"/>
          <w:color w:val="auto"/>
          <w:szCs w:val="20"/>
        </w:rPr>
        <w:t xml:space="preserve">) wraz z przedstawieniem zagadnień w formie kartograficznej w skali odpowiadającej przedmiotowi i szczegółowości analizowanych w prognozie zagadnień oraz umożliwiającej kompleksowe przedstawienie przeprowadzonych analiz oddziaływania danego programu na środowisko </w:t>
      </w:r>
    </w:p>
    <w:p w14:paraId="31B58D5F" w14:textId="30ED3ECD" w:rsidR="00671E3F" w:rsidRPr="00245A39" w:rsidRDefault="00671E3F" w:rsidP="00E465BD">
      <w:pPr>
        <w:pStyle w:val="Akapitzlist"/>
        <w:numPr>
          <w:ilvl w:val="0"/>
          <w:numId w:val="43"/>
        </w:num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 xml:space="preserve">Projekty prognoz po uzgodnieniach z Zamawiającym oraz jednostkami wskazanymi przez Zamawiającego, zaakceptowaniu przez Zamawiającego, zostaną łącznie z projektami </w:t>
      </w:r>
      <w:r w:rsidR="00771DCF" w:rsidRPr="00245A39">
        <w:rPr>
          <w:rFonts w:asciiTheme="minorHAnsi" w:hAnsiTheme="minorHAnsi" w:cstheme="minorHAnsi"/>
          <w:color w:val="auto"/>
          <w:szCs w:val="20"/>
        </w:rPr>
        <w:t>PWKSD</w:t>
      </w:r>
      <w:r w:rsidRPr="00245A39">
        <w:rPr>
          <w:rFonts w:asciiTheme="minorHAnsi" w:hAnsiTheme="minorHAnsi" w:cstheme="minorHAnsi"/>
          <w:color w:val="auto"/>
          <w:szCs w:val="20"/>
        </w:rPr>
        <w:t xml:space="preserve"> i </w:t>
      </w:r>
      <w:r w:rsidR="00050806" w:rsidRPr="00245A39">
        <w:rPr>
          <w:rFonts w:asciiTheme="minorHAnsi" w:hAnsiTheme="minorHAnsi" w:cstheme="minorHAnsi"/>
          <w:color w:val="auto"/>
          <w:szCs w:val="20"/>
        </w:rPr>
        <w:t xml:space="preserve"> R</w:t>
      </w:r>
      <w:r w:rsidRPr="00245A39">
        <w:rPr>
          <w:rFonts w:asciiTheme="minorHAnsi" w:hAnsiTheme="minorHAnsi" w:cstheme="minorHAnsi"/>
          <w:color w:val="auto"/>
          <w:szCs w:val="20"/>
        </w:rPr>
        <w:t xml:space="preserve">PBDK (z ewent. </w:t>
      </w:r>
      <w:r w:rsidR="00BA3D1C" w:rsidRPr="00245A39">
        <w:rPr>
          <w:rFonts w:asciiTheme="minorHAnsi" w:hAnsiTheme="minorHAnsi" w:cstheme="minorHAnsi"/>
          <w:color w:val="auto"/>
          <w:szCs w:val="20"/>
        </w:rPr>
        <w:t>późn. zm.) poddane konsultacjom</w:t>
      </w:r>
      <w:r w:rsidRPr="00245A39">
        <w:rPr>
          <w:rFonts w:asciiTheme="minorHAnsi" w:hAnsiTheme="minorHAnsi" w:cstheme="minorHAnsi"/>
          <w:color w:val="auto"/>
          <w:szCs w:val="20"/>
        </w:rPr>
        <w:t xml:space="preserve"> oraz opiniowaniu przez GDOŚ oraz GIS, zgodnie z art. 54 ustawy ooś.</w:t>
      </w:r>
      <w:r w:rsidR="008160FB" w:rsidRPr="00245A39" w:rsidDel="008160FB">
        <w:rPr>
          <w:rFonts w:asciiTheme="minorHAnsi" w:hAnsiTheme="minorHAnsi" w:cstheme="minorHAnsi"/>
          <w:color w:val="auto"/>
          <w:szCs w:val="20"/>
        </w:rPr>
        <w:t xml:space="preserve"> </w:t>
      </w:r>
    </w:p>
    <w:p w14:paraId="1CFD5306" w14:textId="77777777" w:rsidR="00671E3F" w:rsidRPr="00245A39" w:rsidRDefault="00671E3F" w:rsidP="00E465BD">
      <w:pPr>
        <w:pStyle w:val="Akapitzlist"/>
        <w:numPr>
          <w:ilvl w:val="0"/>
          <w:numId w:val="43"/>
        </w:num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W ciągu 1 (jednego) tygodnia od zakończenia konsultacji Wykonawca przedstawi do akceptacji Zamawiającego Raport z konsultacji</w:t>
      </w:r>
      <w:r w:rsidR="00BA3D1C" w:rsidRPr="00245A39">
        <w:rPr>
          <w:rFonts w:asciiTheme="minorHAnsi" w:hAnsiTheme="minorHAnsi" w:cstheme="minorHAnsi"/>
          <w:color w:val="auto"/>
          <w:szCs w:val="20"/>
        </w:rPr>
        <w:t xml:space="preserve"> </w:t>
      </w:r>
      <w:r w:rsidRPr="00245A39">
        <w:rPr>
          <w:rFonts w:asciiTheme="minorHAnsi" w:hAnsiTheme="minorHAnsi" w:cstheme="minorHAnsi"/>
          <w:color w:val="auto"/>
          <w:szCs w:val="20"/>
        </w:rPr>
        <w:t xml:space="preserve"> (</w:t>
      </w:r>
      <w:r w:rsidR="00BA3D1C" w:rsidRPr="00245A39">
        <w:rPr>
          <w:rFonts w:asciiTheme="minorHAnsi" w:hAnsiTheme="minorHAnsi" w:cstheme="minorHAnsi"/>
          <w:b/>
          <w:color w:val="auto"/>
          <w:szCs w:val="20"/>
        </w:rPr>
        <w:t>RAPORT</w:t>
      </w:r>
      <w:r w:rsidRPr="00245A39">
        <w:rPr>
          <w:rFonts w:asciiTheme="minorHAnsi" w:hAnsiTheme="minorHAnsi" w:cstheme="minorHAnsi"/>
          <w:b/>
          <w:color w:val="auto"/>
          <w:szCs w:val="20"/>
        </w:rPr>
        <w:t xml:space="preserve"> nr 3</w:t>
      </w:r>
      <w:r w:rsidRPr="00245A39">
        <w:rPr>
          <w:rFonts w:asciiTheme="minorHAnsi" w:hAnsiTheme="minorHAnsi" w:cstheme="minorHAnsi"/>
          <w:color w:val="auto"/>
          <w:szCs w:val="20"/>
        </w:rPr>
        <w:t xml:space="preserve">).  Jeżeli termin zaopiniowania Raportu nr 2 przez GDOŚ lub GIS przekroczy termin zaakceptowania Raportu z konsultacji </w:t>
      </w:r>
      <w:r w:rsidR="00BA3D1C" w:rsidRPr="00245A39">
        <w:rPr>
          <w:rFonts w:asciiTheme="minorHAnsi" w:hAnsiTheme="minorHAnsi" w:cstheme="minorHAnsi"/>
          <w:color w:val="auto"/>
          <w:szCs w:val="20"/>
        </w:rPr>
        <w:t xml:space="preserve">to </w:t>
      </w:r>
      <w:r w:rsidRPr="00245A39">
        <w:rPr>
          <w:rFonts w:asciiTheme="minorHAnsi" w:hAnsiTheme="minorHAnsi" w:cstheme="minorHAnsi"/>
          <w:color w:val="auto"/>
          <w:szCs w:val="20"/>
        </w:rPr>
        <w:t xml:space="preserve">termin na sporządzenie Raportu nr 3 liczy się od dnia uzyskania opinii obu tych organów. W przypadku wszczęcia przez GDOŚ postępowania ws. oddziaływania transgranicznego termin realizacji umowy, w zakresie terminu przygotowania </w:t>
      </w:r>
      <w:r w:rsidR="00BA3D1C" w:rsidRPr="00245A39">
        <w:rPr>
          <w:rFonts w:asciiTheme="minorHAnsi" w:hAnsiTheme="minorHAnsi" w:cstheme="minorHAnsi"/>
          <w:color w:val="auto"/>
          <w:szCs w:val="20"/>
        </w:rPr>
        <w:t xml:space="preserve">wersji Raportu </w:t>
      </w:r>
      <w:r w:rsidRPr="00245A39">
        <w:rPr>
          <w:rFonts w:asciiTheme="minorHAnsi" w:hAnsiTheme="minorHAnsi" w:cstheme="minorHAnsi"/>
          <w:color w:val="auto"/>
          <w:szCs w:val="20"/>
        </w:rPr>
        <w:t>nr 3, ulega zawieszeniu do dnia przeka</w:t>
      </w:r>
      <w:r w:rsidR="00BA3D1C" w:rsidRPr="00245A39">
        <w:rPr>
          <w:rFonts w:asciiTheme="minorHAnsi" w:hAnsiTheme="minorHAnsi" w:cstheme="minorHAnsi"/>
          <w:color w:val="auto"/>
          <w:szCs w:val="20"/>
        </w:rPr>
        <w:t>zania Wykonawcy stanowiska GDOŚ (elementy oceny możliwe do realizacji mogą być realizowane)</w:t>
      </w:r>
      <w:r w:rsidRPr="00245A39">
        <w:rPr>
          <w:rFonts w:asciiTheme="minorHAnsi" w:hAnsiTheme="minorHAnsi" w:cstheme="minorHAnsi"/>
          <w:color w:val="auto"/>
          <w:szCs w:val="20"/>
        </w:rPr>
        <w:t>.</w:t>
      </w:r>
    </w:p>
    <w:p w14:paraId="3D66DB08" w14:textId="77777777" w:rsidR="00671E3F" w:rsidRPr="00245A39" w:rsidRDefault="00671E3F" w:rsidP="00E465BD">
      <w:pPr>
        <w:pStyle w:val="Akapitzlist"/>
        <w:numPr>
          <w:ilvl w:val="0"/>
          <w:numId w:val="43"/>
        </w:num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 xml:space="preserve">Nie później niż w ciągu 2 (dwóch) tygodni od akceptacji Raportu z konsultacji (Raport nr 3) przez Zamawiającego, Wykonawca przedstawi projekt prognozy oddziaływania na środowisko w wersji po </w:t>
      </w:r>
      <w:r w:rsidRPr="00245A39">
        <w:rPr>
          <w:rFonts w:asciiTheme="minorHAnsi" w:hAnsiTheme="minorHAnsi" w:cstheme="minorHAnsi"/>
          <w:color w:val="auto"/>
          <w:szCs w:val="20"/>
        </w:rPr>
        <w:lastRenderedPageBreak/>
        <w:t>konsultacjach (</w:t>
      </w:r>
      <w:r w:rsidRPr="00245A39">
        <w:rPr>
          <w:rFonts w:asciiTheme="minorHAnsi" w:hAnsiTheme="minorHAnsi" w:cstheme="minorHAnsi"/>
          <w:b/>
          <w:color w:val="auto"/>
          <w:szCs w:val="20"/>
        </w:rPr>
        <w:t>R</w:t>
      </w:r>
      <w:r w:rsidR="00BA3D1C" w:rsidRPr="00245A39">
        <w:rPr>
          <w:rFonts w:asciiTheme="minorHAnsi" w:hAnsiTheme="minorHAnsi" w:cstheme="minorHAnsi"/>
          <w:b/>
          <w:color w:val="auto"/>
          <w:szCs w:val="20"/>
        </w:rPr>
        <w:t>APORT</w:t>
      </w:r>
      <w:r w:rsidRPr="00245A39">
        <w:rPr>
          <w:rFonts w:asciiTheme="minorHAnsi" w:hAnsiTheme="minorHAnsi" w:cstheme="minorHAnsi"/>
          <w:b/>
          <w:color w:val="auto"/>
          <w:szCs w:val="20"/>
        </w:rPr>
        <w:t xml:space="preserve"> nr 4</w:t>
      </w:r>
      <w:r w:rsidRPr="00245A39">
        <w:rPr>
          <w:rFonts w:asciiTheme="minorHAnsi" w:hAnsiTheme="minorHAnsi" w:cstheme="minorHAnsi"/>
          <w:color w:val="auto"/>
          <w:szCs w:val="20"/>
        </w:rPr>
        <w:t xml:space="preserve">).  oddzielnie dla </w:t>
      </w:r>
      <w:r w:rsidR="00771DCF" w:rsidRPr="00245A39">
        <w:rPr>
          <w:rFonts w:asciiTheme="minorHAnsi" w:hAnsiTheme="minorHAnsi" w:cstheme="minorHAnsi"/>
          <w:color w:val="auto"/>
          <w:szCs w:val="20"/>
        </w:rPr>
        <w:t>PWKSD</w:t>
      </w:r>
      <w:r w:rsidRPr="00245A39">
        <w:rPr>
          <w:rFonts w:asciiTheme="minorHAnsi" w:hAnsiTheme="minorHAnsi" w:cstheme="minorHAnsi"/>
          <w:color w:val="auto"/>
          <w:szCs w:val="20"/>
        </w:rPr>
        <w:t xml:space="preserve"> i </w:t>
      </w:r>
      <w:r w:rsidR="00050806" w:rsidRPr="00245A39">
        <w:rPr>
          <w:rFonts w:asciiTheme="minorHAnsi" w:hAnsiTheme="minorHAnsi" w:cstheme="minorHAnsi"/>
          <w:color w:val="auto"/>
          <w:szCs w:val="20"/>
        </w:rPr>
        <w:t>R</w:t>
      </w:r>
      <w:r w:rsidRPr="00245A39">
        <w:rPr>
          <w:rFonts w:asciiTheme="minorHAnsi" w:hAnsiTheme="minorHAnsi" w:cstheme="minorHAnsi"/>
          <w:color w:val="auto"/>
          <w:szCs w:val="20"/>
        </w:rPr>
        <w:t xml:space="preserve">PBDK (wraz z ew. późn. zm.), uwzględniający opinię Zamawiającego, wyniki przeprowadzonych konsultacji ze społeczeństwem oraz opinie GDOŚ i GIS </w:t>
      </w:r>
    </w:p>
    <w:p w14:paraId="2DED912F" w14:textId="77777777" w:rsidR="00671E3F" w:rsidRPr="00245A39" w:rsidRDefault="00671E3F" w:rsidP="00E465BD">
      <w:pPr>
        <w:pStyle w:val="Akapitzlist"/>
        <w:numPr>
          <w:ilvl w:val="0"/>
          <w:numId w:val="43"/>
        </w:num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 xml:space="preserve">Nie później niż w ciągu 2 (dwóch) tygodni od akceptacji Raportu nr </w:t>
      </w:r>
      <w:r w:rsidR="00BA3D1C" w:rsidRPr="00245A39">
        <w:rPr>
          <w:rFonts w:asciiTheme="minorHAnsi" w:hAnsiTheme="minorHAnsi" w:cstheme="minorHAnsi"/>
          <w:color w:val="auto"/>
          <w:szCs w:val="20"/>
        </w:rPr>
        <w:t>4</w:t>
      </w:r>
      <w:r w:rsidRPr="00245A39">
        <w:rPr>
          <w:rFonts w:asciiTheme="minorHAnsi" w:hAnsiTheme="minorHAnsi" w:cstheme="minorHAnsi"/>
          <w:color w:val="auto"/>
          <w:szCs w:val="20"/>
        </w:rPr>
        <w:t>, Wykonawca przedstawi projekt dokumentu podsumowującego, o którym mowa w art. 55 ust. 3 ustawy ooś (</w:t>
      </w:r>
      <w:r w:rsidR="00BA3D1C" w:rsidRPr="00245A39">
        <w:rPr>
          <w:rFonts w:asciiTheme="minorHAnsi" w:hAnsiTheme="minorHAnsi" w:cstheme="minorHAnsi"/>
          <w:b/>
          <w:color w:val="auto"/>
          <w:szCs w:val="20"/>
        </w:rPr>
        <w:t xml:space="preserve">RAPORT </w:t>
      </w:r>
      <w:r w:rsidRPr="00245A39">
        <w:rPr>
          <w:rFonts w:asciiTheme="minorHAnsi" w:hAnsiTheme="minorHAnsi" w:cstheme="minorHAnsi"/>
          <w:b/>
          <w:color w:val="auto"/>
          <w:szCs w:val="20"/>
        </w:rPr>
        <w:t>nr 5</w:t>
      </w:r>
      <w:r w:rsidRPr="00245A39">
        <w:rPr>
          <w:rFonts w:asciiTheme="minorHAnsi" w:hAnsiTheme="minorHAnsi" w:cstheme="minorHAnsi"/>
          <w:color w:val="auto"/>
          <w:szCs w:val="20"/>
        </w:rPr>
        <w:t>).</w:t>
      </w:r>
    </w:p>
    <w:p w14:paraId="0DE7724C" w14:textId="47232C2F" w:rsidR="00671E3F" w:rsidRPr="00245A39" w:rsidRDefault="00671E3F" w:rsidP="00E465BD">
      <w:pPr>
        <w:pStyle w:val="Akapitzlist"/>
        <w:numPr>
          <w:ilvl w:val="0"/>
          <w:numId w:val="43"/>
        </w:num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 xml:space="preserve">Nie później niż w ciągu </w:t>
      </w:r>
      <w:r w:rsidR="00BA3D1C" w:rsidRPr="00245A39">
        <w:rPr>
          <w:rFonts w:asciiTheme="minorHAnsi" w:hAnsiTheme="minorHAnsi" w:cstheme="minorHAnsi"/>
          <w:color w:val="auto"/>
          <w:szCs w:val="20"/>
        </w:rPr>
        <w:t>1</w:t>
      </w:r>
      <w:r w:rsidRPr="00245A39">
        <w:rPr>
          <w:rFonts w:asciiTheme="minorHAnsi" w:hAnsiTheme="minorHAnsi" w:cstheme="minorHAnsi"/>
          <w:color w:val="auto"/>
          <w:szCs w:val="20"/>
        </w:rPr>
        <w:t xml:space="preserve"> (</w:t>
      </w:r>
      <w:r w:rsidR="00BA3D1C" w:rsidRPr="00245A39">
        <w:rPr>
          <w:rFonts w:asciiTheme="minorHAnsi" w:hAnsiTheme="minorHAnsi" w:cstheme="minorHAnsi"/>
          <w:color w:val="auto"/>
          <w:szCs w:val="20"/>
        </w:rPr>
        <w:t>jednego</w:t>
      </w:r>
      <w:r w:rsidRPr="00245A39">
        <w:rPr>
          <w:rFonts w:asciiTheme="minorHAnsi" w:hAnsiTheme="minorHAnsi" w:cstheme="minorHAnsi"/>
          <w:color w:val="auto"/>
          <w:szCs w:val="20"/>
        </w:rPr>
        <w:t>) tygodni</w:t>
      </w:r>
      <w:r w:rsidR="00BA3D1C" w:rsidRPr="00245A39">
        <w:rPr>
          <w:rFonts w:asciiTheme="minorHAnsi" w:hAnsiTheme="minorHAnsi" w:cstheme="minorHAnsi"/>
          <w:color w:val="auto"/>
          <w:szCs w:val="20"/>
        </w:rPr>
        <w:t>a</w:t>
      </w:r>
      <w:r w:rsidRPr="00245A39">
        <w:rPr>
          <w:rFonts w:asciiTheme="minorHAnsi" w:hAnsiTheme="minorHAnsi" w:cstheme="minorHAnsi"/>
          <w:color w:val="auto"/>
          <w:szCs w:val="20"/>
        </w:rPr>
        <w:t xml:space="preserve"> od akceptacji Raportu nr 5 wykonawca przedłoży Zamawiającemu po</w:t>
      </w:r>
      <w:r w:rsidR="00080B4F" w:rsidRPr="00245A39">
        <w:rPr>
          <w:rFonts w:asciiTheme="minorHAnsi" w:hAnsiTheme="minorHAnsi" w:cstheme="minorHAnsi"/>
          <w:color w:val="auto"/>
          <w:szCs w:val="20"/>
        </w:rPr>
        <w:t xml:space="preserve"> 3 egzemplarze</w:t>
      </w:r>
      <w:r w:rsidRPr="00245A39">
        <w:rPr>
          <w:rFonts w:asciiTheme="minorHAnsi" w:hAnsiTheme="minorHAnsi" w:cstheme="minorHAnsi"/>
          <w:color w:val="auto"/>
          <w:szCs w:val="20"/>
        </w:rPr>
        <w:t xml:space="preserve"> wersji papierowej oraz wersj</w:t>
      </w:r>
      <w:r w:rsidR="00080B4F" w:rsidRPr="00245A39">
        <w:rPr>
          <w:rFonts w:asciiTheme="minorHAnsi" w:hAnsiTheme="minorHAnsi" w:cstheme="minorHAnsi"/>
          <w:color w:val="auto"/>
          <w:szCs w:val="20"/>
        </w:rPr>
        <w:t>ę</w:t>
      </w:r>
      <w:r w:rsidRPr="00245A39">
        <w:rPr>
          <w:rFonts w:asciiTheme="minorHAnsi" w:hAnsiTheme="minorHAnsi" w:cstheme="minorHAnsi"/>
          <w:color w:val="auto"/>
          <w:szCs w:val="20"/>
        </w:rPr>
        <w:t xml:space="preserve"> </w:t>
      </w:r>
      <w:r w:rsidR="00080B4F" w:rsidRPr="00245A39">
        <w:rPr>
          <w:rFonts w:asciiTheme="minorHAnsi" w:hAnsiTheme="minorHAnsi" w:cstheme="minorHAnsi"/>
          <w:color w:val="auto"/>
          <w:szCs w:val="20"/>
        </w:rPr>
        <w:t xml:space="preserve">elektroniczną </w:t>
      </w:r>
      <w:r w:rsidRPr="00245A39">
        <w:rPr>
          <w:rFonts w:asciiTheme="minorHAnsi" w:hAnsiTheme="minorHAnsi" w:cstheme="minorHAnsi"/>
          <w:color w:val="auto"/>
          <w:szCs w:val="20"/>
        </w:rPr>
        <w:t>(pamięć USB</w:t>
      </w:r>
      <w:r w:rsidR="004D184F" w:rsidRPr="00245A39">
        <w:rPr>
          <w:rFonts w:asciiTheme="minorHAnsi" w:hAnsiTheme="minorHAnsi" w:cstheme="minorHAnsi"/>
          <w:color w:val="auto"/>
          <w:szCs w:val="20"/>
        </w:rPr>
        <w:t xml:space="preserve"> </w:t>
      </w:r>
      <w:r w:rsidR="00080B4F" w:rsidRPr="00245A39">
        <w:rPr>
          <w:rFonts w:asciiTheme="minorHAnsi" w:hAnsiTheme="minorHAnsi" w:cstheme="minorHAnsi"/>
          <w:color w:val="auto"/>
          <w:szCs w:val="20"/>
        </w:rPr>
        <w:t xml:space="preserve">1 </w:t>
      </w:r>
      <w:r w:rsidR="004D184F" w:rsidRPr="00245A39">
        <w:rPr>
          <w:rFonts w:asciiTheme="minorHAnsi" w:hAnsiTheme="minorHAnsi" w:cstheme="minorHAnsi"/>
          <w:color w:val="auto"/>
          <w:szCs w:val="20"/>
        </w:rPr>
        <w:t>sztuk</w:t>
      </w:r>
      <w:r w:rsidR="00080B4F" w:rsidRPr="00245A39">
        <w:rPr>
          <w:rFonts w:asciiTheme="minorHAnsi" w:hAnsiTheme="minorHAnsi" w:cstheme="minorHAnsi"/>
          <w:color w:val="auto"/>
          <w:szCs w:val="20"/>
        </w:rPr>
        <w:t>a</w:t>
      </w:r>
      <w:r w:rsidRPr="00245A39">
        <w:rPr>
          <w:rFonts w:asciiTheme="minorHAnsi" w:hAnsiTheme="minorHAnsi" w:cstheme="minorHAnsi"/>
          <w:color w:val="auto"/>
          <w:szCs w:val="20"/>
        </w:rPr>
        <w:t xml:space="preserve">) </w:t>
      </w:r>
      <w:r w:rsidR="00BA3D1C" w:rsidRPr="00245A39">
        <w:rPr>
          <w:rFonts w:asciiTheme="minorHAnsi" w:hAnsiTheme="minorHAnsi" w:cstheme="minorHAnsi"/>
          <w:color w:val="auto"/>
          <w:szCs w:val="20"/>
        </w:rPr>
        <w:t xml:space="preserve">wskazanej wersji dokumentu oraz </w:t>
      </w:r>
      <w:r w:rsidRPr="00245A39">
        <w:rPr>
          <w:rFonts w:asciiTheme="minorHAnsi" w:hAnsiTheme="minorHAnsi" w:cstheme="minorHAnsi"/>
          <w:color w:val="auto"/>
          <w:szCs w:val="20"/>
        </w:rPr>
        <w:t xml:space="preserve">prognozy oddziaływania na środowisko wraz z podsumowaniem o którym mowa w art. 55 ust. 3 ustawy ooś obejmującym raport z konsultacji społecznych. W dalszej kolejności nastąpi powiadomienie o przyjęciu dokumentu na zasadach określonych w </w:t>
      </w:r>
      <w:r w:rsidR="00874C99" w:rsidRPr="00245A39">
        <w:rPr>
          <w:rFonts w:asciiTheme="minorHAnsi" w:hAnsiTheme="minorHAnsi" w:cstheme="minorHAnsi"/>
          <w:color w:val="auto"/>
          <w:szCs w:val="20"/>
        </w:rPr>
        <w:t>opz.</w:t>
      </w:r>
    </w:p>
    <w:p w14:paraId="03188642" w14:textId="77777777" w:rsidR="00671E3F" w:rsidRPr="00245A39" w:rsidRDefault="00671E3F" w:rsidP="00E465BD">
      <w:pPr>
        <w:pStyle w:val="Akapitzlist"/>
        <w:spacing w:after="120" w:line="240" w:lineRule="auto"/>
        <w:ind w:right="43" w:firstLine="0"/>
        <w:contextualSpacing w:val="0"/>
        <w:rPr>
          <w:rFonts w:asciiTheme="minorHAnsi" w:hAnsiTheme="minorHAnsi" w:cstheme="minorHAnsi"/>
          <w:color w:val="auto"/>
          <w:szCs w:val="20"/>
        </w:rPr>
      </w:pPr>
    </w:p>
    <w:p w14:paraId="5EE351BD" w14:textId="1D455CC8" w:rsidR="00671E3F" w:rsidRPr="00245A39" w:rsidRDefault="00671E3F" w:rsidP="00E465BD">
      <w:p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 xml:space="preserve">Po otrzymaniu każdego Raportu Zamawiający określi termin na dokonanie akceptacji (lub zgłoszenie ewentualnych uwag) biorąc pod uwagę obszerność i stopień skomplikowania dokumentu. Termin ten będzie nie krótszy jednak niż 2 dni robocze. Zamawiający zastrzega, że, co do zasady, będzie dążył do zakończenia realizacji zamówienia w </w:t>
      </w:r>
      <w:r w:rsidR="00080B4F" w:rsidRPr="00245A39">
        <w:rPr>
          <w:rFonts w:asciiTheme="minorHAnsi" w:hAnsiTheme="minorHAnsi" w:cstheme="minorHAnsi"/>
          <w:color w:val="auto"/>
          <w:szCs w:val="20"/>
        </w:rPr>
        <w:t xml:space="preserve">możliwie najkrótszym </w:t>
      </w:r>
      <w:r w:rsidRPr="00245A39">
        <w:rPr>
          <w:rFonts w:asciiTheme="minorHAnsi" w:hAnsiTheme="minorHAnsi" w:cstheme="minorHAnsi"/>
          <w:color w:val="auto"/>
          <w:szCs w:val="20"/>
        </w:rPr>
        <w:t>terminie</w:t>
      </w:r>
      <w:r w:rsidR="00080B4F" w:rsidRPr="00245A39">
        <w:rPr>
          <w:rFonts w:asciiTheme="minorHAnsi" w:hAnsiTheme="minorHAnsi" w:cstheme="minorHAnsi"/>
          <w:color w:val="auto"/>
          <w:szCs w:val="20"/>
        </w:rPr>
        <w:t xml:space="preserve">. </w:t>
      </w:r>
      <w:r w:rsidRPr="00245A39">
        <w:rPr>
          <w:rFonts w:asciiTheme="minorHAnsi" w:hAnsiTheme="minorHAnsi" w:cstheme="minorHAnsi"/>
          <w:color w:val="auto"/>
          <w:szCs w:val="20"/>
        </w:rPr>
        <w:t>Akceptacja wyżej wskazanych raportów będzie dokonywana w formie</w:t>
      </w:r>
      <w:r w:rsidR="004D184F" w:rsidRPr="00245A39">
        <w:rPr>
          <w:rFonts w:asciiTheme="minorHAnsi" w:hAnsiTheme="minorHAnsi" w:cstheme="minorHAnsi"/>
          <w:color w:val="auto"/>
          <w:szCs w:val="20"/>
        </w:rPr>
        <w:t xml:space="preserve"> tzw.</w:t>
      </w:r>
      <w:r w:rsidRPr="00245A39">
        <w:rPr>
          <w:rFonts w:asciiTheme="minorHAnsi" w:hAnsiTheme="minorHAnsi" w:cstheme="minorHAnsi"/>
          <w:color w:val="auto"/>
          <w:szCs w:val="20"/>
        </w:rPr>
        <w:t xml:space="preserve"> częściowego protokołu odbioru</w:t>
      </w:r>
      <w:r w:rsidR="004D184F" w:rsidRPr="00245A39">
        <w:rPr>
          <w:rFonts w:asciiTheme="minorHAnsi" w:hAnsiTheme="minorHAnsi" w:cstheme="minorHAnsi"/>
          <w:color w:val="auto"/>
          <w:szCs w:val="20"/>
        </w:rPr>
        <w:t xml:space="preserve"> za pomocą korespondencji mailowej</w:t>
      </w:r>
      <w:r w:rsidRPr="00245A39">
        <w:rPr>
          <w:rFonts w:asciiTheme="minorHAnsi" w:hAnsiTheme="minorHAnsi" w:cstheme="minorHAnsi"/>
          <w:color w:val="auto"/>
          <w:szCs w:val="20"/>
        </w:rPr>
        <w:t xml:space="preserve"> (potwierdzającego akceptację danego Raportu, nie uprawniającego Wykonawcy do wystawienia faktury, która zostanie wystawiona po podpisaniu protokołu odbioru obejmującego realizację całości przedmiotu zamówienia). </w:t>
      </w:r>
    </w:p>
    <w:p w14:paraId="51C3AF9B" w14:textId="0C63B13C" w:rsidR="00671E3F" w:rsidRPr="00245A39" w:rsidRDefault="00671E3F" w:rsidP="00E465BD">
      <w:p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W przypadku zgłoszenia do Raportu uwag Zamawiający określi każdorazowo termin ich wprowadzenia, nie krótszy niż 3 dni robocze (od dnia zgłoszenia uwag)</w:t>
      </w:r>
      <w:r w:rsidR="004D184F" w:rsidRPr="00245A39">
        <w:rPr>
          <w:rFonts w:asciiTheme="minorHAnsi" w:hAnsiTheme="minorHAnsi" w:cstheme="minorHAnsi"/>
          <w:color w:val="auto"/>
          <w:szCs w:val="20"/>
        </w:rPr>
        <w:t xml:space="preserve"> biorąc pod uwagę obszerność i stopień skomplikowania dokumentu</w:t>
      </w:r>
      <w:r w:rsidRPr="00245A39">
        <w:rPr>
          <w:rFonts w:asciiTheme="minorHAnsi" w:hAnsiTheme="minorHAnsi" w:cstheme="minorHAnsi"/>
          <w:color w:val="auto"/>
          <w:szCs w:val="20"/>
        </w:rPr>
        <w:t xml:space="preserve">. Wykonawca będzie zobowiązany wprowadzić uwagi zgłoszone przez MI niezwłocznie, nie później niż do dnia określonego przez Zamawiającego, chyba że Zamawiający na uzasadniony wniosek Wykonawcy przedłuży ten termin. </w:t>
      </w:r>
    </w:p>
    <w:p w14:paraId="6792F20F" w14:textId="64DF6690" w:rsidR="009721CD" w:rsidRPr="00245A39" w:rsidRDefault="009721CD" w:rsidP="00E465BD">
      <w:p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Zakłada się, że zamówienie będzie wykonane w czasie 40 tygodni od podpisania umowy z wykonawcą.</w:t>
      </w:r>
    </w:p>
    <w:p w14:paraId="5B34A606" w14:textId="77777777" w:rsidR="006A01F0" w:rsidRPr="00245A39" w:rsidRDefault="006A01F0" w:rsidP="00E465BD">
      <w:pPr>
        <w:pStyle w:val="Akapitzlist"/>
        <w:spacing w:after="120" w:line="240" w:lineRule="auto"/>
        <w:ind w:right="43" w:firstLine="0"/>
        <w:contextualSpacing w:val="0"/>
        <w:rPr>
          <w:rFonts w:asciiTheme="minorHAnsi" w:hAnsiTheme="minorHAnsi" w:cstheme="minorHAnsi"/>
          <w:color w:val="auto"/>
          <w:szCs w:val="20"/>
        </w:rPr>
      </w:pPr>
    </w:p>
    <w:p w14:paraId="0DD2106B" w14:textId="77777777" w:rsidR="00DC3A13" w:rsidRPr="00245A39" w:rsidRDefault="000377C7" w:rsidP="003C43AE">
      <w:pPr>
        <w:pStyle w:val="Akapitzlist"/>
        <w:numPr>
          <w:ilvl w:val="0"/>
          <w:numId w:val="36"/>
        </w:numPr>
        <w:spacing w:after="120" w:line="240" w:lineRule="auto"/>
        <w:ind w:left="426" w:right="43"/>
        <w:contextualSpacing w:val="0"/>
        <w:rPr>
          <w:rFonts w:asciiTheme="minorHAnsi" w:hAnsiTheme="minorHAnsi" w:cstheme="minorHAnsi"/>
          <w:color w:val="auto"/>
          <w:szCs w:val="20"/>
        </w:rPr>
      </w:pPr>
      <w:r w:rsidRPr="00245A39">
        <w:rPr>
          <w:rFonts w:asciiTheme="minorHAnsi" w:hAnsiTheme="minorHAnsi" w:cstheme="minorHAnsi"/>
          <w:color w:val="auto"/>
          <w:szCs w:val="20"/>
        </w:rPr>
        <w:t>Graficzna prezentacja danych</w:t>
      </w:r>
    </w:p>
    <w:p w14:paraId="4ECCA359" w14:textId="77777777" w:rsidR="008B0CBF" w:rsidRPr="00245A39" w:rsidRDefault="00DC3A13" w:rsidP="00E465BD">
      <w:p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Przedstawia</w:t>
      </w:r>
      <w:r w:rsidR="008B0CBF" w:rsidRPr="00245A39">
        <w:rPr>
          <w:rFonts w:asciiTheme="minorHAnsi" w:hAnsiTheme="minorHAnsi" w:cstheme="minorHAnsi"/>
          <w:color w:val="auto"/>
          <w:szCs w:val="20"/>
        </w:rPr>
        <w:t>nie zagadnień w formie kartograficznej w skali odpowiadającej przedmiotowi i szczegółowości analizowanych w prognozie</w:t>
      </w:r>
      <w:r w:rsidRPr="00245A39">
        <w:rPr>
          <w:rFonts w:asciiTheme="minorHAnsi" w:hAnsiTheme="minorHAnsi" w:cstheme="minorHAnsi"/>
          <w:color w:val="auto"/>
          <w:szCs w:val="20"/>
        </w:rPr>
        <w:t xml:space="preserve"> (oraz pozostałych opracowaniach)</w:t>
      </w:r>
      <w:r w:rsidR="008B0CBF" w:rsidRPr="00245A39">
        <w:rPr>
          <w:rFonts w:asciiTheme="minorHAnsi" w:hAnsiTheme="minorHAnsi" w:cstheme="minorHAnsi"/>
          <w:color w:val="auto"/>
          <w:szCs w:val="20"/>
        </w:rPr>
        <w:t xml:space="preserve"> zagadnień oraz umożliwiającej kompleksowe przedstawienie przeprowadzonych analiz oddziaływania programu na środowisko.</w:t>
      </w:r>
      <w:r w:rsidR="004536C8" w:rsidRPr="00245A39">
        <w:rPr>
          <w:rFonts w:asciiTheme="minorHAnsi" w:hAnsiTheme="minorHAnsi" w:cstheme="minorHAnsi"/>
          <w:color w:val="auto"/>
          <w:szCs w:val="20"/>
        </w:rPr>
        <w:t xml:space="preserve"> Zleca się przedstawienie zjawisk o charakterze przestrzennym oraz interakcji tych zjawisk na mapach. Opracowany materiał kartograficzny będzie w skali odpowiadającej przedmiotowi i szczegółowości analizowanych w Prognozach ooś zagadnień oraz umożliwiającej kompleksowe przedstawienie przeprowadzonych analiz oddziaływania Programów na środowisko.</w:t>
      </w:r>
    </w:p>
    <w:p w14:paraId="1BA37C4E" w14:textId="77777777" w:rsidR="00AC5353" w:rsidRPr="00245A39" w:rsidRDefault="00AC5353" w:rsidP="00E465BD">
      <w:pPr>
        <w:pStyle w:val="Akapitzlist"/>
        <w:spacing w:after="120" w:line="240" w:lineRule="auto"/>
        <w:ind w:right="43" w:firstLine="0"/>
        <w:contextualSpacing w:val="0"/>
        <w:rPr>
          <w:rFonts w:asciiTheme="minorHAnsi" w:hAnsiTheme="minorHAnsi" w:cstheme="minorHAnsi"/>
          <w:color w:val="auto"/>
          <w:szCs w:val="20"/>
        </w:rPr>
      </w:pPr>
    </w:p>
    <w:p w14:paraId="69E4702F" w14:textId="77777777" w:rsidR="008B0CBF" w:rsidRPr="00245A39" w:rsidRDefault="008B0CBF" w:rsidP="003C43AE">
      <w:pPr>
        <w:pStyle w:val="Akapitzlist"/>
        <w:numPr>
          <w:ilvl w:val="0"/>
          <w:numId w:val="36"/>
        </w:numPr>
        <w:spacing w:after="120" w:line="240" w:lineRule="auto"/>
        <w:ind w:left="426" w:right="43"/>
        <w:contextualSpacing w:val="0"/>
        <w:rPr>
          <w:rFonts w:asciiTheme="minorHAnsi" w:hAnsiTheme="minorHAnsi" w:cstheme="minorHAnsi"/>
          <w:color w:val="auto"/>
          <w:szCs w:val="20"/>
        </w:rPr>
      </w:pPr>
      <w:r w:rsidRPr="00245A39">
        <w:rPr>
          <w:rFonts w:asciiTheme="minorHAnsi" w:hAnsiTheme="minorHAnsi" w:cstheme="minorHAnsi"/>
          <w:color w:val="auto"/>
          <w:szCs w:val="20"/>
        </w:rPr>
        <w:t>Stopień szczegółowości opracowań i analiz</w:t>
      </w:r>
    </w:p>
    <w:p w14:paraId="7BB0AF96" w14:textId="77777777" w:rsidR="00DC3A13" w:rsidRPr="00245A39" w:rsidRDefault="008B0CBF" w:rsidP="00E465BD">
      <w:p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 xml:space="preserve">Zgodnie z art. 52 ust. 1 </w:t>
      </w:r>
      <w:r w:rsidRPr="00245A39">
        <w:rPr>
          <w:rFonts w:asciiTheme="minorHAnsi" w:hAnsiTheme="minorHAnsi" w:cstheme="minorHAnsi"/>
          <w:i/>
          <w:iCs/>
          <w:color w:val="auto"/>
          <w:szCs w:val="20"/>
        </w:rPr>
        <w:t xml:space="preserve">ustawy ooś </w:t>
      </w:r>
      <w:r w:rsidRPr="00245A39">
        <w:rPr>
          <w:rFonts w:asciiTheme="minorHAnsi" w:hAnsiTheme="minorHAnsi" w:cstheme="minorHAnsi"/>
          <w:color w:val="auto"/>
          <w:szCs w:val="20"/>
        </w:rPr>
        <w:t>prowadzone analizy (w tym oddziaływań skumulowanych oraz wariantów ustaleń projektu dokumentu) oraz zalecenia (np. odnośnie środków minimalizujących negatywne oddziaływania, czy środków kompensujących, zmian w dokumencie) powinny być dostosowane stopniem szczegółowości do stopnia szczegółowości zapisów projektowanego dokumentu. Prawidłowe metodycznie jest analizowanie zapisów i formułowanie wniosków i zaleceń w sposób dość ogólny, bez schodzenia do poziomu szczegółowości wymaganego w przypadku konkretnych wskazań lokalizacyjnych dla konkretnych inwestycji. Nie oznacza to jednak, że należy ograniczyć merytoryczny zakres prognozy. Powinny w niej zostać uwzględnione wszystkie zagadnienia zawarte w projektowanym dokumencie oraz zachodzące pomiędzy nimi relacje. W sytuacji, gdy w rezultacie ogólnych analiz okaże się, że dane zagadnienie może zostać zbadane w pogłębiony, umożliwiający wyciągnięcie praktycznych wniosków sposób już na etapie strategicznym, należy przeprowadzić takie badanie i sformułować wnioski, aby ułatwić podejmowanie decyzji na niższych szczeblach planowania strategicznego oraz na etapie inwestycyjnym. Zgodnie z zapisami art. 5 Dyrektywy Parlamentu Europejskiego i Rady 2001/42/WE z dnia 27czerwca 2001 roku (Dz. Urz. WE L 197 z 21.07.2001) w sprawie oceny oddziaływania na środowisko niektórych planów i programów na środowisko prognoza winna zawierać informacje, jakie mogą być racjonalnie wymagane w tym dokumencie, mając na uwadze, iż pewne kwestie mogą być ocenione w bardziej odpowiedni sposób na innych szczeblach.</w:t>
      </w:r>
      <w:r w:rsidR="004536C8" w:rsidRPr="00245A39">
        <w:rPr>
          <w:rFonts w:asciiTheme="minorHAnsi" w:hAnsiTheme="minorHAnsi" w:cstheme="minorHAnsi"/>
          <w:color w:val="auto"/>
          <w:szCs w:val="20"/>
        </w:rPr>
        <w:t xml:space="preserve"> W tej części zwraca się również uwagę na uzgodnienia organów ochrony środowiska oraz pkt. 6</w:t>
      </w:r>
    </w:p>
    <w:p w14:paraId="444CF8A4" w14:textId="77777777" w:rsidR="00AC5353" w:rsidRPr="00245A39" w:rsidRDefault="00AC5353" w:rsidP="00E465BD">
      <w:pPr>
        <w:pStyle w:val="Akapitzlist"/>
        <w:spacing w:after="120" w:line="240" w:lineRule="auto"/>
        <w:ind w:right="43" w:firstLine="0"/>
        <w:contextualSpacing w:val="0"/>
        <w:rPr>
          <w:rFonts w:asciiTheme="minorHAnsi" w:hAnsiTheme="minorHAnsi" w:cstheme="minorHAnsi"/>
          <w:color w:val="auto"/>
          <w:szCs w:val="20"/>
        </w:rPr>
      </w:pPr>
    </w:p>
    <w:p w14:paraId="57EB7BD3" w14:textId="77777777" w:rsidR="00DC3A13" w:rsidRPr="00245A39" w:rsidRDefault="00DC3A13" w:rsidP="003C43AE">
      <w:pPr>
        <w:pStyle w:val="Akapitzlist"/>
        <w:numPr>
          <w:ilvl w:val="0"/>
          <w:numId w:val="36"/>
        </w:numPr>
        <w:spacing w:after="120" w:line="240" w:lineRule="auto"/>
        <w:ind w:left="426"/>
        <w:contextualSpacing w:val="0"/>
        <w:rPr>
          <w:rFonts w:asciiTheme="minorHAnsi" w:hAnsiTheme="minorHAnsi" w:cstheme="minorHAnsi"/>
          <w:color w:val="auto"/>
          <w:szCs w:val="20"/>
        </w:rPr>
      </w:pPr>
      <w:r w:rsidRPr="00245A39">
        <w:rPr>
          <w:rFonts w:asciiTheme="minorHAnsi" w:hAnsiTheme="minorHAnsi" w:cstheme="minorHAnsi"/>
          <w:color w:val="auto"/>
          <w:szCs w:val="20"/>
        </w:rPr>
        <w:lastRenderedPageBreak/>
        <w:t xml:space="preserve">Streszczenie sporządzone w języku niespecjalistycznym </w:t>
      </w:r>
    </w:p>
    <w:p w14:paraId="7FFA3C18" w14:textId="77777777" w:rsidR="00DC3A13" w:rsidRPr="00245A39" w:rsidRDefault="00DC3A13" w:rsidP="00E465BD">
      <w:pPr>
        <w:spacing w:after="120" w:line="240" w:lineRule="auto"/>
        <w:rPr>
          <w:rFonts w:asciiTheme="minorHAnsi" w:hAnsiTheme="minorHAnsi" w:cstheme="minorHAnsi"/>
          <w:color w:val="auto"/>
          <w:szCs w:val="20"/>
        </w:rPr>
      </w:pPr>
      <w:r w:rsidRPr="00245A39">
        <w:rPr>
          <w:rFonts w:asciiTheme="minorHAnsi" w:hAnsiTheme="minorHAnsi" w:cstheme="minorHAnsi"/>
          <w:color w:val="auto"/>
          <w:szCs w:val="20"/>
        </w:rPr>
        <w:t>Jednym z obligatoryjnych, wymaganych przez prawo, elementów prognozy jest jej Streszczenie, sporządzone w języku niespecjalistycznym. Jego podstawowym zadaniem jest ułatwienie udziału w postępowaniu w sprawie oceny oddziaływania na środowisko analizowanego Programu wszystkim zainteresowanym, także tym osobom, które nie posiadając specjalistycznej wiedzy z zakresu ochrony środowiska, pragną poznać wyniki i wnioski z oceny, a w miarę możliwości także uczestniczyć w dyskusji nad Programem i jego wpływem na zmiany stanu środowiska. Streszczenie powinno również w możliwie największym stopniu przedstawiać podnoszone zagadnienia na mapach.</w:t>
      </w:r>
    </w:p>
    <w:p w14:paraId="3DE05AE2" w14:textId="77777777" w:rsidR="00AC5353" w:rsidRPr="00245A39" w:rsidRDefault="00AC5353" w:rsidP="00E465BD">
      <w:pPr>
        <w:pStyle w:val="Akapitzlist"/>
        <w:spacing w:after="120" w:line="240" w:lineRule="auto"/>
        <w:ind w:firstLine="0"/>
        <w:contextualSpacing w:val="0"/>
        <w:rPr>
          <w:rFonts w:asciiTheme="minorHAnsi" w:hAnsiTheme="minorHAnsi" w:cstheme="minorHAnsi"/>
          <w:color w:val="auto"/>
          <w:szCs w:val="20"/>
        </w:rPr>
      </w:pPr>
    </w:p>
    <w:p w14:paraId="630B54CF" w14:textId="25FF850E" w:rsidR="006A01F0" w:rsidRPr="00245A39" w:rsidRDefault="006A01F0" w:rsidP="003C43AE">
      <w:pPr>
        <w:pStyle w:val="Akapitzlist"/>
        <w:numPr>
          <w:ilvl w:val="0"/>
          <w:numId w:val="36"/>
        </w:numPr>
        <w:spacing w:after="120" w:line="240" w:lineRule="auto"/>
        <w:ind w:left="426" w:right="43"/>
        <w:contextualSpacing w:val="0"/>
        <w:rPr>
          <w:rFonts w:asciiTheme="minorHAnsi" w:hAnsiTheme="minorHAnsi" w:cstheme="minorHAnsi"/>
          <w:color w:val="auto"/>
          <w:szCs w:val="20"/>
        </w:rPr>
      </w:pPr>
      <w:r w:rsidRPr="00245A39">
        <w:rPr>
          <w:rFonts w:asciiTheme="minorHAnsi" w:hAnsiTheme="minorHAnsi" w:cstheme="minorHAnsi"/>
          <w:color w:val="auto"/>
          <w:szCs w:val="20"/>
        </w:rPr>
        <w:t xml:space="preserve">Wymagania wobec poszczególnych raportów </w:t>
      </w:r>
    </w:p>
    <w:p w14:paraId="44C178B1" w14:textId="77777777" w:rsidR="006A01F0" w:rsidRPr="00245A39" w:rsidRDefault="006A01F0" w:rsidP="00E465BD">
      <w:p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 xml:space="preserve">Raporty muszą być:  </w:t>
      </w:r>
    </w:p>
    <w:p w14:paraId="4D4002EE" w14:textId="77777777" w:rsidR="006A01F0" w:rsidRPr="00245A39" w:rsidRDefault="006A01F0" w:rsidP="003C43AE">
      <w:pPr>
        <w:pStyle w:val="Akapitzlist"/>
        <w:numPr>
          <w:ilvl w:val="0"/>
          <w:numId w:val="45"/>
        </w:numPr>
        <w:spacing w:after="120" w:line="240" w:lineRule="auto"/>
        <w:ind w:left="993" w:right="43"/>
        <w:contextualSpacing w:val="0"/>
        <w:rPr>
          <w:rFonts w:asciiTheme="minorHAnsi" w:hAnsiTheme="minorHAnsi" w:cstheme="minorHAnsi"/>
          <w:color w:val="auto"/>
          <w:szCs w:val="20"/>
        </w:rPr>
      </w:pPr>
      <w:r w:rsidRPr="00245A39">
        <w:rPr>
          <w:rFonts w:asciiTheme="minorHAnsi" w:hAnsiTheme="minorHAnsi" w:cstheme="minorHAnsi"/>
          <w:color w:val="auto"/>
          <w:szCs w:val="20"/>
        </w:rPr>
        <w:t xml:space="preserve">wolne od błędów rzeczowych i logicznych; </w:t>
      </w:r>
    </w:p>
    <w:p w14:paraId="2BBD3C21" w14:textId="77777777" w:rsidR="006A01F0" w:rsidRPr="00245A39" w:rsidRDefault="006A01F0" w:rsidP="003C43AE">
      <w:pPr>
        <w:pStyle w:val="Akapitzlist"/>
        <w:numPr>
          <w:ilvl w:val="0"/>
          <w:numId w:val="45"/>
        </w:numPr>
        <w:spacing w:after="120" w:line="240" w:lineRule="auto"/>
        <w:ind w:left="993" w:right="43"/>
        <w:contextualSpacing w:val="0"/>
        <w:rPr>
          <w:rFonts w:asciiTheme="minorHAnsi" w:hAnsiTheme="minorHAnsi" w:cstheme="minorHAnsi"/>
          <w:color w:val="auto"/>
          <w:szCs w:val="20"/>
        </w:rPr>
      </w:pPr>
      <w:r w:rsidRPr="00245A39">
        <w:rPr>
          <w:rFonts w:asciiTheme="minorHAnsi" w:hAnsiTheme="minorHAnsi" w:cstheme="minorHAnsi"/>
          <w:color w:val="auto"/>
          <w:szCs w:val="20"/>
        </w:rPr>
        <w:t xml:space="preserve">sporządzone poprawnie pod względem stylistycznym, gramatycznym, i ortograficznym (zgodnie z regułami języka polskiego); </w:t>
      </w:r>
    </w:p>
    <w:p w14:paraId="15B88566" w14:textId="77777777" w:rsidR="006A01F0" w:rsidRPr="00245A39" w:rsidRDefault="006A01F0" w:rsidP="003C43AE">
      <w:pPr>
        <w:pStyle w:val="Akapitzlist"/>
        <w:numPr>
          <w:ilvl w:val="0"/>
          <w:numId w:val="45"/>
        </w:numPr>
        <w:spacing w:after="120" w:line="240" w:lineRule="auto"/>
        <w:ind w:left="993" w:right="43"/>
        <w:contextualSpacing w:val="0"/>
        <w:rPr>
          <w:rFonts w:asciiTheme="minorHAnsi" w:hAnsiTheme="minorHAnsi" w:cstheme="minorHAnsi"/>
          <w:color w:val="auto"/>
          <w:szCs w:val="20"/>
        </w:rPr>
      </w:pPr>
      <w:r w:rsidRPr="00245A39">
        <w:rPr>
          <w:rFonts w:asciiTheme="minorHAnsi" w:hAnsiTheme="minorHAnsi" w:cstheme="minorHAnsi"/>
          <w:color w:val="auto"/>
          <w:szCs w:val="20"/>
        </w:rPr>
        <w:t xml:space="preserve">uporządkowane pod względem wizualnym tzn. formatowanie tekstu i elementy graficzne (tabele, rysunki, mapy itp.) mają być zastosowane w sposób jednolity, powodujący, że raport będzie czytelny i przejrzysty. Każda forma wizualizacji posiada tytuł, numerację oraz źródło opracowania; </w:t>
      </w:r>
    </w:p>
    <w:p w14:paraId="62E25180" w14:textId="77777777" w:rsidR="006A01F0" w:rsidRPr="00245A39" w:rsidRDefault="006A01F0" w:rsidP="003C43AE">
      <w:pPr>
        <w:pStyle w:val="Akapitzlist"/>
        <w:numPr>
          <w:ilvl w:val="0"/>
          <w:numId w:val="45"/>
        </w:numPr>
        <w:spacing w:after="120" w:line="240" w:lineRule="auto"/>
        <w:ind w:left="993" w:right="43"/>
        <w:contextualSpacing w:val="0"/>
        <w:rPr>
          <w:rFonts w:asciiTheme="minorHAnsi" w:hAnsiTheme="minorHAnsi" w:cstheme="minorHAnsi"/>
          <w:color w:val="auto"/>
          <w:szCs w:val="20"/>
        </w:rPr>
      </w:pPr>
      <w:r w:rsidRPr="00245A39">
        <w:rPr>
          <w:rFonts w:asciiTheme="minorHAnsi" w:hAnsiTheme="minorHAnsi" w:cstheme="minorHAnsi"/>
          <w:color w:val="auto"/>
          <w:szCs w:val="20"/>
        </w:rPr>
        <w:t>zawierać spis treści;</w:t>
      </w:r>
    </w:p>
    <w:p w14:paraId="1F5D853A" w14:textId="77777777" w:rsidR="006A01F0" w:rsidRPr="00245A39" w:rsidRDefault="006A01F0" w:rsidP="003C43AE">
      <w:pPr>
        <w:pStyle w:val="Akapitzlist"/>
        <w:numPr>
          <w:ilvl w:val="0"/>
          <w:numId w:val="45"/>
        </w:numPr>
        <w:spacing w:after="120" w:line="240" w:lineRule="auto"/>
        <w:ind w:left="993" w:right="43"/>
        <w:contextualSpacing w:val="0"/>
        <w:rPr>
          <w:rFonts w:asciiTheme="minorHAnsi" w:hAnsiTheme="minorHAnsi" w:cstheme="minorHAnsi"/>
          <w:color w:val="auto"/>
          <w:szCs w:val="20"/>
        </w:rPr>
      </w:pPr>
      <w:r w:rsidRPr="00245A39">
        <w:rPr>
          <w:rFonts w:asciiTheme="minorHAnsi" w:hAnsiTheme="minorHAnsi" w:cstheme="minorHAnsi"/>
          <w:color w:val="auto"/>
          <w:szCs w:val="20"/>
        </w:rPr>
        <w:t xml:space="preserve">zarówno dla wymaganych wersji papierowej, jak i elektronicznej należy spełnić wymogi standardów dostępności (standard informacyjno–promocyjny) zawarte w Wytycznych w zakresie realizacji zasady równości szans i niedyskryminacji, w tym dostępności dla osób z niepełnosprawnościami oraz zasady równości szans kobiet i mężczyzn w ramach funduszy unijnych na lata 2014-2020 ; </w:t>
      </w:r>
    </w:p>
    <w:p w14:paraId="61CCC0DC" w14:textId="77777777" w:rsidR="006A01F0" w:rsidRPr="00245A39" w:rsidRDefault="006A01F0" w:rsidP="003C43AE">
      <w:pPr>
        <w:pStyle w:val="Akapitzlist"/>
        <w:numPr>
          <w:ilvl w:val="0"/>
          <w:numId w:val="45"/>
        </w:numPr>
        <w:spacing w:after="120" w:line="240" w:lineRule="auto"/>
        <w:ind w:left="993" w:right="43"/>
        <w:contextualSpacing w:val="0"/>
        <w:rPr>
          <w:rFonts w:asciiTheme="minorHAnsi" w:hAnsiTheme="minorHAnsi" w:cstheme="minorHAnsi"/>
          <w:color w:val="auto"/>
          <w:szCs w:val="20"/>
        </w:rPr>
      </w:pPr>
      <w:r w:rsidRPr="00245A39">
        <w:rPr>
          <w:rFonts w:asciiTheme="minorHAnsi" w:hAnsiTheme="minorHAnsi" w:cstheme="minorHAnsi"/>
          <w:color w:val="auto"/>
          <w:szCs w:val="20"/>
        </w:rPr>
        <w:t xml:space="preserve">przygotowane w formacie elektronicznym *.doc, </w:t>
      </w:r>
      <w:r w:rsidR="00C3248B" w:rsidRPr="00245A39">
        <w:rPr>
          <w:rFonts w:asciiTheme="minorHAnsi" w:hAnsiTheme="minorHAnsi" w:cstheme="minorHAnsi"/>
          <w:color w:val="auto"/>
          <w:szCs w:val="20"/>
        </w:rPr>
        <w:t>lub *.docx, *xls, *xlsx i *.pdf</w:t>
      </w:r>
      <w:r w:rsidRPr="00245A39">
        <w:rPr>
          <w:rFonts w:asciiTheme="minorHAnsi" w:hAnsiTheme="minorHAnsi" w:cstheme="minorHAnsi"/>
          <w:color w:val="auto"/>
          <w:szCs w:val="20"/>
        </w:rPr>
        <w:t xml:space="preserve"> </w:t>
      </w:r>
      <w:r w:rsidR="00C3248B" w:rsidRPr="00245A39">
        <w:rPr>
          <w:rFonts w:asciiTheme="minorHAnsi" w:hAnsiTheme="minorHAnsi" w:cstheme="minorHAnsi"/>
          <w:color w:val="auto"/>
          <w:szCs w:val="20"/>
        </w:rPr>
        <w:t>(arkusze obliczeniowe w formacie XLS(X) z aktywnymi formułami).</w:t>
      </w:r>
    </w:p>
    <w:p w14:paraId="070F9A02" w14:textId="77777777" w:rsidR="00C3248B" w:rsidRPr="00245A39" w:rsidRDefault="00C3248B" w:rsidP="003C43AE">
      <w:pPr>
        <w:pStyle w:val="Akapitzlist"/>
        <w:numPr>
          <w:ilvl w:val="0"/>
          <w:numId w:val="45"/>
        </w:numPr>
        <w:spacing w:after="120" w:line="240" w:lineRule="auto"/>
        <w:ind w:left="993" w:right="43"/>
        <w:contextualSpacing w:val="0"/>
        <w:rPr>
          <w:rFonts w:asciiTheme="minorHAnsi" w:hAnsiTheme="minorHAnsi" w:cstheme="minorHAnsi"/>
          <w:color w:val="auto"/>
          <w:szCs w:val="20"/>
        </w:rPr>
      </w:pPr>
      <w:r w:rsidRPr="00245A39">
        <w:rPr>
          <w:rFonts w:asciiTheme="minorHAnsi" w:hAnsiTheme="minorHAnsi" w:cstheme="minorHAnsi"/>
          <w:color w:val="auto"/>
          <w:szCs w:val="20"/>
        </w:rPr>
        <w:t xml:space="preserve">zawierać pliki graficzne w pdf, a w przypadku analiz własnych </w:t>
      </w:r>
      <w:r w:rsidR="008A30F8" w:rsidRPr="00245A39">
        <w:rPr>
          <w:rFonts w:asciiTheme="minorHAnsi" w:hAnsiTheme="minorHAnsi" w:cstheme="minorHAnsi"/>
          <w:color w:val="auto"/>
          <w:szCs w:val="20"/>
        </w:rPr>
        <w:t>z możliwością dostępu w shp na ż</w:t>
      </w:r>
      <w:r w:rsidRPr="00245A39">
        <w:rPr>
          <w:rFonts w:asciiTheme="minorHAnsi" w:hAnsiTheme="minorHAnsi" w:cstheme="minorHAnsi"/>
          <w:color w:val="auto"/>
          <w:szCs w:val="20"/>
        </w:rPr>
        <w:t>y</w:t>
      </w:r>
      <w:r w:rsidR="008A30F8" w:rsidRPr="00245A39">
        <w:rPr>
          <w:rFonts w:asciiTheme="minorHAnsi" w:hAnsiTheme="minorHAnsi" w:cstheme="minorHAnsi"/>
          <w:color w:val="auto"/>
          <w:szCs w:val="20"/>
        </w:rPr>
        <w:t>c</w:t>
      </w:r>
      <w:r w:rsidRPr="00245A39">
        <w:rPr>
          <w:rFonts w:asciiTheme="minorHAnsi" w:hAnsiTheme="minorHAnsi" w:cstheme="minorHAnsi"/>
          <w:color w:val="auto"/>
          <w:szCs w:val="20"/>
        </w:rPr>
        <w:t>zenie zamawiającego;</w:t>
      </w:r>
    </w:p>
    <w:p w14:paraId="7C93E948" w14:textId="77777777" w:rsidR="006A01F0" w:rsidRPr="00245A39" w:rsidRDefault="00C3248B" w:rsidP="003C43AE">
      <w:pPr>
        <w:pStyle w:val="Akapitzlist"/>
        <w:numPr>
          <w:ilvl w:val="0"/>
          <w:numId w:val="45"/>
        </w:numPr>
        <w:spacing w:after="120" w:line="240" w:lineRule="auto"/>
        <w:ind w:left="993" w:right="43"/>
        <w:contextualSpacing w:val="0"/>
        <w:rPr>
          <w:rFonts w:asciiTheme="minorHAnsi" w:hAnsiTheme="minorHAnsi" w:cstheme="minorHAnsi"/>
          <w:color w:val="auto"/>
          <w:szCs w:val="20"/>
        </w:rPr>
      </w:pPr>
      <w:r w:rsidRPr="00245A39">
        <w:rPr>
          <w:rFonts w:asciiTheme="minorHAnsi" w:hAnsiTheme="minorHAnsi" w:cstheme="minorHAnsi"/>
          <w:color w:val="auto"/>
          <w:szCs w:val="20"/>
        </w:rPr>
        <w:t>sporządzone w języku polskim;</w:t>
      </w:r>
      <w:r w:rsidR="006A01F0" w:rsidRPr="00245A39">
        <w:rPr>
          <w:rFonts w:asciiTheme="minorHAnsi" w:hAnsiTheme="minorHAnsi" w:cstheme="minorHAnsi"/>
          <w:color w:val="auto"/>
          <w:szCs w:val="20"/>
        </w:rPr>
        <w:t xml:space="preserve">  </w:t>
      </w:r>
    </w:p>
    <w:p w14:paraId="516975F4" w14:textId="77777777" w:rsidR="006A01F0" w:rsidRPr="00245A39" w:rsidRDefault="006A01F0" w:rsidP="003C43AE">
      <w:pPr>
        <w:pStyle w:val="Akapitzlist"/>
        <w:numPr>
          <w:ilvl w:val="0"/>
          <w:numId w:val="45"/>
        </w:numPr>
        <w:spacing w:after="120" w:line="240" w:lineRule="auto"/>
        <w:ind w:left="993" w:right="43"/>
        <w:contextualSpacing w:val="0"/>
        <w:rPr>
          <w:rFonts w:asciiTheme="minorHAnsi" w:hAnsiTheme="minorHAnsi" w:cstheme="minorHAnsi"/>
          <w:color w:val="auto"/>
          <w:szCs w:val="20"/>
        </w:rPr>
      </w:pPr>
      <w:r w:rsidRPr="00245A39">
        <w:rPr>
          <w:rFonts w:asciiTheme="minorHAnsi" w:hAnsiTheme="minorHAnsi" w:cstheme="minorHAnsi"/>
          <w:color w:val="auto"/>
          <w:szCs w:val="20"/>
        </w:rPr>
        <w:t xml:space="preserve">zawierać oznaczenia w widocznym miejscu – na okładce raportu, pierwszym i ostatnim slajdzie prezentacji, w nagłówku narzędzi badawczych - zgodne z Księgą Identyfikacji Wizualnej znaku marki Funduszy Europejskich i znaków programów polityki spójności na lata 2014-2020 oraz w Podręcznikiem wnioskodawcy i beneficjenta programów polityki spójności 2014-2020 w zakresie informacji i promocji.  </w:t>
      </w:r>
    </w:p>
    <w:p w14:paraId="55DEE2C9" w14:textId="79270B29" w:rsidR="006A01F0" w:rsidRPr="00245A39" w:rsidRDefault="006A01F0" w:rsidP="003C43AE">
      <w:p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Wykonawca dostarczy każdą wersję Raportu w wersji elektronicznej (</w:t>
      </w:r>
      <w:r w:rsidR="00C3248B" w:rsidRPr="00245A39">
        <w:rPr>
          <w:rFonts w:asciiTheme="minorHAnsi" w:hAnsiTheme="minorHAnsi" w:cstheme="minorHAnsi"/>
          <w:color w:val="auto"/>
          <w:szCs w:val="20"/>
        </w:rPr>
        <w:t xml:space="preserve">osobna </w:t>
      </w:r>
      <w:r w:rsidRPr="00245A39">
        <w:rPr>
          <w:rFonts w:asciiTheme="minorHAnsi" w:hAnsiTheme="minorHAnsi" w:cstheme="minorHAnsi"/>
          <w:color w:val="auto"/>
          <w:szCs w:val="20"/>
        </w:rPr>
        <w:t>pamięć USB</w:t>
      </w:r>
      <w:r w:rsidR="00080B4F" w:rsidRPr="00245A39">
        <w:rPr>
          <w:rFonts w:asciiTheme="minorHAnsi" w:hAnsiTheme="minorHAnsi" w:cstheme="minorHAnsi"/>
          <w:color w:val="auto"/>
          <w:szCs w:val="20"/>
        </w:rPr>
        <w:t xml:space="preserve"> 1 sztuka</w:t>
      </w:r>
      <w:r w:rsidRPr="00245A39">
        <w:rPr>
          <w:rFonts w:asciiTheme="minorHAnsi" w:hAnsiTheme="minorHAnsi" w:cstheme="minorHAnsi"/>
          <w:color w:val="auto"/>
          <w:szCs w:val="20"/>
        </w:rPr>
        <w:t xml:space="preserve">) oraz papierowej w 3 egzemplarzach w języku polskim. </w:t>
      </w:r>
      <w:r w:rsidR="00C3248B" w:rsidRPr="00245A39">
        <w:rPr>
          <w:rFonts w:asciiTheme="minorHAnsi" w:hAnsiTheme="minorHAnsi" w:cstheme="minorHAnsi"/>
          <w:color w:val="auto"/>
          <w:szCs w:val="20"/>
        </w:rPr>
        <w:t xml:space="preserve">W przypadku </w:t>
      </w:r>
      <w:r w:rsidR="00C3248B" w:rsidRPr="00245A39">
        <w:rPr>
          <w:rFonts w:asciiTheme="minorHAnsi" w:hAnsiTheme="minorHAnsi" w:cstheme="minorHAnsi"/>
          <w:b/>
          <w:color w:val="auto"/>
          <w:szCs w:val="20"/>
        </w:rPr>
        <w:t>projektów</w:t>
      </w:r>
      <w:r w:rsidR="00C3248B" w:rsidRPr="00245A39">
        <w:rPr>
          <w:rFonts w:asciiTheme="minorHAnsi" w:hAnsiTheme="minorHAnsi" w:cstheme="minorHAnsi"/>
          <w:color w:val="auto"/>
          <w:szCs w:val="20"/>
        </w:rPr>
        <w:t xml:space="preserve"> Raportów sposób przekazywania oraz ilość opracowań będzie uzgodniona z zamawiającym (Raport 1) jednak nie będzie większa niż powyżej wskazana. </w:t>
      </w:r>
      <w:r w:rsidRPr="00245A39">
        <w:rPr>
          <w:rFonts w:asciiTheme="minorHAnsi" w:hAnsiTheme="minorHAnsi" w:cstheme="minorHAnsi"/>
          <w:color w:val="auto"/>
          <w:szCs w:val="20"/>
        </w:rPr>
        <w:t>Przynajmniej jedna wersja raportu powinna być podpisana przez Kierownika zespołu, pozostałe mogą stanowić kserokopie.</w:t>
      </w:r>
    </w:p>
    <w:p w14:paraId="62AF2E5B" w14:textId="77777777" w:rsidR="008A30F8" w:rsidRPr="00245A39" w:rsidRDefault="008A30F8" w:rsidP="00E465BD">
      <w:pPr>
        <w:pStyle w:val="Akapitzlist"/>
        <w:spacing w:after="120" w:line="240" w:lineRule="auto"/>
        <w:ind w:right="43" w:firstLine="0"/>
        <w:contextualSpacing w:val="0"/>
        <w:rPr>
          <w:rFonts w:asciiTheme="minorHAnsi" w:hAnsiTheme="minorHAnsi" w:cstheme="minorHAnsi"/>
          <w:color w:val="auto"/>
          <w:szCs w:val="20"/>
        </w:rPr>
      </w:pPr>
    </w:p>
    <w:p w14:paraId="75924421" w14:textId="77777777" w:rsidR="004536C8" w:rsidRPr="00245A39" w:rsidRDefault="004536C8" w:rsidP="003C43AE">
      <w:pPr>
        <w:pStyle w:val="Akapitzlist"/>
        <w:numPr>
          <w:ilvl w:val="0"/>
          <w:numId w:val="36"/>
        </w:numPr>
        <w:spacing w:after="120" w:line="240" w:lineRule="auto"/>
        <w:ind w:left="426" w:right="43"/>
        <w:contextualSpacing w:val="0"/>
        <w:rPr>
          <w:rFonts w:asciiTheme="minorHAnsi" w:hAnsiTheme="minorHAnsi" w:cstheme="minorHAnsi"/>
          <w:color w:val="auto"/>
          <w:szCs w:val="20"/>
        </w:rPr>
      </w:pPr>
      <w:r w:rsidRPr="00245A39">
        <w:rPr>
          <w:rFonts w:asciiTheme="minorHAnsi" w:hAnsiTheme="minorHAnsi" w:cstheme="minorHAnsi"/>
          <w:color w:val="auto"/>
          <w:szCs w:val="20"/>
        </w:rPr>
        <w:t>Inne uwagi i uzgodnienia do analizy</w:t>
      </w:r>
    </w:p>
    <w:p w14:paraId="074C957C" w14:textId="77777777" w:rsidR="004536C8" w:rsidRPr="00245A39" w:rsidRDefault="004536C8" w:rsidP="003C43AE">
      <w:p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 xml:space="preserve">Jeżeli do Programów przed ich przyjęciem zostaną wprowadzone zapisy szczegółowe, np. dotyczące konkretnych inwestycji, analizy tych zagadnień powinny zostać poszerzone adekwatnie do stanu wiedzy na temat tych zamierzeń oraz warunków środowiskowych podczas ich realizacji. Prognozy ooś powinny uwzględniać powiązania z dokumentami (politykami, strategiami itp.) oraz niższego rzędu np. wojewódzkimi. </w:t>
      </w:r>
    </w:p>
    <w:p w14:paraId="200F7451" w14:textId="77777777" w:rsidR="004536C8" w:rsidRPr="00245A39" w:rsidRDefault="004536C8" w:rsidP="003C43AE">
      <w:p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Ważna kwestią w pracach nad prognozami jest ujęcie w nich wymogów postawionych w uzgodnieniach organów ochrony środowiska. Tym samym w Raporcie nr 1 wykonawca w odrębnej części opracowania przedstawi wstępny sposób uwzględnienia poszczególnych wymogów postawionych w uzgodnieniach organów ochrony środowiska</w:t>
      </w:r>
      <w:r w:rsidR="00DF0E08" w:rsidRPr="00245A39">
        <w:rPr>
          <w:rFonts w:asciiTheme="minorHAnsi" w:hAnsiTheme="minorHAnsi" w:cstheme="minorHAnsi"/>
          <w:color w:val="auto"/>
          <w:szCs w:val="20"/>
        </w:rPr>
        <w:t xml:space="preserve"> Wersje finalne Prognoz ooś powinny być również dostosowane (zaktualizowane) do uwag i wniosków wynikających z treści opinii organów, wydanych w trybie art. 54 Ustawy ooś oraz wniosków i uwag </w:t>
      </w:r>
      <w:r w:rsidR="00DF0E08" w:rsidRPr="00245A39">
        <w:rPr>
          <w:rFonts w:asciiTheme="minorHAnsi" w:hAnsiTheme="minorHAnsi" w:cstheme="minorHAnsi"/>
          <w:color w:val="auto"/>
          <w:szCs w:val="20"/>
        </w:rPr>
        <w:lastRenderedPageBreak/>
        <w:t>zgłoszonych przez społeczeństwo (w tym organizacje ekologiczne) w ramach konsultacji społecznych. W tym celu uzyskane przez Zamawiającego opinie Organów oraz wszelkie otrzymane uwagi i wnioski zgłoszone w ramach postępowania z udziałem społeczeństwa, Zamawiający niezwłocznie przekaże Wykonawcy. Wykonawca na bieżąco będzie analizował i oceniał uwagi i wnioski i na bieżąco informował Zamawiającego o wszystkich czynnościach, w tym m.in. propozycji rozpatrzenia uwag. Wykonawca uwzględni w treści Prognoz ooś wszelkie uznane za zasadne przez Zamawiającego uwagi i wnioski zgłoszone przez Organy, szeroko rozumiane społeczeństwo (w tym organizacje ekologiczne). Wykonawca będzie zobowiązany do udzielania wyjaśnień dotyczących Prognoz ooś na każde żądanie Organów do czasu przyjęcia Programów.</w:t>
      </w:r>
    </w:p>
    <w:p w14:paraId="0BEDF8BB" w14:textId="77777777" w:rsidR="002B234A" w:rsidRPr="00245A39" w:rsidRDefault="008F1B24" w:rsidP="00E465BD">
      <w:p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Prognozy</w:t>
      </w:r>
      <w:r w:rsidR="00047F32" w:rsidRPr="00245A39">
        <w:rPr>
          <w:rFonts w:asciiTheme="minorHAnsi" w:hAnsiTheme="minorHAnsi" w:cstheme="minorHAnsi"/>
          <w:color w:val="auto"/>
          <w:szCs w:val="20"/>
        </w:rPr>
        <w:t xml:space="preserve"> ooś Program</w:t>
      </w:r>
      <w:r w:rsidR="0087447B" w:rsidRPr="00245A39">
        <w:rPr>
          <w:rFonts w:asciiTheme="minorHAnsi" w:hAnsiTheme="minorHAnsi" w:cstheme="minorHAnsi"/>
          <w:color w:val="auto"/>
          <w:szCs w:val="20"/>
        </w:rPr>
        <w:t>ów</w:t>
      </w:r>
      <w:r w:rsidRPr="00245A39">
        <w:rPr>
          <w:rFonts w:asciiTheme="minorHAnsi" w:hAnsiTheme="minorHAnsi" w:cstheme="minorHAnsi"/>
          <w:color w:val="auto"/>
          <w:szCs w:val="20"/>
        </w:rPr>
        <w:t xml:space="preserve"> powinny </w:t>
      </w:r>
      <w:r w:rsidR="00047F32" w:rsidRPr="00245A39">
        <w:rPr>
          <w:rFonts w:asciiTheme="minorHAnsi" w:hAnsiTheme="minorHAnsi" w:cstheme="minorHAnsi"/>
          <w:color w:val="auto"/>
          <w:szCs w:val="20"/>
        </w:rPr>
        <w:t>bazować i brać pod uwagę powiązania i wnioski płynące ze SZRT oraz Prognoz ooś sporządzonych dla</w:t>
      </w:r>
      <w:r w:rsidR="008A3956" w:rsidRPr="00245A39">
        <w:rPr>
          <w:rFonts w:asciiTheme="minorHAnsi" w:hAnsiTheme="minorHAnsi" w:cstheme="minorHAnsi"/>
          <w:color w:val="auto"/>
          <w:szCs w:val="20"/>
        </w:rPr>
        <w:t xml:space="preserve"> SZRT oraz dokumentów programowych</w:t>
      </w:r>
      <w:r w:rsidR="00047F32" w:rsidRPr="00245A39">
        <w:rPr>
          <w:rFonts w:asciiTheme="minorHAnsi" w:hAnsiTheme="minorHAnsi" w:cstheme="minorHAnsi"/>
          <w:color w:val="auto"/>
          <w:szCs w:val="20"/>
        </w:rPr>
        <w:t xml:space="preserve"> wszystkich gałęzi transportu: drogowego, kolejowego, lotniczego, śródlądowego i morskiego. </w:t>
      </w:r>
      <w:r w:rsidR="008A3956" w:rsidRPr="00245A39">
        <w:rPr>
          <w:rFonts w:asciiTheme="minorHAnsi" w:hAnsiTheme="minorHAnsi" w:cstheme="minorHAnsi"/>
          <w:color w:val="auto"/>
          <w:szCs w:val="20"/>
        </w:rPr>
        <w:t>Powinny</w:t>
      </w:r>
      <w:r w:rsidR="00047F32" w:rsidRPr="00245A39">
        <w:rPr>
          <w:rFonts w:asciiTheme="minorHAnsi" w:hAnsiTheme="minorHAnsi" w:cstheme="minorHAnsi"/>
          <w:color w:val="auto"/>
          <w:szCs w:val="20"/>
        </w:rPr>
        <w:t xml:space="preserve"> również odnosić się do ustaleń SZRT i Prognoz ooś związanych z planowaniem przestrzennym na szczeblu wojewódzkim i krajowym w kontekście możliwości wyznaczenia ram dla przedsięwzięć o charakterze transportowym, mogących znacząco oddziaływać na środowisko (lokalizowania na terenie kraju </w:t>
      </w:r>
      <w:r w:rsidR="00880269" w:rsidRPr="00245A39">
        <w:rPr>
          <w:rFonts w:asciiTheme="minorHAnsi" w:hAnsiTheme="minorHAnsi" w:cstheme="minorHAnsi"/>
          <w:color w:val="auto"/>
          <w:szCs w:val="20"/>
        </w:rPr>
        <w:t>inwestycji</w:t>
      </w:r>
      <w:r w:rsidR="00047F32" w:rsidRPr="00245A39">
        <w:rPr>
          <w:rFonts w:asciiTheme="minorHAnsi" w:hAnsiTheme="minorHAnsi" w:cstheme="minorHAnsi"/>
          <w:color w:val="auto"/>
          <w:szCs w:val="20"/>
        </w:rPr>
        <w:t>, a także rodzaju i skali tych przedsięwzięć). Prognoz</w:t>
      </w:r>
      <w:r w:rsidR="008A3956" w:rsidRPr="00245A39">
        <w:rPr>
          <w:rFonts w:asciiTheme="minorHAnsi" w:hAnsiTheme="minorHAnsi" w:cstheme="minorHAnsi"/>
          <w:color w:val="auto"/>
          <w:szCs w:val="20"/>
        </w:rPr>
        <w:t>y ooś powinny</w:t>
      </w:r>
      <w:r w:rsidR="00047F32" w:rsidRPr="00245A39">
        <w:rPr>
          <w:rFonts w:asciiTheme="minorHAnsi" w:hAnsiTheme="minorHAnsi" w:cstheme="minorHAnsi"/>
          <w:color w:val="auto"/>
          <w:szCs w:val="20"/>
        </w:rPr>
        <w:t xml:space="preserve"> się odnosić również do ustaleń Prognoz ooś dla obowiązujących miejscowych planów zagospodarowania przestrzennego, o ile ta</w:t>
      </w:r>
      <w:r w:rsidR="008A3956" w:rsidRPr="00245A39">
        <w:rPr>
          <w:rFonts w:asciiTheme="minorHAnsi" w:hAnsiTheme="minorHAnsi" w:cstheme="minorHAnsi"/>
          <w:color w:val="auto"/>
          <w:szCs w:val="20"/>
        </w:rPr>
        <w:t>kie zostały sporządzone. Powinny</w:t>
      </w:r>
      <w:r w:rsidR="00F216D1" w:rsidRPr="00245A39">
        <w:rPr>
          <w:rFonts w:asciiTheme="minorHAnsi" w:hAnsiTheme="minorHAnsi" w:cstheme="minorHAnsi"/>
          <w:color w:val="auto"/>
          <w:szCs w:val="20"/>
        </w:rPr>
        <w:t xml:space="preserve"> także analizować powiązania z </w:t>
      </w:r>
      <w:r w:rsidR="00047F32" w:rsidRPr="00245A39">
        <w:rPr>
          <w:rFonts w:asciiTheme="minorHAnsi" w:hAnsiTheme="minorHAnsi" w:cstheme="minorHAnsi"/>
          <w:color w:val="auto"/>
          <w:szCs w:val="20"/>
        </w:rPr>
        <w:t xml:space="preserve">problemami dotyczącymi ochrony środowiska.   </w:t>
      </w:r>
    </w:p>
    <w:p w14:paraId="436BE557" w14:textId="77777777" w:rsidR="002B234A" w:rsidRPr="00245A39" w:rsidRDefault="002B234A" w:rsidP="00E465BD">
      <w:pPr>
        <w:spacing w:after="120" w:line="240" w:lineRule="auto"/>
        <w:ind w:left="0" w:right="0" w:firstLine="0"/>
        <w:rPr>
          <w:rFonts w:asciiTheme="minorHAnsi" w:hAnsiTheme="minorHAnsi" w:cstheme="minorHAnsi"/>
          <w:color w:val="auto"/>
          <w:szCs w:val="20"/>
        </w:rPr>
      </w:pPr>
    </w:p>
    <w:p w14:paraId="1D4A186B" w14:textId="77777777" w:rsidR="002B234A" w:rsidRPr="00245A39" w:rsidRDefault="00047F32" w:rsidP="00E465BD">
      <w:pPr>
        <w:pStyle w:val="Nagwek2"/>
        <w:spacing w:after="120" w:line="240" w:lineRule="auto"/>
        <w:ind w:left="0" w:firstLine="0"/>
        <w:jc w:val="both"/>
        <w:rPr>
          <w:rFonts w:asciiTheme="minorHAnsi" w:hAnsiTheme="minorHAnsi" w:cstheme="minorHAnsi"/>
          <w:color w:val="auto"/>
          <w:sz w:val="20"/>
          <w:szCs w:val="20"/>
        </w:rPr>
      </w:pPr>
      <w:r w:rsidRPr="00245A39">
        <w:rPr>
          <w:rFonts w:asciiTheme="minorHAnsi" w:hAnsiTheme="minorHAnsi" w:cstheme="minorHAnsi"/>
          <w:color w:val="auto"/>
          <w:sz w:val="20"/>
          <w:szCs w:val="20"/>
        </w:rPr>
        <w:t xml:space="preserve">ELEMENTY RYZYKA </w:t>
      </w:r>
    </w:p>
    <w:p w14:paraId="3E97843B" w14:textId="77777777" w:rsidR="002B234A" w:rsidRPr="00245A39" w:rsidRDefault="00047F32" w:rsidP="00E465BD">
      <w:p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Wykonawca powinien przedsięwziąć wszelkie konieczne kroki zmierzające do wyjaśnienia wątpliwości powstających w trakcie realizacji umowy tak, aby doprowadzić do uniknięcia jakichkolwiek opóźnień w realizacji przedmiotu zamówienia. Wszelkie problemy, które mogą stworzyć ryzyko znacznych opóźnień, powinny być przedstawione Zamawiającemu w formie pisemnej</w:t>
      </w:r>
      <w:r w:rsidR="00A30401" w:rsidRPr="00245A39">
        <w:rPr>
          <w:rFonts w:asciiTheme="minorHAnsi" w:hAnsiTheme="minorHAnsi" w:cstheme="minorHAnsi"/>
          <w:color w:val="auto"/>
          <w:szCs w:val="20"/>
        </w:rPr>
        <w:t xml:space="preserve">, obejmującej także wiadomości elektroniczne przekazywane drogą mailową przez Kierownika Projektu. </w:t>
      </w:r>
    </w:p>
    <w:p w14:paraId="55B8B096" w14:textId="77777777" w:rsidR="002B234A" w:rsidRPr="00245A39" w:rsidRDefault="00047F32" w:rsidP="00E465BD">
      <w:p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Ryzyko Wykonawcy obejmuje w szczególności</w:t>
      </w:r>
      <w:r w:rsidR="008A30F8" w:rsidRPr="00245A39">
        <w:rPr>
          <w:rFonts w:asciiTheme="minorHAnsi" w:hAnsiTheme="minorHAnsi" w:cstheme="minorHAnsi"/>
          <w:color w:val="auto"/>
          <w:szCs w:val="20"/>
        </w:rPr>
        <w:t xml:space="preserve"> u</w:t>
      </w:r>
      <w:r w:rsidR="00A30401" w:rsidRPr="00245A39">
        <w:rPr>
          <w:rFonts w:asciiTheme="minorHAnsi" w:hAnsiTheme="minorHAnsi" w:cstheme="minorHAnsi"/>
          <w:color w:val="auto"/>
          <w:szCs w:val="20"/>
        </w:rPr>
        <w:t>wagi</w:t>
      </w:r>
      <w:r w:rsidR="004536C8" w:rsidRPr="00245A39">
        <w:rPr>
          <w:rFonts w:asciiTheme="minorHAnsi" w:hAnsiTheme="minorHAnsi" w:cstheme="minorHAnsi"/>
          <w:color w:val="auto"/>
          <w:szCs w:val="20"/>
        </w:rPr>
        <w:t xml:space="preserve"> z konsu</w:t>
      </w:r>
      <w:r w:rsidR="008A30F8" w:rsidRPr="00245A39">
        <w:rPr>
          <w:rFonts w:asciiTheme="minorHAnsi" w:hAnsiTheme="minorHAnsi" w:cstheme="minorHAnsi"/>
          <w:color w:val="auto"/>
          <w:szCs w:val="20"/>
        </w:rPr>
        <w:t>l</w:t>
      </w:r>
      <w:r w:rsidR="004536C8" w:rsidRPr="00245A39">
        <w:rPr>
          <w:rFonts w:asciiTheme="minorHAnsi" w:hAnsiTheme="minorHAnsi" w:cstheme="minorHAnsi"/>
          <w:color w:val="auto"/>
          <w:szCs w:val="20"/>
        </w:rPr>
        <w:t>tacji,</w:t>
      </w:r>
      <w:r w:rsidR="00A30401" w:rsidRPr="00245A39">
        <w:rPr>
          <w:rFonts w:asciiTheme="minorHAnsi" w:hAnsiTheme="minorHAnsi" w:cstheme="minorHAnsi"/>
          <w:color w:val="auto"/>
          <w:szCs w:val="20"/>
        </w:rPr>
        <w:t xml:space="preserve"> GDOŚ, GIS do Prognoz</w:t>
      </w:r>
      <w:r w:rsidRPr="00245A39">
        <w:rPr>
          <w:rFonts w:asciiTheme="minorHAnsi" w:hAnsiTheme="minorHAnsi" w:cstheme="minorHAnsi"/>
          <w:color w:val="auto"/>
          <w:szCs w:val="20"/>
        </w:rPr>
        <w:t xml:space="preserve"> ooś</w:t>
      </w:r>
      <w:r w:rsidR="00A30401" w:rsidRPr="00245A39">
        <w:rPr>
          <w:rFonts w:asciiTheme="minorHAnsi" w:hAnsiTheme="minorHAnsi" w:cstheme="minorHAnsi"/>
          <w:color w:val="auto"/>
          <w:szCs w:val="20"/>
        </w:rPr>
        <w:t>,</w:t>
      </w:r>
      <w:r w:rsidRPr="00245A39">
        <w:rPr>
          <w:rFonts w:asciiTheme="minorHAnsi" w:hAnsiTheme="minorHAnsi" w:cstheme="minorHAnsi"/>
          <w:color w:val="auto"/>
          <w:szCs w:val="20"/>
        </w:rPr>
        <w:t xml:space="preserve"> powodujące konieczność prowadzenia dodatkowych analiz/ekspertyz ponad dostępne materiały źródłowe, </w:t>
      </w:r>
    </w:p>
    <w:p w14:paraId="295B4C93" w14:textId="77777777" w:rsidR="002B234A" w:rsidRPr="00245A39" w:rsidRDefault="00047F32" w:rsidP="00E465BD">
      <w:pPr>
        <w:spacing w:after="120" w:line="240" w:lineRule="auto"/>
        <w:ind w:left="0" w:right="43"/>
        <w:rPr>
          <w:rFonts w:asciiTheme="minorHAnsi" w:hAnsiTheme="minorHAnsi" w:cstheme="minorHAnsi"/>
          <w:color w:val="auto"/>
          <w:szCs w:val="20"/>
        </w:rPr>
      </w:pPr>
      <w:r w:rsidRPr="00245A39">
        <w:rPr>
          <w:rFonts w:asciiTheme="minorHAnsi" w:hAnsiTheme="minorHAnsi" w:cstheme="minorHAnsi"/>
          <w:color w:val="auto"/>
          <w:szCs w:val="20"/>
        </w:rPr>
        <w:t>W przypadku, gdy podczas trwania realizacji przedmiotu umowy nastąpi zmiana Program</w:t>
      </w:r>
      <w:r w:rsidR="00754F33" w:rsidRPr="00245A39">
        <w:rPr>
          <w:rFonts w:asciiTheme="minorHAnsi" w:hAnsiTheme="minorHAnsi" w:cstheme="minorHAnsi"/>
          <w:color w:val="auto"/>
          <w:szCs w:val="20"/>
        </w:rPr>
        <w:t>ów</w:t>
      </w:r>
      <w:r w:rsidR="00F216D1" w:rsidRPr="00245A39">
        <w:rPr>
          <w:rFonts w:asciiTheme="minorHAnsi" w:hAnsiTheme="minorHAnsi" w:cstheme="minorHAnsi"/>
          <w:color w:val="auto"/>
          <w:szCs w:val="20"/>
        </w:rPr>
        <w:t xml:space="preserve"> lub Ustawy ooś w </w:t>
      </w:r>
      <w:r w:rsidRPr="00245A39">
        <w:rPr>
          <w:rFonts w:asciiTheme="minorHAnsi" w:hAnsiTheme="minorHAnsi" w:cstheme="minorHAnsi"/>
          <w:color w:val="auto"/>
          <w:szCs w:val="20"/>
        </w:rPr>
        <w:t xml:space="preserve">zakresie przepisów regulujących procedurę SOOŚ, Wykonawca jest zobowiązany do wykonania przedmiotu umowy zgodnie z umową i powszechnie obowiązującymi w tym zakresie przepisami prawa obowiązującymi na dzień przekazania Zamawiającemu produktów zamówienia. </w:t>
      </w:r>
    </w:p>
    <w:p w14:paraId="369C7496" w14:textId="77777777" w:rsidR="002B234A" w:rsidRPr="00245A39" w:rsidRDefault="002B234A" w:rsidP="00E465BD">
      <w:pPr>
        <w:spacing w:after="120" w:line="240" w:lineRule="auto"/>
        <w:ind w:left="0" w:right="0" w:firstLine="0"/>
        <w:rPr>
          <w:rFonts w:asciiTheme="minorHAnsi" w:hAnsiTheme="minorHAnsi" w:cstheme="minorHAnsi"/>
          <w:color w:val="auto"/>
          <w:szCs w:val="20"/>
        </w:rPr>
      </w:pPr>
    </w:p>
    <w:p w14:paraId="64B1BCC6" w14:textId="77777777" w:rsidR="00120717" w:rsidRPr="00245A39" w:rsidRDefault="00E465BD" w:rsidP="00E465BD">
      <w:pPr>
        <w:spacing w:after="120" w:line="240" w:lineRule="auto"/>
        <w:ind w:right="0"/>
        <w:rPr>
          <w:rFonts w:asciiTheme="minorHAnsi" w:hAnsiTheme="minorHAnsi" w:cstheme="minorHAnsi"/>
          <w:b/>
          <w:color w:val="auto"/>
          <w:szCs w:val="20"/>
        </w:rPr>
      </w:pPr>
      <w:r w:rsidRPr="00245A39">
        <w:rPr>
          <w:rFonts w:asciiTheme="minorHAnsi" w:hAnsiTheme="minorHAnsi" w:cstheme="minorHAnsi"/>
          <w:b/>
          <w:color w:val="auto"/>
          <w:szCs w:val="20"/>
        </w:rPr>
        <w:t xml:space="preserve">DOKUMENTY JAKIE NALEŻY WZIĄĆ POD UWAGĘ PODCZAS REALIZACJI PRZEDMIOTU </w:t>
      </w:r>
    </w:p>
    <w:p w14:paraId="2B316F91" w14:textId="7A17234A" w:rsidR="001C41DA" w:rsidRPr="00245A39" w:rsidRDefault="00E465BD" w:rsidP="00E465BD">
      <w:pPr>
        <w:spacing w:after="120" w:line="240" w:lineRule="auto"/>
        <w:ind w:right="0"/>
        <w:rPr>
          <w:rFonts w:asciiTheme="minorHAnsi" w:hAnsiTheme="minorHAnsi" w:cstheme="minorHAnsi"/>
          <w:b/>
          <w:color w:val="auto"/>
          <w:szCs w:val="20"/>
        </w:rPr>
      </w:pPr>
      <w:r w:rsidRPr="00245A39">
        <w:rPr>
          <w:rFonts w:asciiTheme="minorHAnsi" w:hAnsiTheme="minorHAnsi" w:cstheme="minorHAnsi"/>
          <w:b/>
          <w:color w:val="auto"/>
          <w:szCs w:val="20"/>
        </w:rPr>
        <w:t>ZAMÓWIENIA</w:t>
      </w:r>
    </w:p>
    <w:p w14:paraId="2291D5AF" w14:textId="02F54470" w:rsidR="001C41DA" w:rsidRPr="00245A39" w:rsidRDefault="001C41DA" w:rsidP="00E465BD">
      <w:pPr>
        <w:numPr>
          <w:ilvl w:val="0"/>
          <w:numId w:val="13"/>
        </w:numPr>
        <w:spacing w:after="120" w:line="240" w:lineRule="auto"/>
        <w:ind w:right="43" w:hanging="361"/>
        <w:rPr>
          <w:rFonts w:asciiTheme="minorHAnsi" w:hAnsiTheme="minorHAnsi" w:cstheme="minorHAnsi"/>
          <w:color w:val="auto"/>
          <w:szCs w:val="20"/>
        </w:rPr>
      </w:pPr>
      <w:r w:rsidRPr="00245A39">
        <w:rPr>
          <w:rFonts w:asciiTheme="minorHAnsi" w:hAnsiTheme="minorHAnsi" w:cstheme="minorHAnsi"/>
          <w:color w:val="auto"/>
          <w:szCs w:val="20"/>
        </w:rPr>
        <w:t xml:space="preserve">Strategia na rzecz Odpowiedzialnego Rozwoju do roku 2020, </w:t>
      </w:r>
    </w:p>
    <w:p w14:paraId="164F3BB4" w14:textId="76E3F059" w:rsidR="00DD0294" w:rsidRPr="00245A39" w:rsidRDefault="00DD0294" w:rsidP="00DD0294">
      <w:p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https://www.gov.pl/web/fundusze-regiony/informacje-o-strategii-na-rzecz-odpowiedzialnego-rozwoju</w:t>
      </w:r>
    </w:p>
    <w:p w14:paraId="4FBF6367" w14:textId="77777777" w:rsidR="001C41DA" w:rsidRPr="00245A39" w:rsidRDefault="001C41DA" w:rsidP="00E465BD">
      <w:pPr>
        <w:numPr>
          <w:ilvl w:val="0"/>
          <w:numId w:val="13"/>
        </w:numPr>
        <w:spacing w:after="120" w:line="240" w:lineRule="auto"/>
        <w:ind w:right="43" w:hanging="361"/>
        <w:rPr>
          <w:rFonts w:asciiTheme="minorHAnsi" w:hAnsiTheme="minorHAnsi" w:cstheme="minorHAnsi"/>
          <w:color w:val="auto"/>
          <w:szCs w:val="20"/>
        </w:rPr>
      </w:pPr>
      <w:r w:rsidRPr="00245A39">
        <w:rPr>
          <w:rFonts w:asciiTheme="minorHAnsi" w:hAnsiTheme="minorHAnsi" w:cstheme="minorHAnsi"/>
          <w:color w:val="auto"/>
          <w:szCs w:val="20"/>
        </w:rPr>
        <w:t xml:space="preserve">Wytyczne KE dot. zagadnień związanych ze strategiczną ooś, obszarami Natura 2000, Ramową Dyrektywą Wodną oraz przygotowania inwestycji z uwzględnieniem zmian klimatu, przygotowania do tych zmian oraz odporności na klęski żywiołowe, </w:t>
      </w:r>
    </w:p>
    <w:p w14:paraId="70BF50EB" w14:textId="0DDDA8F2" w:rsidR="001C41DA" w:rsidRPr="00245A39" w:rsidRDefault="001C41DA" w:rsidP="00E465BD">
      <w:pPr>
        <w:numPr>
          <w:ilvl w:val="0"/>
          <w:numId w:val="13"/>
        </w:numPr>
        <w:spacing w:after="120" w:line="240" w:lineRule="auto"/>
        <w:ind w:right="43" w:hanging="361"/>
        <w:rPr>
          <w:rFonts w:asciiTheme="minorHAnsi" w:hAnsiTheme="minorHAnsi" w:cstheme="minorHAnsi"/>
          <w:color w:val="auto"/>
          <w:szCs w:val="20"/>
        </w:rPr>
      </w:pPr>
      <w:r w:rsidRPr="00245A39">
        <w:rPr>
          <w:rFonts w:asciiTheme="minorHAnsi" w:hAnsiTheme="minorHAnsi" w:cstheme="minorHAnsi"/>
          <w:color w:val="auto"/>
          <w:szCs w:val="20"/>
        </w:rPr>
        <w:t xml:space="preserve">Program Budowy Dróg Krajowych na lata 2014-2023 (z perspektywą do 2025 r.) wraz z Prognozą ooś, </w:t>
      </w:r>
    </w:p>
    <w:p w14:paraId="0BA6F700" w14:textId="79646EC1" w:rsidR="00DD0294" w:rsidRPr="00245A39" w:rsidRDefault="00DD0294" w:rsidP="00F50491">
      <w:p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https://www.gov.pl/web/infrastruktura/program-budowy-drog-krajowych-na-lata-2014-2023-z-perspektywa-do-2025-r</w:t>
      </w:r>
    </w:p>
    <w:p w14:paraId="769033CA" w14:textId="074F2F37" w:rsidR="001C41DA" w:rsidRPr="00245A39" w:rsidRDefault="001C41DA" w:rsidP="00E465BD">
      <w:pPr>
        <w:numPr>
          <w:ilvl w:val="0"/>
          <w:numId w:val="13"/>
        </w:numPr>
        <w:spacing w:after="120" w:line="240" w:lineRule="auto"/>
        <w:ind w:right="43" w:hanging="361"/>
        <w:rPr>
          <w:rFonts w:asciiTheme="minorHAnsi" w:hAnsiTheme="minorHAnsi" w:cstheme="minorHAnsi"/>
          <w:color w:val="auto"/>
          <w:szCs w:val="20"/>
        </w:rPr>
      </w:pPr>
      <w:r w:rsidRPr="00245A39">
        <w:rPr>
          <w:rFonts w:asciiTheme="minorHAnsi" w:hAnsiTheme="minorHAnsi" w:cstheme="minorHAnsi"/>
          <w:color w:val="auto"/>
          <w:szCs w:val="20"/>
        </w:rPr>
        <w:t>Program Budowy 100 Obwodnic na lata 2020-2030 wraz z Prognozą ooś,</w:t>
      </w:r>
    </w:p>
    <w:p w14:paraId="03D302F6" w14:textId="35A33934" w:rsidR="00DD0294" w:rsidRPr="00245A39" w:rsidRDefault="00DD0294" w:rsidP="00F50491">
      <w:p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https://www.gov.pl/web/infrastruktura/program-budowy-100-obwodnic-na-lata-2020---2031</w:t>
      </w:r>
    </w:p>
    <w:p w14:paraId="151FC64B" w14:textId="76C32E64" w:rsidR="001C41DA" w:rsidRPr="00245A39" w:rsidRDefault="001C41DA" w:rsidP="00E465BD">
      <w:pPr>
        <w:numPr>
          <w:ilvl w:val="0"/>
          <w:numId w:val="13"/>
        </w:numPr>
        <w:spacing w:after="120" w:line="240" w:lineRule="auto"/>
        <w:ind w:right="43" w:hanging="361"/>
        <w:rPr>
          <w:rFonts w:asciiTheme="minorHAnsi" w:hAnsiTheme="minorHAnsi" w:cstheme="minorHAnsi"/>
          <w:color w:val="auto"/>
          <w:szCs w:val="20"/>
        </w:rPr>
      </w:pPr>
      <w:r w:rsidRPr="00245A39">
        <w:rPr>
          <w:rFonts w:asciiTheme="minorHAnsi" w:hAnsiTheme="minorHAnsi" w:cstheme="minorHAnsi"/>
          <w:color w:val="auto"/>
          <w:szCs w:val="20"/>
        </w:rPr>
        <w:t xml:space="preserve">Narodowy Program Bezpieczeństwa Ruchu Drogowego, </w:t>
      </w:r>
    </w:p>
    <w:p w14:paraId="38D798C2" w14:textId="316AB376" w:rsidR="00DD0294" w:rsidRPr="00245A39" w:rsidRDefault="00DD0294" w:rsidP="00F50491">
      <w:p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https://www.krbrd.gov.pl/programy-brd/narodowy-program-brd/</w:t>
      </w:r>
    </w:p>
    <w:p w14:paraId="7F06F319" w14:textId="295A9221" w:rsidR="001C41DA" w:rsidRPr="00245A39" w:rsidRDefault="001C41DA" w:rsidP="00E465BD">
      <w:pPr>
        <w:numPr>
          <w:ilvl w:val="0"/>
          <w:numId w:val="13"/>
        </w:numPr>
        <w:spacing w:after="120" w:line="240" w:lineRule="auto"/>
        <w:ind w:right="43" w:hanging="361"/>
        <w:rPr>
          <w:rFonts w:asciiTheme="minorHAnsi" w:hAnsiTheme="minorHAnsi" w:cstheme="minorHAnsi"/>
          <w:color w:val="auto"/>
          <w:szCs w:val="20"/>
        </w:rPr>
      </w:pPr>
      <w:r w:rsidRPr="00245A39">
        <w:rPr>
          <w:rFonts w:asciiTheme="minorHAnsi" w:hAnsiTheme="minorHAnsi" w:cstheme="minorHAnsi"/>
          <w:color w:val="auto"/>
          <w:szCs w:val="20"/>
        </w:rPr>
        <w:t xml:space="preserve">Krajowa Polityka Miejska 2023, </w:t>
      </w:r>
    </w:p>
    <w:p w14:paraId="12A4C0C7" w14:textId="4BCAA9AC" w:rsidR="00DD0294" w:rsidRPr="00245A39" w:rsidRDefault="00DD0294" w:rsidP="00F50491">
      <w:p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https://www.gov.pl/web/fundusze-regiony/polityka-miejska</w:t>
      </w:r>
    </w:p>
    <w:p w14:paraId="48A90DB4" w14:textId="765B8164" w:rsidR="001C41DA" w:rsidRPr="00245A39" w:rsidRDefault="001C41DA" w:rsidP="00E465BD">
      <w:pPr>
        <w:numPr>
          <w:ilvl w:val="0"/>
          <w:numId w:val="13"/>
        </w:numPr>
        <w:spacing w:after="120" w:line="240" w:lineRule="auto"/>
        <w:ind w:right="43" w:hanging="361"/>
        <w:rPr>
          <w:rFonts w:asciiTheme="minorHAnsi" w:hAnsiTheme="minorHAnsi" w:cstheme="minorHAnsi"/>
          <w:color w:val="auto"/>
          <w:szCs w:val="20"/>
        </w:rPr>
      </w:pPr>
      <w:r w:rsidRPr="00245A39">
        <w:rPr>
          <w:rFonts w:asciiTheme="minorHAnsi" w:hAnsiTheme="minorHAnsi" w:cstheme="minorHAnsi"/>
          <w:color w:val="auto"/>
          <w:szCs w:val="20"/>
        </w:rPr>
        <w:lastRenderedPageBreak/>
        <w:t xml:space="preserve">Krajowa Strategia Rozwoju Regionalnego , </w:t>
      </w:r>
    </w:p>
    <w:p w14:paraId="2F7FC441" w14:textId="40F4DEEB" w:rsidR="00DD0294" w:rsidRPr="00245A39" w:rsidRDefault="00DD0294" w:rsidP="00F50491">
      <w:p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https://www.gov.pl/web/fundusze-regiony/krajowa-strategia-rozwoju-regionalnego</w:t>
      </w:r>
    </w:p>
    <w:p w14:paraId="187F838A" w14:textId="73FABABF" w:rsidR="001C41DA" w:rsidRPr="00245A39" w:rsidRDefault="001C41DA" w:rsidP="00E465BD">
      <w:pPr>
        <w:numPr>
          <w:ilvl w:val="0"/>
          <w:numId w:val="13"/>
        </w:numPr>
        <w:spacing w:after="120" w:line="240" w:lineRule="auto"/>
        <w:ind w:right="43" w:hanging="361"/>
        <w:rPr>
          <w:rFonts w:asciiTheme="minorHAnsi" w:hAnsiTheme="minorHAnsi" w:cstheme="minorHAnsi"/>
          <w:color w:val="auto"/>
          <w:szCs w:val="20"/>
        </w:rPr>
      </w:pPr>
      <w:r w:rsidRPr="00245A39">
        <w:rPr>
          <w:rFonts w:asciiTheme="minorHAnsi" w:hAnsiTheme="minorHAnsi" w:cstheme="minorHAnsi"/>
          <w:color w:val="auto"/>
          <w:szCs w:val="20"/>
        </w:rPr>
        <w:t xml:space="preserve">Strategia na rzecz inteligentnego i zrównoważonego rozwoju sprzyjającego włączeniu społecznemu „Europa 2020”, </w:t>
      </w:r>
    </w:p>
    <w:p w14:paraId="74DB1AE2" w14:textId="7105A320" w:rsidR="00F50491" w:rsidRPr="00245A39" w:rsidRDefault="00F50491" w:rsidP="00F50491">
      <w:p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https://eur-lex.europa.eu/legal-content/PL/LSU/?uri=CELEX%3A52010DC2020</w:t>
      </w:r>
    </w:p>
    <w:p w14:paraId="6EE6141B" w14:textId="20CC4DE6" w:rsidR="001C41DA" w:rsidRPr="00245A39" w:rsidRDefault="001C41DA" w:rsidP="00E465BD">
      <w:pPr>
        <w:numPr>
          <w:ilvl w:val="0"/>
          <w:numId w:val="13"/>
        </w:numPr>
        <w:spacing w:after="120" w:line="240" w:lineRule="auto"/>
        <w:ind w:right="43" w:hanging="361"/>
        <w:rPr>
          <w:rFonts w:asciiTheme="minorHAnsi" w:hAnsiTheme="minorHAnsi" w:cstheme="minorHAnsi"/>
          <w:color w:val="auto"/>
          <w:szCs w:val="20"/>
        </w:rPr>
      </w:pPr>
      <w:r w:rsidRPr="00245A39">
        <w:rPr>
          <w:rFonts w:asciiTheme="minorHAnsi" w:hAnsiTheme="minorHAnsi" w:cstheme="minorHAnsi"/>
          <w:color w:val="auto"/>
          <w:szCs w:val="20"/>
        </w:rPr>
        <w:t xml:space="preserve">Strategia Zrównoważonego Rozwoju Transportu do 2020 r. (z perspektywą do 2030 r.) wraz z Prognozą ooś, </w:t>
      </w:r>
    </w:p>
    <w:p w14:paraId="58D5277A" w14:textId="133B5E25" w:rsidR="00F50491" w:rsidRPr="00245A39" w:rsidRDefault="00F50491" w:rsidP="00F50491">
      <w:p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https://www.gov.pl/web/infrastruktura/projekt-strategii-zrownowazonego-rozwoju-transportu-do-2030-roku2</w:t>
      </w:r>
    </w:p>
    <w:p w14:paraId="0B9E3AE2" w14:textId="77777777" w:rsidR="001C41DA" w:rsidRPr="00245A39" w:rsidRDefault="001C41DA" w:rsidP="00E465BD">
      <w:pPr>
        <w:numPr>
          <w:ilvl w:val="0"/>
          <w:numId w:val="13"/>
        </w:numPr>
        <w:spacing w:after="120" w:line="240" w:lineRule="auto"/>
        <w:ind w:right="43" w:hanging="361"/>
        <w:rPr>
          <w:rFonts w:asciiTheme="minorHAnsi" w:hAnsiTheme="minorHAnsi" w:cstheme="minorHAnsi"/>
          <w:color w:val="auto"/>
          <w:szCs w:val="20"/>
        </w:rPr>
      </w:pPr>
      <w:r w:rsidRPr="00245A39">
        <w:rPr>
          <w:rFonts w:asciiTheme="minorHAnsi" w:hAnsiTheme="minorHAnsi" w:cstheme="minorHAnsi"/>
          <w:color w:val="auto"/>
          <w:szCs w:val="20"/>
        </w:rPr>
        <w:t xml:space="preserve">Poradniki krajowych organów ochrony środowiska związane ze strategiczną, obszarami Natura 2000, Ramową Dyrektywą Wodną oraz przygotowania inwestycji z uwzględnieniem zmian klimatu, przygotowania do tych zmian oraz odporności na klęski żywiołowe, </w:t>
      </w:r>
    </w:p>
    <w:p w14:paraId="1DE2D0EF" w14:textId="5762CF86" w:rsidR="001C41DA" w:rsidRPr="00245A39" w:rsidRDefault="00F50491" w:rsidP="00E465BD">
      <w:pPr>
        <w:numPr>
          <w:ilvl w:val="0"/>
          <w:numId w:val="13"/>
        </w:numPr>
        <w:spacing w:after="120" w:line="240" w:lineRule="auto"/>
        <w:ind w:right="43" w:hanging="361"/>
        <w:rPr>
          <w:rFonts w:asciiTheme="minorHAnsi" w:hAnsiTheme="minorHAnsi" w:cstheme="minorHAnsi"/>
          <w:color w:val="auto"/>
          <w:szCs w:val="20"/>
        </w:rPr>
      </w:pPr>
      <w:r w:rsidRPr="00245A39" w:rsidDel="00F50491">
        <w:rPr>
          <w:rFonts w:asciiTheme="minorHAnsi" w:hAnsiTheme="minorHAnsi" w:cstheme="minorHAnsi"/>
          <w:color w:val="auto"/>
          <w:szCs w:val="20"/>
        </w:rPr>
        <w:t xml:space="preserve"> </w:t>
      </w:r>
      <w:r w:rsidR="001C41DA" w:rsidRPr="00245A39">
        <w:rPr>
          <w:rFonts w:asciiTheme="minorHAnsi" w:hAnsiTheme="minorHAnsi" w:cstheme="minorHAnsi"/>
          <w:color w:val="auto"/>
          <w:szCs w:val="20"/>
        </w:rPr>
        <w:t xml:space="preserve">„Biała Księga” Plan utworzenia jednolitego europejskiego obszaru transportu – dążenie do osiągnięcia konkurencyjnego i zasobooszczędnego systemu transportu, </w:t>
      </w:r>
    </w:p>
    <w:p w14:paraId="3EA64A27" w14:textId="5E887247" w:rsidR="00F50491" w:rsidRPr="00245A39" w:rsidRDefault="00F50491" w:rsidP="00F50491">
      <w:p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https://eur-lex.europa.eu/legal-content/PL/TXT/?uri=celex%3A52011DC0144</w:t>
      </w:r>
    </w:p>
    <w:p w14:paraId="2176345F" w14:textId="35B242F5" w:rsidR="001C41DA" w:rsidRPr="00245A39" w:rsidRDefault="001C41DA" w:rsidP="00E465BD">
      <w:pPr>
        <w:numPr>
          <w:ilvl w:val="0"/>
          <w:numId w:val="13"/>
        </w:numPr>
        <w:spacing w:after="120" w:line="240" w:lineRule="auto"/>
        <w:ind w:right="43" w:hanging="361"/>
        <w:rPr>
          <w:rFonts w:asciiTheme="minorHAnsi" w:hAnsiTheme="minorHAnsi" w:cstheme="minorHAnsi"/>
          <w:color w:val="auto"/>
          <w:szCs w:val="20"/>
        </w:rPr>
      </w:pPr>
      <w:r w:rsidRPr="00245A39">
        <w:rPr>
          <w:rFonts w:asciiTheme="minorHAnsi" w:hAnsiTheme="minorHAnsi" w:cstheme="minorHAnsi"/>
          <w:color w:val="auto"/>
          <w:szCs w:val="20"/>
        </w:rPr>
        <w:t>Komunikat Komisji Do Parlamentu Europejskiego, Rady Europejskiej, Rady, Komitetu Ekonomiczno-Społecznego I Komitetu Regionów z dnia 11.12.2019 r. COM(2019) 640 final, Europejski Zielony Ład</w:t>
      </w:r>
    </w:p>
    <w:p w14:paraId="12BF7B69" w14:textId="51FACE36" w:rsidR="00F50491" w:rsidRPr="00245A39" w:rsidRDefault="00F50491" w:rsidP="00F50491">
      <w:p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https://eur-lex.europa.eu/legal-content/PL/TXT/?uri=COM%3A2019%3A640%3AFIN</w:t>
      </w:r>
    </w:p>
    <w:p w14:paraId="4EC3E84B" w14:textId="49DBF858" w:rsidR="001C41DA" w:rsidRPr="00245A39" w:rsidRDefault="001C41DA" w:rsidP="00E465BD">
      <w:pPr>
        <w:numPr>
          <w:ilvl w:val="0"/>
          <w:numId w:val="13"/>
        </w:numPr>
        <w:spacing w:after="120" w:line="240" w:lineRule="auto"/>
        <w:ind w:right="43" w:hanging="361"/>
        <w:rPr>
          <w:rFonts w:asciiTheme="minorHAnsi" w:hAnsiTheme="minorHAnsi" w:cstheme="minorHAnsi"/>
          <w:color w:val="auto"/>
          <w:szCs w:val="20"/>
        </w:rPr>
      </w:pPr>
      <w:r w:rsidRPr="00245A39">
        <w:rPr>
          <w:rFonts w:asciiTheme="minorHAnsi" w:hAnsiTheme="minorHAnsi" w:cstheme="minorHAnsi"/>
          <w:color w:val="auto"/>
          <w:szCs w:val="20"/>
        </w:rPr>
        <w:t xml:space="preserve">Rozporządzenie Parlamentu Europejskiego i Rady (UE) nr 1315/2013 z dnia 11 grudnia 2013 r. w sprawie unijnych wytycznych dotyczących rozwoju transeuropejskiej sieci transportowej i uchylające decyzję nr 661/2010/UE. </w:t>
      </w:r>
    </w:p>
    <w:p w14:paraId="16D32508" w14:textId="0AFF6C6C" w:rsidR="00F50491" w:rsidRPr="00245A39" w:rsidRDefault="00F50491" w:rsidP="00F50491">
      <w:p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https://eur-lex.europa.eu/legal-content/PL/TXT/?uri=uriserv:OJ.L_.2013.348.01.0001.01.POL</w:t>
      </w:r>
    </w:p>
    <w:p w14:paraId="72E3283E" w14:textId="43B493D1" w:rsidR="002B234A" w:rsidRPr="00245A39" w:rsidRDefault="002B234A" w:rsidP="00E465BD">
      <w:pPr>
        <w:spacing w:after="120" w:line="240" w:lineRule="auto"/>
        <w:ind w:left="283" w:right="0" w:firstLine="0"/>
        <w:rPr>
          <w:rFonts w:asciiTheme="minorHAnsi" w:hAnsiTheme="minorHAnsi" w:cstheme="minorHAnsi"/>
          <w:color w:val="auto"/>
          <w:szCs w:val="20"/>
        </w:rPr>
      </w:pPr>
    </w:p>
    <w:p w14:paraId="0F8BD607" w14:textId="77777777" w:rsidR="002B234A" w:rsidRPr="00245A39" w:rsidRDefault="002B234A" w:rsidP="00E465BD">
      <w:pPr>
        <w:spacing w:after="120" w:line="240" w:lineRule="auto"/>
        <w:ind w:left="283" w:right="0" w:firstLine="0"/>
        <w:rPr>
          <w:rFonts w:asciiTheme="minorHAnsi" w:hAnsiTheme="minorHAnsi" w:cstheme="minorHAnsi"/>
          <w:color w:val="auto"/>
          <w:szCs w:val="20"/>
        </w:rPr>
      </w:pPr>
    </w:p>
    <w:p w14:paraId="029E75A1" w14:textId="69E40CCB" w:rsidR="002B234A" w:rsidRPr="00245A39" w:rsidRDefault="00E465BD" w:rsidP="00E465BD">
      <w:pPr>
        <w:spacing w:after="120" w:line="240" w:lineRule="auto"/>
        <w:ind w:left="0" w:right="0" w:firstLine="0"/>
        <w:rPr>
          <w:rFonts w:asciiTheme="minorHAnsi" w:hAnsiTheme="minorHAnsi" w:cstheme="minorHAnsi"/>
          <w:color w:val="auto"/>
          <w:szCs w:val="20"/>
        </w:rPr>
      </w:pPr>
      <w:r w:rsidRPr="00245A39">
        <w:rPr>
          <w:rFonts w:asciiTheme="minorHAnsi" w:hAnsiTheme="minorHAnsi" w:cstheme="minorHAnsi"/>
          <w:b/>
          <w:color w:val="auto"/>
          <w:szCs w:val="20"/>
        </w:rPr>
        <w:t>ZAŁĄCZNIKI:</w:t>
      </w:r>
    </w:p>
    <w:p w14:paraId="473BDC0C" w14:textId="24A4D974" w:rsidR="002B234A" w:rsidRPr="00245A39" w:rsidRDefault="00047F32" w:rsidP="00E465BD">
      <w:p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 xml:space="preserve">Załącznik nr </w:t>
      </w:r>
      <w:r w:rsidR="008160FB" w:rsidRPr="00245A39">
        <w:rPr>
          <w:rFonts w:asciiTheme="minorHAnsi" w:hAnsiTheme="minorHAnsi" w:cstheme="minorHAnsi"/>
          <w:color w:val="auto"/>
          <w:szCs w:val="20"/>
        </w:rPr>
        <w:t xml:space="preserve">1 </w:t>
      </w:r>
      <w:r w:rsidR="00DF0E08" w:rsidRPr="00245A39">
        <w:rPr>
          <w:rFonts w:asciiTheme="minorHAnsi" w:hAnsiTheme="minorHAnsi" w:cstheme="minorHAnsi"/>
          <w:color w:val="auto"/>
          <w:szCs w:val="20"/>
        </w:rPr>
        <w:t>–</w:t>
      </w:r>
      <w:r w:rsidRPr="00245A39">
        <w:rPr>
          <w:rFonts w:asciiTheme="minorHAnsi" w:hAnsiTheme="minorHAnsi" w:cstheme="minorHAnsi"/>
          <w:color w:val="auto"/>
          <w:szCs w:val="20"/>
        </w:rPr>
        <w:t xml:space="preserve"> </w:t>
      </w:r>
      <w:r w:rsidR="001F1FC7" w:rsidRPr="00245A39">
        <w:rPr>
          <w:rFonts w:asciiTheme="minorHAnsi" w:hAnsiTheme="minorHAnsi" w:cstheme="minorHAnsi"/>
          <w:color w:val="auto"/>
          <w:szCs w:val="20"/>
        </w:rPr>
        <w:t xml:space="preserve">Projekt </w:t>
      </w:r>
      <w:r w:rsidR="001F1FC7" w:rsidRPr="00245A39">
        <w:rPr>
          <w:rFonts w:asciiTheme="minorHAnsi" w:hAnsiTheme="minorHAnsi" w:cstheme="minorHAnsi"/>
          <w:bCs/>
          <w:color w:val="auto"/>
          <w:szCs w:val="20"/>
        </w:rPr>
        <w:t>Rządowego Programu Budowy Dróg Krajowych do 2030 r. (z perspektywą do 2033 r.)</w:t>
      </w:r>
    </w:p>
    <w:p w14:paraId="5E7599FD" w14:textId="20002F87" w:rsidR="00684BB7" w:rsidRPr="00245A39" w:rsidRDefault="00684BB7" w:rsidP="00684BB7">
      <w:p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 xml:space="preserve">Załącznik nr </w:t>
      </w:r>
      <w:r w:rsidR="008160FB" w:rsidRPr="00245A39">
        <w:rPr>
          <w:rFonts w:asciiTheme="minorHAnsi" w:hAnsiTheme="minorHAnsi" w:cstheme="minorHAnsi"/>
          <w:color w:val="auto"/>
          <w:szCs w:val="20"/>
        </w:rPr>
        <w:t xml:space="preserve">2 </w:t>
      </w:r>
      <w:r w:rsidRPr="00245A39">
        <w:rPr>
          <w:rFonts w:asciiTheme="minorHAnsi" w:hAnsiTheme="minorHAnsi" w:cstheme="minorHAnsi"/>
          <w:color w:val="auto"/>
          <w:szCs w:val="20"/>
        </w:rPr>
        <w:t xml:space="preserve">– </w:t>
      </w:r>
      <w:r w:rsidR="001F1FC7" w:rsidRPr="00245A39">
        <w:rPr>
          <w:rFonts w:asciiTheme="minorHAnsi" w:hAnsiTheme="minorHAnsi" w:cstheme="minorHAnsi"/>
          <w:color w:val="auto"/>
          <w:szCs w:val="20"/>
        </w:rPr>
        <w:t xml:space="preserve">Projekt Programu Wzmocnienia Krajowej Sieci Drogowej do 2030 roku </w:t>
      </w:r>
    </w:p>
    <w:p w14:paraId="60A172BF" w14:textId="1B5FDA7A" w:rsidR="002B234A" w:rsidRPr="00245A39" w:rsidRDefault="00EB17FF" w:rsidP="00E465BD">
      <w:p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 xml:space="preserve">Załącznik nr </w:t>
      </w:r>
      <w:r w:rsidR="00880269" w:rsidRPr="00245A39">
        <w:rPr>
          <w:rFonts w:asciiTheme="minorHAnsi" w:hAnsiTheme="minorHAnsi" w:cstheme="minorHAnsi"/>
          <w:color w:val="auto"/>
          <w:szCs w:val="20"/>
        </w:rPr>
        <w:t>3</w:t>
      </w:r>
      <w:r w:rsidR="00047F32" w:rsidRPr="00245A39">
        <w:rPr>
          <w:rFonts w:asciiTheme="minorHAnsi" w:hAnsiTheme="minorHAnsi" w:cstheme="minorHAnsi"/>
          <w:color w:val="auto"/>
          <w:szCs w:val="20"/>
        </w:rPr>
        <w:t xml:space="preserve"> - Opini</w:t>
      </w:r>
      <w:r w:rsidR="008160FB" w:rsidRPr="00245A39">
        <w:rPr>
          <w:rFonts w:asciiTheme="minorHAnsi" w:hAnsiTheme="minorHAnsi" w:cstheme="minorHAnsi"/>
          <w:color w:val="auto"/>
          <w:szCs w:val="20"/>
        </w:rPr>
        <w:t>a</w:t>
      </w:r>
      <w:r w:rsidR="00047F32" w:rsidRPr="00245A39">
        <w:rPr>
          <w:rFonts w:asciiTheme="minorHAnsi" w:hAnsiTheme="minorHAnsi" w:cstheme="minorHAnsi"/>
          <w:color w:val="auto"/>
          <w:szCs w:val="20"/>
        </w:rPr>
        <w:t xml:space="preserve"> GIS w sprawie uzgodnienia zakresu i stopnia szczegółowości informacji wymaganyc</w:t>
      </w:r>
      <w:r w:rsidR="007733C7" w:rsidRPr="00245A39">
        <w:rPr>
          <w:rFonts w:asciiTheme="minorHAnsi" w:hAnsiTheme="minorHAnsi" w:cstheme="minorHAnsi"/>
          <w:color w:val="auto"/>
          <w:szCs w:val="20"/>
        </w:rPr>
        <w:t>h</w:t>
      </w:r>
      <w:r w:rsidR="00E465BD" w:rsidRPr="00245A39">
        <w:rPr>
          <w:rFonts w:asciiTheme="minorHAnsi" w:hAnsiTheme="minorHAnsi" w:cstheme="minorHAnsi"/>
          <w:color w:val="auto"/>
          <w:szCs w:val="20"/>
        </w:rPr>
        <w:t xml:space="preserve"> </w:t>
      </w:r>
      <w:r w:rsidR="00047F32" w:rsidRPr="00245A39">
        <w:rPr>
          <w:rFonts w:asciiTheme="minorHAnsi" w:hAnsiTheme="minorHAnsi" w:cstheme="minorHAnsi"/>
          <w:color w:val="auto"/>
          <w:szCs w:val="20"/>
        </w:rPr>
        <w:t>w prognozie oddz</w:t>
      </w:r>
      <w:r w:rsidR="00684BB7" w:rsidRPr="00245A39">
        <w:rPr>
          <w:rFonts w:asciiTheme="minorHAnsi" w:hAnsiTheme="minorHAnsi" w:cstheme="minorHAnsi"/>
          <w:color w:val="auto"/>
          <w:szCs w:val="20"/>
        </w:rPr>
        <w:t>iaływania na środowisko</w:t>
      </w:r>
      <w:r w:rsidR="008160FB" w:rsidRPr="00245A39">
        <w:rPr>
          <w:rFonts w:asciiTheme="minorHAnsi" w:hAnsiTheme="minorHAnsi" w:cstheme="minorHAnsi"/>
          <w:color w:val="auto"/>
          <w:szCs w:val="20"/>
        </w:rPr>
        <w:t xml:space="preserve"> dla projektu </w:t>
      </w:r>
      <w:r w:rsidR="001F1FC7" w:rsidRPr="00245A39">
        <w:rPr>
          <w:rFonts w:asciiTheme="minorHAnsi" w:hAnsiTheme="minorHAnsi" w:cstheme="minorHAnsi"/>
          <w:bCs/>
          <w:color w:val="auto"/>
          <w:szCs w:val="20"/>
        </w:rPr>
        <w:t xml:space="preserve"> Rządowego Programu Budowy Dróg Krajowych do 2030 r. (z perspektywą do 2033 r.)</w:t>
      </w:r>
    </w:p>
    <w:p w14:paraId="40C1625D" w14:textId="474D293A" w:rsidR="008160FB" w:rsidRPr="00245A39" w:rsidRDefault="008160FB" w:rsidP="008160FB">
      <w:p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 xml:space="preserve">Załącznik nr 4 – Opinia GIS w sprawie uzgodnienia zakresu i stopnia szczegółowości informacji wymaganych w prognozie oddziaływania na środowisko dla projektu </w:t>
      </w:r>
      <w:r w:rsidR="001F1FC7" w:rsidRPr="00245A39">
        <w:rPr>
          <w:rFonts w:asciiTheme="minorHAnsi" w:hAnsiTheme="minorHAnsi" w:cstheme="minorHAnsi"/>
          <w:color w:val="auto"/>
          <w:szCs w:val="20"/>
        </w:rPr>
        <w:t>Programu Wzmocnienia Krajowej Sieci Drogowej do 2030 roku</w:t>
      </w:r>
      <w:r w:rsidR="001F1FC7" w:rsidRPr="00245A39">
        <w:rPr>
          <w:rFonts w:asciiTheme="minorHAnsi" w:hAnsiTheme="minorHAnsi" w:cstheme="minorHAnsi"/>
          <w:bCs/>
          <w:color w:val="auto"/>
          <w:szCs w:val="20"/>
        </w:rPr>
        <w:t xml:space="preserve"> </w:t>
      </w:r>
    </w:p>
    <w:p w14:paraId="2CBC028C" w14:textId="6FEDACA8" w:rsidR="002B234A" w:rsidRPr="00245A39" w:rsidRDefault="00EB17FF" w:rsidP="00E465BD">
      <w:p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 xml:space="preserve">Załącznik nr </w:t>
      </w:r>
      <w:r w:rsidR="008160FB" w:rsidRPr="00245A39">
        <w:rPr>
          <w:rFonts w:asciiTheme="minorHAnsi" w:hAnsiTheme="minorHAnsi" w:cstheme="minorHAnsi"/>
          <w:color w:val="auto"/>
          <w:szCs w:val="20"/>
        </w:rPr>
        <w:t xml:space="preserve">5 </w:t>
      </w:r>
      <w:r w:rsidR="00047F32" w:rsidRPr="00245A39">
        <w:rPr>
          <w:rFonts w:asciiTheme="minorHAnsi" w:hAnsiTheme="minorHAnsi" w:cstheme="minorHAnsi"/>
          <w:color w:val="auto"/>
          <w:szCs w:val="20"/>
        </w:rPr>
        <w:t xml:space="preserve">- </w:t>
      </w:r>
      <w:r w:rsidR="008160FB" w:rsidRPr="00245A39">
        <w:rPr>
          <w:rFonts w:asciiTheme="minorHAnsi" w:hAnsiTheme="minorHAnsi" w:cstheme="minorHAnsi"/>
          <w:color w:val="auto"/>
          <w:szCs w:val="20"/>
        </w:rPr>
        <w:t xml:space="preserve">Opinia </w:t>
      </w:r>
      <w:r w:rsidR="00047F32" w:rsidRPr="00245A39">
        <w:rPr>
          <w:rFonts w:asciiTheme="minorHAnsi" w:hAnsiTheme="minorHAnsi" w:cstheme="minorHAnsi"/>
          <w:color w:val="auto"/>
          <w:szCs w:val="20"/>
        </w:rPr>
        <w:t>GDOŚ w sprawie uzgodnienia zakresu i stopnia szczegółowości informacji wymaganych w progno</w:t>
      </w:r>
      <w:r w:rsidR="00684BB7" w:rsidRPr="00245A39">
        <w:rPr>
          <w:rFonts w:asciiTheme="minorHAnsi" w:hAnsiTheme="minorHAnsi" w:cstheme="minorHAnsi"/>
          <w:color w:val="auto"/>
          <w:szCs w:val="20"/>
        </w:rPr>
        <w:t>zie oddziaływania na środowisko</w:t>
      </w:r>
      <w:r w:rsidR="008160FB" w:rsidRPr="00245A39">
        <w:rPr>
          <w:rFonts w:asciiTheme="minorHAnsi" w:hAnsiTheme="minorHAnsi" w:cstheme="minorHAnsi"/>
          <w:color w:val="auto"/>
          <w:szCs w:val="20"/>
        </w:rPr>
        <w:t xml:space="preserve"> dla projektu </w:t>
      </w:r>
      <w:r w:rsidR="001F1FC7" w:rsidRPr="00245A39">
        <w:rPr>
          <w:rFonts w:asciiTheme="minorHAnsi" w:hAnsiTheme="minorHAnsi" w:cstheme="minorHAnsi"/>
          <w:bCs/>
          <w:color w:val="auto"/>
          <w:szCs w:val="20"/>
        </w:rPr>
        <w:t>Rządowego Programu Budowy Dróg Krajowych do 2030 r. (z perspektywą do 2033 r.)</w:t>
      </w:r>
    </w:p>
    <w:p w14:paraId="18970B9C" w14:textId="2639B6CA" w:rsidR="008160FB" w:rsidRPr="00245A39" w:rsidRDefault="008160FB" w:rsidP="008160FB">
      <w:pPr>
        <w:spacing w:after="120" w:line="240" w:lineRule="auto"/>
        <w:ind w:right="43"/>
        <w:rPr>
          <w:rFonts w:asciiTheme="minorHAnsi" w:hAnsiTheme="minorHAnsi" w:cstheme="minorHAnsi"/>
          <w:color w:val="auto"/>
          <w:szCs w:val="20"/>
        </w:rPr>
      </w:pPr>
      <w:r w:rsidRPr="00245A39">
        <w:rPr>
          <w:rFonts w:asciiTheme="minorHAnsi" w:hAnsiTheme="minorHAnsi" w:cstheme="minorHAnsi"/>
          <w:color w:val="auto"/>
          <w:szCs w:val="20"/>
        </w:rPr>
        <w:t xml:space="preserve">Załącznik nr 6 - Opinia GDOŚ w sprawie uzgodnienia zakresu i stopnia szczegółowości informacji wymaganych w prognozie oddziaływania na środowisko dla projektu </w:t>
      </w:r>
      <w:r w:rsidR="001F1FC7" w:rsidRPr="00245A39">
        <w:rPr>
          <w:rFonts w:asciiTheme="minorHAnsi" w:hAnsiTheme="minorHAnsi" w:cstheme="minorHAnsi"/>
          <w:color w:val="auto"/>
          <w:szCs w:val="20"/>
        </w:rPr>
        <w:t>Programu Wzmocnienia Krajowej Sieci Drogowej do 2030 roku</w:t>
      </w:r>
      <w:r w:rsidR="001F1FC7" w:rsidRPr="00245A39">
        <w:rPr>
          <w:rFonts w:asciiTheme="minorHAnsi" w:hAnsiTheme="minorHAnsi" w:cstheme="minorHAnsi"/>
          <w:bCs/>
          <w:color w:val="auto"/>
          <w:szCs w:val="20"/>
        </w:rPr>
        <w:t xml:space="preserve"> </w:t>
      </w:r>
    </w:p>
    <w:p w14:paraId="1F303CBE" w14:textId="77777777" w:rsidR="008160FB" w:rsidRPr="00245A39" w:rsidRDefault="008160FB" w:rsidP="00E465BD">
      <w:pPr>
        <w:spacing w:after="120" w:line="240" w:lineRule="auto"/>
        <w:ind w:right="43"/>
        <w:rPr>
          <w:rFonts w:asciiTheme="minorHAnsi" w:hAnsiTheme="minorHAnsi" w:cstheme="minorHAnsi"/>
          <w:color w:val="auto"/>
          <w:szCs w:val="20"/>
        </w:rPr>
      </w:pPr>
    </w:p>
    <w:p w14:paraId="43BA83AF" w14:textId="77777777" w:rsidR="002B234A" w:rsidRPr="00245A39" w:rsidRDefault="002B234A" w:rsidP="00E465BD">
      <w:pPr>
        <w:spacing w:after="120" w:line="240" w:lineRule="auto"/>
        <w:ind w:left="721" w:right="0" w:firstLine="0"/>
        <w:rPr>
          <w:rFonts w:asciiTheme="minorHAnsi" w:hAnsiTheme="minorHAnsi" w:cstheme="minorHAnsi"/>
          <w:color w:val="auto"/>
          <w:szCs w:val="20"/>
        </w:rPr>
      </w:pPr>
    </w:p>
    <w:p w14:paraId="655AADB5" w14:textId="77777777" w:rsidR="002B234A" w:rsidRPr="00245A39" w:rsidRDefault="00047F32" w:rsidP="00E465BD">
      <w:pPr>
        <w:spacing w:after="120" w:line="240" w:lineRule="auto"/>
        <w:ind w:left="0" w:right="0" w:firstLine="0"/>
        <w:rPr>
          <w:rFonts w:asciiTheme="minorHAnsi" w:hAnsiTheme="minorHAnsi" w:cstheme="minorHAnsi"/>
          <w:color w:val="auto"/>
          <w:szCs w:val="20"/>
        </w:rPr>
      </w:pPr>
      <w:r w:rsidRPr="00245A39">
        <w:rPr>
          <w:rFonts w:asciiTheme="minorHAnsi" w:hAnsiTheme="minorHAnsi" w:cstheme="minorHAnsi"/>
          <w:b/>
          <w:color w:val="auto"/>
          <w:szCs w:val="20"/>
        </w:rPr>
        <w:t xml:space="preserve"> </w:t>
      </w:r>
    </w:p>
    <w:sectPr w:rsidR="002B234A" w:rsidRPr="00245A39">
      <w:footerReference w:type="even" r:id="rId8"/>
      <w:footerReference w:type="default" r:id="rId9"/>
      <w:footerReference w:type="first" r:id="rId10"/>
      <w:pgSz w:w="11904" w:h="16838"/>
      <w:pgMar w:top="1414" w:right="1406" w:bottom="1417" w:left="1416" w:header="708" w:footer="705"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71986" w14:textId="77777777" w:rsidR="001F1FC7" w:rsidRDefault="001F1FC7">
      <w:pPr>
        <w:spacing w:after="0" w:line="240" w:lineRule="auto"/>
      </w:pPr>
      <w:r>
        <w:separator/>
      </w:r>
    </w:p>
  </w:endnote>
  <w:endnote w:type="continuationSeparator" w:id="0">
    <w:p w14:paraId="14444C21" w14:textId="77777777" w:rsidR="001F1FC7" w:rsidRDefault="001F1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345F9" w14:textId="0256A4B8" w:rsidR="001F1FC7" w:rsidRDefault="001F1FC7">
    <w:pPr>
      <w:spacing w:after="0" w:line="259" w:lineRule="auto"/>
      <w:ind w:left="0" w:right="0" w:firstLine="0"/>
      <w:jc w:val="right"/>
    </w:pPr>
    <w:r>
      <w:rPr>
        <w:sz w:val="18"/>
      </w:rPr>
      <w:t xml:space="preserve">Strona </w:t>
    </w:r>
    <w:r>
      <w:rPr>
        <w:b/>
        <w:sz w:val="18"/>
      </w:rPr>
      <w:fldChar w:fldCharType="begin"/>
    </w:r>
    <w:r>
      <w:rPr>
        <w:b/>
        <w:sz w:val="18"/>
      </w:rPr>
      <w:instrText xml:space="preserve"> PAGE   \* MERGEFORMAT </w:instrText>
    </w:r>
    <w:r>
      <w:rPr>
        <w:b/>
        <w:sz w:val="18"/>
      </w:rPr>
      <w:fldChar w:fldCharType="separate"/>
    </w:r>
    <w:r>
      <w:rPr>
        <w:b/>
        <w:sz w:val="18"/>
      </w:rPr>
      <w:t>10</w:t>
    </w:r>
    <w:r>
      <w:rPr>
        <w:b/>
        <w:sz w:val="18"/>
      </w:rPr>
      <w:fldChar w:fldCharType="end"/>
    </w:r>
    <w:r>
      <w:rPr>
        <w:sz w:val="18"/>
      </w:rPr>
      <w:t xml:space="preserve"> z </w:t>
    </w:r>
    <w:r>
      <w:rPr>
        <w:b/>
        <w:sz w:val="18"/>
      </w:rPr>
      <w:fldChar w:fldCharType="begin"/>
    </w:r>
    <w:r>
      <w:rPr>
        <w:b/>
        <w:sz w:val="18"/>
      </w:rPr>
      <w:instrText xml:space="preserve"> NUMPAGES   \* MERGEFORMAT </w:instrText>
    </w:r>
    <w:r>
      <w:rPr>
        <w:b/>
        <w:sz w:val="18"/>
      </w:rPr>
      <w:fldChar w:fldCharType="separate"/>
    </w:r>
    <w:r w:rsidR="00120717">
      <w:rPr>
        <w:b/>
        <w:noProof/>
        <w:sz w:val="18"/>
      </w:rPr>
      <w:t>17</w:t>
    </w:r>
    <w:r>
      <w:rPr>
        <w:b/>
        <w:sz w:val="18"/>
      </w:rPr>
      <w:fldChar w:fldCharType="end"/>
    </w:r>
    <w:r>
      <w:rPr>
        <w:sz w:val="18"/>
      </w:rPr>
      <w:t xml:space="preserve"> </w:t>
    </w:r>
  </w:p>
  <w:p w14:paraId="64F0300E" w14:textId="77777777" w:rsidR="001F1FC7" w:rsidRDefault="001F1FC7">
    <w:pPr>
      <w:spacing w:after="0" w:line="259" w:lineRule="auto"/>
      <w:ind w:left="0" w:right="0" w:firstLine="0"/>
      <w:jc w:val="left"/>
    </w:pPr>
    <w:r>
      <w:rPr>
        <w:sz w:val="1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319731"/>
      <w:docPartObj>
        <w:docPartGallery w:val="Page Numbers (Bottom of Page)"/>
        <w:docPartUnique/>
      </w:docPartObj>
    </w:sdtPr>
    <w:sdtEndPr/>
    <w:sdtContent>
      <w:p w14:paraId="7A1D66BC" w14:textId="43AB6CD1" w:rsidR="00191EEA" w:rsidRDefault="00191EEA">
        <w:pPr>
          <w:pStyle w:val="Stopka"/>
          <w:jc w:val="center"/>
        </w:pPr>
        <w:r>
          <w:fldChar w:fldCharType="begin"/>
        </w:r>
        <w:r>
          <w:instrText>PAGE   \* MERGEFORMAT</w:instrText>
        </w:r>
        <w:r>
          <w:fldChar w:fldCharType="separate"/>
        </w:r>
        <w:r w:rsidR="00993995">
          <w:rPr>
            <w:noProof/>
          </w:rPr>
          <w:t>1</w:t>
        </w:r>
        <w:r>
          <w:fldChar w:fldCharType="end"/>
        </w:r>
      </w:p>
    </w:sdtContent>
  </w:sdt>
  <w:p w14:paraId="7E1EC5BE" w14:textId="77777777" w:rsidR="001F1FC7" w:rsidRDefault="001F1FC7">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1E070" w14:textId="1B9854B5" w:rsidR="001F1FC7" w:rsidRDefault="001F1FC7">
    <w:pPr>
      <w:spacing w:after="0" w:line="259" w:lineRule="auto"/>
      <w:ind w:left="0" w:right="0" w:firstLine="0"/>
      <w:jc w:val="right"/>
    </w:pPr>
    <w:r>
      <w:rPr>
        <w:sz w:val="18"/>
      </w:rPr>
      <w:t xml:space="preserve">Strona </w:t>
    </w:r>
    <w:r>
      <w:rPr>
        <w:b/>
        <w:sz w:val="18"/>
      </w:rPr>
      <w:fldChar w:fldCharType="begin"/>
    </w:r>
    <w:r>
      <w:rPr>
        <w:b/>
        <w:sz w:val="18"/>
      </w:rPr>
      <w:instrText xml:space="preserve"> PAGE   \* MERGEFORMAT </w:instrText>
    </w:r>
    <w:r>
      <w:rPr>
        <w:b/>
        <w:sz w:val="18"/>
      </w:rPr>
      <w:fldChar w:fldCharType="separate"/>
    </w:r>
    <w:r>
      <w:rPr>
        <w:b/>
        <w:sz w:val="18"/>
      </w:rPr>
      <w:t>10</w:t>
    </w:r>
    <w:r>
      <w:rPr>
        <w:b/>
        <w:sz w:val="18"/>
      </w:rPr>
      <w:fldChar w:fldCharType="end"/>
    </w:r>
    <w:r>
      <w:rPr>
        <w:sz w:val="18"/>
      </w:rPr>
      <w:t xml:space="preserve"> z </w:t>
    </w:r>
    <w:r>
      <w:rPr>
        <w:b/>
        <w:sz w:val="18"/>
      </w:rPr>
      <w:fldChar w:fldCharType="begin"/>
    </w:r>
    <w:r>
      <w:rPr>
        <w:b/>
        <w:sz w:val="18"/>
      </w:rPr>
      <w:instrText xml:space="preserve"> NUMPAGES   \* MERGEFORMAT </w:instrText>
    </w:r>
    <w:r>
      <w:rPr>
        <w:b/>
        <w:sz w:val="18"/>
      </w:rPr>
      <w:fldChar w:fldCharType="separate"/>
    </w:r>
    <w:r w:rsidR="00120717">
      <w:rPr>
        <w:b/>
        <w:noProof/>
        <w:sz w:val="18"/>
      </w:rPr>
      <w:t>17</w:t>
    </w:r>
    <w:r>
      <w:rPr>
        <w:b/>
        <w:sz w:val="18"/>
      </w:rPr>
      <w:fldChar w:fldCharType="end"/>
    </w:r>
    <w:r>
      <w:rPr>
        <w:sz w:val="18"/>
      </w:rPr>
      <w:t xml:space="preserve"> </w:t>
    </w:r>
  </w:p>
  <w:p w14:paraId="7B1C0B84" w14:textId="77777777" w:rsidR="001F1FC7" w:rsidRDefault="001F1FC7">
    <w:pPr>
      <w:spacing w:after="0" w:line="259" w:lineRule="auto"/>
      <w:ind w:left="0" w:right="0" w:firstLine="0"/>
      <w:jc w:val="left"/>
    </w:pPr>
    <w:r>
      <w:rPr>
        <w:sz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6D38B" w14:textId="77777777" w:rsidR="001F1FC7" w:rsidRDefault="001F1FC7">
      <w:pPr>
        <w:spacing w:after="0" w:line="295" w:lineRule="auto"/>
        <w:ind w:left="0" w:right="0" w:firstLine="0"/>
      </w:pPr>
      <w:r>
        <w:separator/>
      </w:r>
    </w:p>
  </w:footnote>
  <w:footnote w:type="continuationSeparator" w:id="0">
    <w:p w14:paraId="4D3A93D8" w14:textId="77777777" w:rsidR="001F1FC7" w:rsidRDefault="001F1FC7">
      <w:pPr>
        <w:spacing w:after="0" w:line="295" w:lineRule="auto"/>
        <w:ind w:left="0" w:right="0" w:firstLine="0"/>
      </w:pPr>
      <w:r>
        <w:continuationSeparator/>
      </w:r>
    </w:p>
  </w:footnote>
  <w:footnote w:id="1">
    <w:p w14:paraId="588F7EC2" w14:textId="77777777" w:rsidR="001F1FC7" w:rsidRDefault="001F1FC7" w:rsidP="00F90BEB">
      <w:pPr>
        <w:pStyle w:val="footnotedescription"/>
        <w:ind w:hanging="22"/>
      </w:pPr>
      <w:r w:rsidRPr="002B031B">
        <w:rPr>
          <w:rStyle w:val="footnotemark"/>
        </w:rPr>
        <w:footnoteRef/>
      </w:r>
      <w:r w:rsidRPr="002B031B">
        <w:t xml:space="preserve"> </w:t>
      </w:r>
      <w:r w:rsidRPr="00945F4F">
        <w:t xml:space="preserve">Zgodnie z wymaganiami ustawy ooś </w:t>
      </w:r>
      <w:r>
        <w:t>w</w:t>
      </w:r>
      <w:r w:rsidRPr="00945F4F">
        <w:t xml:space="preserve"> przypadku konieczności przeprowadzenia oceny oddziaływania transgranicznego, termin przygotowania ostatecznej wersji raportu nr 3 ulega zawieszeniu.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2C54"/>
    <w:multiLevelType w:val="hybridMultilevel"/>
    <w:tmpl w:val="A36A8914"/>
    <w:lvl w:ilvl="0" w:tplc="2A68597E">
      <w:start w:val="1"/>
      <w:numFmt w:val="decimal"/>
      <w:lvlText w:val="%1."/>
      <w:lvlJc w:val="left"/>
      <w:pPr>
        <w:ind w:left="7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7B2C5EA">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B0A72F4">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CE6FCC2">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C389322">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CAAE476">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C32D19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3003F7E">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087F9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377120"/>
    <w:multiLevelType w:val="hybridMultilevel"/>
    <w:tmpl w:val="B66017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64B55"/>
    <w:multiLevelType w:val="hybridMultilevel"/>
    <w:tmpl w:val="9FAAEAFA"/>
    <w:lvl w:ilvl="0" w:tplc="EEAAA528">
      <w:start w:val="1"/>
      <w:numFmt w:val="bullet"/>
      <w:lvlText w:val=""/>
      <w:lvlJc w:val="left"/>
      <w:pPr>
        <w:ind w:left="1489" w:hanging="360"/>
      </w:pPr>
      <w:rPr>
        <w:rFonts w:ascii="Symbol" w:hAnsi="Symbol" w:hint="default"/>
      </w:rPr>
    </w:lvl>
    <w:lvl w:ilvl="1" w:tplc="04150003" w:tentative="1">
      <w:start w:val="1"/>
      <w:numFmt w:val="bullet"/>
      <w:lvlText w:val="o"/>
      <w:lvlJc w:val="left"/>
      <w:pPr>
        <w:ind w:left="2209" w:hanging="360"/>
      </w:pPr>
      <w:rPr>
        <w:rFonts w:ascii="Courier New" w:hAnsi="Courier New" w:cs="Courier New" w:hint="default"/>
      </w:rPr>
    </w:lvl>
    <w:lvl w:ilvl="2" w:tplc="04150005" w:tentative="1">
      <w:start w:val="1"/>
      <w:numFmt w:val="bullet"/>
      <w:lvlText w:val=""/>
      <w:lvlJc w:val="left"/>
      <w:pPr>
        <w:ind w:left="2929" w:hanging="360"/>
      </w:pPr>
      <w:rPr>
        <w:rFonts w:ascii="Wingdings" w:hAnsi="Wingdings" w:hint="default"/>
      </w:rPr>
    </w:lvl>
    <w:lvl w:ilvl="3" w:tplc="04150001" w:tentative="1">
      <w:start w:val="1"/>
      <w:numFmt w:val="bullet"/>
      <w:lvlText w:val=""/>
      <w:lvlJc w:val="left"/>
      <w:pPr>
        <w:ind w:left="3649" w:hanging="360"/>
      </w:pPr>
      <w:rPr>
        <w:rFonts w:ascii="Symbol" w:hAnsi="Symbol" w:hint="default"/>
      </w:rPr>
    </w:lvl>
    <w:lvl w:ilvl="4" w:tplc="04150003" w:tentative="1">
      <w:start w:val="1"/>
      <w:numFmt w:val="bullet"/>
      <w:lvlText w:val="o"/>
      <w:lvlJc w:val="left"/>
      <w:pPr>
        <w:ind w:left="4369" w:hanging="360"/>
      </w:pPr>
      <w:rPr>
        <w:rFonts w:ascii="Courier New" w:hAnsi="Courier New" w:cs="Courier New" w:hint="default"/>
      </w:rPr>
    </w:lvl>
    <w:lvl w:ilvl="5" w:tplc="04150005" w:tentative="1">
      <w:start w:val="1"/>
      <w:numFmt w:val="bullet"/>
      <w:lvlText w:val=""/>
      <w:lvlJc w:val="left"/>
      <w:pPr>
        <w:ind w:left="5089" w:hanging="360"/>
      </w:pPr>
      <w:rPr>
        <w:rFonts w:ascii="Wingdings" w:hAnsi="Wingdings" w:hint="default"/>
      </w:rPr>
    </w:lvl>
    <w:lvl w:ilvl="6" w:tplc="04150001" w:tentative="1">
      <w:start w:val="1"/>
      <w:numFmt w:val="bullet"/>
      <w:lvlText w:val=""/>
      <w:lvlJc w:val="left"/>
      <w:pPr>
        <w:ind w:left="5809" w:hanging="360"/>
      </w:pPr>
      <w:rPr>
        <w:rFonts w:ascii="Symbol" w:hAnsi="Symbol" w:hint="default"/>
      </w:rPr>
    </w:lvl>
    <w:lvl w:ilvl="7" w:tplc="04150003" w:tentative="1">
      <w:start w:val="1"/>
      <w:numFmt w:val="bullet"/>
      <w:lvlText w:val="o"/>
      <w:lvlJc w:val="left"/>
      <w:pPr>
        <w:ind w:left="6529" w:hanging="360"/>
      </w:pPr>
      <w:rPr>
        <w:rFonts w:ascii="Courier New" w:hAnsi="Courier New" w:cs="Courier New" w:hint="default"/>
      </w:rPr>
    </w:lvl>
    <w:lvl w:ilvl="8" w:tplc="04150005" w:tentative="1">
      <w:start w:val="1"/>
      <w:numFmt w:val="bullet"/>
      <w:lvlText w:val=""/>
      <w:lvlJc w:val="left"/>
      <w:pPr>
        <w:ind w:left="7249" w:hanging="360"/>
      </w:pPr>
      <w:rPr>
        <w:rFonts w:ascii="Wingdings" w:hAnsi="Wingdings" w:hint="default"/>
      </w:rPr>
    </w:lvl>
  </w:abstractNum>
  <w:abstractNum w:abstractNumId="3" w15:restartNumberingAfterBreak="0">
    <w:nsid w:val="05B77F29"/>
    <w:multiLevelType w:val="hybridMultilevel"/>
    <w:tmpl w:val="EA22B068"/>
    <w:lvl w:ilvl="0" w:tplc="E8DE08E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9165211"/>
    <w:multiLevelType w:val="hybridMultilevel"/>
    <w:tmpl w:val="4CDAE08A"/>
    <w:lvl w:ilvl="0" w:tplc="8BF235A6">
      <w:start w:val="1"/>
      <w:numFmt w:val="lowerLetter"/>
      <w:lvlText w:val="%1)"/>
      <w:lvlJc w:val="left"/>
      <w:pPr>
        <w:ind w:left="11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F3CCA2E">
      <w:start w:val="1"/>
      <w:numFmt w:val="lowerLetter"/>
      <w:lvlText w:val="%2"/>
      <w:lvlJc w:val="left"/>
      <w:pPr>
        <w:ind w:left="1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581990">
      <w:start w:val="1"/>
      <w:numFmt w:val="lowerRoman"/>
      <w:lvlText w:val="%3"/>
      <w:lvlJc w:val="left"/>
      <w:pPr>
        <w:ind w:left="2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AAC7E5E">
      <w:start w:val="1"/>
      <w:numFmt w:val="decimal"/>
      <w:lvlText w:val="%4"/>
      <w:lvlJc w:val="left"/>
      <w:pPr>
        <w:ind w:left="3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22E0E2C">
      <w:start w:val="1"/>
      <w:numFmt w:val="lowerLetter"/>
      <w:lvlText w:val="%5"/>
      <w:lvlJc w:val="left"/>
      <w:pPr>
        <w:ind w:left="40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6469AD2">
      <w:start w:val="1"/>
      <w:numFmt w:val="lowerRoman"/>
      <w:lvlText w:val="%6"/>
      <w:lvlJc w:val="left"/>
      <w:pPr>
        <w:ind w:left="47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97E2170">
      <w:start w:val="1"/>
      <w:numFmt w:val="decimal"/>
      <w:lvlText w:val="%7"/>
      <w:lvlJc w:val="left"/>
      <w:pPr>
        <w:ind w:left="5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8B86172">
      <w:start w:val="1"/>
      <w:numFmt w:val="lowerLetter"/>
      <w:lvlText w:val="%8"/>
      <w:lvlJc w:val="left"/>
      <w:pPr>
        <w:ind w:left="6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EC4ACDC">
      <w:start w:val="1"/>
      <w:numFmt w:val="lowerRoman"/>
      <w:lvlText w:val="%9"/>
      <w:lvlJc w:val="left"/>
      <w:pPr>
        <w:ind w:left="6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9E40F14"/>
    <w:multiLevelType w:val="hybridMultilevel"/>
    <w:tmpl w:val="25581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624E1E"/>
    <w:multiLevelType w:val="hybridMultilevel"/>
    <w:tmpl w:val="596E6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794E5F"/>
    <w:multiLevelType w:val="hybridMultilevel"/>
    <w:tmpl w:val="CECAAED2"/>
    <w:lvl w:ilvl="0" w:tplc="9CACF426">
      <w:start w:val="1"/>
      <w:numFmt w:val="decimal"/>
      <w:lvlText w:val="%1)"/>
      <w:lvlJc w:val="left"/>
      <w:pPr>
        <w:ind w:left="10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8" w15:restartNumberingAfterBreak="0">
    <w:nsid w:val="13E01F67"/>
    <w:multiLevelType w:val="hybridMultilevel"/>
    <w:tmpl w:val="D5A222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E85C25"/>
    <w:multiLevelType w:val="hybridMultilevel"/>
    <w:tmpl w:val="A8A09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2A3437"/>
    <w:multiLevelType w:val="hybridMultilevel"/>
    <w:tmpl w:val="A9C8D0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B56F47"/>
    <w:multiLevelType w:val="hybridMultilevel"/>
    <w:tmpl w:val="7F2A1500"/>
    <w:lvl w:ilvl="0" w:tplc="EEAAA52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6835518"/>
    <w:multiLevelType w:val="hybridMultilevel"/>
    <w:tmpl w:val="5F468076"/>
    <w:lvl w:ilvl="0" w:tplc="BF688D9A">
      <w:start w:val="1"/>
      <w:numFmt w:val="decimal"/>
      <w:lvlText w:val="%1)"/>
      <w:lvlJc w:val="left"/>
      <w:pPr>
        <w:ind w:left="14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B74CA7E">
      <w:start w:val="1"/>
      <w:numFmt w:val="lowerLetter"/>
      <w:lvlText w:val="%2"/>
      <w:lvlJc w:val="left"/>
      <w:pPr>
        <w:ind w:left="22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FEAA73E">
      <w:start w:val="1"/>
      <w:numFmt w:val="lowerRoman"/>
      <w:lvlText w:val="%3"/>
      <w:lvlJc w:val="left"/>
      <w:pPr>
        <w:ind w:left="29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B7EFE86">
      <w:start w:val="1"/>
      <w:numFmt w:val="decimal"/>
      <w:lvlText w:val="%4"/>
      <w:lvlJc w:val="left"/>
      <w:pPr>
        <w:ind w:left="36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49A7050">
      <w:start w:val="1"/>
      <w:numFmt w:val="lowerLetter"/>
      <w:lvlText w:val="%5"/>
      <w:lvlJc w:val="left"/>
      <w:pPr>
        <w:ind w:left="43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1365CE0">
      <w:start w:val="1"/>
      <w:numFmt w:val="lowerRoman"/>
      <w:lvlText w:val="%6"/>
      <w:lvlJc w:val="left"/>
      <w:pPr>
        <w:ind w:left="50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178CDD2">
      <w:start w:val="1"/>
      <w:numFmt w:val="decimal"/>
      <w:lvlText w:val="%7"/>
      <w:lvlJc w:val="left"/>
      <w:pPr>
        <w:ind w:left="58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6A63E0">
      <w:start w:val="1"/>
      <w:numFmt w:val="lowerLetter"/>
      <w:lvlText w:val="%8"/>
      <w:lvlJc w:val="left"/>
      <w:pPr>
        <w:ind w:left="65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348A8A">
      <w:start w:val="1"/>
      <w:numFmt w:val="lowerRoman"/>
      <w:lvlText w:val="%9"/>
      <w:lvlJc w:val="left"/>
      <w:pPr>
        <w:ind w:left="72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7166AB0"/>
    <w:multiLevelType w:val="hybridMultilevel"/>
    <w:tmpl w:val="508A58AC"/>
    <w:lvl w:ilvl="0" w:tplc="471438DA">
      <w:start w:val="1"/>
      <w:numFmt w:val="lowerLetter"/>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8A6E1E36">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6BFC1610">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C8F02C0A">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E340B16E">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62D88692">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22D0E380">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645EF1A6">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F0BACA40">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77B7809"/>
    <w:multiLevelType w:val="hybridMultilevel"/>
    <w:tmpl w:val="A9827C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A608B4"/>
    <w:multiLevelType w:val="hybridMultilevel"/>
    <w:tmpl w:val="26948174"/>
    <w:lvl w:ilvl="0" w:tplc="2B48F6CC">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6" w15:restartNumberingAfterBreak="0">
    <w:nsid w:val="277B4C09"/>
    <w:multiLevelType w:val="hybridMultilevel"/>
    <w:tmpl w:val="34CCC8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9F292A"/>
    <w:multiLevelType w:val="hybridMultilevel"/>
    <w:tmpl w:val="FB9AD03A"/>
    <w:lvl w:ilvl="0" w:tplc="E55800CE">
      <w:start w:val="1"/>
      <w:numFmt w:val="decimal"/>
      <w:lvlText w:val="%1)"/>
      <w:lvlJc w:val="left"/>
      <w:pPr>
        <w:ind w:left="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58FB76">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A88094">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ABC1E7E">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D6D9E0">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A86CD8">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B67EE2">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F6BDFA">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C0C9A1C">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9834A4E"/>
    <w:multiLevelType w:val="hybridMultilevel"/>
    <w:tmpl w:val="A628C072"/>
    <w:lvl w:ilvl="0" w:tplc="68FE42EE">
      <w:start w:val="1"/>
      <w:numFmt w:val="decimal"/>
      <w:lvlText w:val="%1)"/>
      <w:lvlJc w:val="left"/>
      <w:pPr>
        <w:ind w:left="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5C210C2">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E2A3948">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9C048AE">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812FFD4">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9646A4">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D92A99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C64F23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8D2F15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AD6182E"/>
    <w:multiLevelType w:val="hybridMultilevel"/>
    <w:tmpl w:val="217048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CC507E"/>
    <w:multiLevelType w:val="hybridMultilevel"/>
    <w:tmpl w:val="785AA5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8500DA"/>
    <w:multiLevelType w:val="hybridMultilevel"/>
    <w:tmpl w:val="A864B43E"/>
    <w:lvl w:ilvl="0" w:tplc="99BE83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9DA1FE3"/>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CAB1C45"/>
    <w:multiLevelType w:val="hybridMultilevel"/>
    <w:tmpl w:val="99F4B886"/>
    <w:lvl w:ilvl="0" w:tplc="04150001">
      <w:start w:val="1"/>
      <w:numFmt w:val="bullet"/>
      <w:lvlText w:val=""/>
      <w:lvlJc w:val="left"/>
      <w:pPr>
        <w:ind w:left="1107" w:hanging="360"/>
      </w:pPr>
      <w:rPr>
        <w:rFonts w:ascii="Symbol" w:hAnsi="Symbol" w:hint="default"/>
      </w:rPr>
    </w:lvl>
    <w:lvl w:ilvl="1" w:tplc="04150003" w:tentative="1">
      <w:start w:val="1"/>
      <w:numFmt w:val="bullet"/>
      <w:lvlText w:val="o"/>
      <w:lvlJc w:val="left"/>
      <w:pPr>
        <w:ind w:left="1827" w:hanging="360"/>
      </w:pPr>
      <w:rPr>
        <w:rFonts w:ascii="Courier New" w:hAnsi="Courier New" w:cs="Courier New" w:hint="default"/>
      </w:rPr>
    </w:lvl>
    <w:lvl w:ilvl="2" w:tplc="04150005" w:tentative="1">
      <w:start w:val="1"/>
      <w:numFmt w:val="bullet"/>
      <w:lvlText w:val=""/>
      <w:lvlJc w:val="left"/>
      <w:pPr>
        <w:ind w:left="2547" w:hanging="360"/>
      </w:pPr>
      <w:rPr>
        <w:rFonts w:ascii="Wingdings" w:hAnsi="Wingdings" w:hint="default"/>
      </w:rPr>
    </w:lvl>
    <w:lvl w:ilvl="3" w:tplc="04150001" w:tentative="1">
      <w:start w:val="1"/>
      <w:numFmt w:val="bullet"/>
      <w:lvlText w:val=""/>
      <w:lvlJc w:val="left"/>
      <w:pPr>
        <w:ind w:left="3267" w:hanging="360"/>
      </w:pPr>
      <w:rPr>
        <w:rFonts w:ascii="Symbol" w:hAnsi="Symbol" w:hint="default"/>
      </w:rPr>
    </w:lvl>
    <w:lvl w:ilvl="4" w:tplc="04150003" w:tentative="1">
      <w:start w:val="1"/>
      <w:numFmt w:val="bullet"/>
      <w:lvlText w:val="o"/>
      <w:lvlJc w:val="left"/>
      <w:pPr>
        <w:ind w:left="3987" w:hanging="360"/>
      </w:pPr>
      <w:rPr>
        <w:rFonts w:ascii="Courier New" w:hAnsi="Courier New" w:cs="Courier New" w:hint="default"/>
      </w:rPr>
    </w:lvl>
    <w:lvl w:ilvl="5" w:tplc="04150005" w:tentative="1">
      <w:start w:val="1"/>
      <w:numFmt w:val="bullet"/>
      <w:lvlText w:val=""/>
      <w:lvlJc w:val="left"/>
      <w:pPr>
        <w:ind w:left="4707" w:hanging="360"/>
      </w:pPr>
      <w:rPr>
        <w:rFonts w:ascii="Wingdings" w:hAnsi="Wingdings" w:hint="default"/>
      </w:rPr>
    </w:lvl>
    <w:lvl w:ilvl="6" w:tplc="04150001" w:tentative="1">
      <w:start w:val="1"/>
      <w:numFmt w:val="bullet"/>
      <w:lvlText w:val=""/>
      <w:lvlJc w:val="left"/>
      <w:pPr>
        <w:ind w:left="5427" w:hanging="360"/>
      </w:pPr>
      <w:rPr>
        <w:rFonts w:ascii="Symbol" w:hAnsi="Symbol" w:hint="default"/>
      </w:rPr>
    </w:lvl>
    <w:lvl w:ilvl="7" w:tplc="04150003" w:tentative="1">
      <w:start w:val="1"/>
      <w:numFmt w:val="bullet"/>
      <w:lvlText w:val="o"/>
      <w:lvlJc w:val="left"/>
      <w:pPr>
        <w:ind w:left="6147" w:hanging="360"/>
      </w:pPr>
      <w:rPr>
        <w:rFonts w:ascii="Courier New" w:hAnsi="Courier New" w:cs="Courier New" w:hint="default"/>
      </w:rPr>
    </w:lvl>
    <w:lvl w:ilvl="8" w:tplc="04150005" w:tentative="1">
      <w:start w:val="1"/>
      <w:numFmt w:val="bullet"/>
      <w:lvlText w:val=""/>
      <w:lvlJc w:val="left"/>
      <w:pPr>
        <w:ind w:left="6867" w:hanging="360"/>
      </w:pPr>
      <w:rPr>
        <w:rFonts w:ascii="Wingdings" w:hAnsi="Wingdings" w:hint="default"/>
      </w:rPr>
    </w:lvl>
  </w:abstractNum>
  <w:abstractNum w:abstractNumId="24" w15:restartNumberingAfterBreak="0">
    <w:nsid w:val="3DA818BA"/>
    <w:multiLevelType w:val="hybridMultilevel"/>
    <w:tmpl w:val="78A82EE2"/>
    <w:lvl w:ilvl="0" w:tplc="1E9CD0DA">
      <w:start w:val="1"/>
      <w:numFmt w:val="lowerLetter"/>
      <w:lvlText w:val="%1)"/>
      <w:lvlJc w:val="left"/>
      <w:pPr>
        <w:ind w:left="1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94985A">
      <w:start w:val="1"/>
      <w:numFmt w:val="lowerLetter"/>
      <w:lvlText w:val="%2"/>
      <w:lvlJc w:val="left"/>
      <w:pPr>
        <w:ind w:left="14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7B6821C">
      <w:start w:val="1"/>
      <w:numFmt w:val="lowerRoman"/>
      <w:lvlText w:val="%3"/>
      <w:lvlJc w:val="left"/>
      <w:pPr>
        <w:ind w:left="21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0F489AA">
      <w:start w:val="1"/>
      <w:numFmt w:val="decimal"/>
      <w:lvlText w:val="%4"/>
      <w:lvlJc w:val="left"/>
      <w:pPr>
        <w:ind w:left="28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BC6EB0">
      <w:start w:val="1"/>
      <w:numFmt w:val="lowerLetter"/>
      <w:lvlText w:val="%5"/>
      <w:lvlJc w:val="left"/>
      <w:pPr>
        <w:ind w:left="36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83CD06A">
      <w:start w:val="1"/>
      <w:numFmt w:val="lowerRoman"/>
      <w:lvlText w:val="%6"/>
      <w:lvlJc w:val="left"/>
      <w:pPr>
        <w:ind w:left="43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AFA7322">
      <w:start w:val="1"/>
      <w:numFmt w:val="decimal"/>
      <w:lvlText w:val="%7"/>
      <w:lvlJc w:val="left"/>
      <w:pPr>
        <w:ind w:left="50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86CBB86">
      <w:start w:val="1"/>
      <w:numFmt w:val="lowerLetter"/>
      <w:lvlText w:val="%8"/>
      <w:lvlJc w:val="left"/>
      <w:pPr>
        <w:ind w:left="57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76EEE46">
      <w:start w:val="1"/>
      <w:numFmt w:val="lowerRoman"/>
      <w:lvlText w:val="%9"/>
      <w:lvlJc w:val="left"/>
      <w:pPr>
        <w:ind w:left="64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EBA2A1B"/>
    <w:multiLevelType w:val="hybridMultilevel"/>
    <w:tmpl w:val="2444A5D0"/>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CD6CA5"/>
    <w:multiLevelType w:val="hybridMultilevel"/>
    <w:tmpl w:val="9A3092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0900DDB"/>
    <w:multiLevelType w:val="hybridMultilevel"/>
    <w:tmpl w:val="64CC6C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1D3B18"/>
    <w:multiLevelType w:val="hybridMultilevel"/>
    <w:tmpl w:val="AC7CC508"/>
    <w:lvl w:ilvl="0" w:tplc="4DAE9A00">
      <w:start w:val="1"/>
      <w:numFmt w:val="lowerLetter"/>
      <w:lvlText w:val="%1)"/>
      <w:lvlJc w:val="left"/>
      <w:pPr>
        <w:ind w:left="10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2273F4">
      <w:start w:val="1"/>
      <w:numFmt w:val="lowerLetter"/>
      <w:lvlText w:val="%2"/>
      <w:lvlJc w:val="left"/>
      <w:pPr>
        <w:ind w:left="18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11AC784">
      <w:start w:val="1"/>
      <w:numFmt w:val="lowerRoman"/>
      <w:lvlText w:val="%3"/>
      <w:lvlJc w:val="left"/>
      <w:pPr>
        <w:ind w:left="25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5748864">
      <w:start w:val="1"/>
      <w:numFmt w:val="decimal"/>
      <w:lvlText w:val="%4"/>
      <w:lvlJc w:val="left"/>
      <w:pPr>
        <w:ind w:left="32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6687844">
      <w:start w:val="1"/>
      <w:numFmt w:val="lowerLetter"/>
      <w:lvlText w:val="%5"/>
      <w:lvlJc w:val="left"/>
      <w:pPr>
        <w:ind w:left="39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B60E120">
      <w:start w:val="1"/>
      <w:numFmt w:val="lowerRoman"/>
      <w:lvlText w:val="%6"/>
      <w:lvlJc w:val="left"/>
      <w:pPr>
        <w:ind w:left="46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C1C04D0">
      <w:start w:val="1"/>
      <w:numFmt w:val="decimal"/>
      <w:lvlText w:val="%7"/>
      <w:lvlJc w:val="left"/>
      <w:pPr>
        <w:ind w:left="5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CD4659C">
      <w:start w:val="1"/>
      <w:numFmt w:val="lowerLetter"/>
      <w:lvlText w:val="%8"/>
      <w:lvlJc w:val="left"/>
      <w:pPr>
        <w:ind w:left="61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3C68310">
      <w:start w:val="1"/>
      <w:numFmt w:val="lowerRoman"/>
      <w:lvlText w:val="%9"/>
      <w:lvlJc w:val="left"/>
      <w:pPr>
        <w:ind w:left="68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2B01907"/>
    <w:multiLevelType w:val="hybridMultilevel"/>
    <w:tmpl w:val="CE66B7F8"/>
    <w:lvl w:ilvl="0" w:tplc="5E4E3E48">
      <w:start w:val="1"/>
      <w:numFmt w:val="decimal"/>
      <w:lvlText w:val="%1)"/>
      <w:lvlJc w:val="left"/>
      <w:pPr>
        <w:ind w:left="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0323852">
      <w:start w:val="1"/>
      <w:numFmt w:val="lowerLetter"/>
      <w:lvlText w:val="%2)"/>
      <w:lvlJc w:val="left"/>
      <w:pPr>
        <w:ind w:left="11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F7CF538">
      <w:start w:val="1"/>
      <w:numFmt w:val="lowerRoman"/>
      <w:lvlText w:val="%3"/>
      <w:lvlJc w:val="left"/>
      <w:pPr>
        <w:ind w:left="18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3882E38">
      <w:start w:val="1"/>
      <w:numFmt w:val="decimal"/>
      <w:lvlText w:val="%4"/>
      <w:lvlJc w:val="left"/>
      <w:pPr>
        <w:ind w:left="25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7E4BB60">
      <w:start w:val="1"/>
      <w:numFmt w:val="lowerLetter"/>
      <w:lvlText w:val="%5"/>
      <w:lvlJc w:val="left"/>
      <w:pPr>
        <w:ind w:left="33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FD838B4">
      <w:start w:val="1"/>
      <w:numFmt w:val="lowerRoman"/>
      <w:lvlText w:val="%6"/>
      <w:lvlJc w:val="left"/>
      <w:pPr>
        <w:ind w:left="40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B889556">
      <w:start w:val="1"/>
      <w:numFmt w:val="decimal"/>
      <w:lvlText w:val="%7"/>
      <w:lvlJc w:val="left"/>
      <w:pPr>
        <w:ind w:left="47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DE494C6">
      <w:start w:val="1"/>
      <w:numFmt w:val="lowerLetter"/>
      <w:lvlText w:val="%8"/>
      <w:lvlJc w:val="left"/>
      <w:pPr>
        <w:ind w:left="54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71E1E96">
      <w:start w:val="1"/>
      <w:numFmt w:val="lowerRoman"/>
      <w:lvlText w:val="%9"/>
      <w:lvlJc w:val="left"/>
      <w:pPr>
        <w:ind w:left="61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8193736"/>
    <w:multiLevelType w:val="hybridMultilevel"/>
    <w:tmpl w:val="B52283F0"/>
    <w:lvl w:ilvl="0" w:tplc="FFEA44BC">
      <w:start w:val="1"/>
      <w:numFmt w:val="decimal"/>
      <w:lvlText w:val="%1)"/>
      <w:lvlJc w:val="left"/>
      <w:pPr>
        <w:ind w:left="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BAAF91A">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A449DA6">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42A4BC">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4E03E7C">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CA4EFAA">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57AF13E">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1FCE89C">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09ADC12">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1962A41"/>
    <w:multiLevelType w:val="hybridMultilevel"/>
    <w:tmpl w:val="6096CDAE"/>
    <w:lvl w:ilvl="0" w:tplc="1ABCF640">
      <w:start w:val="1"/>
      <w:numFmt w:val="lowerLetter"/>
      <w:lvlText w:val="%1)"/>
      <w:lvlJc w:val="left"/>
      <w:pPr>
        <w:ind w:left="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134E57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424A19A">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8C0B94">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74AC808">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110D71C">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D025D2A">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569A88">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9D6B6DC">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2EF5922"/>
    <w:multiLevelType w:val="hybridMultilevel"/>
    <w:tmpl w:val="4EDE147C"/>
    <w:lvl w:ilvl="0" w:tplc="54C0C640">
      <w:start w:val="1"/>
      <w:numFmt w:val="decimal"/>
      <w:lvlText w:val="%1."/>
      <w:lvlJc w:val="left"/>
      <w:pPr>
        <w:ind w:left="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FADBB6">
      <w:start w:val="1"/>
      <w:numFmt w:val="lowerLetter"/>
      <w:lvlText w:val="%2)"/>
      <w:lvlJc w:val="left"/>
      <w:pPr>
        <w:ind w:left="14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3E4AE32">
      <w:start w:val="1"/>
      <w:numFmt w:val="lowerRoman"/>
      <w:lvlText w:val="%3"/>
      <w:lvlJc w:val="left"/>
      <w:pPr>
        <w:ind w:left="22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702C668">
      <w:start w:val="1"/>
      <w:numFmt w:val="decimal"/>
      <w:lvlText w:val="%4"/>
      <w:lvlJc w:val="left"/>
      <w:pPr>
        <w:ind w:left="29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8B4AEE0">
      <w:start w:val="1"/>
      <w:numFmt w:val="lowerLetter"/>
      <w:lvlText w:val="%5"/>
      <w:lvlJc w:val="left"/>
      <w:pPr>
        <w:ind w:left="36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212B258">
      <w:start w:val="1"/>
      <w:numFmt w:val="lowerRoman"/>
      <w:lvlText w:val="%6"/>
      <w:lvlJc w:val="left"/>
      <w:pPr>
        <w:ind w:left="43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62A8F32">
      <w:start w:val="1"/>
      <w:numFmt w:val="decimal"/>
      <w:lvlText w:val="%7"/>
      <w:lvlJc w:val="left"/>
      <w:pPr>
        <w:ind w:left="50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5AA9AEC">
      <w:start w:val="1"/>
      <w:numFmt w:val="lowerLetter"/>
      <w:lvlText w:val="%8"/>
      <w:lvlJc w:val="left"/>
      <w:pPr>
        <w:ind w:left="58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E647708">
      <w:start w:val="1"/>
      <w:numFmt w:val="lowerRoman"/>
      <w:lvlText w:val="%9"/>
      <w:lvlJc w:val="left"/>
      <w:pPr>
        <w:ind w:left="65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3A245B1"/>
    <w:multiLevelType w:val="hybridMultilevel"/>
    <w:tmpl w:val="A30A2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B26042"/>
    <w:multiLevelType w:val="hybridMultilevel"/>
    <w:tmpl w:val="1FE4E800"/>
    <w:lvl w:ilvl="0" w:tplc="CFF8DA12">
      <w:start w:val="1"/>
      <w:numFmt w:val="lowerLetter"/>
      <w:lvlText w:val="%1)"/>
      <w:lvlJc w:val="left"/>
      <w:pPr>
        <w:ind w:left="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C2CC474">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DCCA022">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B9E4DDA">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EC42D34">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D0B7A2">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0865572">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8EE04DC">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5049E68">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DAB3DEC"/>
    <w:multiLevelType w:val="hybridMultilevel"/>
    <w:tmpl w:val="833CF6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3730511"/>
    <w:multiLevelType w:val="hybridMultilevel"/>
    <w:tmpl w:val="FD2889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573A51"/>
    <w:multiLevelType w:val="hybridMultilevel"/>
    <w:tmpl w:val="D722EFAE"/>
    <w:lvl w:ilvl="0" w:tplc="9CACF426">
      <w:start w:val="1"/>
      <w:numFmt w:val="decimal"/>
      <w:lvlText w:val="%1)"/>
      <w:lvlJc w:val="left"/>
      <w:pPr>
        <w:ind w:left="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1A2680">
      <w:start w:val="1"/>
      <w:numFmt w:val="lowerLetter"/>
      <w:lvlText w:val="%2"/>
      <w:lvlJc w:val="left"/>
      <w:pPr>
        <w:ind w:left="14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C64AC7E">
      <w:start w:val="1"/>
      <w:numFmt w:val="lowerRoman"/>
      <w:lvlText w:val="%3"/>
      <w:lvlJc w:val="left"/>
      <w:pPr>
        <w:ind w:left="22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FA8FCA2">
      <w:start w:val="1"/>
      <w:numFmt w:val="decimal"/>
      <w:lvlText w:val="%4"/>
      <w:lvlJc w:val="left"/>
      <w:pPr>
        <w:ind w:left="29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B5283C6">
      <w:start w:val="1"/>
      <w:numFmt w:val="lowerLetter"/>
      <w:lvlText w:val="%5"/>
      <w:lvlJc w:val="left"/>
      <w:pPr>
        <w:ind w:left="36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0AFFAC">
      <w:start w:val="1"/>
      <w:numFmt w:val="lowerRoman"/>
      <w:lvlText w:val="%6"/>
      <w:lvlJc w:val="left"/>
      <w:pPr>
        <w:ind w:left="43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B92C4F8">
      <w:start w:val="1"/>
      <w:numFmt w:val="decimal"/>
      <w:lvlText w:val="%7"/>
      <w:lvlJc w:val="left"/>
      <w:pPr>
        <w:ind w:left="50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280C494">
      <w:start w:val="1"/>
      <w:numFmt w:val="lowerLetter"/>
      <w:lvlText w:val="%8"/>
      <w:lvlJc w:val="left"/>
      <w:pPr>
        <w:ind w:left="58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58AA522">
      <w:start w:val="1"/>
      <w:numFmt w:val="lowerRoman"/>
      <w:lvlText w:val="%9"/>
      <w:lvlJc w:val="left"/>
      <w:pPr>
        <w:ind w:left="65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B236A2A"/>
    <w:multiLevelType w:val="hybridMultilevel"/>
    <w:tmpl w:val="17C656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C5832E3"/>
    <w:multiLevelType w:val="hybridMultilevel"/>
    <w:tmpl w:val="F7F627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6E557B"/>
    <w:multiLevelType w:val="hybridMultilevel"/>
    <w:tmpl w:val="307459B0"/>
    <w:lvl w:ilvl="0" w:tplc="9CACF426">
      <w:start w:val="1"/>
      <w:numFmt w:val="decimal"/>
      <w:lvlText w:val="%1)"/>
      <w:lvlJc w:val="left"/>
      <w:pPr>
        <w:ind w:left="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767F5B"/>
    <w:multiLevelType w:val="hybridMultilevel"/>
    <w:tmpl w:val="57A48AE8"/>
    <w:lvl w:ilvl="0" w:tplc="DF0E97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71953DEA"/>
    <w:multiLevelType w:val="hybridMultilevel"/>
    <w:tmpl w:val="0448809A"/>
    <w:lvl w:ilvl="0" w:tplc="2036257C">
      <w:start w:val="1"/>
      <w:numFmt w:val="lowerLetter"/>
      <w:lvlText w:val="%1)"/>
      <w:lvlJc w:val="left"/>
      <w:pPr>
        <w:ind w:left="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188DE9A">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2D61EB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0AC529E">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A4E3720">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14B72E">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B9638E0">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DE0D642">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63639A4">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2004A1F"/>
    <w:multiLevelType w:val="hybridMultilevel"/>
    <w:tmpl w:val="D44CF106"/>
    <w:lvl w:ilvl="0" w:tplc="2D7AFA2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200248"/>
    <w:multiLevelType w:val="hybridMultilevel"/>
    <w:tmpl w:val="7FFEC6A2"/>
    <w:lvl w:ilvl="0" w:tplc="2D7AFA2A">
      <w:start w:val="1"/>
      <w:numFmt w:val="decimal"/>
      <w:lvlText w:val="%1."/>
      <w:lvlJc w:val="left"/>
      <w:pPr>
        <w:ind w:left="1773" w:hanging="705"/>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5" w15:restartNumberingAfterBreak="0">
    <w:nsid w:val="767D7AC3"/>
    <w:multiLevelType w:val="hybridMultilevel"/>
    <w:tmpl w:val="BF4C58AE"/>
    <w:lvl w:ilvl="0" w:tplc="AB76722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15:restartNumberingAfterBreak="0">
    <w:nsid w:val="7A2F3208"/>
    <w:multiLevelType w:val="hybridMultilevel"/>
    <w:tmpl w:val="CAB40C80"/>
    <w:lvl w:ilvl="0" w:tplc="04150019">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4C1AE3"/>
    <w:multiLevelType w:val="hybridMultilevel"/>
    <w:tmpl w:val="50121720"/>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7E3336A8"/>
    <w:multiLevelType w:val="hybridMultilevel"/>
    <w:tmpl w:val="297C0534"/>
    <w:lvl w:ilvl="0" w:tplc="1B8622F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3"/>
  </w:num>
  <w:num w:numId="2">
    <w:abstractNumId w:val="28"/>
  </w:num>
  <w:num w:numId="3">
    <w:abstractNumId w:val="29"/>
  </w:num>
  <w:num w:numId="4">
    <w:abstractNumId w:val="42"/>
  </w:num>
  <w:num w:numId="5">
    <w:abstractNumId w:val="32"/>
  </w:num>
  <w:num w:numId="6">
    <w:abstractNumId w:val="37"/>
  </w:num>
  <w:num w:numId="7">
    <w:abstractNumId w:val="24"/>
  </w:num>
  <w:num w:numId="8">
    <w:abstractNumId w:val="30"/>
  </w:num>
  <w:num w:numId="9">
    <w:abstractNumId w:val="18"/>
  </w:num>
  <w:num w:numId="10">
    <w:abstractNumId w:val="12"/>
  </w:num>
  <w:num w:numId="11">
    <w:abstractNumId w:val="17"/>
  </w:num>
  <w:num w:numId="12">
    <w:abstractNumId w:val="31"/>
  </w:num>
  <w:num w:numId="13">
    <w:abstractNumId w:val="34"/>
  </w:num>
  <w:num w:numId="14">
    <w:abstractNumId w:val="21"/>
  </w:num>
  <w:num w:numId="15">
    <w:abstractNumId w:val="26"/>
  </w:num>
  <w:num w:numId="16">
    <w:abstractNumId w:val="7"/>
  </w:num>
  <w:num w:numId="17">
    <w:abstractNumId w:val="40"/>
  </w:num>
  <w:num w:numId="18">
    <w:abstractNumId w:val="27"/>
  </w:num>
  <w:num w:numId="19">
    <w:abstractNumId w:val="5"/>
  </w:num>
  <w:num w:numId="20">
    <w:abstractNumId w:val="38"/>
  </w:num>
  <w:num w:numId="21">
    <w:abstractNumId w:val="14"/>
  </w:num>
  <w:num w:numId="22">
    <w:abstractNumId w:val="9"/>
  </w:num>
  <w:num w:numId="23">
    <w:abstractNumId w:val="20"/>
  </w:num>
  <w:num w:numId="24">
    <w:abstractNumId w:val="33"/>
  </w:num>
  <w:num w:numId="25">
    <w:abstractNumId w:val="36"/>
  </w:num>
  <w:num w:numId="26">
    <w:abstractNumId w:val="10"/>
  </w:num>
  <w:num w:numId="27">
    <w:abstractNumId w:val="39"/>
  </w:num>
  <w:num w:numId="28">
    <w:abstractNumId w:val="16"/>
  </w:num>
  <w:num w:numId="29">
    <w:abstractNumId w:val="2"/>
  </w:num>
  <w:num w:numId="30">
    <w:abstractNumId w:val="23"/>
  </w:num>
  <w:num w:numId="31">
    <w:abstractNumId w:val="15"/>
  </w:num>
  <w:num w:numId="32">
    <w:abstractNumId w:val="22"/>
  </w:num>
  <w:num w:numId="33">
    <w:abstractNumId w:val="47"/>
  </w:num>
  <w:num w:numId="34">
    <w:abstractNumId w:val="1"/>
  </w:num>
  <w:num w:numId="35">
    <w:abstractNumId w:val="46"/>
  </w:num>
  <w:num w:numId="36">
    <w:abstractNumId w:val="19"/>
  </w:num>
  <w:num w:numId="37">
    <w:abstractNumId w:val="3"/>
  </w:num>
  <w:num w:numId="38">
    <w:abstractNumId w:val="35"/>
  </w:num>
  <w:num w:numId="39">
    <w:abstractNumId w:val="6"/>
  </w:num>
  <w:num w:numId="40">
    <w:abstractNumId w:val="43"/>
  </w:num>
  <w:num w:numId="41">
    <w:abstractNumId w:val="44"/>
  </w:num>
  <w:num w:numId="42">
    <w:abstractNumId w:val="45"/>
  </w:num>
  <w:num w:numId="43">
    <w:abstractNumId w:val="8"/>
  </w:num>
  <w:num w:numId="44">
    <w:abstractNumId w:val="41"/>
  </w:num>
  <w:num w:numId="45">
    <w:abstractNumId w:val="11"/>
  </w:num>
  <w:num w:numId="46">
    <w:abstractNumId w:val="48"/>
  </w:num>
  <w:num w:numId="47">
    <w:abstractNumId w:val="25"/>
  </w:num>
  <w:num w:numId="48">
    <w:abstractNumId w:val="0"/>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34A"/>
    <w:rsid w:val="00012889"/>
    <w:rsid w:val="00022458"/>
    <w:rsid w:val="000377C7"/>
    <w:rsid w:val="00047F32"/>
    <w:rsid w:val="00050806"/>
    <w:rsid w:val="00065710"/>
    <w:rsid w:val="00065BDF"/>
    <w:rsid w:val="00067AB0"/>
    <w:rsid w:val="00077FC9"/>
    <w:rsid w:val="00080B4F"/>
    <w:rsid w:val="000868A8"/>
    <w:rsid w:val="000A07F8"/>
    <w:rsid w:val="000A2080"/>
    <w:rsid w:val="000B2DFD"/>
    <w:rsid w:val="000C6A76"/>
    <w:rsid w:val="0010509B"/>
    <w:rsid w:val="00120717"/>
    <w:rsid w:val="0012444D"/>
    <w:rsid w:val="00125A84"/>
    <w:rsid w:val="001407CE"/>
    <w:rsid w:val="0017328A"/>
    <w:rsid w:val="001865A3"/>
    <w:rsid w:val="00191EEA"/>
    <w:rsid w:val="001962A6"/>
    <w:rsid w:val="00196839"/>
    <w:rsid w:val="001A1E17"/>
    <w:rsid w:val="001B3104"/>
    <w:rsid w:val="001B3663"/>
    <w:rsid w:val="001C41DA"/>
    <w:rsid w:val="001D6AA0"/>
    <w:rsid w:val="001E7BC5"/>
    <w:rsid w:val="001F1FC7"/>
    <w:rsid w:val="001F26D1"/>
    <w:rsid w:val="00204504"/>
    <w:rsid w:val="00205282"/>
    <w:rsid w:val="00205456"/>
    <w:rsid w:val="00245A39"/>
    <w:rsid w:val="00254168"/>
    <w:rsid w:val="002639E3"/>
    <w:rsid w:val="00265D71"/>
    <w:rsid w:val="00294314"/>
    <w:rsid w:val="00295106"/>
    <w:rsid w:val="002955D9"/>
    <w:rsid w:val="002B234A"/>
    <w:rsid w:val="002B4D18"/>
    <w:rsid w:val="002E791C"/>
    <w:rsid w:val="002E7A2D"/>
    <w:rsid w:val="00310439"/>
    <w:rsid w:val="003141A7"/>
    <w:rsid w:val="003549DB"/>
    <w:rsid w:val="00356BB2"/>
    <w:rsid w:val="00371E4F"/>
    <w:rsid w:val="0037547A"/>
    <w:rsid w:val="00384CCF"/>
    <w:rsid w:val="003946BF"/>
    <w:rsid w:val="003A15DF"/>
    <w:rsid w:val="003C43AE"/>
    <w:rsid w:val="003C5ADE"/>
    <w:rsid w:val="004265C2"/>
    <w:rsid w:val="004536C8"/>
    <w:rsid w:val="0047241E"/>
    <w:rsid w:val="00476FA1"/>
    <w:rsid w:val="004945A0"/>
    <w:rsid w:val="004A3431"/>
    <w:rsid w:val="004A7196"/>
    <w:rsid w:val="004B4128"/>
    <w:rsid w:val="004D01DE"/>
    <w:rsid w:val="004D039B"/>
    <w:rsid w:val="004D184F"/>
    <w:rsid w:val="004D2B75"/>
    <w:rsid w:val="004F753E"/>
    <w:rsid w:val="00506F7F"/>
    <w:rsid w:val="005123EE"/>
    <w:rsid w:val="00521FC0"/>
    <w:rsid w:val="005256A6"/>
    <w:rsid w:val="00563A03"/>
    <w:rsid w:val="00574D16"/>
    <w:rsid w:val="005B09C1"/>
    <w:rsid w:val="005B4A79"/>
    <w:rsid w:val="005C068F"/>
    <w:rsid w:val="005C60CA"/>
    <w:rsid w:val="00601FA6"/>
    <w:rsid w:val="006043DE"/>
    <w:rsid w:val="006115B2"/>
    <w:rsid w:val="006144FD"/>
    <w:rsid w:val="00614C4D"/>
    <w:rsid w:val="00671E3F"/>
    <w:rsid w:val="00682B03"/>
    <w:rsid w:val="00684BB7"/>
    <w:rsid w:val="006A01F0"/>
    <w:rsid w:val="006A1DFA"/>
    <w:rsid w:val="006B1873"/>
    <w:rsid w:val="006C1A2A"/>
    <w:rsid w:val="006D5F76"/>
    <w:rsid w:val="006E4CB4"/>
    <w:rsid w:val="006E7BC5"/>
    <w:rsid w:val="007154AA"/>
    <w:rsid w:val="00734B08"/>
    <w:rsid w:val="00754F33"/>
    <w:rsid w:val="00755BD0"/>
    <w:rsid w:val="00757E83"/>
    <w:rsid w:val="00771DCF"/>
    <w:rsid w:val="007733C7"/>
    <w:rsid w:val="00795E96"/>
    <w:rsid w:val="007A6C6A"/>
    <w:rsid w:val="007C5A8F"/>
    <w:rsid w:val="007D407B"/>
    <w:rsid w:val="007D5E49"/>
    <w:rsid w:val="00805DD2"/>
    <w:rsid w:val="00812B25"/>
    <w:rsid w:val="008160FB"/>
    <w:rsid w:val="008306E0"/>
    <w:rsid w:val="00842968"/>
    <w:rsid w:val="00844A38"/>
    <w:rsid w:val="00846157"/>
    <w:rsid w:val="00863B44"/>
    <w:rsid w:val="00866A90"/>
    <w:rsid w:val="00866ADF"/>
    <w:rsid w:val="0087407B"/>
    <w:rsid w:val="0087447B"/>
    <w:rsid w:val="00874C99"/>
    <w:rsid w:val="00880269"/>
    <w:rsid w:val="008A30F8"/>
    <w:rsid w:val="008A3956"/>
    <w:rsid w:val="008B0CBF"/>
    <w:rsid w:val="008B5D5A"/>
    <w:rsid w:val="008C0892"/>
    <w:rsid w:val="008D611C"/>
    <w:rsid w:val="008E2AD3"/>
    <w:rsid w:val="008F1B24"/>
    <w:rsid w:val="009721CD"/>
    <w:rsid w:val="00990150"/>
    <w:rsid w:val="00993995"/>
    <w:rsid w:val="009A18AB"/>
    <w:rsid w:val="009C51CA"/>
    <w:rsid w:val="009E1083"/>
    <w:rsid w:val="009E74DF"/>
    <w:rsid w:val="00A015C7"/>
    <w:rsid w:val="00A03F0F"/>
    <w:rsid w:val="00A067CA"/>
    <w:rsid w:val="00A244D7"/>
    <w:rsid w:val="00A30401"/>
    <w:rsid w:val="00A328FD"/>
    <w:rsid w:val="00A91610"/>
    <w:rsid w:val="00A919FA"/>
    <w:rsid w:val="00A925ED"/>
    <w:rsid w:val="00A94527"/>
    <w:rsid w:val="00AA676A"/>
    <w:rsid w:val="00AC3FD3"/>
    <w:rsid w:val="00AC5353"/>
    <w:rsid w:val="00AE6133"/>
    <w:rsid w:val="00B21DB9"/>
    <w:rsid w:val="00B33F28"/>
    <w:rsid w:val="00B55C61"/>
    <w:rsid w:val="00B950AD"/>
    <w:rsid w:val="00BA1C70"/>
    <w:rsid w:val="00BA3D1C"/>
    <w:rsid w:val="00BA62CB"/>
    <w:rsid w:val="00BB116E"/>
    <w:rsid w:val="00BC14C0"/>
    <w:rsid w:val="00BE328C"/>
    <w:rsid w:val="00BF2759"/>
    <w:rsid w:val="00C05237"/>
    <w:rsid w:val="00C23785"/>
    <w:rsid w:val="00C3248B"/>
    <w:rsid w:val="00C45383"/>
    <w:rsid w:val="00C7282E"/>
    <w:rsid w:val="00C845CA"/>
    <w:rsid w:val="00C925BC"/>
    <w:rsid w:val="00CA5BF2"/>
    <w:rsid w:val="00CE1FF6"/>
    <w:rsid w:val="00CE6594"/>
    <w:rsid w:val="00D004FE"/>
    <w:rsid w:val="00D04331"/>
    <w:rsid w:val="00D16858"/>
    <w:rsid w:val="00D2043D"/>
    <w:rsid w:val="00D313D0"/>
    <w:rsid w:val="00D44DF4"/>
    <w:rsid w:val="00D470BA"/>
    <w:rsid w:val="00D54BB0"/>
    <w:rsid w:val="00D64F44"/>
    <w:rsid w:val="00D74AC9"/>
    <w:rsid w:val="00D768CB"/>
    <w:rsid w:val="00D8002A"/>
    <w:rsid w:val="00D91852"/>
    <w:rsid w:val="00D97B4B"/>
    <w:rsid w:val="00DB5188"/>
    <w:rsid w:val="00DB6096"/>
    <w:rsid w:val="00DC3A13"/>
    <w:rsid w:val="00DD0294"/>
    <w:rsid w:val="00DD7706"/>
    <w:rsid w:val="00DE285F"/>
    <w:rsid w:val="00DF0E08"/>
    <w:rsid w:val="00E127C6"/>
    <w:rsid w:val="00E241DD"/>
    <w:rsid w:val="00E253EC"/>
    <w:rsid w:val="00E34565"/>
    <w:rsid w:val="00E465BD"/>
    <w:rsid w:val="00E81ABF"/>
    <w:rsid w:val="00EA2013"/>
    <w:rsid w:val="00EB17FF"/>
    <w:rsid w:val="00EE2D71"/>
    <w:rsid w:val="00F012AC"/>
    <w:rsid w:val="00F04857"/>
    <w:rsid w:val="00F216D1"/>
    <w:rsid w:val="00F3242C"/>
    <w:rsid w:val="00F36B2B"/>
    <w:rsid w:val="00F50491"/>
    <w:rsid w:val="00F5582A"/>
    <w:rsid w:val="00F6292E"/>
    <w:rsid w:val="00F87291"/>
    <w:rsid w:val="00F90694"/>
    <w:rsid w:val="00F90BEB"/>
    <w:rsid w:val="00FB327C"/>
    <w:rsid w:val="00FD27C8"/>
    <w:rsid w:val="00FD52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FAA0B"/>
  <w15:docId w15:val="{2EE31D28-8D85-412F-A5BF-55315BE5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88" w:lineRule="auto"/>
      <w:ind w:left="10" w:right="49" w:hanging="10"/>
      <w:jc w:val="both"/>
    </w:pPr>
    <w:rPr>
      <w:rFonts w:ascii="Calibri" w:eastAsia="Calibri" w:hAnsi="Calibri" w:cs="Calibri"/>
      <w:color w:val="000000"/>
      <w:sz w:val="20"/>
    </w:rPr>
  </w:style>
  <w:style w:type="paragraph" w:styleId="Nagwek1">
    <w:name w:val="heading 1"/>
    <w:next w:val="Normalny"/>
    <w:link w:val="Nagwek1Znak"/>
    <w:uiPriority w:val="9"/>
    <w:unhideWhenUsed/>
    <w:qFormat/>
    <w:pPr>
      <w:keepNext/>
      <w:keepLines/>
      <w:spacing w:after="30"/>
      <w:ind w:right="60"/>
      <w:jc w:val="center"/>
      <w:outlineLvl w:val="0"/>
    </w:pPr>
    <w:rPr>
      <w:rFonts w:ascii="Calibri" w:eastAsia="Calibri" w:hAnsi="Calibri" w:cs="Calibri"/>
      <w:b/>
      <w:color w:val="000000"/>
      <w:sz w:val="36"/>
    </w:rPr>
  </w:style>
  <w:style w:type="paragraph" w:styleId="Nagwek2">
    <w:name w:val="heading 2"/>
    <w:next w:val="Normalny"/>
    <w:link w:val="Nagwek2Znak"/>
    <w:uiPriority w:val="9"/>
    <w:unhideWhenUsed/>
    <w:qFormat/>
    <w:pPr>
      <w:keepNext/>
      <w:keepLines/>
      <w:spacing w:after="147" w:line="258" w:lineRule="auto"/>
      <w:ind w:left="370" w:hanging="10"/>
      <w:outlineLvl w:val="1"/>
    </w:pPr>
    <w:rPr>
      <w:rFonts w:ascii="Calibri" w:eastAsia="Calibri" w:hAnsi="Calibri" w:cs="Calibri"/>
      <w:b/>
      <w:color w:val="000000"/>
    </w:rPr>
  </w:style>
  <w:style w:type="paragraph" w:styleId="Nagwek3">
    <w:name w:val="heading 3"/>
    <w:next w:val="Normalny"/>
    <w:link w:val="Nagwek3Znak"/>
    <w:uiPriority w:val="9"/>
    <w:unhideWhenUsed/>
    <w:qFormat/>
    <w:pPr>
      <w:keepNext/>
      <w:keepLines/>
      <w:spacing w:after="147" w:line="258" w:lineRule="auto"/>
      <w:ind w:left="370" w:hanging="10"/>
      <w:outlineLvl w:val="2"/>
    </w:pPr>
    <w:rPr>
      <w:rFonts w:ascii="Calibri" w:eastAsia="Calibri" w:hAnsi="Calibri" w:cs="Calibri"/>
      <w:b/>
      <w:color w:val="000000"/>
    </w:rPr>
  </w:style>
  <w:style w:type="paragraph" w:styleId="Nagwek4">
    <w:name w:val="heading 4"/>
    <w:next w:val="Normalny"/>
    <w:link w:val="Nagwek4Znak"/>
    <w:uiPriority w:val="9"/>
    <w:unhideWhenUsed/>
    <w:qFormat/>
    <w:pPr>
      <w:keepNext/>
      <w:keepLines/>
      <w:spacing w:after="147" w:line="258" w:lineRule="auto"/>
      <w:ind w:left="370" w:hanging="10"/>
      <w:outlineLvl w:val="3"/>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36"/>
    </w:rPr>
  </w:style>
  <w:style w:type="paragraph" w:customStyle="1" w:styleId="footnotedescription">
    <w:name w:val="footnote description"/>
    <w:next w:val="Normalny"/>
    <w:link w:val="footnotedescriptionChar"/>
    <w:hidden/>
    <w:pPr>
      <w:spacing w:after="0" w:line="278" w:lineRule="auto"/>
      <w:jc w:val="both"/>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Nagwek3Znak">
    <w:name w:val="Nagłówek 3 Znak"/>
    <w:link w:val="Nagwek3"/>
    <w:rPr>
      <w:rFonts w:ascii="Calibri" w:eastAsia="Calibri" w:hAnsi="Calibri" w:cs="Calibri"/>
      <w:b/>
      <w:color w:val="000000"/>
      <w:sz w:val="22"/>
    </w:rPr>
  </w:style>
  <w:style w:type="character" w:customStyle="1" w:styleId="Nagwek2Znak">
    <w:name w:val="Nagłówek 2 Znak"/>
    <w:link w:val="Nagwek2"/>
    <w:rPr>
      <w:rFonts w:ascii="Calibri" w:eastAsia="Calibri" w:hAnsi="Calibri" w:cs="Calibri"/>
      <w:b/>
      <w:color w:val="000000"/>
      <w:sz w:val="22"/>
    </w:rPr>
  </w:style>
  <w:style w:type="character" w:customStyle="1" w:styleId="Nagwek4Znak">
    <w:name w:val="Nagłówek 4 Znak"/>
    <w:link w:val="Nagwek4"/>
    <w:rPr>
      <w:rFonts w:ascii="Calibri" w:eastAsia="Calibri" w:hAnsi="Calibri" w:cs="Calibri"/>
      <w:b/>
      <w:color w:val="000000"/>
      <w:sz w:val="22"/>
    </w:rPr>
  </w:style>
  <w:style w:type="character" w:customStyle="1" w:styleId="footnotemark">
    <w:name w:val="footnote mark"/>
    <w:hidden/>
    <w:rPr>
      <w:rFonts w:ascii="Calibri" w:eastAsia="Calibri" w:hAnsi="Calibri" w:cs="Calibri"/>
      <w:color w:val="000000"/>
      <w:sz w:val="16"/>
      <w:vertAlign w:val="superscript"/>
    </w:rPr>
  </w:style>
  <w:style w:type="character" w:styleId="Odwoaniedokomentarza">
    <w:name w:val="annotation reference"/>
    <w:basedOn w:val="Domylnaczcionkaakapitu"/>
    <w:uiPriority w:val="99"/>
    <w:semiHidden/>
    <w:unhideWhenUsed/>
    <w:rsid w:val="00204504"/>
    <w:rPr>
      <w:sz w:val="16"/>
      <w:szCs w:val="16"/>
    </w:rPr>
  </w:style>
  <w:style w:type="paragraph" w:styleId="Tekstkomentarza">
    <w:name w:val="annotation text"/>
    <w:basedOn w:val="Normalny"/>
    <w:link w:val="TekstkomentarzaZnak"/>
    <w:uiPriority w:val="99"/>
    <w:unhideWhenUsed/>
    <w:rsid w:val="00204504"/>
    <w:pPr>
      <w:spacing w:line="240" w:lineRule="auto"/>
    </w:pPr>
    <w:rPr>
      <w:szCs w:val="20"/>
    </w:rPr>
  </w:style>
  <w:style w:type="character" w:customStyle="1" w:styleId="TekstkomentarzaZnak">
    <w:name w:val="Tekst komentarza Znak"/>
    <w:basedOn w:val="Domylnaczcionkaakapitu"/>
    <w:link w:val="Tekstkomentarza"/>
    <w:uiPriority w:val="99"/>
    <w:rsid w:val="00204504"/>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204504"/>
    <w:rPr>
      <w:b/>
      <w:bCs/>
    </w:rPr>
  </w:style>
  <w:style w:type="character" w:customStyle="1" w:styleId="TematkomentarzaZnak">
    <w:name w:val="Temat komentarza Znak"/>
    <w:basedOn w:val="TekstkomentarzaZnak"/>
    <w:link w:val="Tematkomentarza"/>
    <w:uiPriority w:val="99"/>
    <w:semiHidden/>
    <w:rsid w:val="00204504"/>
    <w:rPr>
      <w:rFonts w:ascii="Calibri" w:eastAsia="Calibri" w:hAnsi="Calibri" w:cs="Calibri"/>
      <w:b/>
      <w:bCs/>
      <w:color w:val="000000"/>
      <w:sz w:val="20"/>
      <w:szCs w:val="20"/>
    </w:rPr>
  </w:style>
  <w:style w:type="paragraph" w:styleId="Tekstdymka">
    <w:name w:val="Balloon Text"/>
    <w:basedOn w:val="Normalny"/>
    <w:link w:val="TekstdymkaZnak"/>
    <w:uiPriority w:val="99"/>
    <w:semiHidden/>
    <w:unhideWhenUsed/>
    <w:rsid w:val="0020450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4504"/>
    <w:rPr>
      <w:rFonts w:ascii="Segoe UI" w:eastAsia="Calibri" w:hAnsi="Segoe UI" w:cs="Segoe UI"/>
      <w:color w:val="000000"/>
      <w:sz w:val="18"/>
      <w:szCs w:val="18"/>
    </w:rPr>
  </w:style>
  <w:style w:type="paragraph" w:styleId="Akapitzlist">
    <w:name w:val="List Paragraph"/>
    <w:basedOn w:val="Normalny"/>
    <w:uiPriority w:val="34"/>
    <w:qFormat/>
    <w:rsid w:val="00C925BC"/>
    <w:pPr>
      <w:ind w:left="720"/>
      <w:contextualSpacing/>
    </w:pPr>
  </w:style>
  <w:style w:type="paragraph" w:styleId="Nagwek">
    <w:name w:val="header"/>
    <w:basedOn w:val="Normalny"/>
    <w:link w:val="NagwekZnak"/>
    <w:uiPriority w:val="99"/>
    <w:unhideWhenUsed/>
    <w:rsid w:val="0020545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5456"/>
    <w:rPr>
      <w:rFonts w:ascii="Calibri" w:eastAsia="Calibri" w:hAnsi="Calibri" w:cs="Calibri"/>
      <w:color w:val="000000"/>
      <w:sz w:val="20"/>
    </w:rPr>
  </w:style>
  <w:style w:type="paragraph" w:styleId="Stopka">
    <w:name w:val="footer"/>
    <w:basedOn w:val="Normalny"/>
    <w:link w:val="StopkaZnak"/>
    <w:uiPriority w:val="99"/>
    <w:unhideWhenUsed/>
    <w:rsid w:val="00205456"/>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StopkaZnak">
    <w:name w:val="Stopka Znak"/>
    <w:basedOn w:val="Domylnaczcionkaakapitu"/>
    <w:link w:val="Stopka"/>
    <w:uiPriority w:val="99"/>
    <w:rsid w:val="00205456"/>
    <w:rPr>
      <w:rFonts w:cs="Times New Roman"/>
    </w:rPr>
  </w:style>
  <w:style w:type="paragraph" w:styleId="Tekstprzypisukocowego">
    <w:name w:val="endnote text"/>
    <w:basedOn w:val="Normalny"/>
    <w:link w:val="TekstprzypisukocowegoZnak"/>
    <w:uiPriority w:val="99"/>
    <w:semiHidden/>
    <w:unhideWhenUsed/>
    <w:rsid w:val="005B0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5B09C1"/>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5B09C1"/>
    <w:rPr>
      <w:vertAlign w:val="superscript"/>
    </w:rPr>
  </w:style>
  <w:style w:type="paragraph" w:styleId="Poprawka">
    <w:name w:val="Revision"/>
    <w:hidden/>
    <w:uiPriority w:val="99"/>
    <w:semiHidden/>
    <w:rsid w:val="007D5E49"/>
    <w:pPr>
      <w:spacing w:after="0" w:line="240" w:lineRule="auto"/>
    </w:pPr>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91530">
      <w:bodyDiv w:val="1"/>
      <w:marLeft w:val="0"/>
      <w:marRight w:val="0"/>
      <w:marTop w:val="0"/>
      <w:marBottom w:val="0"/>
      <w:divBdr>
        <w:top w:val="none" w:sz="0" w:space="0" w:color="auto"/>
        <w:left w:val="none" w:sz="0" w:space="0" w:color="auto"/>
        <w:bottom w:val="none" w:sz="0" w:space="0" w:color="auto"/>
        <w:right w:val="none" w:sz="0" w:space="0" w:color="auto"/>
      </w:divBdr>
    </w:div>
    <w:div w:id="2008899587">
      <w:bodyDiv w:val="1"/>
      <w:marLeft w:val="0"/>
      <w:marRight w:val="0"/>
      <w:marTop w:val="0"/>
      <w:marBottom w:val="0"/>
      <w:divBdr>
        <w:top w:val="none" w:sz="0" w:space="0" w:color="auto"/>
        <w:left w:val="none" w:sz="0" w:space="0" w:color="auto"/>
        <w:bottom w:val="none" w:sz="0" w:space="0" w:color="auto"/>
        <w:right w:val="none" w:sz="0" w:space="0" w:color="auto"/>
      </w:divBdr>
      <w:divsChild>
        <w:div w:id="847987419">
          <w:marLeft w:val="0"/>
          <w:marRight w:val="0"/>
          <w:marTop w:val="0"/>
          <w:marBottom w:val="0"/>
          <w:divBdr>
            <w:top w:val="none" w:sz="0" w:space="0" w:color="auto"/>
            <w:left w:val="none" w:sz="0" w:space="0" w:color="auto"/>
            <w:bottom w:val="none" w:sz="0" w:space="0" w:color="auto"/>
            <w:right w:val="none" w:sz="0" w:space="0" w:color="auto"/>
          </w:divBdr>
          <w:divsChild>
            <w:div w:id="15957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13C49-228F-4878-AB71-4AD8A07C8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15</Pages>
  <Words>8193</Words>
  <Characters>49163</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
    </vt:vector>
  </TitlesOfParts>
  <Company>Ministerstwo Infrastruktury i Budownictwa</Company>
  <LinksUpToDate>false</LinksUpToDate>
  <CharactersWithSpaces>57242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Andrzejewski</dc:creator>
  <cp:keywords/>
  <cp:lastModifiedBy>Chojecka Agnieszka</cp:lastModifiedBy>
  <cp:revision>28</cp:revision>
  <cp:lastPrinted>2021-08-11T08:11:00Z</cp:lastPrinted>
  <dcterms:created xsi:type="dcterms:W3CDTF">2021-08-05T10:03:00Z</dcterms:created>
  <dcterms:modified xsi:type="dcterms:W3CDTF">2021-08-13T12:11:00Z</dcterms:modified>
</cp:coreProperties>
</file>