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50BC" w14:textId="77777777" w:rsidR="009C372B" w:rsidRPr="00816790" w:rsidRDefault="009C372B" w:rsidP="009C372B">
      <w:pPr>
        <w:shd w:val="clear" w:color="auto" w:fill="554B97"/>
        <w:spacing w:before="120" w:after="120"/>
        <w:ind w:left="142" w:right="-284"/>
        <w:jc w:val="center"/>
        <w:rPr>
          <w:rFonts w:cs="Calibri"/>
          <w:b/>
          <w:color w:val="FFFFFF"/>
          <w:sz w:val="24"/>
          <w:szCs w:val="24"/>
        </w:rPr>
      </w:pPr>
      <w:bookmarkStart w:id="0" w:name="_Toc107400033"/>
    </w:p>
    <w:p w14:paraId="7E3F3527" w14:textId="77777777" w:rsidR="009C372B" w:rsidRPr="00816790" w:rsidRDefault="009C372B" w:rsidP="009C372B">
      <w:pPr>
        <w:shd w:val="clear" w:color="auto" w:fill="554B97"/>
        <w:spacing w:before="120" w:after="120"/>
        <w:ind w:left="142" w:right="-284"/>
        <w:jc w:val="center"/>
        <w:rPr>
          <w:rFonts w:cs="Calibri"/>
          <w:b/>
          <w:color w:val="FFFFFF"/>
          <w:sz w:val="24"/>
          <w:szCs w:val="24"/>
        </w:rPr>
      </w:pPr>
      <w:r w:rsidRPr="00816790">
        <w:rPr>
          <w:rFonts w:cs="Calibri"/>
          <w:b/>
          <w:color w:val="FFFFFF"/>
          <w:sz w:val="24"/>
          <w:szCs w:val="24"/>
        </w:rPr>
        <w:t xml:space="preserve">Kryteria wyboru projektów </w:t>
      </w:r>
    </w:p>
    <w:p w14:paraId="59E718EB" w14:textId="3F748D43" w:rsidR="009C372B" w:rsidRPr="00816790" w:rsidRDefault="009C372B" w:rsidP="009C372B">
      <w:pPr>
        <w:shd w:val="clear" w:color="auto" w:fill="554B97"/>
        <w:spacing w:before="120" w:after="120"/>
        <w:ind w:left="142" w:right="-284"/>
        <w:jc w:val="center"/>
        <w:rPr>
          <w:rFonts w:cs="Calibri"/>
          <w:b/>
          <w:color w:val="FFFFFF"/>
          <w:sz w:val="24"/>
          <w:szCs w:val="24"/>
        </w:rPr>
      </w:pPr>
      <w:r w:rsidRPr="00816790">
        <w:rPr>
          <w:rFonts w:cs="Calibri"/>
          <w:b/>
          <w:color w:val="FFFFFF"/>
          <w:sz w:val="24"/>
          <w:szCs w:val="24"/>
        </w:rPr>
        <w:t xml:space="preserve">Działanie 2.1 Dystrybucja energii </w:t>
      </w:r>
    </w:p>
    <w:p w14:paraId="11B3E40A" w14:textId="77777777" w:rsidR="009C372B" w:rsidRPr="00816790" w:rsidRDefault="009C372B" w:rsidP="009C372B">
      <w:pPr>
        <w:shd w:val="clear" w:color="auto" w:fill="554B97"/>
        <w:spacing w:before="120" w:after="120"/>
        <w:ind w:left="142" w:right="-284"/>
        <w:jc w:val="center"/>
        <w:rPr>
          <w:rFonts w:cs="Calibri"/>
          <w:b/>
          <w:color w:val="FFFFFF"/>
          <w:sz w:val="24"/>
          <w:szCs w:val="24"/>
        </w:rPr>
      </w:pPr>
      <w:r w:rsidRPr="00816790">
        <w:rPr>
          <w:rFonts w:cs="Calibri"/>
          <w:b/>
          <w:color w:val="FFFFFF"/>
          <w:sz w:val="24"/>
          <w:szCs w:val="24"/>
        </w:rPr>
        <w:t xml:space="preserve"> Fundusze Europejskie dla Polski Wschodniej 2021 – 2027</w:t>
      </w:r>
    </w:p>
    <w:p w14:paraId="3D3FFFFE" w14:textId="77777777" w:rsidR="009C372B" w:rsidRPr="00816790" w:rsidRDefault="009C372B" w:rsidP="009C372B">
      <w:pPr>
        <w:shd w:val="clear" w:color="auto" w:fill="554B97"/>
        <w:spacing w:before="120" w:after="120"/>
        <w:ind w:left="142" w:right="-284"/>
        <w:rPr>
          <w:rFonts w:cs="Calibri"/>
          <w:b/>
          <w:color w:val="FFFFFF"/>
          <w:sz w:val="24"/>
          <w:szCs w:val="24"/>
        </w:rPr>
      </w:pPr>
    </w:p>
    <w:bookmarkEnd w:id="0"/>
    <w:p w14:paraId="378B6537" w14:textId="79B6CFDC" w:rsidR="00983925" w:rsidRPr="00816790" w:rsidRDefault="00983925" w:rsidP="0040687B">
      <w:pPr>
        <w:spacing w:after="0" w:line="360" w:lineRule="auto"/>
        <w:rPr>
          <w:rFonts w:cs="Calibri"/>
          <w:b/>
          <w:bCs/>
          <w:sz w:val="24"/>
          <w:szCs w:val="24"/>
        </w:rPr>
      </w:pP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Kryteria wyboru projektów POPW 1.2 INTERNACJONALIZACJA MŚP"/>
      </w:tblPr>
      <w:tblGrid>
        <w:gridCol w:w="706"/>
        <w:gridCol w:w="9534"/>
        <w:gridCol w:w="3024"/>
        <w:gridCol w:w="1620"/>
      </w:tblGrid>
      <w:tr w:rsidR="00B17474" w:rsidRPr="00816790" w14:paraId="63A5F241" w14:textId="77777777" w:rsidTr="00417C00">
        <w:trPr>
          <w:trHeight w:val="504"/>
          <w:tblHeader/>
        </w:trPr>
        <w:tc>
          <w:tcPr>
            <w:tcW w:w="706" w:type="dxa"/>
            <w:shd w:val="clear" w:color="auto" w:fill="AFA6D2"/>
            <w:vAlign w:val="center"/>
          </w:tcPr>
          <w:p w14:paraId="162DD3E7" w14:textId="77777777" w:rsidR="00383589" w:rsidRPr="00816790" w:rsidRDefault="00383589" w:rsidP="00FF4D66">
            <w:pPr>
              <w:rPr>
                <w:rFonts w:cs="Calibri"/>
                <w:b/>
                <w:bCs/>
                <w:sz w:val="24"/>
                <w:szCs w:val="24"/>
              </w:rPr>
            </w:pPr>
            <w:r w:rsidRPr="00816790">
              <w:rPr>
                <w:rFonts w:cs="Calibri"/>
                <w:b/>
                <w:bCs/>
                <w:sz w:val="24"/>
                <w:szCs w:val="24"/>
              </w:rPr>
              <w:t>Lp.</w:t>
            </w:r>
          </w:p>
        </w:tc>
        <w:tc>
          <w:tcPr>
            <w:tcW w:w="9534" w:type="dxa"/>
            <w:shd w:val="clear" w:color="auto" w:fill="AFA6D2"/>
            <w:vAlign w:val="center"/>
          </w:tcPr>
          <w:p w14:paraId="77270009" w14:textId="77777777" w:rsidR="00383589" w:rsidRPr="00816790" w:rsidRDefault="00383589" w:rsidP="00FF4D66">
            <w:pPr>
              <w:rPr>
                <w:rFonts w:cs="Calibri"/>
                <w:b/>
                <w:bCs/>
                <w:sz w:val="24"/>
                <w:szCs w:val="24"/>
              </w:rPr>
            </w:pPr>
            <w:r w:rsidRPr="00816790">
              <w:rPr>
                <w:rFonts w:cs="Calibri"/>
                <w:b/>
                <w:bCs/>
                <w:sz w:val="24"/>
                <w:szCs w:val="24"/>
              </w:rPr>
              <w:t>Nazwa kryterium</w:t>
            </w:r>
          </w:p>
        </w:tc>
        <w:tc>
          <w:tcPr>
            <w:tcW w:w="3024" w:type="dxa"/>
            <w:shd w:val="clear" w:color="auto" w:fill="AFA6D2"/>
            <w:vAlign w:val="center"/>
          </w:tcPr>
          <w:p w14:paraId="2E393F2C" w14:textId="78A19B4C" w:rsidR="00383589" w:rsidRPr="00816790" w:rsidRDefault="00383589" w:rsidP="00FF4D66">
            <w:pPr>
              <w:rPr>
                <w:rFonts w:cs="Calibri"/>
                <w:b/>
                <w:bCs/>
                <w:sz w:val="24"/>
                <w:szCs w:val="24"/>
              </w:rPr>
            </w:pPr>
            <w:r w:rsidRPr="00816790">
              <w:rPr>
                <w:rFonts w:cs="Calibri"/>
                <w:b/>
                <w:bCs/>
                <w:sz w:val="24"/>
                <w:szCs w:val="24"/>
              </w:rPr>
              <w:t xml:space="preserve">Ocena </w:t>
            </w:r>
            <w:r w:rsidR="00E74852" w:rsidRPr="00816790">
              <w:rPr>
                <w:rFonts w:cs="Calibri"/>
                <w:b/>
                <w:bCs/>
                <w:sz w:val="24"/>
                <w:szCs w:val="24"/>
              </w:rPr>
              <w:br/>
            </w:r>
            <w:r w:rsidRPr="00816790">
              <w:rPr>
                <w:rFonts w:cs="Calibri"/>
                <w:b/>
                <w:bCs/>
                <w:sz w:val="24"/>
                <w:szCs w:val="24"/>
              </w:rPr>
              <w:t xml:space="preserve">(liczba </w:t>
            </w:r>
            <w:r w:rsidR="008A0FFE" w:rsidRPr="00816790">
              <w:rPr>
                <w:rFonts w:cs="Calibri"/>
                <w:b/>
                <w:bCs/>
                <w:sz w:val="24"/>
                <w:szCs w:val="24"/>
              </w:rPr>
              <w:t>pkt</w:t>
            </w:r>
            <w:r w:rsidRPr="00816790">
              <w:rPr>
                <w:rFonts w:cs="Calibri"/>
                <w:b/>
                <w:bCs/>
                <w:sz w:val="24"/>
                <w:szCs w:val="24"/>
              </w:rPr>
              <w:t>)</w:t>
            </w:r>
          </w:p>
        </w:tc>
        <w:tc>
          <w:tcPr>
            <w:tcW w:w="1620" w:type="dxa"/>
            <w:shd w:val="clear" w:color="auto" w:fill="AFA6D2"/>
            <w:vAlign w:val="center"/>
          </w:tcPr>
          <w:p w14:paraId="65395605" w14:textId="087EA168" w:rsidR="00383589" w:rsidRPr="00816790" w:rsidRDefault="00950C2B" w:rsidP="00FF4D66">
            <w:pPr>
              <w:rPr>
                <w:rFonts w:cs="Calibri"/>
                <w:b/>
                <w:bCs/>
                <w:sz w:val="24"/>
                <w:szCs w:val="24"/>
              </w:rPr>
            </w:pPr>
            <w:r w:rsidRPr="00816790">
              <w:rPr>
                <w:rFonts w:cs="Calibri"/>
                <w:b/>
                <w:bCs/>
                <w:sz w:val="24"/>
                <w:szCs w:val="24"/>
              </w:rPr>
              <w:t>M</w:t>
            </w:r>
            <w:r w:rsidR="000C362D" w:rsidRPr="00816790">
              <w:rPr>
                <w:rFonts w:cs="Calibri"/>
                <w:b/>
                <w:bCs/>
                <w:sz w:val="24"/>
                <w:szCs w:val="24"/>
              </w:rPr>
              <w:t>inimum</w:t>
            </w:r>
            <w:r w:rsidRPr="00816790">
              <w:rPr>
                <w:rFonts w:cs="Calibri"/>
                <w:b/>
                <w:bCs/>
                <w:sz w:val="24"/>
                <w:szCs w:val="24"/>
              </w:rPr>
              <w:t xml:space="preserve"> punktowe</w:t>
            </w:r>
          </w:p>
        </w:tc>
      </w:tr>
      <w:tr w:rsidR="00B17474" w:rsidRPr="00816790" w14:paraId="0A42C353" w14:textId="77777777" w:rsidTr="00417C00">
        <w:trPr>
          <w:trHeight w:val="265"/>
        </w:trPr>
        <w:tc>
          <w:tcPr>
            <w:tcW w:w="706" w:type="dxa"/>
            <w:shd w:val="clear" w:color="auto" w:fill="auto"/>
          </w:tcPr>
          <w:p w14:paraId="704B8BCA" w14:textId="19952677" w:rsidR="0088340D" w:rsidRPr="00816790" w:rsidRDefault="0088340D" w:rsidP="00D239A2">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tcPr>
          <w:p w14:paraId="1D3EBEF8" w14:textId="1A9A7B7B" w:rsidR="0088340D" w:rsidRPr="00816790" w:rsidRDefault="0088340D" w:rsidP="0040687B">
            <w:pPr>
              <w:spacing w:after="0" w:line="360" w:lineRule="auto"/>
              <w:rPr>
                <w:rFonts w:cs="Calibri"/>
                <w:sz w:val="24"/>
                <w:szCs w:val="24"/>
              </w:rPr>
            </w:pPr>
            <w:r w:rsidRPr="00816790">
              <w:rPr>
                <w:rFonts w:cs="Calibri"/>
                <w:bCs/>
                <w:color w:val="000000"/>
                <w:sz w:val="24"/>
                <w:szCs w:val="24"/>
              </w:rPr>
              <w:t xml:space="preserve">Kwalifikowalność </w:t>
            </w:r>
            <w:r w:rsidR="00BC5C77" w:rsidRPr="00816790">
              <w:rPr>
                <w:rFonts w:cs="Calibri"/>
                <w:bCs/>
                <w:color w:val="000000"/>
                <w:sz w:val="24"/>
                <w:szCs w:val="24"/>
              </w:rPr>
              <w:t>W</w:t>
            </w:r>
            <w:r w:rsidRPr="00816790">
              <w:rPr>
                <w:rFonts w:cs="Calibri"/>
                <w:bCs/>
                <w:color w:val="000000"/>
                <w:sz w:val="24"/>
                <w:szCs w:val="24"/>
              </w:rPr>
              <w:t xml:space="preserve">nioskodawcy </w:t>
            </w:r>
          </w:p>
        </w:tc>
        <w:tc>
          <w:tcPr>
            <w:tcW w:w="3024" w:type="dxa"/>
            <w:shd w:val="clear" w:color="auto" w:fill="auto"/>
          </w:tcPr>
          <w:p w14:paraId="0B30E9DE" w14:textId="45FDAF5F" w:rsidR="0088340D" w:rsidRPr="00816790" w:rsidRDefault="0088340D" w:rsidP="0040687B">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6E889ED8" w14:textId="32C518B0" w:rsidR="0088340D" w:rsidRPr="00816790" w:rsidRDefault="0088340D" w:rsidP="0040687B">
            <w:pPr>
              <w:spacing w:after="0" w:line="360" w:lineRule="auto"/>
              <w:jc w:val="center"/>
              <w:rPr>
                <w:rFonts w:cs="Calibri"/>
                <w:bCs/>
                <w:color w:val="000000"/>
                <w:sz w:val="24"/>
                <w:szCs w:val="24"/>
              </w:rPr>
            </w:pPr>
            <w:r w:rsidRPr="00816790">
              <w:rPr>
                <w:rFonts w:cs="Calibri"/>
                <w:bCs/>
                <w:color w:val="000000"/>
                <w:sz w:val="24"/>
                <w:szCs w:val="24"/>
              </w:rPr>
              <w:t>1</w:t>
            </w:r>
          </w:p>
        </w:tc>
      </w:tr>
      <w:tr w:rsidR="00B17474" w:rsidRPr="00816790" w14:paraId="0C7BCB1C" w14:textId="77777777" w:rsidTr="00417C00">
        <w:trPr>
          <w:trHeight w:val="265"/>
        </w:trPr>
        <w:tc>
          <w:tcPr>
            <w:tcW w:w="706" w:type="dxa"/>
            <w:shd w:val="clear" w:color="auto" w:fill="auto"/>
          </w:tcPr>
          <w:p w14:paraId="3BE50DDD" w14:textId="77777777" w:rsidR="009026E5" w:rsidRPr="00816790" w:rsidRDefault="009026E5" w:rsidP="00D239A2">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tcPr>
          <w:p w14:paraId="5D51A309" w14:textId="26135A0B" w:rsidR="009026E5" w:rsidRPr="00816790" w:rsidRDefault="00BF6C99" w:rsidP="0040687B">
            <w:pPr>
              <w:spacing w:after="0" w:line="360" w:lineRule="auto"/>
              <w:rPr>
                <w:rFonts w:cs="Calibri"/>
                <w:color w:val="000000"/>
                <w:sz w:val="24"/>
                <w:szCs w:val="24"/>
              </w:rPr>
            </w:pPr>
            <w:r w:rsidRPr="00816790">
              <w:rPr>
                <w:rFonts w:cs="Calibri"/>
                <w:sz w:val="24"/>
                <w:szCs w:val="24"/>
              </w:rPr>
              <w:t>Projekt jest realizowany na terytorium makroregionu Polski Wschodniej</w:t>
            </w:r>
          </w:p>
        </w:tc>
        <w:tc>
          <w:tcPr>
            <w:tcW w:w="3024" w:type="dxa"/>
            <w:shd w:val="clear" w:color="auto" w:fill="auto"/>
          </w:tcPr>
          <w:p w14:paraId="1FE8829D" w14:textId="303DB352" w:rsidR="009026E5" w:rsidRPr="00816790" w:rsidRDefault="00950C2B" w:rsidP="0040687B">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35E77B8E" w14:textId="5B3C4E8E" w:rsidR="009026E5" w:rsidRPr="00816790" w:rsidRDefault="009026E5" w:rsidP="0040687B">
            <w:pPr>
              <w:spacing w:after="0" w:line="360" w:lineRule="auto"/>
              <w:jc w:val="center"/>
              <w:rPr>
                <w:rFonts w:cs="Calibri"/>
                <w:bCs/>
                <w:color w:val="000000"/>
                <w:sz w:val="24"/>
                <w:szCs w:val="24"/>
              </w:rPr>
            </w:pPr>
            <w:r w:rsidRPr="00816790">
              <w:rPr>
                <w:rFonts w:cs="Calibri"/>
                <w:bCs/>
                <w:color w:val="000000"/>
                <w:sz w:val="24"/>
                <w:szCs w:val="24"/>
              </w:rPr>
              <w:t>1</w:t>
            </w:r>
          </w:p>
        </w:tc>
      </w:tr>
      <w:tr w:rsidR="00B17474" w:rsidRPr="00816790" w14:paraId="32BA524D" w14:textId="77777777" w:rsidTr="00417C00">
        <w:trPr>
          <w:trHeight w:val="265"/>
        </w:trPr>
        <w:tc>
          <w:tcPr>
            <w:tcW w:w="706" w:type="dxa"/>
            <w:shd w:val="clear" w:color="auto" w:fill="auto"/>
          </w:tcPr>
          <w:p w14:paraId="7128FECE" w14:textId="77777777" w:rsidR="001A09E4" w:rsidRPr="00816790" w:rsidRDefault="001A09E4" w:rsidP="00D239A2">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tcPr>
          <w:p w14:paraId="4CC41A8C" w14:textId="3E43CC59" w:rsidR="001A09E4" w:rsidRPr="00816790" w:rsidRDefault="001A09E4" w:rsidP="0040687B">
            <w:pPr>
              <w:spacing w:after="0" w:line="360" w:lineRule="auto"/>
              <w:rPr>
                <w:rFonts w:cs="Calibri"/>
                <w:sz w:val="24"/>
                <w:szCs w:val="24"/>
              </w:rPr>
            </w:pPr>
            <w:r w:rsidRPr="00816790">
              <w:rPr>
                <w:rFonts w:cs="Calibri"/>
                <w:bCs/>
                <w:iCs/>
                <w:sz w:val="24"/>
                <w:szCs w:val="24"/>
              </w:rPr>
              <w:t>Realizacja projektu mieści się w ramach czasowych działania</w:t>
            </w:r>
          </w:p>
        </w:tc>
        <w:tc>
          <w:tcPr>
            <w:tcW w:w="3024" w:type="dxa"/>
            <w:shd w:val="clear" w:color="auto" w:fill="auto"/>
          </w:tcPr>
          <w:p w14:paraId="1A3B547D" w14:textId="4A15192B" w:rsidR="001A09E4" w:rsidRPr="00816790" w:rsidRDefault="001A09E4" w:rsidP="0040687B">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7124FAE7" w14:textId="7A1E86C4" w:rsidR="001A09E4" w:rsidRPr="00816790" w:rsidRDefault="001A09E4" w:rsidP="0040687B">
            <w:pPr>
              <w:spacing w:after="0" w:line="360" w:lineRule="auto"/>
              <w:jc w:val="center"/>
              <w:rPr>
                <w:rFonts w:cs="Calibri"/>
                <w:bCs/>
                <w:color w:val="000000"/>
                <w:sz w:val="24"/>
                <w:szCs w:val="24"/>
              </w:rPr>
            </w:pPr>
            <w:r w:rsidRPr="00816790">
              <w:rPr>
                <w:rFonts w:cs="Calibri"/>
                <w:bCs/>
                <w:color w:val="000000"/>
                <w:sz w:val="24"/>
                <w:szCs w:val="24"/>
              </w:rPr>
              <w:t>1</w:t>
            </w:r>
          </w:p>
        </w:tc>
      </w:tr>
      <w:tr w:rsidR="003A2AA7" w:rsidRPr="00816790" w14:paraId="3BD389FC" w14:textId="77777777" w:rsidTr="00417C00">
        <w:trPr>
          <w:trHeight w:val="265"/>
        </w:trPr>
        <w:tc>
          <w:tcPr>
            <w:tcW w:w="706" w:type="dxa"/>
            <w:shd w:val="clear" w:color="auto" w:fill="auto"/>
          </w:tcPr>
          <w:p w14:paraId="282D4567" w14:textId="77777777" w:rsidR="003A2AA7" w:rsidRPr="00816790" w:rsidRDefault="003A2AA7" w:rsidP="00D239A2">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tcPr>
          <w:p w14:paraId="6BCC4C9E" w14:textId="6E3B8EC1" w:rsidR="003A2AA7" w:rsidRPr="00816790" w:rsidRDefault="003A2AA7" w:rsidP="0040687B">
            <w:pPr>
              <w:spacing w:after="0" w:line="360" w:lineRule="auto"/>
              <w:rPr>
                <w:rFonts w:cs="Calibri"/>
                <w:sz w:val="24"/>
                <w:szCs w:val="24"/>
              </w:rPr>
            </w:pPr>
            <w:r w:rsidRPr="00816790">
              <w:rPr>
                <w:rFonts w:cs="Calibri"/>
                <w:bCs/>
                <w:iCs/>
                <w:sz w:val="24"/>
                <w:szCs w:val="24"/>
              </w:rPr>
              <w:t>Kompletność i spójność informacji przedstawionych w dokumentacji projektowej</w:t>
            </w:r>
          </w:p>
        </w:tc>
        <w:tc>
          <w:tcPr>
            <w:tcW w:w="3024" w:type="dxa"/>
            <w:shd w:val="clear" w:color="auto" w:fill="auto"/>
          </w:tcPr>
          <w:p w14:paraId="17A43F30" w14:textId="1A9E41EA" w:rsidR="003A2AA7" w:rsidRPr="00816790" w:rsidRDefault="003A2AA7" w:rsidP="0040687B">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1318DC99" w14:textId="44537D95" w:rsidR="003A2AA7" w:rsidRPr="00816790" w:rsidRDefault="003A2AA7" w:rsidP="0040687B">
            <w:pPr>
              <w:spacing w:after="0" w:line="360" w:lineRule="auto"/>
              <w:jc w:val="center"/>
              <w:rPr>
                <w:rFonts w:cs="Calibri"/>
                <w:bCs/>
                <w:color w:val="000000"/>
                <w:sz w:val="24"/>
                <w:szCs w:val="24"/>
              </w:rPr>
            </w:pPr>
            <w:r w:rsidRPr="00816790">
              <w:rPr>
                <w:rFonts w:cs="Calibri"/>
                <w:bCs/>
                <w:color w:val="000000"/>
                <w:sz w:val="24"/>
                <w:szCs w:val="24"/>
              </w:rPr>
              <w:t>1</w:t>
            </w:r>
          </w:p>
        </w:tc>
      </w:tr>
      <w:tr w:rsidR="003A2AA7" w:rsidRPr="00816790" w14:paraId="0E9B7FBE" w14:textId="77777777" w:rsidTr="00417C00">
        <w:trPr>
          <w:trHeight w:val="265"/>
        </w:trPr>
        <w:tc>
          <w:tcPr>
            <w:tcW w:w="706" w:type="dxa"/>
            <w:shd w:val="clear" w:color="auto" w:fill="auto"/>
          </w:tcPr>
          <w:p w14:paraId="68FBA4B6" w14:textId="77777777" w:rsidR="003A2AA7" w:rsidRPr="00816790" w:rsidRDefault="003A2AA7" w:rsidP="00D239A2">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tcPr>
          <w:p w14:paraId="18EAC2DF" w14:textId="262A77DE" w:rsidR="003A2AA7" w:rsidRPr="00816790" w:rsidRDefault="003A2AA7" w:rsidP="0040687B">
            <w:pPr>
              <w:spacing w:after="0" w:line="360" w:lineRule="auto"/>
              <w:rPr>
                <w:rFonts w:cs="Calibri"/>
                <w:color w:val="000000"/>
                <w:sz w:val="24"/>
                <w:szCs w:val="24"/>
              </w:rPr>
            </w:pPr>
            <w:r w:rsidRPr="00816790">
              <w:rPr>
                <w:rFonts w:cs="Calibri"/>
                <w:sz w:val="24"/>
                <w:szCs w:val="24"/>
              </w:rPr>
              <w:t xml:space="preserve">Zakres wsparcia </w:t>
            </w:r>
          </w:p>
        </w:tc>
        <w:tc>
          <w:tcPr>
            <w:tcW w:w="3024" w:type="dxa"/>
            <w:shd w:val="clear" w:color="auto" w:fill="auto"/>
          </w:tcPr>
          <w:p w14:paraId="014295F2" w14:textId="15799F4A" w:rsidR="003A2AA7" w:rsidRPr="00816790" w:rsidRDefault="003A2AA7" w:rsidP="0040687B">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727F097A" w14:textId="450BE0DE" w:rsidR="003A2AA7" w:rsidRPr="00816790" w:rsidRDefault="003A2AA7" w:rsidP="0040687B">
            <w:pPr>
              <w:spacing w:after="0" w:line="360" w:lineRule="auto"/>
              <w:jc w:val="center"/>
              <w:rPr>
                <w:rFonts w:cs="Calibri"/>
                <w:bCs/>
                <w:color w:val="000000"/>
                <w:sz w:val="24"/>
                <w:szCs w:val="24"/>
              </w:rPr>
            </w:pPr>
            <w:r w:rsidRPr="00816790">
              <w:rPr>
                <w:rFonts w:cs="Calibri"/>
                <w:bCs/>
                <w:color w:val="000000"/>
                <w:sz w:val="24"/>
                <w:szCs w:val="24"/>
              </w:rPr>
              <w:t>1</w:t>
            </w:r>
          </w:p>
        </w:tc>
      </w:tr>
      <w:tr w:rsidR="00ED2AF2" w:rsidRPr="00816790" w14:paraId="38EBE465" w14:textId="77777777" w:rsidTr="00417C00">
        <w:trPr>
          <w:trHeight w:val="265"/>
        </w:trPr>
        <w:tc>
          <w:tcPr>
            <w:tcW w:w="706" w:type="dxa"/>
            <w:shd w:val="clear" w:color="auto" w:fill="auto"/>
          </w:tcPr>
          <w:p w14:paraId="10382B69" w14:textId="77777777" w:rsidR="00ED2AF2" w:rsidRPr="00816790" w:rsidRDefault="00ED2AF2" w:rsidP="00D239A2">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tcPr>
          <w:p w14:paraId="55E60B8C" w14:textId="3E1E3F06" w:rsidR="00ED2AF2" w:rsidRPr="00816790" w:rsidRDefault="00ED2AF2" w:rsidP="0040687B">
            <w:pPr>
              <w:spacing w:after="0" w:line="360" w:lineRule="auto"/>
              <w:rPr>
                <w:rFonts w:cs="Calibri"/>
                <w:bCs/>
                <w:color w:val="000000"/>
                <w:sz w:val="24"/>
                <w:szCs w:val="24"/>
              </w:rPr>
            </w:pPr>
            <w:r w:rsidRPr="00816790">
              <w:rPr>
                <w:rFonts w:cs="Calibri"/>
                <w:bCs/>
                <w:color w:val="000000"/>
                <w:sz w:val="24"/>
                <w:szCs w:val="24"/>
              </w:rPr>
              <w:t xml:space="preserve">Kwalifikowalność wydatków w projekcie </w:t>
            </w:r>
          </w:p>
        </w:tc>
        <w:tc>
          <w:tcPr>
            <w:tcW w:w="3024" w:type="dxa"/>
            <w:shd w:val="clear" w:color="auto" w:fill="auto"/>
          </w:tcPr>
          <w:p w14:paraId="7555E0BC" w14:textId="12D07F07" w:rsidR="00ED2AF2" w:rsidRPr="00816790" w:rsidRDefault="00ED2AF2" w:rsidP="0040687B">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7A9B7531" w14:textId="63A5E69D" w:rsidR="00ED2AF2" w:rsidRPr="00816790" w:rsidRDefault="00ED2AF2" w:rsidP="0040687B">
            <w:pPr>
              <w:spacing w:after="0" w:line="360" w:lineRule="auto"/>
              <w:jc w:val="center"/>
              <w:rPr>
                <w:rFonts w:cs="Calibri"/>
                <w:bCs/>
                <w:color w:val="000000"/>
                <w:sz w:val="24"/>
                <w:szCs w:val="24"/>
              </w:rPr>
            </w:pPr>
            <w:r w:rsidRPr="00816790">
              <w:rPr>
                <w:rFonts w:cs="Calibri"/>
                <w:bCs/>
                <w:color w:val="000000"/>
                <w:sz w:val="24"/>
                <w:szCs w:val="24"/>
              </w:rPr>
              <w:t>1</w:t>
            </w:r>
          </w:p>
        </w:tc>
      </w:tr>
      <w:tr w:rsidR="00ED2AF2" w:rsidRPr="00816790" w14:paraId="405C9A1D" w14:textId="77777777" w:rsidTr="00417C00">
        <w:trPr>
          <w:trHeight w:val="265"/>
        </w:trPr>
        <w:tc>
          <w:tcPr>
            <w:tcW w:w="706" w:type="dxa"/>
            <w:shd w:val="clear" w:color="auto" w:fill="auto"/>
          </w:tcPr>
          <w:p w14:paraId="3FA39566" w14:textId="77777777" w:rsidR="00ED2AF2" w:rsidRPr="00816790" w:rsidRDefault="00ED2AF2" w:rsidP="00D239A2">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tcPr>
          <w:p w14:paraId="01A75282" w14:textId="40B2B2F2" w:rsidR="00ED2AF2" w:rsidRPr="00816790" w:rsidRDefault="00ED2AF2" w:rsidP="0040687B">
            <w:pPr>
              <w:spacing w:after="0" w:line="360" w:lineRule="auto"/>
              <w:rPr>
                <w:rFonts w:cs="Calibri"/>
                <w:bCs/>
                <w:color w:val="000000"/>
                <w:sz w:val="24"/>
                <w:szCs w:val="24"/>
              </w:rPr>
            </w:pPr>
            <w:r w:rsidRPr="00816790">
              <w:rPr>
                <w:rFonts w:cs="Calibri"/>
                <w:bCs/>
                <w:color w:val="000000"/>
                <w:sz w:val="24"/>
                <w:szCs w:val="24"/>
              </w:rPr>
              <w:t>Poprawność wskaźników projektu</w:t>
            </w:r>
          </w:p>
        </w:tc>
        <w:tc>
          <w:tcPr>
            <w:tcW w:w="3024" w:type="dxa"/>
            <w:shd w:val="clear" w:color="auto" w:fill="auto"/>
          </w:tcPr>
          <w:p w14:paraId="0B1500A6" w14:textId="6E8D0247" w:rsidR="00ED2AF2" w:rsidRPr="00816790" w:rsidRDefault="00ED2AF2" w:rsidP="0040687B">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3FC6955B" w14:textId="329D578D" w:rsidR="00ED2AF2" w:rsidRPr="00816790" w:rsidRDefault="00ED2AF2" w:rsidP="0040687B">
            <w:pPr>
              <w:spacing w:after="0" w:line="360" w:lineRule="auto"/>
              <w:jc w:val="center"/>
              <w:rPr>
                <w:rFonts w:cs="Calibri"/>
                <w:bCs/>
                <w:color w:val="000000"/>
                <w:sz w:val="24"/>
                <w:szCs w:val="24"/>
              </w:rPr>
            </w:pPr>
            <w:r w:rsidRPr="00816790">
              <w:rPr>
                <w:rFonts w:cs="Calibri"/>
                <w:bCs/>
                <w:color w:val="000000"/>
                <w:sz w:val="24"/>
                <w:szCs w:val="24"/>
              </w:rPr>
              <w:t>1</w:t>
            </w:r>
          </w:p>
        </w:tc>
      </w:tr>
      <w:tr w:rsidR="00ED2AF2" w:rsidRPr="00816790" w14:paraId="5225E25C" w14:textId="77777777" w:rsidTr="00417C00">
        <w:trPr>
          <w:trHeight w:val="265"/>
        </w:trPr>
        <w:tc>
          <w:tcPr>
            <w:tcW w:w="706" w:type="dxa"/>
            <w:shd w:val="clear" w:color="auto" w:fill="auto"/>
          </w:tcPr>
          <w:p w14:paraId="02143793" w14:textId="77777777" w:rsidR="00ED2AF2" w:rsidRPr="00816790" w:rsidRDefault="00ED2AF2" w:rsidP="00D239A2">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tcPr>
          <w:p w14:paraId="5CA4A77E" w14:textId="6C315623" w:rsidR="00ED2AF2" w:rsidRPr="00816790" w:rsidRDefault="00ED2AF2" w:rsidP="0040687B">
            <w:pPr>
              <w:spacing w:after="0" w:line="360" w:lineRule="auto"/>
              <w:rPr>
                <w:rFonts w:cs="Calibri"/>
                <w:bCs/>
                <w:color w:val="000000"/>
                <w:sz w:val="24"/>
                <w:szCs w:val="24"/>
              </w:rPr>
            </w:pPr>
            <w:r w:rsidRPr="00816790">
              <w:rPr>
                <w:rFonts w:cs="Calibri"/>
                <w:bCs/>
                <w:color w:val="000000"/>
                <w:sz w:val="24"/>
                <w:szCs w:val="24"/>
              </w:rPr>
              <w:t>Poprawność analizy finansowej i ekonomicznej</w:t>
            </w:r>
          </w:p>
        </w:tc>
        <w:tc>
          <w:tcPr>
            <w:tcW w:w="3024" w:type="dxa"/>
            <w:shd w:val="clear" w:color="auto" w:fill="auto"/>
          </w:tcPr>
          <w:p w14:paraId="33BA633E" w14:textId="599ABF91" w:rsidR="00ED2AF2" w:rsidRPr="00816790" w:rsidRDefault="00ED2AF2" w:rsidP="0040687B">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107E2388" w14:textId="20B4096D" w:rsidR="00ED2AF2" w:rsidRPr="00816790" w:rsidRDefault="00ED2AF2" w:rsidP="0040687B">
            <w:pPr>
              <w:spacing w:after="0" w:line="360" w:lineRule="auto"/>
              <w:jc w:val="center"/>
              <w:rPr>
                <w:rFonts w:cs="Calibri"/>
                <w:bCs/>
                <w:color w:val="000000"/>
                <w:sz w:val="24"/>
                <w:szCs w:val="24"/>
              </w:rPr>
            </w:pPr>
            <w:r w:rsidRPr="00816790">
              <w:rPr>
                <w:rFonts w:cs="Calibri"/>
                <w:bCs/>
                <w:color w:val="000000"/>
                <w:sz w:val="24"/>
                <w:szCs w:val="24"/>
              </w:rPr>
              <w:t>1</w:t>
            </w:r>
          </w:p>
        </w:tc>
      </w:tr>
      <w:tr w:rsidR="00ED2AF2" w:rsidRPr="00816790" w14:paraId="0FFE4E76" w14:textId="77777777" w:rsidTr="00417C00">
        <w:trPr>
          <w:trHeight w:val="265"/>
        </w:trPr>
        <w:tc>
          <w:tcPr>
            <w:tcW w:w="706" w:type="dxa"/>
            <w:shd w:val="clear" w:color="auto" w:fill="auto"/>
          </w:tcPr>
          <w:p w14:paraId="11D5371E" w14:textId="77777777" w:rsidR="00ED2AF2" w:rsidRPr="00816790" w:rsidRDefault="00ED2AF2" w:rsidP="00D239A2">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tcPr>
          <w:p w14:paraId="3BB03923" w14:textId="4CE3EC3E" w:rsidR="00ED2AF2" w:rsidRPr="00816790" w:rsidRDefault="00ED2AF2" w:rsidP="0040687B">
            <w:pPr>
              <w:spacing w:after="0" w:line="360" w:lineRule="auto"/>
              <w:rPr>
                <w:rFonts w:cs="Calibri"/>
                <w:bCs/>
                <w:color w:val="000000"/>
                <w:sz w:val="24"/>
                <w:szCs w:val="24"/>
              </w:rPr>
            </w:pPr>
            <w:r w:rsidRPr="00816790">
              <w:rPr>
                <w:rFonts w:cs="Calibri"/>
                <w:bCs/>
                <w:color w:val="000000"/>
                <w:sz w:val="24"/>
                <w:szCs w:val="24"/>
              </w:rPr>
              <w:t>Trwałość projektu</w:t>
            </w:r>
            <w:r w:rsidRPr="00816790" w:rsidDel="00271BFD">
              <w:rPr>
                <w:rFonts w:cs="Calibri"/>
                <w:bCs/>
                <w:color w:val="000000"/>
                <w:sz w:val="24"/>
                <w:szCs w:val="24"/>
              </w:rPr>
              <w:t xml:space="preserve"> </w:t>
            </w:r>
          </w:p>
        </w:tc>
        <w:tc>
          <w:tcPr>
            <w:tcW w:w="3024" w:type="dxa"/>
            <w:shd w:val="clear" w:color="auto" w:fill="auto"/>
          </w:tcPr>
          <w:p w14:paraId="728CD93D" w14:textId="6E317A3B" w:rsidR="00ED2AF2" w:rsidRPr="00816790" w:rsidRDefault="00ED2AF2" w:rsidP="0040687B">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2076FE16" w14:textId="7B2B1075" w:rsidR="00ED2AF2" w:rsidRPr="00816790" w:rsidRDefault="00ED2AF2" w:rsidP="0040687B">
            <w:pPr>
              <w:spacing w:after="0" w:line="360" w:lineRule="auto"/>
              <w:jc w:val="center"/>
              <w:rPr>
                <w:rFonts w:cs="Calibri"/>
                <w:bCs/>
                <w:color w:val="000000"/>
                <w:sz w:val="24"/>
                <w:szCs w:val="24"/>
              </w:rPr>
            </w:pPr>
            <w:r w:rsidRPr="00816790">
              <w:rPr>
                <w:rFonts w:cs="Calibri"/>
                <w:bCs/>
                <w:color w:val="000000"/>
                <w:sz w:val="24"/>
                <w:szCs w:val="24"/>
              </w:rPr>
              <w:t>1</w:t>
            </w:r>
          </w:p>
        </w:tc>
      </w:tr>
      <w:tr w:rsidR="00130528" w:rsidRPr="00816790" w14:paraId="1E105691" w14:textId="77777777" w:rsidTr="00417C00">
        <w:trPr>
          <w:trHeight w:val="265"/>
        </w:trPr>
        <w:tc>
          <w:tcPr>
            <w:tcW w:w="706" w:type="dxa"/>
            <w:shd w:val="clear" w:color="auto" w:fill="auto"/>
          </w:tcPr>
          <w:p w14:paraId="66F9424E" w14:textId="77777777" w:rsidR="00130528" w:rsidRPr="00816790" w:rsidRDefault="00130528" w:rsidP="00130528">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tcPr>
          <w:p w14:paraId="0371A6F2" w14:textId="0605696B" w:rsidR="00130528" w:rsidRPr="00816790" w:rsidRDefault="00130528" w:rsidP="00130528">
            <w:pPr>
              <w:spacing w:after="0" w:line="360" w:lineRule="auto"/>
              <w:rPr>
                <w:rFonts w:cs="Calibri"/>
                <w:bCs/>
                <w:color w:val="000000"/>
                <w:sz w:val="24"/>
                <w:szCs w:val="24"/>
              </w:rPr>
            </w:pPr>
            <w:r w:rsidRPr="00816790">
              <w:rPr>
                <w:rFonts w:cs="Calibri"/>
                <w:bCs/>
                <w:color w:val="000000"/>
                <w:sz w:val="24"/>
                <w:szCs w:val="24"/>
              </w:rPr>
              <w:t>Projekt nie został zakończony przed złożeniem wniosku o dofinansowanie</w:t>
            </w:r>
          </w:p>
        </w:tc>
        <w:tc>
          <w:tcPr>
            <w:tcW w:w="3024" w:type="dxa"/>
            <w:shd w:val="clear" w:color="auto" w:fill="auto"/>
          </w:tcPr>
          <w:p w14:paraId="3A1E4803" w14:textId="18A9F009" w:rsidR="00130528" w:rsidRPr="00816790" w:rsidRDefault="00130528" w:rsidP="00130528">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36BD7A79" w14:textId="391DDADB" w:rsidR="00130528" w:rsidRPr="00816790" w:rsidRDefault="00130528" w:rsidP="00130528">
            <w:pPr>
              <w:spacing w:after="0" w:line="360" w:lineRule="auto"/>
              <w:jc w:val="center"/>
              <w:rPr>
                <w:rFonts w:cs="Calibri"/>
                <w:bCs/>
                <w:color w:val="000000"/>
                <w:sz w:val="24"/>
                <w:szCs w:val="24"/>
              </w:rPr>
            </w:pPr>
            <w:r w:rsidRPr="00816790">
              <w:rPr>
                <w:rFonts w:cs="Calibri"/>
                <w:bCs/>
                <w:color w:val="000000"/>
                <w:sz w:val="24"/>
                <w:szCs w:val="24"/>
              </w:rPr>
              <w:t>1</w:t>
            </w:r>
          </w:p>
        </w:tc>
      </w:tr>
      <w:tr w:rsidR="00130528" w:rsidRPr="00816790" w14:paraId="3A3972BC" w14:textId="77777777" w:rsidTr="00417C00">
        <w:trPr>
          <w:trHeight w:val="265"/>
        </w:trPr>
        <w:tc>
          <w:tcPr>
            <w:tcW w:w="706" w:type="dxa"/>
            <w:shd w:val="clear" w:color="auto" w:fill="auto"/>
          </w:tcPr>
          <w:p w14:paraId="7FFCC783" w14:textId="77777777" w:rsidR="00130528" w:rsidRPr="00816790" w:rsidRDefault="00130528" w:rsidP="00130528">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vAlign w:val="center"/>
          </w:tcPr>
          <w:p w14:paraId="1F7EE693" w14:textId="495C3143" w:rsidR="00130528" w:rsidRPr="00816790" w:rsidRDefault="00130528" w:rsidP="00130528">
            <w:pPr>
              <w:spacing w:after="0" w:line="360" w:lineRule="auto"/>
              <w:rPr>
                <w:rFonts w:cs="Calibri"/>
                <w:bCs/>
                <w:color w:val="000000"/>
                <w:sz w:val="24"/>
                <w:szCs w:val="24"/>
              </w:rPr>
            </w:pPr>
            <w:r w:rsidRPr="00816790">
              <w:rPr>
                <w:rFonts w:cs="Calibri"/>
                <w:bCs/>
                <w:color w:val="000000"/>
                <w:sz w:val="24"/>
                <w:szCs w:val="24"/>
              </w:rPr>
              <w:t>Projekt został poddany ocenie oddziaływania na środowisko</w:t>
            </w:r>
          </w:p>
        </w:tc>
        <w:tc>
          <w:tcPr>
            <w:tcW w:w="3024" w:type="dxa"/>
            <w:shd w:val="clear" w:color="auto" w:fill="auto"/>
          </w:tcPr>
          <w:p w14:paraId="62606426" w14:textId="57FDC746" w:rsidR="00130528" w:rsidRPr="00816790" w:rsidRDefault="00130528" w:rsidP="00130528">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26EF0256" w14:textId="3DD2BEBE" w:rsidR="00130528" w:rsidRPr="00816790" w:rsidRDefault="00130528" w:rsidP="00130528">
            <w:pPr>
              <w:spacing w:after="0" w:line="360" w:lineRule="auto"/>
              <w:jc w:val="center"/>
              <w:rPr>
                <w:rFonts w:cs="Calibri"/>
                <w:bCs/>
                <w:color w:val="000000"/>
                <w:sz w:val="24"/>
                <w:szCs w:val="24"/>
              </w:rPr>
            </w:pPr>
            <w:r w:rsidRPr="00816790">
              <w:rPr>
                <w:rFonts w:cs="Calibri"/>
                <w:bCs/>
                <w:color w:val="000000"/>
                <w:sz w:val="24"/>
                <w:szCs w:val="24"/>
              </w:rPr>
              <w:t>1</w:t>
            </w:r>
          </w:p>
        </w:tc>
      </w:tr>
      <w:tr w:rsidR="00130528" w:rsidRPr="00816790" w14:paraId="1FB19AB8" w14:textId="77777777" w:rsidTr="00417C00">
        <w:trPr>
          <w:trHeight w:val="265"/>
        </w:trPr>
        <w:tc>
          <w:tcPr>
            <w:tcW w:w="706" w:type="dxa"/>
            <w:shd w:val="clear" w:color="auto" w:fill="auto"/>
          </w:tcPr>
          <w:p w14:paraId="717A1AA0" w14:textId="77777777" w:rsidR="00130528" w:rsidRPr="00816790" w:rsidRDefault="00130528" w:rsidP="00130528">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tcPr>
          <w:p w14:paraId="745C6701" w14:textId="021C7DF8" w:rsidR="00130528" w:rsidRPr="00816790" w:rsidDel="003A2AA7" w:rsidRDefault="00130528" w:rsidP="00130528">
            <w:pPr>
              <w:spacing w:after="0" w:line="360" w:lineRule="auto"/>
              <w:rPr>
                <w:rFonts w:cs="Calibri"/>
                <w:bCs/>
                <w:color w:val="000000"/>
                <w:sz w:val="24"/>
                <w:szCs w:val="24"/>
              </w:rPr>
            </w:pPr>
            <w:r w:rsidRPr="00816790">
              <w:rPr>
                <w:rFonts w:cs="Calibri"/>
                <w:bCs/>
                <w:color w:val="000000"/>
                <w:sz w:val="24"/>
                <w:szCs w:val="24"/>
              </w:rPr>
              <w:t xml:space="preserve">Zdolność </w:t>
            </w:r>
            <w:r w:rsidR="00E35E47" w:rsidRPr="00816790">
              <w:rPr>
                <w:rFonts w:cs="Calibri"/>
                <w:bCs/>
                <w:color w:val="000000"/>
                <w:sz w:val="24"/>
                <w:szCs w:val="24"/>
              </w:rPr>
              <w:t xml:space="preserve">projektu </w:t>
            </w:r>
            <w:r w:rsidRPr="00816790">
              <w:rPr>
                <w:rFonts w:cs="Calibri"/>
                <w:bCs/>
                <w:color w:val="000000"/>
                <w:sz w:val="24"/>
                <w:szCs w:val="24"/>
              </w:rPr>
              <w:t xml:space="preserve">do adaptacji do zmian klimatu </w:t>
            </w:r>
          </w:p>
        </w:tc>
        <w:tc>
          <w:tcPr>
            <w:tcW w:w="3024" w:type="dxa"/>
            <w:shd w:val="clear" w:color="auto" w:fill="auto"/>
          </w:tcPr>
          <w:p w14:paraId="17E88D5F" w14:textId="0C570BD1" w:rsidR="00130528" w:rsidRPr="00816790" w:rsidRDefault="00130528" w:rsidP="00130528">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4F8440AA" w14:textId="026D132B" w:rsidR="00130528" w:rsidRPr="00816790" w:rsidRDefault="00130528" w:rsidP="00130528">
            <w:pPr>
              <w:spacing w:after="0" w:line="360" w:lineRule="auto"/>
              <w:jc w:val="center"/>
              <w:rPr>
                <w:rFonts w:cs="Calibri"/>
                <w:bCs/>
                <w:color w:val="000000"/>
                <w:sz w:val="24"/>
                <w:szCs w:val="24"/>
              </w:rPr>
            </w:pPr>
            <w:r w:rsidRPr="00816790">
              <w:rPr>
                <w:rFonts w:cs="Calibri"/>
                <w:bCs/>
                <w:color w:val="000000"/>
                <w:sz w:val="24"/>
                <w:szCs w:val="24"/>
              </w:rPr>
              <w:t>1</w:t>
            </w:r>
          </w:p>
        </w:tc>
      </w:tr>
      <w:tr w:rsidR="00130528" w:rsidRPr="00816790" w14:paraId="7D2B3995" w14:textId="77777777" w:rsidTr="00417C00">
        <w:trPr>
          <w:trHeight w:val="265"/>
        </w:trPr>
        <w:tc>
          <w:tcPr>
            <w:tcW w:w="706" w:type="dxa"/>
            <w:shd w:val="clear" w:color="auto" w:fill="auto"/>
          </w:tcPr>
          <w:p w14:paraId="2368BDEB" w14:textId="77777777" w:rsidR="00130528" w:rsidRPr="00816790" w:rsidRDefault="00130528" w:rsidP="00130528">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tcPr>
          <w:p w14:paraId="044AB857" w14:textId="5F74FBAE" w:rsidR="00130528" w:rsidRPr="00816790" w:rsidRDefault="00130528" w:rsidP="00130528">
            <w:pPr>
              <w:spacing w:after="0" w:line="360" w:lineRule="auto"/>
              <w:rPr>
                <w:rFonts w:cs="Calibri"/>
                <w:bCs/>
                <w:color w:val="000000"/>
                <w:sz w:val="24"/>
                <w:szCs w:val="24"/>
              </w:rPr>
            </w:pPr>
            <w:r w:rsidRPr="00816790">
              <w:rPr>
                <w:rFonts w:cs="Calibri"/>
                <w:bCs/>
                <w:color w:val="000000"/>
                <w:sz w:val="24"/>
                <w:szCs w:val="24"/>
              </w:rPr>
              <w:t>Projekt jest zgodny z zasadą zrównoważonego rozwoju oraz zasadą „nie czyń poważnych szkód” (Do No Significant Harm).</w:t>
            </w:r>
          </w:p>
        </w:tc>
        <w:tc>
          <w:tcPr>
            <w:tcW w:w="3024" w:type="dxa"/>
            <w:shd w:val="clear" w:color="auto" w:fill="auto"/>
          </w:tcPr>
          <w:p w14:paraId="418E9E86" w14:textId="2030EF87" w:rsidR="00130528" w:rsidRPr="00816790" w:rsidRDefault="00130528" w:rsidP="00130528">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17644802" w14:textId="1061D5FA" w:rsidR="00130528" w:rsidRPr="00816790" w:rsidRDefault="00130528" w:rsidP="00130528">
            <w:pPr>
              <w:spacing w:after="0" w:line="360" w:lineRule="auto"/>
              <w:jc w:val="center"/>
              <w:rPr>
                <w:rFonts w:cs="Calibri"/>
                <w:bCs/>
                <w:color w:val="000000"/>
                <w:sz w:val="24"/>
                <w:szCs w:val="24"/>
              </w:rPr>
            </w:pPr>
            <w:r w:rsidRPr="00816790">
              <w:rPr>
                <w:rFonts w:cs="Calibri"/>
                <w:bCs/>
                <w:color w:val="000000"/>
                <w:sz w:val="24"/>
                <w:szCs w:val="24"/>
              </w:rPr>
              <w:t>1</w:t>
            </w:r>
          </w:p>
        </w:tc>
      </w:tr>
      <w:tr w:rsidR="00130528" w:rsidRPr="00816790" w14:paraId="099D1C3D" w14:textId="77777777" w:rsidTr="00417C00">
        <w:tc>
          <w:tcPr>
            <w:tcW w:w="706" w:type="dxa"/>
            <w:shd w:val="clear" w:color="auto" w:fill="auto"/>
            <w:vAlign w:val="center"/>
          </w:tcPr>
          <w:p w14:paraId="723F1285" w14:textId="77777777" w:rsidR="00130528" w:rsidRPr="00816790" w:rsidRDefault="00130528" w:rsidP="00130528">
            <w:pPr>
              <w:pStyle w:val="Akapitzlist"/>
              <w:numPr>
                <w:ilvl w:val="0"/>
                <w:numId w:val="2"/>
              </w:numPr>
              <w:spacing w:after="0" w:line="360" w:lineRule="auto"/>
              <w:ind w:left="596" w:right="13" w:hanging="567"/>
              <w:jc w:val="center"/>
              <w:rPr>
                <w:rFonts w:cs="Calibri"/>
                <w:bCs/>
                <w:color w:val="000000"/>
                <w:sz w:val="24"/>
                <w:szCs w:val="24"/>
              </w:rPr>
            </w:pPr>
          </w:p>
        </w:tc>
        <w:tc>
          <w:tcPr>
            <w:tcW w:w="9534" w:type="dxa"/>
            <w:vAlign w:val="center"/>
          </w:tcPr>
          <w:p w14:paraId="78B68002" w14:textId="145A99AF" w:rsidR="00130528" w:rsidRPr="00816790" w:rsidRDefault="00130528" w:rsidP="00130528">
            <w:pPr>
              <w:spacing w:after="0" w:line="360" w:lineRule="auto"/>
              <w:rPr>
                <w:rFonts w:cs="Calibri"/>
                <w:bCs/>
                <w:color w:val="000000"/>
                <w:sz w:val="24"/>
                <w:szCs w:val="24"/>
              </w:rPr>
            </w:pPr>
            <w:r w:rsidRPr="00816790">
              <w:rPr>
                <w:rFonts w:cs="Calibri"/>
                <w:bCs/>
                <w:sz w:val="24"/>
                <w:szCs w:val="24"/>
              </w:rPr>
              <w:t>Projekt ma pozytywny wpływ na zasadę równości szans i niedyskryminacji, w tym dostępności dla osób z niepełnosprawnościami</w:t>
            </w:r>
          </w:p>
        </w:tc>
        <w:tc>
          <w:tcPr>
            <w:tcW w:w="3024" w:type="dxa"/>
          </w:tcPr>
          <w:p w14:paraId="0C59CB22" w14:textId="72C69B73" w:rsidR="00130528" w:rsidRPr="00816790" w:rsidRDefault="00130528" w:rsidP="00130528">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tcPr>
          <w:p w14:paraId="6BD29B4F" w14:textId="34B1075A" w:rsidR="00130528" w:rsidRPr="00816790" w:rsidRDefault="00130528" w:rsidP="00130528">
            <w:pPr>
              <w:spacing w:after="0" w:line="360" w:lineRule="auto"/>
              <w:jc w:val="center"/>
              <w:rPr>
                <w:rFonts w:cs="Calibri"/>
                <w:bCs/>
                <w:color w:val="000000"/>
                <w:sz w:val="24"/>
                <w:szCs w:val="24"/>
              </w:rPr>
            </w:pPr>
            <w:r w:rsidRPr="00816790">
              <w:rPr>
                <w:rFonts w:cs="Calibri"/>
                <w:bCs/>
                <w:color w:val="000000"/>
                <w:sz w:val="24"/>
                <w:szCs w:val="24"/>
              </w:rPr>
              <w:t>1</w:t>
            </w:r>
          </w:p>
        </w:tc>
      </w:tr>
      <w:tr w:rsidR="00130528" w:rsidRPr="00816790" w14:paraId="46A8F166" w14:textId="77777777" w:rsidTr="00417C00">
        <w:tc>
          <w:tcPr>
            <w:tcW w:w="706" w:type="dxa"/>
            <w:tcBorders>
              <w:bottom w:val="single" w:sz="4" w:space="0" w:color="auto"/>
            </w:tcBorders>
            <w:vAlign w:val="center"/>
          </w:tcPr>
          <w:p w14:paraId="56E24471" w14:textId="77777777" w:rsidR="00130528" w:rsidRPr="00816790" w:rsidRDefault="00130528" w:rsidP="00130528">
            <w:pPr>
              <w:pStyle w:val="Akapitzlist"/>
              <w:numPr>
                <w:ilvl w:val="0"/>
                <w:numId w:val="2"/>
              </w:numPr>
              <w:spacing w:after="0" w:line="360" w:lineRule="auto"/>
              <w:ind w:left="596" w:right="13" w:hanging="567"/>
              <w:jc w:val="center"/>
              <w:rPr>
                <w:rFonts w:cs="Calibri"/>
                <w:bCs/>
                <w:color w:val="000000"/>
                <w:sz w:val="24"/>
                <w:szCs w:val="24"/>
              </w:rPr>
            </w:pPr>
          </w:p>
        </w:tc>
        <w:tc>
          <w:tcPr>
            <w:tcW w:w="9534" w:type="dxa"/>
            <w:tcBorders>
              <w:bottom w:val="single" w:sz="4" w:space="0" w:color="auto"/>
            </w:tcBorders>
            <w:vAlign w:val="center"/>
          </w:tcPr>
          <w:p w14:paraId="41689684" w14:textId="4846728E" w:rsidR="00130528" w:rsidRPr="00816790" w:rsidRDefault="00130528" w:rsidP="00130528">
            <w:pPr>
              <w:spacing w:after="0" w:line="360" w:lineRule="auto"/>
              <w:rPr>
                <w:rFonts w:cs="Calibri"/>
                <w:bCs/>
                <w:sz w:val="24"/>
                <w:szCs w:val="24"/>
              </w:rPr>
            </w:pPr>
            <w:r w:rsidRPr="00816790">
              <w:rPr>
                <w:rFonts w:cs="Calibri"/>
                <w:bCs/>
                <w:sz w:val="24"/>
                <w:szCs w:val="24"/>
              </w:rPr>
              <w:t>Projekt jest zgodny z zasadą równości kobiet i mężczyzn</w:t>
            </w:r>
          </w:p>
        </w:tc>
        <w:tc>
          <w:tcPr>
            <w:tcW w:w="3024" w:type="dxa"/>
            <w:tcBorders>
              <w:bottom w:val="single" w:sz="4" w:space="0" w:color="auto"/>
            </w:tcBorders>
          </w:tcPr>
          <w:p w14:paraId="64631C45" w14:textId="51A57B17" w:rsidR="00130528" w:rsidRPr="00816790" w:rsidRDefault="00130528" w:rsidP="00130528">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tcBorders>
              <w:bottom w:val="single" w:sz="4" w:space="0" w:color="auto"/>
            </w:tcBorders>
          </w:tcPr>
          <w:p w14:paraId="4940667F" w14:textId="6834C533" w:rsidR="00130528" w:rsidRPr="00816790" w:rsidRDefault="00130528" w:rsidP="00130528">
            <w:pPr>
              <w:spacing w:after="0" w:line="360" w:lineRule="auto"/>
              <w:jc w:val="center"/>
              <w:rPr>
                <w:rFonts w:cs="Calibri"/>
                <w:bCs/>
                <w:color w:val="000000"/>
                <w:sz w:val="24"/>
                <w:szCs w:val="24"/>
              </w:rPr>
            </w:pPr>
            <w:r w:rsidRPr="00816790">
              <w:rPr>
                <w:rFonts w:cs="Calibri"/>
                <w:bCs/>
                <w:color w:val="000000"/>
                <w:sz w:val="24"/>
                <w:szCs w:val="24"/>
              </w:rPr>
              <w:t>1</w:t>
            </w:r>
          </w:p>
        </w:tc>
      </w:tr>
      <w:tr w:rsidR="00130528" w:rsidRPr="00816790" w14:paraId="78044AAF" w14:textId="77777777" w:rsidTr="00417C00">
        <w:tc>
          <w:tcPr>
            <w:tcW w:w="706" w:type="dxa"/>
            <w:tcBorders>
              <w:top w:val="single" w:sz="4" w:space="0" w:color="auto"/>
              <w:left w:val="single" w:sz="4" w:space="0" w:color="auto"/>
              <w:bottom w:val="single" w:sz="4" w:space="0" w:color="auto"/>
              <w:right w:val="single" w:sz="4" w:space="0" w:color="auto"/>
            </w:tcBorders>
            <w:vAlign w:val="center"/>
          </w:tcPr>
          <w:p w14:paraId="3B9588EB" w14:textId="77777777" w:rsidR="00130528" w:rsidRPr="00816790" w:rsidRDefault="00130528" w:rsidP="00130528">
            <w:pPr>
              <w:pStyle w:val="Akapitzlist"/>
              <w:numPr>
                <w:ilvl w:val="0"/>
                <w:numId w:val="2"/>
              </w:numPr>
              <w:spacing w:after="0" w:line="360" w:lineRule="auto"/>
              <w:ind w:left="596" w:right="13" w:hanging="567"/>
              <w:jc w:val="center"/>
              <w:rPr>
                <w:rFonts w:cs="Calibri"/>
                <w:bCs/>
                <w:color w:val="000000"/>
                <w:sz w:val="24"/>
                <w:szCs w:val="24"/>
              </w:rPr>
            </w:pPr>
          </w:p>
        </w:tc>
        <w:tc>
          <w:tcPr>
            <w:tcW w:w="9534" w:type="dxa"/>
            <w:tcBorders>
              <w:top w:val="single" w:sz="4" w:space="0" w:color="auto"/>
              <w:left w:val="single" w:sz="4" w:space="0" w:color="auto"/>
              <w:bottom w:val="single" w:sz="4" w:space="0" w:color="auto"/>
              <w:right w:val="single" w:sz="4" w:space="0" w:color="auto"/>
            </w:tcBorders>
            <w:vAlign w:val="center"/>
          </w:tcPr>
          <w:p w14:paraId="72B267E6" w14:textId="681B524A" w:rsidR="00130528" w:rsidRPr="00816790" w:rsidRDefault="00130528" w:rsidP="00130528">
            <w:pPr>
              <w:spacing w:after="0" w:line="360" w:lineRule="auto"/>
              <w:rPr>
                <w:rFonts w:cs="Calibri"/>
                <w:bCs/>
                <w:sz w:val="24"/>
                <w:szCs w:val="24"/>
              </w:rPr>
            </w:pPr>
            <w:r w:rsidRPr="00816790">
              <w:rPr>
                <w:rFonts w:cs="Calibri"/>
                <w:bCs/>
                <w:sz w:val="24"/>
                <w:szCs w:val="24"/>
              </w:rPr>
              <w:t>Projekt jest zgodny z Kartą praw podstawowych Unii Europejskiej i Konwencją o prawach osób niepełnosprawnych</w:t>
            </w:r>
          </w:p>
        </w:tc>
        <w:tc>
          <w:tcPr>
            <w:tcW w:w="3024" w:type="dxa"/>
            <w:tcBorders>
              <w:top w:val="single" w:sz="4" w:space="0" w:color="auto"/>
              <w:left w:val="single" w:sz="4" w:space="0" w:color="auto"/>
              <w:bottom w:val="single" w:sz="4" w:space="0" w:color="auto"/>
              <w:right w:val="single" w:sz="4" w:space="0" w:color="auto"/>
            </w:tcBorders>
          </w:tcPr>
          <w:p w14:paraId="4148DC2A" w14:textId="7B30D086" w:rsidR="00130528" w:rsidRPr="00816790" w:rsidRDefault="00130528" w:rsidP="00130528">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tcBorders>
              <w:top w:val="single" w:sz="4" w:space="0" w:color="auto"/>
              <w:left w:val="single" w:sz="4" w:space="0" w:color="auto"/>
              <w:bottom w:val="single" w:sz="4" w:space="0" w:color="auto"/>
              <w:right w:val="single" w:sz="4" w:space="0" w:color="auto"/>
            </w:tcBorders>
          </w:tcPr>
          <w:p w14:paraId="2333099B" w14:textId="26354A41" w:rsidR="00130528" w:rsidRPr="00816790" w:rsidRDefault="00130528" w:rsidP="00130528">
            <w:pPr>
              <w:spacing w:after="0" w:line="360" w:lineRule="auto"/>
              <w:jc w:val="center"/>
              <w:rPr>
                <w:rFonts w:cs="Calibri"/>
                <w:bCs/>
                <w:color w:val="000000"/>
                <w:sz w:val="24"/>
                <w:szCs w:val="24"/>
              </w:rPr>
            </w:pPr>
            <w:r w:rsidRPr="00816790">
              <w:rPr>
                <w:rFonts w:cs="Calibri"/>
                <w:bCs/>
                <w:color w:val="000000"/>
                <w:sz w:val="24"/>
                <w:szCs w:val="24"/>
              </w:rPr>
              <w:t>1</w:t>
            </w:r>
          </w:p>
        </w:tc>
      </w:tr>
      <w:tr w:rsidR="00130528" w:rsidRPr="00816790" w14:paraId="308D50CC" w14:textId="77777777" w:rsidTr="00417C00">
        <w:tc>
          <w:tcPr>
            <w:tcW w:w="706" w:type="dxa"/>
            <w:tcBorders>
              <w:top w:val="single" w:sz="4" w:space="0" w:color="auto"/>
              <w:left w:val="single" w:sz="4" w:space="0" w:color="auto"/>
              <w:bottom w:val="single" w:sz="18" w:space="0" w:color="auto"/>
              <w:right w:val="single" w:sz="4" w:space="0" w:color="auto"/>
            </w:tcBorders>
            <w:vAlign w:val="center"/>
          </w:tcPr>
          <w:p w14:paraId="21EC7E3A" w14:textId="77777777" w:rsidR="00130528" w:rsidRPr="00816790" w:rsidRDefault="00130528" w:rsidP="00130528">
            <w:pPr>
              <w:pStyle w:val="Akapitzlist"/>
              <w:numPr>
                <w:ilvl w:val="0"/>
                <w:numId w:val="2"/>
              </w:numPr>
              <w:spacing w:after="0" w:line="360" w:lineRule="auto"/>
              <w:ind w:left="596" w:right="13" w:hanging="567"/>
              <w:jc w:val="center"/>
              <w:rPr>
                <w:rFonts w:cs="Calibri"/>
                <w:bCs/>
                <w:color w:val="000000"/>
                <w:sz w:val="24"/>
                <w:szCs w:val="24"/>
              </w:rPr>
            </w:pPr>
          </w:p>
        </w:tc>
        <w:tc>
          <w:tcPr>
            <w:tcW w:w="9534" w:type="dxa"/>
            <w:tcBorders>
              <w:top w:val="single" w:sz="4" w:space="0" w:color="auto"/>
              <w:left w:val="single" w:sz="4" w:space="0" w:color="auto"/>
              <w:bottom w:val="single" w:sz="18" w:space="0" w:color="auto"/>
              <w:right w:val="single" w:sz="4" w:space="0" w:color="auto"/>
            </w:tcBorders>
          </w:tcPr>
          <w:p w14:paraId="08B33C75" w14:textId="0AD10BDA" w:rsidR="00130528" w:rsidRPr="00816790" w:rsidRDefault="00130528" w:rsidP="00130528">
            <w:pPr>
              <w:spacing w:after="0" w:line="360" w:lineRule="auto"/>
              <w:rPr>
                <w:rFonts w:cs="Calibri"/>
                <w:bCs/>
                <w:iCs/>
                <w:sz w:val="24"/>
                <w:szCs w:val="24"/>
              </w:rPr>
            </w:pPr>
            <w:bookmarkStart w:id="1" w:name="_Hlk124925325"/>
            <w:r w:rsidRPr="00816790">
              <w:rPr>
                <w:rFonts w:cs="Calibri"/>
                <w:bCs/>
                <w:color w:val="000000"/>
                <w:sz w:val="24"/>
                <w:szCs w:val="24"/>
              </w:rPr>
              <w:t>Gotowość organizacyjno-instytucjonalna Wnioskodawcy w obszarze zawierania umów</w:t>
            </w:r>
            <w:bookmarkEnd w:id="1"/>
            <w:r w:rsidRPr="00816790" w:rsidDel="00C00062">
              <w:rPr>
                <w:rFonts w:cs="Calibri"/>
                <w:bCs/>
                <w:iCs/>
                <w:sz w:val="24"/>
                <w:szCs w:val="24"/>
              </w:rPr>
              <w:t xml:space="preserve"> </w:t>
            </w:r>
          </w:p>
        </w:tc>
        <w:tc>
          <w:tcPr>
            <w:tcW w:w="3024" w:type="dxa"/>
            <w:tcBorders>
              <w:top w:val="single" w:sz="4" w:space="0" w:color="auto"/>
              <w:left w:val="single" w:sz="4" w:space="0" w:color="auto"/>
              <w:bottom w:val="single" w:sz="18" w:space="0" w:color="auto"/>
              <w:right w:val="single" w:sz="4" w:space="0" w:color="auto"/>
            </w:tcBorders>
          </w:tcPr>
          <w:p w14:paraId="5F230F9F" w14:textId="7FAD990C" w:rsidR="00130528" w:rsidRPr="00816790" w:rsidRDefault="00130528" w:rsidP="00130528">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tcBorders>
              <w:top w:val="single" w:sz="4" w:space="0" w:color="auto"/>
              <w:left w:val="single" w:sz="4" w:space="0" w:color="auto"/>
              <w:bottom w:val="single" w:sz="18" w:space="0" w:color="auto"/>
              <w:right w:val="single" w:sz="4" w:space="0" w:color="auto"/>
            </w:tcBorders>
          </w:tcPr>
          <w:p w14:paraId="5F1B2CAA" w14:textId="41D54D68" w:rsidR="00130528" w:rsidRPr="00816790" w:rsidRDefault="00130528" w:rsidP="00130528">
            <w:pPr>
              <w:spacing w:after="0" w:line="360" w:lineRule="auto"/>
              <w:jc w:val="center"/>
              <w:rPr>
                <w:rFonts w:cs="Calibri"/>
                <w:bCs/>
                <w:color w:val="000000"/>
                <w:sz w:val="24"/>
                <w:szCs w:val="24"/>
              </w:rPr>
            </w:pPr>
            <w:r w:rsidRPr="00816790">
              <w:rPr>
                <w:rFonts w:cs="Calibri"/>
                <w:bCs/>
                <w:color w:val="000000"/>
                <w:sz w:val="24"/>
                <w:szCs w:val="24"/>
              </w:rPr>
              <w:t>1</w:t>
            </w:r>
          </w:p>
        </w:tc>
      </w:tr>
      <w:tr w:rsidR="00130528" w:rsidRPr="00816790" w14:paraId="06CB5B41" w14:textId="77777777" w:rsidTr="00417C00">
        <w:tc>
          <w:tcPr>
            <w:tcW w:w="706" w:type="dxa"/>
            <w:tcBorders>
              <w:top w:val="single" w:sz="18" w:space="0" w:color="auto"/>
            </w:tcBorders>
            <w:vAlign w:val="center"/>
          </w:tcPr>
          <w:p w14:paraId="48B52065" w14:textId="77777777" w:rsidR="00130528" w:rsidRPr="00816790" w:rsidRDefault="00130528" w:rsidP="00130528">
            <w:pPr>
              <w:pStyle w:val="Akapitzlist"/>
              <w:numPr>
                <w:ilvl w:val="0"/>
                <w:numId w:val="2"/>
              </w:numPr>
              <w:spacing w:after="0" w:line="360" w:lineRule="auto"/>
              <w:ind w:left="596" w:right="13" w:hanging="567"/>
              <w:jc w:val="center"/>
              <w:rPr>
                <w:rFonts w:cs="Calibri"/>
                <w:bCs/>
                <w:color w:val="000000"/>
                <w:sz w:val="24"/>
                <w:szCs w:val="24"/>
              </w:rPr>
            </w:pPr>
          </w:p>
        </w:tc>
        <w:tc>
          <w:tcPr>
            <w:tcW w:w="9534" w:type="dxa"/>
            <w:tcBorders>
              <w:top w:val="single" w:sz="18" w:space="0" w:color="auto"/>
            </w:tcBorders>
            <w:vAlign w:val="center"/>
          </w:tcPr>
          <w:p w14:paraId="67A896FC" w14:textId="64E10C40" w:rsidR="00130528" w:rsidRPr="00816790" w:rsidRDefault="00130528" w:rsidP="00130528">
            <w:pPr>
              <w:spacing w:after="0" w:line="360" w:lineRule="auto"/>
              <w:rPr>
                <w:rFonts w:cs="Calibri"/>
                <w:bCs/>
                <w:sz w:val="24"/>
                <w:szCs w:val="24"/>
              </w:rPr>
            </w:pPr>
            <w:r w:rsidRPr="00816790">
              <w:rPr>
                <w:rFonts w:cs="Calibri"/>
                <w:bCs/>
                <w:iCs/>
                <w:sz w:val="24"/>
                <w:szCs w:val="24"/>
              </w:rPr>
              <w:t>Przygotowanie projektu do realizacji</w:t>
            </w:r>
            <w:r w:rsidRPr="00816790" w:rsidDel="00C00062">
              <w:rPr>
                <w:rFonts w:cs="Calibri"/>
                <w:bCs/>
                <w:sz w:val="24"/>
                <w:szCs w:val="24"/>
              </w:rPr>
              <w:t xml:space="preserve"> </w:t>
            </w:r>
          </w:p>
        </w:tc>
        <w:tc>
          <w:tcPr>
            <w:tcW w:w="3024" w:type="dxa"/>
            <w:tcBorders>
              <w:top w:val="single" w:sz="18" w:space="0" w:color="auto"/>
            </w:tcBorders>
          </w:tcPr>
          <w:p w14:paraId="49B528A6" w14:textId="779D08EC" w:rsidR="00130528" w:rsidRPr="00816790" w:rsidRDefault="00130528" w:rsidP="00130528">
            <w:pPr>
              <w:spacing w:after="0" w:line="360" w:lineRule="auto"/>
              <w:jc w:val="center"/>
              <w:rPr>
                <w:rFonts w:cs="Calibri"/>
                <w:color w:val="000000"/>
                <w:sz w:val="24"/>
                <w:szCs w:val="24"/>
              </w:rPr>
            </w:pPr>
            <w:r w:rsidRPr="00816790">
              <w:rPr>
                <w:rFonts w:cs="Calibri"/>
                <w:color w:val="000000"/>
                <w:sz w:val="24"/>
                <w:szCs w:val="24"/>
              </w:rPr>
              <w:t>0 albo 1 albo</w:t>
            </w:r>
            <w:r w:rsidR="008D675B" w:rsidRPr="00816790">
              <w:rPr>
                <w:rFonts w:cs="Calibri"/>
                <w:color w:val="000000"/>
                <w:sz w:val="24"/>
                <w:szCs w:val="24"/>
              </w:rPr>
              <w:t xml:space="preserve"> 2 albo</w:t>
            </w:r>
            <w:r w:rsidRPr="00816790">
              <w:rPr>
                <w:rFonts w:cs="Calibri"/>
                <w:color w:val="000000"/>
                <w:sz w:val="24"/>
                <w:szCs w:val="24"/>
              </w:rPr>
              <w:t xml:space="preserve"> 3 albo 4 albo 5 albo</w:t>
            </w:r>
            <w:r w:rsidR="008D675B" w:rsidRPr="00816790">
              <w:rPr>
                <w:rFonts w:cs="Calibri"/>
                <w:color w:val="000000"/>
                <w:sz w:val="24"/>
                <w:szCs w:val="24"/>
              </w:rPr>
              <w:t xml:space="preserve"> 6 albo 7 </w:t>
            </w:r>
            <w:r w:rsidRPr="00816790">
              <w:rPr>
                <w:rFonts w:cs="Calibri"/>
                <w:color w:val="000000"/>
                <w:sz w:val="24"/>
                <w:szCs w:val="24"/>
              </w:rPr>
              <w:t xml:space="preserve"> </w:t>
            </w:r>
            <w:r w:rsidR="008D675B" w:rsidRPr="00816790">
              <w:rPr>
                <w:rFonts w:cs="Calibri"/>
                <w:color w:val="000000"/>
                <w:sz w:val="24"/>
                <w:szCs w:val="24"/>
              </w:rPr>
              <w:t xml:space="preserve">albo </w:t>
            </w:r>
            <w:r w:rsidRPr="00816790">
              <w:rPr>
                <w:rFonts w:cs="Calibri"/>
                <w:color w:val="000000"/>
                <w:sz w:val="24"/>
                <w:szCs w:val="24"/>
              </w:rPr>
              <w:t>8 albo 9 albo</w:t>
            </w:r>
            <w:r w:rsidR="008D675B" w:rsidRPr="00816790">
              <w:rPr>
                <w:rFonts w:cs="Calibri"/>
                <w:color w:val="000000"/>
                <w:sz w:val="24"/>
                <w:szCs w:val="24"/>
              </w:rPr>
              <w:t xml:space="preserve"> 10 </w:t>
            </w:r>
          </w:p>
        </w:tc>
        <w:tc>
          <w:tcPr>
            <w:tcW w:w="1620" w:type="dxa"/>
            <w:tcBorders>
              <w:top w:val="single" w:sz="18" w:space="0" w:color="auto"/>
            </w:tcBorders>
          </w:tcPr>
          <w:p w14:paraId="45E53FBF" w14:textId="58C6C065" w:rsidR="00130528" w:rsidRPr="00816790" w:rsidRDefault="00793374" w:rsidP="00130528">
            <w:pPr>
              <w:spacing w:after="0" w:line="360" w:lineRule="auto"/>
              <w:jc w:val="center"/>
              <w:rPr>
                <w:rFonts w:cs="Calibri"/>
                <w:bCs/>
                <w:color w:val="000000"/>
                <w:sz w:val="24"/>
                <w:szCs w:val="24"/>
              </w:rPr>
            </w:pPr>
            <w:r w:rsidRPr="00816790">
              <w:rPr>
                <w:rFonts w:cs="Calibri"/>
                <w:bCs/>
                <w:color w:val="000000"/>
                <w:sz w:val="24"/>
                <w:szCs w:val="24"/>
              </w:rPr>
              <w:t>3</w:t>
            </w:r>
          </w:p>
        </w:tc>
      </w:tr>
      <w:tr w:rsidR="00130528" w:rsidRPr="00816790" w14:paraId="587E9CC4" w14:textId="77777777" w:rsidTr="00417C00">
        <w:tc>
          <w:tcPr>
            <w:tcW w:w="706" w:type="dxa"/>
            <w:vAlign w:val="center"/>
          </w:tcPr>
          <w:p w14:paraId="2C0A9A5D" w14:textId="77777777" w:rsidR="00130528" w:rsidRPr="00816790" w:rsidRDefault="00130528" w:rsidP="00130528">
            <w:pPr>
              <w:pStyle w:val="Akapitzlist"/>
              <w:numPr>
                <w:ilvl w:val="0"/>
                <w:numId w:val="2"/>
              </w:numPr>
              <w:spacing w:after="0" w:line="360" w:lineRule="auto"/>
              <w:ind w:left="596" w:right="13" w:hanging="567"/>
              <w:jc w:val="center"/>
              <w:rPr>
                <w:rFonts w:cs="Calibri"/>
                <w:bCs/>
                <w:color w:val="000000"/>
                <w:sz w:val="24"/>
                <w:szCs w:val="24"/>
              </w:rPr>
            </w:pPr>
          </w:p>
        </w:tc>
        <w:tc>
          <w:tcPr>
            <w:tcW w:w="9534" w:type="dxa"/>
          </w:tcPr>
          <w:p w14:paraId="2DD0AC7D" w14:textId="5B45AEB1" w:rsidR="00130528" w:rsidRPr="00816790" w:rsidRDefault="00130528" w:rsidP="00130528">
            <w:pPr>
              <w:spacing w:after="0" w:line="360" w:lineRule="auto"/>
              <w:rPr>
                <w:rFonts w:cs="Calibri"/>
                <w:bCs/>
                <w:sz w:val="24"/>
                <w:szCs w:val="24"/>
              </w:rPr>
            </w:pPr>
            <w:r w:rsidRPr="00816790">
              <w:rPr>
                <w:rFonts w:cs="Calibri"/>
                <w:bCs/>
                <w:color w:val="000000"/>
                <w:sz w:val="24"/>
                <w:szCs w:val="24"/>
              </w:rPr>
              <w:t xml:space="preserve">Liczba inteligentnych funkcjonalności przyczyniających się do rozwoju OZE </w:t>
            </w:r>
          </w:p>
        </w:tc>
        <w:tc>
          <w:tcPr>
            <w:tcW w:w="3024" w:type="dxa"/>
            <w:vAlign w:val="center"/>
          </w:tcPr>
          <w:p w14:paraId="397614EC" w14:textId="15F0177F" w:rsidR="00130528" w:rsidRPr="00816790" w:rsidRDefault="00130528" w:rsidP="00130528">
            <w:pPr>
              <w:spacing w:after="0" w:line="360" w:lineRule="auto"/>
              <w:jc w:val="center"/>
              <w:rPr>
                <w:rFonts w:cs="Calibri"/>
                <w:color w:val="000000"/>
                <w:sz w:val="24"/>
                <w:szCs w:val="24"/>
              </w:rPr>
            </w:pPr>
            <w:r w:rsidRPr="00816790">
              <w:rPr>
                <w:rFonts w:cs="Calibri"/>
                <w:color w:val="000000"/>
                <w:sz w:val="24"/>
                <w:szCs w:val="24"/>
              </w:rPr>
              <w:t xml:space="preserve">0 albo </w:t>
            </w:r>
            <w:r w:rsidR="00A3295F">
              <w:rPr>
                <w:rFonts w:cs="Calibri"/>
                <w:color w:val="000000"/>
                <w:sz w:val="24"/>
                <w:szCs w:val="24"/>
              </w:rPr>
              <w:t xml:space="preserve">1, </w:t>
            </w:r>
            <w:r w:rsidR="00ED1A41">
              <w:rPr>
                <w:rFonts w:cs="Calibri"/>
                <w:color w:val="000000"/>
                <w:sz w:val="24"/>
                <w:szCs w:val="24"/>
              </w:rPr>
              <w:t xml:space="preserve">albo </w:t>
            </w:r>
            <w:r w:rsidRPr="00816790">
              <w:rPr>
                <w:rFonts w:cs="Calibri"/>
                <w:color w:val="000000"/>
                <w:sz w:val="24"/>
                <w:szCs w:val="24"/>
              </w:rPr>
              <w:t>3 albo 6 albo 9</w:t>
            </w:r>
          </w:p>
        </w:tc>
        <w:tc>
          <w:tcPr>
            <w:tcW w:w="1620" w:type="dxa"/>
            <w:vAlign w:val="center"/>
          </w:tcPr>
          <w:p w14:paraId="020D6F97" w14:textId="5E6C3081" w:rsidR="00130528" w:rsidRPr="00816790" w:rsidRDefault="00A3295F" w:rsidP="00130528">
            <w:pPr>
              <w:spacing w:after="0" w:line="360" w:lineRule="auto"/>
              <w:jc w:val="center"/>
              <w:rPr>
                <w:rFonts w:cs="Calibri"/>
                <w:bCs/>
                <w:color w:val="000000"/>
                <w:sz w:val="24"/>
                <w:szCs w:val="24"/>
              </w:rPr>
            </w:pPr>
            <w:r>
              <w:rPr>
                <w:rFonts w:cs="Calibri"/>
                <w:bCs/>
                <w:color w:val="000000"/>
                <w:sz w:val="24"/>
                <w:szCs w:val="24"/>
              </w:rPr>
              <w:t>1</w:t>
            </w:r>
          </w:p>
        </w:tc>
      </w:tr>
      <w:tr w:rsidR="00130528" w:rsidRPr="00816790" w14:paraId="244BEC29" w14:textId="77777777" w:rsidTr="00417C00">
        <w:tc>
          <w:tcPr>
            <w:tcW w:w="706" w:type="dxa"/>
            <w:vAlign w:val="center"/>
          </w:tcPr>
          <w:p w14:paraId="1B9B8039" w14:textId="77777777" w:rsidR="00130528" w:rsidRPr="00816790" w:rsidRDefault="00130528" w:rsidP="00130528">
            <w:pPr>
              <w:pStyle w:val="Akapitzlist"/>
              <w:numPr>
                <w:ilvl w:val="0"/>
                <w:numId w:val="2"/>
              </w:numPr>
              <w:spacing w:after="0" w:line="360" w:lineRule="auto"/>
              <w:ind w:left="596" w:right="13" w:hanging="567"/>
              <w:jc w:val="center"/>
              <w:rPr>
                <w:rFonts w:cs="Calibri"/>
                <w:bCs/>
                <w:color w:val="000000"/>
                <w:sz w:val="24"/>
                <w:szCs w:val="24"/>
              </w:rPr>
            </w:pPr>
          </w:p>
        </w:tc>
        <w:tc>
          <w:tcPr>
            <w:tcW w:w="9534" w:type="dxa"/>
          </w:tcPr>
          <w:p w14:paraId="3792C4B4" w14:textId="5409057F" w:rsidR="00130528" w:rsidRPr="00816790" w:rsidRDefault="00130528" w:rsidP="00130528">
            <w:pPr>
              <w:spacing w:after="0" w:line="360" w:lineRule="auto"/>
              <w:rPr>
                <w:rFonts w:cs="Calibri"/>
                <w:bCs/>
                <w:sz w:val="24"/>
                <w:szCs w:val="24"/>
              </w:rPr>
            </w:pPr>
            <w:r w:rsidRPr="00816790">
              <w:rPr>
                <w:rFonts w:cs="Calibri"/>
                <w:bCs/>
                <w:color w:val="000000"/>
                <w:sz w:val="24"/>
                <w:szCs w:val="24"/>
              </w:rPr>
              <w:t>Projekt przyczynia się do rozwoju elektromobilności</w:t>
            </w:r>
          </w:p>
        </w:tc>
        <w:tc>
          <w:tcPr>
            <w:tcW w:w="3024" w:type="dxa"/>
          </w:tcPr>
          <w:p w14:paraId="1490F77F" w14:textId="5163CE6D" w:rsidR="00130528" w:rsidRPr="00816790" w:rsidRDefault="00130528" w:rsidP="00130528">
            <w:pPr>
              <w:spacing w:after="0" w:line="360" w:lineRule="auto"/>
              <w:jc w:val="center"/>
              <w:rPr>
                <w:rFonts w:cs="Calibri"/>
                <w:color w:val="000000"/>
                <w:sz w:val="24"/>
                <w:szCs w:val="24"/>
              </w:rPr>
            </w:pPr>
            <w:r w:rsidRPr="00816790">
              <w:rPr>
                <w:rFonts w:cs="Calibri"/>
                <w:color w:val="000000"/>
                <w:sz w:val="24"/>
                <w:szCs w:val="24"/>
              </w:rPr>
              <w:t>0 albo 2 albo 4 albo 6</w:t>
            </w:r>
          </w:p>
        </w:tc>
        <w:tc>
          <w:tcPr>
            <w:tcW w:w="1620" w:type="dxa"/>
          </w:tcPr>
          <w:p w14:paraId="18738F44" w14:textId="3ECFECC5" w:rsidR="00130528" w:rsidRPr="00816790" w:rsidRDefault="00130528" w:rsidP="00130528">
            <w:pPr>
              <w:spacing w:after="0" w:line="360" w:lineRule="auto"/>
              <w:jc w:val="center"/>
              <w:rPr>
                <w:rFonts w:cs="Calibri"/>
                <w:bCs/>
                <w:color w:val="000000"/>
                <w:sz w:val="24"/>
                <w:szCs w:val="24"/>
              </w:rPr>
            </w:pPr>
            <w:r w:rsidRPr="00816790">
              <w:rPr>
                <w:rFonts w:cs="Calibri"/>
                <w:bCs/>
                <w:color w:val="000000"/>
                <w:sz w:val="24"/>
                <w:szCs w:val="24"/>
              </w:rPr>
              <w:t>0</w:t>
            </w:r>
          </w:p>
        </w:tc>
      </w:tr>
      <w:tr w:rsidR="00130528" w:rsidRPr="00816790" w14:paraId="12A482C7" w14:textId="77777777" w:rsidTr="00417C00">
        <w:tc>
          <w:tcPr>
            <w:tcW w:w="706" w:type="dxa"/>
            <w:vAlign w:val="center"/>
          </w:tcPr>
          <w:p w14:paraId="4C231EDA" w14:textId="77777777" w:rsidR="00130528" w:rsidRPr="00816790" w:rsidRDefault="00130528" w:rsidP="00130528">
            <w:pPr>
              <w:pStyle w:val="Akapitzlist"/>
              <w:numPr>
                <w:ilvl w:val="0"/>
                <w:numId w:val="2"/>
              </w:numPr>
              <w:spacing w:after="0" w:line="360" w:lineRule="auto"/>
              <w:ind w:left="596" w:right="13" w:hanging="567"/>
              <w:jc w:val="center"/>
              <w:rPr>
                <w:rFonts w:cs="Calibri"/>
                <w:bCs/>
                <w:color w:val="000000"/>
                <w:sz w:val="24"/>
                <w:szCs w:val="24"/>
              </w:rPr>
            </w:pPr>
          </w:p>
        </w:tc>
        <w:tc>
          <w:tcPr>
            <w:tcW w:w="9534" w:type="dxa"/>
          </w:tcPr>
          <w:p w14:paraId="7A6373F3" w14:textId="1E1551D2" w:rsidR="00130528" w:rsidRPr="00816790" w:rsidRDefault="00130528" w:rsidP="00130528">
            <w:pPr>
              <w:spacing w:after="0" w:line="360" w:lineRule="auto"/>
              <w:rPr>
                <w:rFonts w:cs="Calibri"/>
                <w:bCs/>
                <w:color w:val="000000"/>
                <w:sz w:val="24"/>
                <w:szCs w:val="24"/>
              </w:rPr>
            </w:pPr>
            <w:bookmarkStart w:id="2" w:name="_Hlk125698276"/>
            <w:r w:rsidRPr="00816790">
              <w:rPr>
                <w:rFonts w:cs="Calibri"/>
                <w:bCs/>
                <w:color w:val="000000"/>
                <w:sz w:val="24"/>
                <w:szCs w:val="24"/>
              </w:rPr>
              <w:t>Projekt przyczynia się do rozwoju przedsiębiorczości</w:t>
            </w:r>
            <w:bookmarkEnd w:id="2"/>
          </w:p>
        </w:tc>
        <w:tc>
          <w:tcPr>
            <w:tcW w:w="3024" w:type="dxa"/>
          </w:tcPr>
          <w:p w14:paraId="54641A8D" w14:textId="6981AB0B" w:rsidR="00130528" w:rsidRPr="00816790" w:rsidRDefault="00130528" w:rsidP="00130528">
            <w:pPr>
              <w:spacing w:after="0" w:line="360" w:lineRule="auto"/>
              <w:jc w:val="center"/>
              <w:rPr>
                <w:rFonts w:cs="Calibri"/>
                <w:color w:val="000000"/>
                <w:sz w:val="24"/>
                <w:szCs w:val="24"/>
              </w:rPr>
            </w:pPr>
            <w:r w:rsidRPr="00816790">
              <w:rPr>
                <w:rFonts w:cs="Calibri"/>
                <w:color w:val="000000"/>
                <w:sz w:val="24"/>
                <w:szCs w:val="24"/>
              </w:rPr>
              <w:t>0 albo 4</w:t>
            </w:r>
          </w:p>
        </w:tc>
        <w:tc>
          <w:tcPr>
            <w:tcW w:w="1620" w:type="dxa"/>
          </w:tcPr>
          <w:p w14:paraId="1F5B7502" w14:textId="69B1DF89" w:rsidR="00130528" w:rsidRPr="00816790" w:rsidRDefault="00130528" w:rsidP="00130528">
            <w:pPr>
              <w:spacing w:after="0" w:line="360" w:lineRule="auto"/>
              <w:jc w:val="center"/>
              <w:rPr>
                <w:rFonts w:cs="Calibri"/>
                <w:bCs/>
                <w:color w:val="000000"/>
                <w:sz w:val="24"/>
                <w:szCs w:val="24"/>
              </w:rPr>
            </w:pPr>
            <w:r w:rsidRPr="00816790">
              <w:rPr>
                <w:rFonts w:cs="Calibri"/>
                <w:bCs/>
                <w:color w:val="000000"/>
                <w:sz w:val="24"/>
                <w:szCs w:val="24"/>
              </w:rPr>
              <w:t>0</w:t>
            </w:r>
          </w:p>
        </w:tc>
      </w:tr>
      <w:tr w:rsidR="00130528" w:rsidRPr="00816790" w14:paraId="1BEF0D3C" w14:textId="77777777" w:rsidTr="00417C00">
        <w:tc>
          <w:tcPr>
            <w:tcW w:w="14884" w:type="dxa"/>
            <w:gridSpan w:val="4"/>
            <w:vAlign w:val="center"/>
          </w:tcPr>
          <w:p w14:paraId="1E7B01EA" w14:textId="778DBEEB" w:rsidR="00130528" w:rsidRPr="00816790" w:rsidRDefault="00130528" w:rsidP="00130528">
            <w:pPr>
              <w:spacing w:after="0" w:line="360" w:lineRule="auto"/>
              <w:rPr>
                <w:rFonts w:cs="Calibri"/>
                <w:bCs/>
                <w:color w:val="000000"/>
                <w:sz w:val="24"/>
                <w:szCs w:val="24"/>
              </w:rPr>
            </w:pPr>
            <w:r w:rsidRPr="00816790">
              <w:rPr>
                <w:rFonts w:cs="Calibri"/>
                <w:bCs/>
                <w:color w:val="000000"/>
                <w:sz w:val="24"/>
                <w:szCs w:val="24"/>
              </w:rPr>
              <w:t xml:space="preserve">Maksymalna liczba punktów możliwa do uzyskania </w:t>
            </w:r>
            <w:r w:rsidRPr="00816790">
              <w:rPr>
                <w:rFonts w:cs="Calibri"/>
                <w:color w:val="000000"/>
                <w:sz w:val="24"/>
                <w:szCs w:val="24"/>
              </w:rPr>
              <w:t xml:space="preserve">wynosi </w:t>
            </w:r>
            <w:r w:rsidR="0003382B" w:rsidRPr="00816790">
              <w:rPr>
                <w:rFonts w:cs="Calibri"/>
                <w:color w:val="000000"/>
                <w:sz w:val="24"/>
                <w:szCs w:val="24"/>
              </w:rPr>
              <w:t>4</w:t>
            </w:r>
            <w:r w:rsidR="008448A0">
              <w:rPr>
                <w:rFonts w:cs="Calibri"/>
                <w:color w:val="000000"/>
                <w:sz w:val="24"/>
                <w:szCs w:val="24"/>
              </w:rPr>
              <w:t>6</w:t>
            </w:r>
            <w:r w:rsidRPr="00816790">
              <w:rPr>
                <w:rFonts w:cs="Calibri"/>
                <w:color w:val="000000"/>
                <w:sz w:val="24"/>
                <w:szCs w:val="24"/>
              </w:rPr>
              <w:t xml:space="preserve"> pkt.</w:t>
            </w:r>
          </w:p>
          <w:p w14:paraId="300936B8" w14:textId="2E73C97C" w:rsidR="008448A0" w:rsidRDefault="00130528" w:rsidP="00130528">
            <w:pPr>
              <w:shd w:val="clear" w:color="auto" w:fill="FFFFFF" w:themeFill="background1"/>
              <w:spacing w:after="0" w:line="360" w:lineRule="auto"/>
              <w:rPr>
                <w:rFonts w:cs="Calibri"/>
                <w:bCs/>
                <w:color w:val="000000"/>
                <w:sz w:val="24"/>
                <w:szCs w:val="24"/>
              </w:rPr>
            </w:pPr>
            <w:r w:rsidRPr="00816790">
              <w:rPr>
                <w:rFonts w:cs="Calibri"/>
                <w:bCs/>
                <w:color w:val="000000"/>
                <w:sz w:val="24"/>
                <w:szCs w:val="24"/>
              </w:rPr>
              <w:t>W zakresie każdego z kryteriów 1–1</w:t>
            </w:r>
            <w:r w:rsidR="0003382B" w:rsidRPr="00816790">
              <w:rPr>
                <w:rFonts w:cs="Calibri"/>
                <w:bCs/>
                <w:color w:val="000000"/>
                <w:sz w:val="24"/>
                <w:szCs w:val="24"/>
              </w:rPr>
              <w:t>7</w:t>
            </w:r>
            <w:r w:rsidRPr="00816790">
              <w:rPr>
                <w:rFonts w:cs="Calibri"/>
                <w:bCs/>
                <w:color w:val="000000"/>
                <w:sz w:val="24"/>
                <w:szCs w:val="24"/>
              </w:rPr>
              <w:t>, w celu uzyskania pozytywnej oceny</w:t>
            </w:r>
            <w:r w:rsidR="001F325B">
              <w:rPr>
                <w:rFonts w:cs="Calibri"/>
                <w:bCs/>
                <w:color w:val="000000"/>
                <w:sz w:val="24"/>
                <w:szCs w:val="24"/>
              </w:rPr>
              <w:t xml:space="preserve"> projektu</w:t>
            </w:r>
            <w:r w:rsidRPr="00816790">
              <w:rPr>
                <w:rFonts w:cs="Calibri"/>
                <w:bCs/>
                <w:color w:val="000000"/>
                <w:sz w:val="24"/>
                <w:szCs w:val="24"/>
              </w:rPr>
              <w:t>, wymagane jest uzyskanie minimum 1 pkt</w:t>
            </w:r>
            <w:r w:rsidR="001F325B">
              <w:rPr>
                <w:rFonts w:cs="Calibri"/>
                <w:bCs/>
                <w:color w:val="000000"/>
                <w:sz w:val="24"/>
                <w:szCs w:val="24"/>
              </w:rPr>
              <w:t xml:space="preserve"> </w:t>
            </w:r>
            <w:r w:rsidRPr="00816790">
              <w:rPr>
                <w:rFonts w:cs="Calibri"/>
                <w:bCs/>
                <w:color w:val="000000"/>
                <w:sz w:val="24"/>
                <w:szCs w:val="24"/>
              </w:rPr>
              <w:t xml:space="preserve"> </w:t>
            </w:r>
            <w:r w:rsidR="001F325B">
              <w:rPr>
                <w:rFonts w:cs="Calibri"/>
                <w:bCs/>
                <w:color w:val="000000"/>
                <w:sz w:val="24"/>
                <w:szCs w:val="24"/>
              </w:rPr>
              <w:t>(</w:t>
            </w:r>
            <w:r w:rsidR="001F325B" w:rsidRPr="001F325B">
              <w:rPr>
                <w:rFonts w:cs="Calibri"/>
                <w:bCs/>
                <w:color w:val="000000"/>
                <w:sz w:val="24"/>
                <w:szCs w:val="24"/>
              </w:rPr>
              <w:t>punkty te nie są wliczane do punktacji decydującej o miejscu projektu w rankingu projektów</w:t>
            </w:r>
            <w:r w:rsidR="001F325B">
              <w:rPr>
                <w:rFonts w:cs="Calibri"/>
                <w:bCs/>
                <w:color w:val="000000"/>
                <w:sz w:val="24"/>
                <w:szCs w:val="24"/>
              </w:rPr>
              <w:t>)</w:t>
            </w:r>
            <w:r w:rsidR="001F325B" w:rsidRPr="001F325B">
              <w:rPr>
                <w:rFonts w:cs="Calibri"/>
                <w:bCs/>
                <w:color w:val="000000"/>
                <w:sz w:val="24"/>
                <w:szCs w:val="24"/>
              </w:rPr>
              <w:t>.</w:t>
            </w:r>
            <w:r w:rsidR="001F325B" w:rsidRPr="001F325B" w:rsidDel="001F325B">
              <w:rPr>
                <w:rFonts w:cs="Calibri"/>
                <w:bCs/>
                <w:color w:val="000000"/>
                <w:sz w:val="24"/>
                <w:szCs w:val="24"/>
              </w:rPr>
              <w:t xml:space="preserve"> </w:t>
            </w:r>
          </w:p>
          <w:p w14:paraId="65FF8A18" w14:textId="54D4391B" w:rsidR="00130528" w:rsidRPr="00816790" w:rsidRDefault="008448A0" w:rsidP="00130528">
            <w:pPr>
              <w:shd w:val="clear" w:color="auto" w:fill="FFFFFF" w:themeFill="background1"/>
              <w:spacing w:after="0" w:line="360" w:lineRule="auto"/>
              <w:rPr>
                <w:rFonts w:cs="Calibri"/>
                <w:bCs/>
                <w:color w:val="000000"/>
                <w:sz w:val="24"/>
                <w:szCs w:val="24"/>
              </w:rPr>
            </w:pPr>
            <w:r w:rsidRPr="00816790">
              <w:rPr>
                <w:rFonts w:cs="Calibri"/>
                <w:bCs/>
                <w:color w:val="000000"/>
                <w:sz w:val="24"/>
                <w:szCs w:val="24"/>
              </w:rPr>
              <w:t>Dodatkowo w celu uzyskania pozytywnej oceny</w:t>
            </w:r>
            <w:r w:rsidR="001F325B">
              <w:rPr>
                <w:rFonts w:cs="Calibri"/>
                <w:bCs/>
                <w:color w:val="000000"/>
                <w:sz w:val="24"/>
                <w:szCs w:val="24"/>
              </w:rPr>
              <w:t xml:space="preserve"> projektu</w:t>
            </w:r>
            <w:r w:rsidRPr="00816790">
              <w:rPr>
                <w:rFonts w:cs="Calibri"/>
                <w:bCs/>
                <w:color w:val="000000"/>
                <w:sz w:val="24"/>
                <w:szCs w:val="24"/>
              </w:rPr>
              <w:t xml:space="preserve">, w zakresie kryterium 18 wymagane jest </w:t>
            </w:r>
            <w:r>
              <w:rPr>
                <w:rFonts w:cs="Calibri"/>
                <w:bCs/>
                <w:color w:val="000000"/>
                <w:sz w:val="24"/>
                <w:szCs w:val="24"/>
              </w:rPr>
              <w:t xml:space="preserve">uzyskanie </w:t>
            </w:r>
            <w:r w:rsidRPr="00816790">
              <w:rPr>
                <w:rFonts w:cs="Calibri"/>
                <w:bCs/>
                <w:color w:val="000000"/>
                <w:sz w:val="24"/>
                <w:szCs w:val="24"/>
              </w:rPr>
              <w:t>minimum 3 pkt</w:t>
            </w:r>
            <w:r>
              <w:rPr>
                <w:rFonts w:cs="Calibri"/>
                <w:bCs/>
                <w:color w:val="000000"/>
                <w:sz w:val="24"/>
                <w:szCs w:val="24"/>
              </w:rPr>
              <w:t xml:space="preserve">, a w kryterium </w:t>
            </w:r>
            <w:r w:rsidRPr="00816790">
              <w:rPr>
                <w:rFonts w:cs="Calibri"/>
                <w:bCs/>
                <w:color w:val="000000"/>
                <w:sz w:val="24"/>
                <w:szCs w:val="24"/>
              </w:rPr>
              <w:t>19</w:t>
            </w:r>
            <w:r>
              <w:rPr>
                <w:rFonts w:cs="Calibri"/>
                <w:bCs/>
                <w:color w:val="000000"/>
                <w:sz w:val="24"/>
                <w:szCs w:val="24"/>
              </w:rPr>
              <w:t xml:space="preserve"> – minimum 1 pkt</w:t>
            </w:r>
            <w:r w:rsidRPr="00816790">
              <w:rPr>
                <w:rFonts w:cs="Calibri"/>
                <w:bCs/>
                <w:color w:val="000000"/>
                <w:sz w:val="24"/>
                <w:szCs w:val="24"/>
              </w:rPr>
              <w:t>.</w:t>
            </w:r>
          </w:p>
          <w:p w14:paraId="56DCB4D9" w14:textId="13E23975" w:rsidR="00130528" w:rsidRPr="00816790" w:rsidRDefault="00130528" w:rsidP="00F61D06">
            <w:pPr>
              <w:shd w:val="clear" w:color="auto" w:fill="FFFFFF" w:themeFill="background1"/>
              <w:spacing w:before="120" w:after="0" w:line="360" w:lineRule="auto"/>
              <w:rPr>
                <w:rFonts w:cs="Calibri"/>
                <w:bCs/>
                <w:color w:val="000000"/>
                <w:sz w:val="24"/>
                <w:szCs w:val="24"/>
              </w:rPr>
            </w:pPr>
            <w:r w:rsidRPr="00816790">
              <w:rPr>
                <w:rFonts w:cs="Calibri"/>
                <w:bCs/>
                <w:color w:val="000000"/>
                <w:sz w:val="24"/>
                <w:szCs w:val="24"/>
              </w:rPr>
              <w:t xml:space="preserve">W zakresie kryteriów </w:t>
            </w:r>
            <w:r w:rsidR="00847C34" w:rsidRPr="00816790">
              <w:rPr>
                <w:rFonts w:cs="Calibri"/>
                <w:bCs/>
                <w:color w:val="000000"/>
                <w:sz w:val="24"/>
                <w:szCs w:val="24"/>
              </w:rPr>
              <w:t xml:space="preserve">18 </w:t>
            </w:r>
            <w:r w:rsidRPr="00816790">
              <w:rPr>
                <w:rFonts w:cs="Calibri"/>
                <w:bCs/>
                <w:color w:val="000000"/>
                <w:sz w:val="24"/>
                <w:szCs w:val="24"/>
              </w:rPr>
              <w:t xml:space="preserve">– </w:t>
            </w:r>
            <w:r w:rsidR="00847C34" w:rsidRPr="00816790">
              <w:rPr>
                <w:rFonts w:cs="Calibri"/>
                <w:bCs/>
                <w:color w:val="000000"/>
                <w:sz w:val="24"/>
                <w:szCs w:val="24"/>
              </w:rPr>
              <w:t>21</w:t>
            </w:r>
            <w:r w:rsidRPr="00816790">
              <w:rPr>
                <w:rFonts w:cs="Calibri"/>
                <w:bCs/>
                <w:color w:val="000000"/>
                <w:sz w:val="24"/>
                <w:szCs w:val="24"/>
              </w:rPr>
              <w:t xml:space="preserve">, projekt może uzyskać maksymalnie </w:t>
            </w:r>
            <w:r w:rsidR="006B3EDB">
              <w:rPr>
                <w:rFonts w:cs="Calibri"/>
                <w:bCs/>
                <w:color w:val="000000"/>
                <w:sz w:val="24"/>
                <w:szCs w:val="24"/>
              </w:rPr>
              <w:t>29</w:t>
            </w:r>
            <w:r w:rsidR="00793374" w:rsidRPr="00816790">
              <w:rPr>
                <w:rFonts w:cs="Calibri"/>
                <w:bCs/>
                <w:color w:val="000000"/>
                <w:sz w:val="24"/>
                <w:szCs w:val="24"/>
              </w:rPr>
              <w:t xml:space="preserve"> </w:t>
            </w:r>
            <w:r w:rsidRPr="00816790">
              <w:rPr>
                <w:rFonts w:cs="Calibri"/>
                <w:bCs/>
                <w:color w:val="000000"/>
                <w:sz w:val="24"/>
                <w:szCs w:val="24"/>
              </w:rPr>
              <w:t>pkt.</w:t>
            </w:r>
          </w:p>
          <w:p w14:paraId="08897235" w14:textId="68770C51" w:rsidR="00130528" w:rsidRPr="00816790" w:rsidRDefault="00130528" w:rsidP="00FD36A5">
            <w:pPr>
              <w:spacing w:after="0" w:line="360" w:lineRule="auto"/>
              <w:rPr>
                <w:rFonts w:cs="Calibri"/>
                <w:bCs/>
                <w:color w:val="000000"/>
                <w:sz w:val="24"/>
                <w:szCs w:val="24"/>
              </w:rPr>
            </w:pPr>
            <w:r w:rsidRPr="00816790">
              <w:rPr>
                <w:rFonts w:cs="Calibri"/>
                <w:bCs/>
                <w:color w:val="000000"/>
                <w:sz w:val="24"/>
                <w:szCs w:val="24"/>
              </w:rPr>
              <w:t xml:space="preserve">Punktacja kryteriów </w:t>
            </w:r>
            <w:r w:rsidR="00847C34" w:rsidRPr="00816790">
              <w:rPr>
                <w:rFonts w:cs="Calibri"/>
                <w:bCs/>
                <w:color w:val="000000"/>
                <w:sz w:val="24"/>
                <w:szCs w:val="24"/>
              </w:rPr>
              <w:t xml:space="preserve">18 </w:t>
            </w:r>
            <w:r w:rsidRPr="00816790">
              <w:rPr>
                <w:rFonts w:cs="Calibri"/>
                <w:bCs/>
                <w:color w:val="000000"/>
                <w:sz w:val="24"/>
                <w:szCs w:val="24"/>
              </w:rPr>
              <w:t xml:space="preserve">– </w:t>
            </w:r>
            <w:r w:rsidR="00847C34" w:rsidRPr="00816790">
              <w:rPr>
                <w:rFonts w:cs="Calibri"/>
                <w:bCs/>
                <w:color w:val="000000"/>
                <w:sz w:val="24"/>
                <w:szCs w:val="24"/>
              </w:rPr>
              <w:t xml:space="preserve">21 </w:t>
            </w:r>
            <w:r w:rsidRPr="00816790">
              <w:rPr>
                <w:rFonts w:cs="Calibri"/>
                <w:bCs/>
                <w:color w:val="000000"/>
                <w:sz w:val="24"/>
                <w:szCs w:val="24"/>
              </w:rPr>
              <w:t xml:space="preserve">posłuży do ustalenia kolejności projektów (ranking), począwszy od projektu który uzyskał najwyższy wynik oceny – do projektu, który uzyskał najniższy wynik oceny. </w:t>
            </w:r>
            <w:r w:rsidR="008448A0">
              <w:rPr>
                <w:rFonts w:cs="Calibri"/>
                <w:bCs/>
                <w:color w:val="000000"/>
                <w:sz w:val="24"/>
                <w:szCs w:val="24"/>
              </w:rPr>
              <w:t>Dla pozytywnej oceny w</w:t>
            </w:r>
            <w:r w:rsidRPr="00816790">
              <w:rPr>
                <w:rFonts w:cs="Calibri"/>
                <w:bCs/>
                <w:color w:val="000000"/>
                <w:sz w:val="24"/>
                <w:szCs w:val="24"/>
              </w:rPr>
              <w:t xml:space="preserve">ymagane jest uzyskanie minimum </w:t>
            </w:r>
            <w:r w:rsidR="00A3295F">
              <w:rPr>
                <w:rFonts w:cs="Calibri"/>
                <w:bCs/>
                <w:color w:val="000000"/>
                <w:sz w:val="24"/>
                <w:szCs w:val="24"/>
              </w:rPr>
              <w:t>40</w:t>
            </w:r>
            <w:r w:rsidRPr="00816790">
              <w:rPr>
                <w:rFonts w:cs="Calibri"/>
                <w:bCs/>
                <w:color w:val="000000"/>
                <w:sz w:val="24"/>
                <w:szCs w:val="24"/>
              </w:rPr>
              <w:t xml:space="preserve">% punktów (tj. </w:t>
            </w:r>
            <w:r w:rsidR="000D455E" w:rsidRPr="00816790">
              <w:rPr>
                <w:rFonts w:cs="Calibri"/>
                <w:bCs/>
                <w:color w:val="000000"/>
                <w:sz w:val="24"/>
                <w:szCs w:val="24"/>
              </w:rPr>
              <w:t>1</w:t>
            </w:r>
            <w:r w:rsidR="008448A0">
              <w:rPr>
                <w:rFonts w:cs="Calibri"/>
                <w:bCs/>
                <w:color w:val="000000"/>
                <w:sz w:val="24"/>
                <w:szCs w:val="24"/>
              </w:rPr>
              <w:t>2</w:t>
            </w:r>
            <w:r w:rsidR="000D455E" w:rsidRPr="00816790">
              <w:rPr>
                <w:rFonts w:cs="Calibri"/>
                <w:bCs/>
                <w:color w:val="000000"/>
                <w:sz w:val="24"/>
                <w:szCs w:val="24"/>
              </w:rPr>
              <w:t xml:space="preserve"> </w:t>
            </w:r>
            <w:r w:rsidRPr="00816790">
              <w:rPr>
                <w:rFonts w:cs="Calibri"/>
                <w:bCs/>
                <w:color w:val="000000"/>
                <w:sz w:val="24"/>
                <w:szCs w:val="24"/>
              </w:rPr>
              <w:t xml:space="preserve">pkt.) z wszystkich możliwych do osiągnięcia w kryteriach </w:t>
            </w:r>
            <w:r w:rsidR="00847C34" w:rsidRPr="00816790">
              <w:rPr>
                <w:rFonts w:cs="Calibri"/>
                <w:bCs/>
                <w:color w:val="000000"/>
                <w:sz w:val="24"/>
                <w:szCs w:val="24"/>
              </w:rPr>
              <w:t xml:space="preserve">18 </w:t>
            </w:r>
            <w:r w:rsidRPr="00816790">
              <w:rPr>
                <w:rFonts w:cs="Calibri"/>
                <w:bCs/>
                <w:color w:val="000000"/>
                <w:sz w:val="24"/>
                <w:szCs w:val="24"/>
              </w:rPr>
              <w:t xml:space="preserve">– </w:t>
            </w:r>
            <w:r w:rsidR="00847C34" w:rsidRPr="00816790">
              <w:rPr>
                <w:rFonts w:cs="Calibri"/>
                <w:bCs/>
                <w:color w:val="000000"/>
                <w:sz w:val="24"/>
                <w:szCs w:val="24"/>
              </w:rPr>
              <w:t>21</w:t>
            </w:r>
            <w:r w:rsidRPr="00816790">
              <w:rPr>
                <w:rFonts w:cs="Calibri"/>
                <w:bCs/>
                <w:color w:val="000000"/>
                <w:sz w:val="24"/>
                <w:szCs w:val="24"/>
              </w:rPr>
              <w:t>.</w:t>
            </w:r>
          </w:p>
        </w:tc>
      </w:tr>
    </w:tbl>
    <w:p w14:paraId="77EEE92A" w14:textId="22B76345" w:rsidR="00CF23B6" w:rsidRPr="00816790" w:rsidRDefault="00CF23B6" w:rsidP="0040687B">
      <w:pPr>
        <w:keepNext/>
        <w:widowControl w:val="0"/>
        <w:spacing w:after="0" w:line="360" w:lineRule="auto"/>
        <w:outlineLvl w:val="1"/>
        <w:rPr>
          <w:rFonts w:eastAsia="Times New Roman" w:cs="Calibri"/>
          <w:b/>
          <w:bCs/>
          <w:iCs/>
          <w:sz w:val="24"/>
          <w:szCs w:val="24"/>
          <w:lang w:eastAsia="pl-PL"/>
        </w:rPr>
      </w:pP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Kryteria wyboru projektów POPW 1.2 INTERNACJONALIZACJA MŚP"/>
      </w:tblPr>
      <w:tblGrid>
        <w:gridCol w:w="14884"/>
      </w:tblGrid>
      <w:tr w:rsidR="00840265" w:rsidRPr="00816790" w14:paraId="46A104D2" w14:textId="77777777" w:rsidTr="00816790">
        <w:trPr>
          <w:trHeight w:val="340"/>
        </w:trPr>
        <w:tc>
          <w:tcPr>
            <w:tcW w:w="14884" w:type="dxa"/>
            <w:shd w:val="clear" w:color="auto" w:fill="D9D9D9" w:themeFill="background1" w:themeFillShade="D9"/>
          </w:tcPr>
          <w:p w14:paraId="46AF1AB9" w14:textId="7D2E8F75" w:rsidR="00840265" w:rsidRPr="00816790" w:rsidRDefault="00840265" w:rsidP="0040687B">
            <w:pPr>
              <w:spacing w:after="0" w:line="360" w:lineRule="auto"/>
              <w:rPr>
                <w:rFonts w:cs="Calibri"/>
                <w:b/>
                <w:sz w:val="24"/>
                <w:szCs w:val="24"/>
              </w:rPr>
            </w:pPr>
            <w:r w:rsidRPr="00816790">
              <w:rPr>
                <w:rFonts w:cs="Calibri"/>
                <w:b/>
                <w:sz w:val="24"/>
                <w:szCs w:val="24"/>
              </w:rPr>
              <w:t xml:space="preserve">KRYTERIA </w:t>
            </w:r>
            <w:r w:rsidR="00C242B4" w:rsidRPr="00816790">
              <w:rPr>
                <w:rFonts w:cs="Calibri"/>
                <w:b/>
                <w:sz w:val="24"/>
                <w:szCs w:val="24"/>
              </w:rPr>
              <w:t>ROZSTRZYGAJĄCE</w:t>
            </w:r>
          </w:p>
        </w:tc>
      </w:tr>
      <w:tr w:rsidR="00F2718B" w:rsidRPr="00816790" w14:paraId="466EBB63" w14:textId="77777777" w:rsidTr="00816790">
        <w:trPr>
          <w:trHeight w:val="340"/>
        </w:trPr>
        <w:tc>
          <w:tcPr>
            <w:tcW w:w="14884" w:type="dxa"/>
            <w:vAlign w:val="center"/>
          </w:tcPr>
          <w:p w14:paraId="4102700B" w14:textId="15912D11" w:rsidR="00970C0D" w:rsidRPr="00816790" w:rsidRDefault="00970C0D" w:rsidP="00D239A2">
            <w:pPr>
              <w:pStyle w:val="Akapitzlist"/>
              <w:numPr>
                <w:ilvl w:val="0"/>
                <w:numId w:val="16"/>
              </w:numPr>
              <w:spacing w:after="0" w:line="360" w:lineRule="auto"/>
              <w:rPr>
                <w:rFonts w:cs="Calibri"/>
                <w:bCs/>
                <w:color w:val="000000"/>
                <w:sz w:val="24"/>
                <w:szCs w:val="24"/>
              </w:rPr>
            </w:pPr>
            <w:r w:rsidRPr="00816790">
              <w:rPr>
                <w:rFonts w:cs="Calibri"/>
                <w:bCs/>
                <w:iCs/>
                <w:sz w:val="24"/>
                <w:szCs w:val="24"/>
              </w:rPr>
              <w:t>Przygotowanie projektu do realizacji</w:t>
            </w:r>
          </w:p>
          <w:p w14:paraId="51730213" w14:textId="77777777" w:rsidR="00F2718B" w:rsidRPr="00816790" w:rsidRDefault="009D5E0E" w:rsidP="00D239A2">
            <w:pPr>
              <w:pStyle w:val="Akapitzlist"/>
              <w:numPr>
                <w:ilvl w:val="0"/>
                <w:numId w:val="16"/>
              </w:numPr>
              <w:spacing w:after="0" w:line="360" w:lineRule="auto"/>
              <w:rPr>
                <w:rFonts w:cs="Calibri"/>
                <w:bCs/>
                <w:color w:val="000000"/>
                <w:sz w:val="24"/>
                <w:szCs w:val="24"/>
              </w:rPr>
            </w:pPr>
            <w:r w:rsidRPr="00816790">
              <w:rPr>
                <w:rFonts w:cs="Calibri"/>
                <w:bCs/>
                <w:color w:val="000000"/>
                <w:sz w:val="24"/>
                <w:szCs w:val="24"/>
              </w:rPr>
              <w:t xml:space="preserve">Liczba inteligentnych funkcjonalności </w:t>
            </w:r>
            <w:r w:rsidR="00473ED9" w:rsidRPr="00816790">
              <w:rPr>
                <w:rFonts w:cs="Calibri"/>
                <w:bCs/>
                <w:color w:val="000000"/>
                <w:sz w:val="24"/>
                <w:szCs w:val="24"/>
              </w:rPr>
              <w:t>przyczyniających się</w:t>
            </w:r>
            <w:r w:rsidRPr="00816790">
              <w:rPr>
                <w:rFonts w:cs="Calibri"/>
                <w:bCs/>
                <w:color w:val="000000"/>
                <w:sz w:val="24"/>
                <w:szCs w:val="24"/>
              </w:rPr>
              <w:t xml:space="preserve"> </w:t>
            </w:r>
            <w:r w:rsidR="003870DD" w:rsidRPr="00816790">
              <w:rPr>
                <w:rFonts w:cs="Calibri"/>
                <w:bCs/>
                <w:color w:val="000000"/>
                <w:sz w:val="24"/>
                <w:szCs w:val="24"/>
              </w:rPr>
              <w:t>do rozwoju OZ</w:t>
            </w:r>
            <w:r w:rsidR="00E517E6" w:rsidRPr="00816790">
              <w:rPr>
                <w:rFonts w:cs="Calibri"/>
                <w:bCs/>
                <w:color w:val="000000"/>
                <w:sz w:val="24"/>
                <w:szCs w:val="24"/>
              </w:rPr>
              <w:t>E</w:t>
            </w:r>
          </w:p>
          <w:p w14:paraId="3242C43A" w14:textId="640571AB" w:rsidR="00130528" w:rsidRPr="00816790" w:rsidRDefault="00130528" w:rsidP="00D239A2">
            <w:pPr>
              <w:pStyle w:val="Akapitzlist"/>
              <w:numPr>
                <w:ilvl w:val="0"/>
                <w:numId w:val="16"/>
              </w:numPr>
              <w:spacing w:after="0" w:line="360" w:lineRule="auto"/>
              <w:rPr>
                <w:rFonts w:cs="Calibri"/>
                <w:bCs/>
                <w:color w:val="000000"/>
                <w:sz w:val="24"/>
                <w:szCs w:val="24"/>
              </w:rPr>
            </w:pPr>
            <w:r w:rsidRPr="00816790">
              <w:rPr>
                <w:rFonts w:cs="Calibri"/>
                <w:bCs/>
                <w:color w:val="000000"/>
                <w:sz w:val="24"/>
                <w:szCs w:val="24"/>
              </w:rPr>
              <w:lastRenderedPageBreak/>
              <w:t>Projekt przyczynia się do rozwoju elektromobilności</w:t>
            </w:r>
          </w:p>
        </w:tc>
      </w:tr>
      <w:tr w:rsidR="00F2718B" w:rsidRPr="00816790" w14:paraId="06AD861D" w14:textId="77777777" w:rsidTr="00816790">
        <w:trPr>
          <w:trHeight w:val="564"/>
        </w:trPr>
        <w:tc>
          <w:tcPr>
            <w:tcW w:w="14884" w:type="dxa"/>
            <w:tcBorders>
              <w:bottom w:val="single" w:sz="4" w:space="0" w:color="auto"/>
            </w:tcBorders>
            <w:vAlign w:val="center"/>
          </w:tcPr>
          <w:p w14:paraId="72B9AA82" w14:textId="2AB1AF45" w:rsidR="00F2718B" w:rsidRPr="00816790" w:rsidRDefault="00F2718B" w:rsidP="0040687B">
            <w:pPr>
              <w:spacing w:after="0" w:line="360" w:lineRule="auto"/>
              <w:rPr>
                <w:rFonts w:cs="Calibri"/>
                <w:bCs/>
                <w:color w:val="000000"/>
                <w:sz w:val="24"/>
                <w:szCs w:val="24"/>
              </w:rPr>
            </w:pPr>
            <w:r w:rsidRPr="00816790">
              <w:rPr>
                <w:rFonts w:cs="Calibri"/>
                <w:bCs/>
                <w:sz w:val="24"/>
                <w:szCs w:val="24"/>
              </w:rPr>
              <w:lastRenderedPageBreak/>
              <w:t>W przypadku, gdy w wyniku oceny, więcej niż jeden projekt uzyska jednakową łączną liczbę punktów, wsparcie w pierwszej kolejności będzie przyznane projektowi, który otrzymał większą liczbę punktów w kryterium „</w:t>
            </w:r>
            <w:r w:rsidR="00970C0D" w:rsidRPr="00816790">
              <w:rPr>
                <w:rFonts w:cs="Calibri"/>
                <w:bCs/>
                <w:iCs/>
                <w:sz w:val="24"/>
                <w:szCs w:val="24"/>
              </w:rPr>
              <w:t>Przygotowanie projektu do realizacji</w:t>
            </w:r>
            <w:r w:rsidRPr="00816790">
              <w:rPr>
                <w:rFonts w:cs="Calibri"/>
                <w:bCs/>
                <w:color w:val="000000"/>
                <w:sz w:val="24"/>
                <w:szCs w:val="24"/>
              </w:rPr>
              <w:t>”.</w:t>
            </w:r>
          </w:p>
          <w:p w14:paraId="4D881FDA" w14:textId="116EBEA4" w:rsidR="00130528" w:rsidRPr="00816790" w:rsidRDefault="00F2718B" w:rsidP="0040687B">
            <w:pPr>
              <w:spacing w:after="0" w:line="360" w:lineRule="auto"/>
              <w:rPr>
                <w:rFonts w:cs="Calibri"/>
                <w:bCs/>
                <w:color w:val="000000"/>
                <w:sz w:val="24"/>
                <w:szCs w:val="24"/>
              </w:rPr>
            </w:pPr>
            <w:r w:rsidRPr="00816790">
              <w:rPr>
                <w:rFonts w:cs="Calibri"/>
                <w:bCs/>
                <w:sz w:val="24"/>
                <w:szCs w:val="24"/>
              </w:rPr>
              <w:t>W przypadku, gdy w wyniku oceny więcej niż jeden projekt uzyska jednakową łączną liczbę punktów oraz jednakową liczbę punktów w kryterium „</w:t>
            </w:r>
            <w:r w:rsidR="00970C0D" w:rsidRPr="00816790">
              <w:rPr>
                <w:rFonts w:cs="Calibri"/>
                <w:bCs/>
                <w:iCs/>
                <w:sz w:val="24"/>
                <w:szCs w:val="24"/>
              </w:rPr>
              <w:t>Przygotowanie projektu do realizacji</w:t>
            </w:r>
            <w:r w:rsidR="00970C0D" w:rsidRPr="00816790" w:rsidDel="00970C0D">
              <w:rPr>
                <w:rFonts w:cs="Calibri"/>
                <w:bCs/>
                <w:color w:val="000000"/>
                <w:sz w:val="24"/>
                <w:szCs w:val="24"/>
              </w:rPr>
              <w:t xml:space="preserve"> </w:t>
            </w:r>
            <w:r w:rsidRPr="00816790">
              <w:rPr>
                <w:rFonts w:cs="Calibri"/>
                <w:bCs/>
                <w:color w:val="000000"/>
                <w:sz w:val="24"/>
                <w:szCs w:val="24"/>
              </w:rPr>
              <w:t xml:space="preserve">” </w:t>
            </w:r>
            <w:r w:rsidRPr="00816790">
              <w:rPr>
                <w:rFonts w:cs="Calibri"/>
                <w:bCs/>
                <w:sz w:val="24"/>
                <w:szCs w:val="24"/>
              </w:rPr>
              <w:t>wsparcie będzie przyznane projektowi, który otrzymał większą liczbę pkt w kryterium „</w:t>
            </w:r>
            <w:r w:rsidR="00970C0D" w:rsidRPr="00816790">
              <w:rPr>
                <w:rFonts w:cs="Calibri"/>
                <w:bCs/>
                <w:color w:val="000000"/>
                <w:sz w:val="24"/>
                <w:szCs w:val="24"/>
              </w:rPr>
              <w:t>Liczba inteligentnych funkcjonalności przyczyniających się do rozwoju OZE</w:t>
            </w:r>
            <w:r w:rsidRPr="00816790">
              <w:rPr>
                <w:rFonts w:cs="Calibri"/>
                <w:sz w:val="24"/>
                <w:szCs w:val="24"/>
              </w:rPr>
              <w:t>”</w:t>
            </w:r>
            <w:r w:rsidRPr="00816790">
              <w:rPr>
                <w:rFonts w:cs="Calibri"/>
                <w:bCs/>
                <w:color w:val="000000"/>
                <w:sz w:val="24"/>
                <w:szCs w:val="24"/>
              </w:rPr>
              <w:t>.</w:t>
            </w:r>
            <w:r w:rsidR="00130528" w:rsidRPr="00816790">
              <w:rPr>
                <w:rFonts w:cs="Calibri"/>
                <w:bCs/>
                <w:color w:val="000000"/>
                <w:sz w:val="24"/>
                <w:szCs w:val="24"/>
              </w:rPr>
              <w:t xml:space="preserve"> </w:t>
            </w:r>
          </w:p>
          <w:p w14:paraId="21A65F94" w14:textId="6CBF807F" w:rsidR="00C4763E" w:rsidRPr="00816790" w:rsidRDefault="00130528" w:rsidP="0040687B">
            <w:pPr>
              <w:spacing w:after="0" w:line="360" w:lineRule="auto"/>
              <w:rPr>
                <w:rFonts w:cs="Calibri"/>
                <w:bCs/>
                <w:color w:val="000000"/>
                <w:sz w:val="24"/>
                <w:szCs w:val="24"/>
              </w:rPr>
            </w:pPr>
            <w:r w:rsidRPr="00816790">
              <w:rPr>
                <w:rFonts w:cs="Calibri"/>
                <w:bCs/>
                <w:color w:val="000000"/>
                <w:sz w:val="24"/>
                <w:szCs w:val="24"/>
              </w:rPr>
              <w:t>W przypadku, gdy w wyniku oceny więcej niż jeden projekt uzyska jednakową łączną liczbę punktów oraz jednakową liczbę punktów w kryteriach „Przygotowanie projektu do realizacji” oraz „Liczba inteligentnych funkcjonalności przyczyniających się do rozwoju OZE” wsparcie będzie przyznane projektowi, który otrzymał większą liczbę punktów w kryterium „Projekt przyczynia się do rozwoju elektromobilności”.</w:t>
            </w:r>
          </w:p>
        </w:tc>
      </w:tr>
    </w:tbl>
    <w:p w14:paraId="0092C811" w14:textId="7C32FF32" w:rsidR="00CB5721" w:rsidRPr="00816790" w:rsidRDefault="00CB5721" w:rsidP="0040687B">
      <w:pPr>
        <w:keepNext/>
        <w:widowControl w:val="0"/>
        <w:spacing w:after="0" w:line="360" w:lineRule="auto"/>
        <w:outlineLvl w:val="1"/>
        <w:rPr>
          <w:rFonts w:eastAsia="Times New Roman" w:cs="Calibri"/>
          <w:b/>
          <w:bCs/>
          <w:iCs/>
          <w:sz w:val="24"/>
          <w:szCs w:val="24"/>
          <w:lang w:eastAsia="pl-PL"/>
        </w:rPr>
      </w:pPr>
    </w:p>
    <w:p w14:paraId="4B752D34" w14:textId="34D6DC99" w:rsidR="00FE5B36" w:rsidRPr="00816790" w:rsidRDefault="00FE5B36">
      <w:pPr>
        <w:spacing w:after="0" w:line="240" w:lineRule="auto"/>
        <w:rPr>
          <w:rFonts w:eastAsia="Times New Roman" w:cs="Calibri"/>
          <w:b/>
          <w:bCs/>
          <w:iCs/>
          <w:sz w:val="24"/>
          <w:szCs w:val="24"/>
          <w:lang w:eastAsia="pl-PL"/>
        </w:rPr>
      </w:pPr>
      <w:r w:rsidRPr="00816790">
        <w:rPr>
          <w:rFonts w:eastAsia="Times New Roman" w:cs="Calibri"/>
          <w:b/>
          <w:bCs/>
          <w:iCs/>
          <w:sz w:val="24"/>
          <w:szCs w:val="24"/>
          <w:lang w:eastAsia="pl-PL"/>
        </w:rPr>
        <w:br w:type="page"/>
      </w:r>
    </w:p>
    <w:tbl>
      <w:tblPr>
        <w:tblpPr w:leftFromText="141" w:rightFromText="141" w:vertAnchor="text" w:tblpX="-5" w:tblpY="1"/>
        <w:tblOverlap w:val="never"/>
        <w:tblW w:w="14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5"/>
        <w:gridCol w:w="2599"/>
        <w:gridCol w:w="8647"/>
        <w:gridCol w:w="1275"/>
        <w:gridCol w:w="1417"/>
      </w:tblGrid>
      <w:tr w:rsidR="00AB19F2" w:rsidRPr="00816790" w14:paraId="0D5AE993" w14:textId="77777777" w:rsidTr="00906927">
        <w:trPr>
          <w:trHeight w:val="910"/>
        </w:trPr>
        <w:tc>
          <w:tcPr>
            <w:tcW w:w="515" w:type="dxa"/>
            <w:shd w:val="clear" w:color="auto" w:fill="AFA6D2"/>
            <w:vAlign w:val="center"/>
          </w:tcPr>
          <w:p w14:paraId="1C27EB4F" w14:textId="19CDF7E7" w:rsidR="00AB19F2" w:rsidRPr="00816790" w:rsidRDefault="00AB19F2" w:rsidP="00AB19F2">
            <w:pPr>
              <w:spacing w:after="0" w:line="360" w:lineRule="auto"/>
              <w:rPr>
                <w:rFonts w:cs="Calibri"/>
                <w:sz w:val="24"/>
                <w:szCs w:val="24"/>
              </w:rPr>
            </w:pPr>
            <w:r w:rsidRPr="00816790">
              <w:rPr>
                <w:rFonts w:cs="Calibri"/>
                <w:sz w:val="24"/>
                <w:szCs w:val="24"/>
              </w:rPr>
              <w:lastRenderedPageBreak/>
              <w:t>Lp.</w:t>
            </w:r>
          </w:p>
        </w:tc>
        <w:tc>
          <w:tcPr>
            <w:tcW w:w="2599" w:type="dxa"/>
            <w:shd w:val="clear" w:color="auto" w:fill="AFA6D2"/>
            <w:vAlign w:val="center"/>
          </w:tcPr>
          <w:p w14:paraId="427B0845" w14:textId="0DAC2A12" w:rsidR="00AB19F2" w:rsidRPr="00816790" w:rsidRDefault="00AB19F2" w:rsidP="00AB19F2">
            <w:pPr>
              <w:spacing w:after="0" w:line="360" w:lineRule="auto"/>
              <w:rPr>
                <w:rFonts w:cs="Calibri"/>
                <w:sz w:val="24"/>
                <w:szCs w:val="24"/>
              </w:rPr>
            </w:pPr>
            <w:r w:rsidRPr="00816790">
              <w:rPr>
                <w:rFonts w:cs="Calibri"/>
                <w:sz w:val="24"/>
                <w:szCs w:val="24"/>
              </w:rPr>
              <w:t>Nazwa kryterium</w:t>
            </w:r>
          </w:p>
        </w:tc>
        <w:tc>
          <w:tcPr>
            <w:tcW w:w="8647" w:type="dxa"/>
            <w:shd w:val="clear" w:color="auto" w:fill="AFA6D2"/>
            <w:vAlign w:val="center"/>
          </w:tcPr>
          <w:p w14:paraId="04F91F5A" w14:textId="20D69D27" w:rsidR="00AB19F2" w:rsidRPr="00816790" w:rsidRDefault="00AB19F2" w:rsidP="00AB19F2">
            <w:pPr>
              <w:spacing w:after="0" w:line="360" w:lineRule="auto"/>
              <w:rPr>
                <w:rFonts w:cs="Calibri"/>
                <w:sz w:val="24"/>
                <w:szCs w:val="24"/>
              </w:rPr>
            </w:pPr>
            <w:r w:rsidRPr="00816790">
              <w:rPr>
                <w:rFonts w:cs="Calibri"/>
                <w:sz w:val="24"/>
                <w:szCs w:val="24"/>
              </w:rPr>
              <w:t>Definicja kryterium</w:t>
            </w:r>
          </w:p>
        </w:tc>
        <w:tc>
          <w:tcPr>
            <w:tcW w:w="1275" w:type="dxa"/>
            <w:shd w:val="clear" w:color="auto" w:fill="AFA6D2"/>
          </w:tcPr>
          <w:p w14:paraId="643482D4" w14:textId="4E0E0D57" w:rsidR="00AB19F2" w:rsidRPr="00816790" w:rsidRDefault="00CE136F" w:rsidP="00AB19F2">
            <w:pPr>
              <w:spacing w:after="0" w:line="360" w:lineRule="auto"/>
              <w:rPr>
                <w:rFonts w:cs="Calibri"/>
                <w:sz w:val="24"/>
                <w:szCs w:val="24"/>
              </w:rPr>
            </w:pPr>
            <w:r w:rsidRPr="00816790">
              <w:rPr>
                <w:rFonts w:cs="Calibri"/>
                <w:sz w:val="24"/>
                <w:szCs w:val="24"/>
              </w:rPr>
              <w:t xml:space="preserve">Ocena </w:t>
            </w:r>
            <w:r w:rsidRPr="00816790">
              <w:rPr>
                <w:rFonts w:cs="Calibri"/>
                <w:sz w:val="24"/>
                <w:szCs w:val="24"/>
              </w:rPr>
              <w:br/>
              <w:t>(liczba pkt)</w:t>
            </w:r>
          </w:p>
        </w:tc>
        <w:tc>
          <w:tcPr>
            <w:tcW w:w="1417" w:type="dxa"/>
            <w:shd w:val="clear" w:color="auto" w:fill="AFA6D2"/>
          </w:tcPr>
          <w:p w14:paraId="4D8BF5A0" w14:textId="1CB26989" w:rsidR="00AB19F2" w:rsidRPr="00816790" w:rsidRDefault="00AB19F2" w:rsidP="00AB19F2">
            <w:pPr>
              <w:spacing w:after="0" w:line="360" w:lineRule="auto"/>
              <w:rPr>
                <w:rFonts w:cs="Calibri"/>
                <w:sz w:val="24"/>
                <w:szCs w:val="24"/>
              </w:rPr>
            </w:pPr>
            <w:r w:rsidRPr="00816790">
              <w:rPr>
                <w:rFonts w:cs="Calibri"/>
                <w:sz w:val="24"/>
                <w:szCs w:val="24"/>
              </w:rPr>
              <w:t>Wymagane minimum</w:t>
            </w:r>
          </w:p>
        </w:tc>
      </w:tr>
      <w:tr w:rsidR="00AB19F2" w:rsidRPr="00816790" w14:paraId="34D565AE" w14:textId="77777777" w:rsidTr="00AB19F2">
        <w:tc>
          <w:tcPr>
            <w:tcW w:w="515" w:type="dxa"/>
          </w:tcPr>
          <w:p w14:paraId="26D7A838" w14:textId="77777777" w:rsidR="00AB19F2" w:rsidRPr="00816790" w:rsidRDefault="00AB19F2" w:rsidP="00AB19F2">
            <w:pPr>
              <w:pStyle w:val="Akapitzlist"/>
              <w:numPr>
                <w:ilvl w:val="0"/>
                <w:numId w:val="8"/>
              </w:numPr>
              <w:spacing w:after="0" w:line="360" w:lineRule="auto"/>
              <w:ind w:left="492" w:hanging="283"/>
              <w:rPr>
                <w:rFonts w:cs="Calibri"/>
                <w:sz w:val="24"/>
                <w:szCs w:val="24"/>
              </w:rPr>
            </w:pPr>
          </w:p>
        </w:tc>
        <w:tc>
          <w:tcPr>
            <w:tcW w:w="2599" w:type="dxa"/>
          </w:tcPr>
          <w:p w14:paraId="4F17BAA3" w14:textId="03077405" w:rsidR="00AB19F2" w:rsidRPr="00816790" w:rsidRDefault="00AB19F2" w:rsidP="00AB19F2">
            <w:pPr>
              <w:spacing w:after="0" w:line="360" w:lineRule="auto"/>
              <w:rPr>
                <w:rFonts w:cs="Calibri"/>
                <w:sz w:val="24"/>
                <w:szCs w:val="24"/>
              </w:rPr>
            </w:pPr>
            <w:r w:rsidRPr="00816790">
              <w:rPr>
                <w:rFonts w:cs="Calibri"/>
                <w:sz w:val="24"/>
                <w:szCs w:val="24"/>
              </w:rPr>
              <w:t xml:space="preserve">Kwalifikowalność Wnioskodawcy </w:t>
            </w:r>
          </w:p>
          <w:p w14:paraId="3A5D20F2" w14:textId="77777777" w:rsidR="00AB19F2" w:rsidRPr="00816790" w:rsidRDefault="00AB19F2" w:rsidP="00AB19F2">
            <w:pPr>
              <w:spacing w:after="0" w:line="360" w:lineRule="auto"/>
              <w:rPr>
                <w:rFonts w:cs="Calibri"/>
                <w:sz w:val="24"/>
                <w:szCs w:val="24"/>
              </w:rPr>
            </w:pPr>
          </w:p>
        </w:tc>
        <w:tc>
          <w:tcPr>
            <w:tcW w:w="8647" w:type="dxa"/>
          </w:tcPr>
          <w:p w14:paraId="1DC69328" w14:textId="4F40BDFD" w:rsidR="00AB19F2" w:rsidRPr="00816790" w:rsidRDefault="00AB19F2" w:rsidP="00C06B69">
            <w:pPr>
              <w:shd w:val="clear" w:color="auto" w:fill="FFFFFF" w:themeFill="background1"/>
              <w:spacing w:after="0" w:line="360" w:lineRule="auto"/>
              <w:rPr>
                <w:rFonts w:cs="Calibri"/>
                <w:sz w:val="24"/>
                <w:szCs w:val="24"/>
              </w:rPr>
            </w:pPr>
            <w:r w:rsidRPr="00816790">
              <w:rPr>
                <w:rFonts w:cs="Calibri"/>
                <w:sz w:val="24"/>
                <w:szCs w:val="24"/>
              </w:rPr>
              <w:t>Ocenie podlega, czy Wnioskodawca jest zgodny z typem beneficjenta określonym dla działania 2.1 FEPW w Szczegółowym opisie priorytetów FEPW 2021-2027 (SZOP)</w:t>
            </w:r>
            <w:r w:rsidRPr="00816790">
              <w:rPr>
                <w:rStyle w:val="Odwoanieprzypisudolnego"/>
                <w:rFonts w:cs="Calibri"/>
                <w:sz w:val="24"/>
                <w:szCs w:val="24"/>
              </w:rPr>
              <w:footnoteReference w:id="2"/>
            </w:r>
            <w:r w:rsidRPr="00816790">
              <w:rPr>
                <w:rFonts w:cs="Calibri"/>
                <w:sz w:val="24"/>
                <w:szCs w:val="24"/>
              </w:rPr>
              <w:t xml:space="preserve">. </w:t>
            </w:r>
          </w:p>
          <w:p w14:paraId="56A38288" w14:textId="7E27ACDA" w:rsidR="00AB19F2" w:rsidRPr="00816790" w:rsidRDefault="00AB19F2" w:rsidP="00C06B69">
            <w:pPr>
              <w:shd w:val="clear" w:color="auto" w:fill="FFFFFF" w:themeFill="background1"/>
              <w:spacing w:line="360" w:lineRule="auto"/>
              <w:rPr>
                <w:rFonts w:cs="Calibri"/>
                <w:sz w:val="24"/>
                <w:szCs w:val="24"/>
              </w:rPr>
            </w:pPr>
            <w:r w:rsidRPr="00816790">
              <w:rPr>
                <w:rFonts w:cs="Calibri"/>
                <w:sz w:val="24"/>
                <w:szCs w:val="24"/>
              </w:rPr>
              <w:t xml:space="preserve">Oceniane jest czy Wnioskodawca jest </w:t>
            </w:r>
            <w:r w:rsidRPr="00816790">
              <w:rPr>
                <w:rFonts w:cs="Calibri"/>
                <w:sz w:val="24"/>
                <w:szCs w:val="24"/>
                <w:shd w:val="clear" w:color="auto" w:fill="FFFFFF" w:themeFill="background1"/>
              </w:rPr>
              <w:t>operatorem systemu dystrybucyjnego,</w:t>
            </w:r>
            <w:r w:rsidRPr="00816790">
              <w:rPr>
                <w:rFonts w:cs="Calibri"/>
                <w:sz w:val="24"/>
                <w:szCs w:val="24"/>
              </w:rPr>
              <w:t xml:space="preserve"> w rozumieniu art. 3 pkt. 25 ustawy z dnia 10 kwietnia 1997 r. – Prawo energetyczne, prowadzącym działalność dystrybucji energii elektrycznej, Dz. U. 2022 poz. 1385 t.j.). </w:t>
            </w:r>
          </w:p>
          <w:p w14:paraId="3B54C2D9" w14:textId="531F2021" w:rsidR="00AB19F2" w:rsidRPr="00816790" w:rsidRDefault="00AB19F2" w:rsidP="00C06B69">
            <w:pPr>
              <w:spacing w:after="0" w:line="360" w:lineRule="auto"/>
              <w:ind w:hanging="11"/>
              <w:rPr>
                <w:rFonts w:cs="Calibri"/>
                <w:sz w:val="24"/>
                <w:szCs w:val="24"/>
              </w:rPr>
            </w:pPr>
            <w:r w:rsidRPr="00816790">
              <w:rPr>
                <w:rFonts w:cs="Calibri"/>
                <w:bCs/>
                <w:sz w:val="24"/>
                <w:szCs w:val="24"/>
                <w:lang w:bidi="pl-PL"/>
              </w:rPr>
              <w:t xml:space="preserve">Ocena na podstawie </w:t>
            </w:r>
            <w:r w:rsidRPr="00816790">
              <w:rPr>
                <w:rFonts w:cs="Calibri"/>
                <w:sz w:val="24"/>
                <w:szCs w:val="24"/>
              </w:rPr>
              <w:t>informacji zawartych we wniosku o dofinansowanie i załącznikach, w tym:</w:t>
            </w:r>
          </w:p>
          <w:p w14:paraId="558D76BA" w14:textId="77777777" w:rsidR="00AB19F2" w:rsidRPr="00816790" w:rsidRDefault="00AB19F2" w:rsidP="00C06B69">
            <w:pPr>
              <w:pStyle w:val="Akapitzlist"/>
              <w:numPr>
                <w:ilvl w:val="0"/>
                <w:numId w:val="18"/>
              </w:numPr>
              <w:spacing w:after="0" w:line="360" w:lineRule="auto"/>
              <w:rPr>
                <w:rFonts w:cs="Calibri"/>
                <w:sz w:val="24"/>
                <w:szCs w:val="24"/>
              </w:rPr>
            </w:pPr>
            <w:r w:rsidRPr="00816790">
              <w:rPr>
                <w:rFonts w:cs="Calibri"/>
                <w:sz w:val="24"/>
                <w:szCs w:val="24"/>
              </w:rPr>
              <w:t>danych z rejestru KRS, ujawnionych w rejestrze na dzień złożenia wniosku o dofinansowanie;</w:t>
            </w:r>
          </w:p>
          <w:p w14:paraId="21DE52F1" w14:textId="26F8BE67" w:rsidR="00AB19F2" w:rsidRPr="00816790" w:rsidRDefault="00AB19F2" w:rsidP="00C06B69">
            <w:pPr>
              <w:pStyle w:val="Akapitzlist"/>
              <w:numPr>
                <w:ilvl w:val="0"/>
                <w:numId w:val="18"/>
              </w:numPr>
              <w:spacing w:after="0" w:line="360" w:lineRule="auto"/>
              <w:rPr>
                <w:rFonts w:cs="Calibri"/>
                <w:sz w:val="24"/>
                <w:szCs w:val="24"/>
              </w:rPr>
            </w:pPr>
            <w:r w:rsidRPr="00816790">
              <w:rPr>
                <w:rFonts w:cs="Calibri"/>
                <w:sz w:val="24"/>
                <w:szCs w:val="24"/>
              </w:rPr>
              <w:t>koncesji na dystrybucję energii elektrycznej;</w:t>
            </w:r>
          </w:p>
          <w:p w14:paraId="3DC3C03F" w14:textId="1826C19D" w:rsidR="00AB19F2" w:rsidRPr="00816790" w:rsidRDefault="00AB19F2" w:rsidP="00C06B69">
            <w:pPr>
              <w:pStyle w:val="Akapitzlist"/>
              <w:numPr>
                <w:ilvl w:val="0"/>
                <w:numId w:val="18"/>
              </w:numPr>
              <w:spacing w:after="0" w:line="360" w:lineRule="auto"/>
              <w:rPr>
                <w:rFonts w:cs="Calibri"/>
                <w:sz w:val="24"/>
                <w:szCs w:val="24"/>
              </w:rPr>
            </w:pPr>
            <w:r w:rsidRPr="00816790">
              <w:rPr>
                <w:rFonts w:cs="Calibri"/>
                <w:sz w:val="24"/>
                <w:szCs w:val="24"/>
              </w:rPr>
              <w:t>oświadczenia Wnioskodawcy;</w:t>
            </w:r>
          </w:p>
          <w:p w14:paraId="2453759E" w14:textId="699DC899" w:rsidR="00AB19F2" w:rsidRPr="00816790" w:rsidRDefault="00AB19F2" w:rsidP="00C06B69">
            <w:pPr>
              <w:pStyle w:val="Akapitzlist"/>
              <w:numPr>
                <w:ilvl w:val="0"/>
                <w:numId w:val="18"/>
              </w:numPr>
              <w:spacing w:line="360" w:lineRule="auto"/>
              <w:ind w:left="760" w:hanging="357"/>
              <w:contextualSpacing w:val="0"/>
              <w:rPr>
                <w:rFonts w:cs="Calibri"/>
                <w:sz w:val="24"/>
                <w:szCs w:val="24"/>
              </w:rPr>
            </w:pPr>
            <w:r w:rsidRPr="00816790">
              <w:rPr>
                <w:rFonts w:cs="Calibri"/>
                <w:sz w:val="24"/>
                <w:szCs w:val="24"/>
              </w:rPr>
              <w:t>studium wykonalności.</w:t>
            </w:r>
          </w:p>
          <w:p w14:paraId="4F5FA9F8" w14:textId="649E034B" w:rsidR="00AB19F2" w:rsidRPr="00816790" w:rsidRDefault="00AB19F2" w:rsidP="00C06B69">
            <w:pPr>
              <w:pStyle w:val="Akapitzlist"/>
              <w:spacing w:after="0" w:line="360" w:lineRule="auto"/>
              <w:ind w:left="0"/>
              <w:rPr>
                <w:rFonts w:cs="Calibri"/>
                <w:b/>
                <w:bCs/>
                <w:sz w:val="24"/>
                <w:szCs w:val="24"/>
              </w:rPr>
            </w:pPr>
            <w:r w:rsidRPr="00816790">
              <w:rPr>
                <w:rFonts w:cs="Calibri"/>
                <w:b/>
                <w:bCs/>
                <w:sz w:val="24"/>
                <w:szCs w:val="24"/>
              </w:rPr>
              <w:t>Możliwe jest przyznanie 0 albo 1 pkt, przy czym:</w:t>
            </w:r>
          </w:p>
          <w:p w14:paraId="24087B71" w14:textId="745040A2" w:rsidR="00AB19F2" w:rsidRPr="00816790" w:rsidRDefault="00AB19F2" w:rsidP="00C06B69">
            <w:pPr>
              <w:widowControl w:val="0"/>
              <w:spacing w:after="0" w:line="360" w:lineRule="auto"/>
              <w:rPr>
                <w:rFonts w:cs="Calibri"/>
                <w:sz w:val="24"/>
                <w:szCs w:val="24"/>
              </w:rPr>
            </w:pPr>
            <w:r w:rsidRPr="00816790">
              <w:rPr>
                <w:rFonts w:cs="Calibri"/>
                <w:sz w:val="24"/>
                <w:szCs w:val="24"/>
              </w:rPr>
              <w:lastRenderedPageBreak/>
              <w:t>0 pkt. – Wnioskodawca nie jest zgodny z typem beneficjenta w SZOP;</w:t>
            </w:r>
          </w:p>
          <w:p w14:paraId="21C5AB06" w14:textId="2BCE5F6E" w:rsidR="00AB19F2" w:rsidRPr="00816790" w:rsidDel="009A7F85" w:rsidRDefault="00AB19F2" w:rsidP="00C06B69">
            <w:pPr>
              <w:spacing w:line="360" w:lineRule="auto"/>
              <w:rPr>
                <w:rFonts w:cs="Calibri"/>
                <w:sz w:val="24"/>
                <w:szCs w:val="24"/>
              </w:rPr>
            </w:pPr>
            <w:r w:rsidRPr="00816790">
              <w:rPr>
                <w:rFonts w:cs="Calibri"/>
                <w:sz w:val="24"/>
                <w:szCs w:val="24"/>
              </w:rPr>
              <w:t xml:space="preserve">1 pkt – Wnioskodawca jest zgodny z typem beneficjenta w SZOP. </w:t>
            </w:r>
          </w:p>
        </w:tc>
        <w:tc>
          <w:tcPr>
            <w:tcW w:w="1275" w:type="dxa"/>
          </w:tcPr>
          <w:p w14:paraId="373EC71E" w14:textId="261C960E"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7E699DBD" w14:textId="19979692" w:rsidR="00AB19F2" w:rsidRPr="00816790" w:rsidDel="00E74852"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0D823A88" w14:textId="77777777" w:rsidTr="00AB19F2">
        <w:tc>
          <w:tcPr>
            <w:tcW w:w="515" w:type="dxa"/>
          </w:tcPr>
          <w:p w14:paraId="1405110B" w14:textId="455A61C8" w:rsidR="00AB19F2" w:rsidRPr="00816790" w:rsidRDefault="00AB19F2" w:rsidP="00AB19F2">
            <w:pPr>
              <w:pStyle w:val="Akapitzlist"/>
              <w:numPr>
                <w:ilvl w:val="0"/>
                <w:numId w:val="8"/>
              </w:numPr>
              <w:spacing w:after="0" w:line="360" w:lineRule="auto"/>
              <w:ind w:left="351" w:hanging="284"/>
              <w:rPr>
                <w:rFonts w:cs="Calibri"/>
                <w:sz w:val="24"/>
                <w:szCs w:val="24"/>
              </w:rPr>
            </w:pPr>
          </w:p>
        </w:tc>
        <w:tc>
          <w:tcPr>
            <w:tcW w:w="2599" w:type="dxa"/>
          </w:tcPr>
          <w:p w14:paraId="61B67AAD" w14:textId="77777777" w:rsidR="00AB19F2" w:rsidRPr="00816790" w:rsidRDefault="00AB19F2" w:rsidP="00AB19F2">
            <w:pPr>
              <w:spacing w:after="0" w:line="360" w:lineRule="auto"/>
              <w:rPr>
                <w:rFonts w:cs="Calibri"/>
                <w:sz w:val="24"/>
                <w:szCs w:val="24"/>
              </w:rPr>
            </w:pPr>
            <w:r w:rsidRPr="00816790">
              <w:rPr>
                <w:rFonts w:cs="Calibri"/>
                <w:sz w:val="24"/>
                <w:szCs w:val="24"/>
              </w:rPr>
              <w:t>Projekt jest realizowany na terytorium makroregionu Polski Wschodniej</w:t>
            </w:r>
          </w:p>
          <w:p w14:paraId="7CEF4EBE" w14:textId="36261802" w:rsidR="00AB19F2" w:rsidRPr="00816790" w:rsidRDefault="00AB19F2" w:rsidP="00AB19F2">
            <w:pPr>
              <w:spacing w:after="0" w:line="360" w:lineRule="auto"/>
              <w:rPr>
                <w:rFonts w:cs="Calibri"/>
                <w:sz w:val="24"/>
                <w:szCs w:val="24"/>
              </w:rPr>
            </w:pPr>
          </w:p>
        </w:tc>
        <w:tc>
          <w:tcPr>
            <w:tcW w:w="8647" w:type="dxa"/>
          </w:tcPr>
          <w:p w14:paraId="6A2B07F4" w14:textId="77777777" w:rsidR="00AB19F2" w:rsidRPr="00816790" w:rsidRDefault="00AB19F2" w:rsidP="00C06B69">
            <w:pPr>
              <w:spacing w:line="360" w:lineRule="auto"/>
              <w:rPr>
                <w:rFonts w:cs="Calibri"/>
                <w:sz w:val="24"/>
                <w:szCs w:val="24"/>
              </w:rPr>
            </w:pPr>
            <w:r w:rsidRPr="00816790">
              <w:rPr>
                <w:rFonts w:cs="Calibri"/>
                <w:sz w:val="24"/>
                <w:szCs w:val="24"/>
              </w:rPr>
              <w:t xml:space="preserve">Ocenie podlega, czy projekt jest realizowany na terytorium makroregionu Polski Wschodniej. </w:t>
            </w:r>
          </w:p>
          <w:p w14:paraId="7D9356A4" w14:textId="3391184B" w:rsidR="00AB19F2" w:rsidRPr="00816790" w:rsidRDefault="00AB19F2" w:rsidP="00C06B69">
            <w:pPr>
              <w:spacing w:line="360" w:lineRule="auto"/>
              <w:rPr>
                <w:rFonts w:cs="Calibri"/>
                <w:sz w:val="24"/>
                <w:szCs w:val="24"/>
              </w:rPr>
            </w:pPr>
            <w:r w:rsidRPr="00816790">
              <w:rPr>
                <w:rFonts w:cs="Calibri"/>
                <w:sz w:val="24"/>
                <w:szCs w:val="24"/>
              </w:rPr>
              <w:t>Wnioskodawca oświadcza, że zgodnie z posiadaną koncesją na dystrybucję energii elektrycznej, prowadzi działalność gospodarczą na potrzeby odbiorców zlokalizowanych na terytorium makroregionu Polski Wschodniej.</w:t>
            </w:r>
          </w:p>
          <w:p w14:paraId="086EB8C3" w14:textId="09712181" w:rsidR="00AB19F2" w:rsidRPr="00816790" w:rsidRDefault="00AB19F2" w:rsidP="00C06B69">
            <w:pPr>
              <w:spacing w:line="360" w:lineRule="auto"/>
              <w:rPr>
                <w:rFonts w:cs="Calibri"/>
                <w:sz w:val="24"/>
                <w:szCs w:val="24"/>
              </w:rPr>
            </w:pPr>
            <w:r w:rsidRPr="00816790">
              <w:rPr>
                <w:rFonts w:cs="Calibri"/>
                <w:sz w:val="24"/>
                <w:szCs w:val="24"/>
              </w:rPr>
              <w:t xml:space="preserve">Wnioskodawca oświadcza, że projekt zostanie zrealizowany na terytorium makroregionu Polski Wschodniej, tj. co najmniej na obszarze jednego z regionów NUTS-2: lubelskiego, podkarpackiego, podlaskiego, świętokrzyskiego, warmińsko-mazurskiego, lub mazowieckiego regionalnego – patrz link: </w:t>
            </w:r>
            <w:hyperlink r:id="rId8" w:history="1">
              <w:r w:rsidRPr="00816790">
                <w:rPr>
                  <w:rStyle w:val="Hipercze"/>
                  <w:rFonts w:cs="Calibri"/>
                  <w:sz w:val="24"/>
                  <w:szCs w:val="24"/>
                </w:rPr>
                <w:t>https://stat.gov.pl/statystyka-regionalna/jednostki-terytorialne/klasyfikacja-nuts/klasyfikacja-nuts-w-polsce/</w:t>
              </w:r>
            </w:hyperlink>
            <w:r w:rsidRPr="00816790">
              <w:rPr>
                <w:rFonts w:cs="Calibri"/>
                <w:sz w:val="24"/>
                <w:szCs w:val="24"/>
              </w:rPr>
              <w:t>.</w:t>
            </w:r>
          </w:p>
          <w:p w14:paraId="1A7E770E" w14:textId="0AE529F0" w:rsidR="00AB19F2" w:rsidRPr="00816790" w:rsidRDefault="00AB19F2" w:rsidP="00C06B69">
            <w:pPr>
              <w:spacing w:after="0" w:line="360" w:lineRule="auto"/>
              <w:ind w:hanging="11"/>
              <w:rPr>
                <w:rFonts w:cs="Calibri"/>
                <w:sz w:val="24"/>
                <w:szCs w:val="24"/>
              </w:rPr>
            </w:pPr>
            <w:r w:rsidRPr="00816790">
              <w:rPr>
                <w:rFonts w:cs="Calibri"/>
                <w:bCs/>
                <w:sz w:val="24"/>
                <w:szCs w:val="24"/>
                <w:lang w:bidi="pl-PL"/>
              </w:rPr>
              <w:t xml:space="preserve">Ocena na podstawie informacji zawartych we wniosku o dofinansowanie i załącznikach, w tym </w:t>
            </w:r>
            <w:r w:rsidRPr="00816790">
              <w:rPr>
                <w:rFonts w:cs="Calibri"/>
                <w:sz w:val="24"/>
                <w:szCs w:val="24"/>
              </w:rPr>
              <w:t>koncesji na dystrybucję energii elektrycznej.</w:t>
            </w:r>
          </w:p>
          <w:p w14:paraId="7A3970D1" w14:textId="727E3B1E" w:rsidR="00AB19F2" w:rsidRPr="00816790" w:rsidRDefault="00AB19F2" w:rsidP="00C06B69">
            <w:pPr>
              <w:spacing w:after="0" w:line="360" w:lineRule="auto"/>
              <w:rPr>
                <w:rFonts w:cs="Calibri"/>
                <w:sz w:val="24"/>
                <w:szCs w:val="24"/>
              </w:rPr>
            </w:pPr>
            <w:r w:rsidRPr="00816790">
              <w:rPr>
                <w:rFonts w:cs="Calibri"/>
                <w:b/>
                <w:sz w:val="24"/>
                <w:szCs w:val="24"/>
              </w:rPr>
              <w:lastRenderedPageBreak/>
              <w:t>Możliwe jest przyznanie 0, albo 1 pkt., przy czym:</w:t>
            </w:r>
            <w:r w:rsidRPr="00816790">
              <w:rPr>
                <w:rFonts w:cs="Calibri"/>
                <w:b/>
                <w:sz w:val="24"/>
                <w:szCs w:val="24"/>
              </w:rPr>
              <w:br/>
            </w:r>
            <w:r w:rsidRPr="00816790">
              <w:rPr>
                <w:rFonts w:cs="Calibri"/>
                <w:sz w:val="24"/>
                <w:szCs w:val="24"/>
              </w:rPr>
              <w:t>0 pkt. – projekt nie jest realizowany na terytorium makroregionu Polski Wschodniej;</w:t>
            </w:r>
          </w:p>
          <w:p w14:paraId="0BB14B78" w14:textId="4BA18EFE" w:rsidR="00AB19F2" w:rsidRPr="00816790" w:rsidRDefault="00AB19F2" w:rsidP="00C06B69">
            <w:pPr>
              <w:spacing w:line="360" w:lineRule="auto"/>
              <w:rPr>
                <w:rFonts w:cs="Calibri"/>
                <w:sz w:val="24"/>
                <w:szCs w:val="24"/>
              </w:rPr>
            </w:pPr>
            <w:r w:rsidRPr="00816790">
              <w:rPr>
                <w:rFonts w:cs="Calibri"/>
                <w:sz w:val="24"/>
                <w:szCs w:val="24"/>
              </w:rPr>
              <w:t>1 pkt – projekt jest realizowany na terytorium makroregionu Polski Wschodniej.</w:t>
            </w:r>
          </w:p>
        </w:tc>
        <w:tc>
          <w:tcPr>
            <w:tcW w:w="1275" w:type="dxa"/>
          </w:tcPr>
          <w:p w14:paraId="2FBB5AD7" w14:textId="31B54C49" w:rsidR="00AB19F2" w:rsidRPr="00816790" w:rsidDel="00E74852"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2BA9006E" w14:textId="2B16C944"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6D80EDEF" w14:textId="77777777" w:rsidTr="00AB19F2">
        <w:tc>
          <w:tcPr>
            <w:tcW w:w="515" w:type="dxa"/>
          </w:tcPr>
          <w:p w14:paraId="402A3A35" w14:textId="77777777" w:rsidR="00AB19F2" w:rsidRPr="00816790" w:rsidRDefault="00AB19F2" w:rsidP="00AB19F2">
            <w:pPr>
              <w:pStyle w:val="Akapitzlist"/>
              <w:numPr>
                <w:ilvl w:val="0"/>
                <w:numId w:val="8"/>
              </w:numPr>
              <w:spacing w:after="0" w:line="360" w:lineRule="auto"/>
              <w:ind w:left="351" w:hanging="284"/>
              <w:rPr>
                <w:rFonts w:cs="Calibri"/>
                <w:sz w:val="24"/>
                <w:szCs w:val="24"/>
              </w:rPr>
            </w:pPr>
          </w:p>
        </w:tc>
        <w:tc>
          <w:tcPr>
            <w:tcW w:w="2599" w:type="dxa"/>
          </w:tcPr>
          <w:p w14:paraId="2F07EC74" w14:textId="69A8D702" w:rsidR="00AB19F2" w:rsidRPr="00816790" w:rsidRDefault="00AB19F2" w:rsidP="00AB19F2">
            <w:pPr>
              <w:spacing w:after="0" w:line="360" w:lineRule="auto"/>
              <w:rPr>
                <w:rFonts w:cs="Calibri"/>
                <w:sz w:val="24"/>
                <w:szCs w:val="24"/>
              </w:rPr>
            </w:pPr>
            <w:r w:rsidRPr="00816790">
              <w:rPr>
                <w:rFonts w:cs="Calibri"/>
                <w:iCs/>
                <w:sz w:val="24"/>
                <w:szCs w:val="24"/>
              </w:rPr>
              <w:t>Realizacja projektu mieści się w ramach czasowych działania</w:t>
            </w:r>
          </w:p>
        </w:tc>
        <w:tc>
          <w:tcPr>
            <w:tcW w:w="8647" w:type="dxa"/>
            <w:vAlign w:val="center"/>
          </w:tcPr>
          <w:p w14:paraId="758A6B65" w14:textId="605E383B" w:rsidR="00AB19F2" w:rsidRPr="00816790" w:rsidRDefault="00AB19F2" w:rsidP="00C06B69">
            <w:pPr>
              <w:autoSpaceDE w:val="0"/>
              <w:autoSpaceDN w:val="0"/>
              <w:adjustRightInd w:val="0"/>
              <w:spacing w:line="360" w:lineRule="auto"/>
              <w:rPr>
                <w:rFonts w:cs="Calibri"/>
                <w:bCs/>
                <w:sz w:val="24"/>
                <w:szCs w:val="24"/>
              </w:rPr>
            </w:pPr>
            <w:r w:rsidRPr="00816790">
              <w:rPr>
                <w:rFonts w:cs="Calibri"/>
                <w:bCs/>
                <w:sz w:val="24"/>
                <w:szCs w:val="24"/>
              </w:rPr>
              <w:t>Ocenie podlega czy okres realizacji projektu nie wykracza poza końcową datę okresu kwalifikowalności wydatków FEPW 2021-2027, tj. 31 grudnia 2029 r.</w:t>
            </w:r>
          </w:p>
          <w:p w14:paraId="5A46FA53" w14:textId="492B2A70" w:rsidR="00AB19F2" w:rsidRPr="00816790" w:rsidRDefault="00AB19F2" w:rsidP="00C06B69">
            <w:pPr>
              <w:spacing w:line="360" w:lineRule="auto"/>
              <w:ind w:hanging="11"/>
              <w:rPr>
                <w:rFonts w:cs="Calibri"/>
                <w:bCs/>
                <w:sz w:val="24"/>
                <w:szCs w:val="24"/>
                <w:lang w:bidi="pl-PL"/>
              </w:rPr>
            </w:pPr>
            <w:r w:rsidRPr="00816790">
              <w:rPr>
                <w:rFonts w:cs="Calibri"/>
                <w:bCs/>
                <w:sz w:val="24"/>
                <w:szCs w:val="24"/>
                <w:lang w:bidi="pl-PL"/>
              </w:rPr>
              <w:t>Ocena na podstawie informacji zawartych we wniosku o dofinansowanie i załącznikach.</w:t>
            </w:r>
          </w:p>
          <w:p w14:paraId="6FFE2D13" w14:textId="75E282F0" w:rsidR="00AB19F2" w:rsidRPr="00816790" w:rsidRDefault="00AB19F2" w:rsidP="00C06B69">
            <w:pPr>
              <w:spacing w:after="0" w:line="360" w:lineRule="auto"/>
              <w:ind w:hanging="11"/>
              <w:rPr>
                <w:rFonts w:cs="Calibri"/>
                <w:b/>
                <w:sz w:val="24"/>
                <w:szCs w:val="24"/>
              </w:rPr>
            </w:pPr>
            <w:r w:rsidRPr="00816790">
              <w:rPr>
                <w:rFonts w:cs="Calibri"/>
                <w:b/>
                <w:sz w:val="24"/>
                <w:szCs w:val="24"/>
              </w:rPr>
              <w:t>Możliwe jest przyznanie 0 albo 1 pkt., przy czym:</w:t>
            </w:r>
          </w:p>
          <w:p w14:paraId="05141377" w14:textId="481E0F32" w:rsidR="00AB19F2" w:rsidRPr="00816790" w:rsidRDefault="00AB19F2" w:rsidP="00C06B69">
            <w:pPr>
              <w:autoSpaceDE w:val="0"/>
              <w:autoSpaceDN w:val="0"/>
              <w:adjustRightInd w:val="0"/>
              <w:spacing w:after="0" w:line="360" w:lineRule="auto"/>
              <w:rPr>
                <w:rFonts w:cs="Calibri"/>
                <w:b/>
                <w:sz w:val="24"/>
                <w:szCs w:val="24"/>
              </w:rPr>
            </w:pPr>
            <w:r w:rsidRPr="00816790">
              <w:rPr>
                <w:rFonts w:cs="Calibri"/>
                <w:bCs/>
                <w:sz w:val="24"/>
                <w:szCs w:val="24"/>
              </w:rPr>
              <w:t>0 pkt.</w:t>
            </w:r>
            <w:r w:rsidRPr="00816790">
              <w:rPr>
                <w:rFonts w:cs="Calibri"/>
                <w:sz w:val="24"/>
                <w:szCs w:val="24"/>
              </w:rPr>
              <w:t xml:space="preserve"> –</w:t>
            </w:r>
            <w:r w:rsidRPr="00816790">
              <w:rPr>
                <w:rFonts w:cs="Calibri"/>
                <w:b/>
                <w:sz w:val="24"/>
                <w:szCs w:val="24"/>
              </w:rPr>
              <w:t xml:space="preserve"> </w:t>
            </w:r>
            <w:r w:rsidRPr="00816790">
              <w:rPr>
                <w:rFonts w:eastAsia="Times New Roman" w:cs="Calibri"/>
                <w:sz w:val="24"/>
                <w:szCs w:val="24"/>
              </w:rPr>
              <w:t>okres realizacji projektu wykracza poza końcową datę okresu kwalifikowalności wydatków FEPW 2021-2027, tj. 31 grudnia 2029 r.</w:t>
            </w:r>
          </w:p>
          <w:p w14:paraId="5E06F8E1" w14:textId="509B5D47" w:rsidR="00AB19F2" w:rsidRPr="00816790" w:rsidRDefault="00AB19F2" w:rsidP="00C06B69">
            <w:pPr>
              <w:pStyle w:val="Akapitzlist1"/>
              <w:spacing w:after="0" w:line="360" w:lineRule="auto"/>
              <w:ind w:left="0"/>
              <w:contextualSpacing w:val="0"/>
              <w:rPr>
                <w:rFonts w:cs="Calibri"/>
                <w:sz w:val="24"/>
                <w:szCs w:val="24"/>
              </w:rPr>
            </w:pPr>
            <w:r w:rsidRPr="00816790">
              <w:rPr>
                <w:rFonts w:cs="Calibri"/>
                <w:bCs/>
                <w:sz w:val="24"/>
                <w:szCs w:val="24"/>
              </w:rPr>
              <w:t>1 pkt –</w:t>
            </w:r>
            <w:r w:rsidRPr="00816790">
              <w:rPr>
                <w:rFonts w:cs="Calibri"/>
                <w:b/>
                <w:sz w:val="24"/>
                <w:szCs w:val="24"/>
              </w:rPr>
              <w:t xml:space="preserve"> </w:t>
            </w:r>
            <w:r w:rsidRPr="00816790">
              <w:rPr>
                <w:rFonts w:cs="Calibri"/>
                <w:sz w:val="24"/>
                <w:szCs w:val="24"/>
              </w:rPr>
              <w:t>okres realizacji projektu nie wykracza poza końcową datę okresu kwalifikowalności wydatków FEPW 2021-2027, tj. 31 grudnia 2029 r.</w:t>
            </w:r>
          </w:p>
        </w:tc>
        <w:tc>
          <w:tcPr>
            <w:tcW w:w="1275" w:type="dxa"/>
          </w:tcPr>
          <w:p w14:paraId="4C86A84E" w14:textId="133C6503" w:rsidR="00AB19F2" w:rsidRPr="00816790" w:rsidRDefault="00AB19F2" w:rsidP="00F73A9F">
            <w:pPr>
              <w:spacing w:after="0" w:line="360" w:lineRule="auto"/>
              <w:jc w:val="center"/>
              <w:rPr>
                <w:rFonts w:cs="Calibri"/>
                <w:sz w:val="24"/>
                <w:szCs w:val="24"/>
              </w:rPr>
            </w:pPr>
            <w:r w:rsidRPr="00816790">
              <w:rPr>
                <w:rFonts w:cs="Calibri"/>
                <w:sz w:val="24"/>
                <w:szCs w:val="24"/>
              </w:rPr>
              <w:t>0 albo 1</w:t>
            </w:r>
          </w:p>
        </w:tc>
        <w:tc>
          <w:tcPr>
            <w:tcW w:w="1417" w:type="dxa"/>
          </w:tcPr>
          <w:p w14:paraId="64F386A2" w14:textId="39E5AE48"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1245DB97" w14:textId="77777777" w:rsidTr="00AB19F2">
        <w:tc>
          <w:tcPr>
            <w:tcW w:w="515" w:type="dxa"/>
          </w:tcPr>
          <w:p w14:paraId="639812D8" w14:textId="77777777" w:rsidR="00AB19F2" w:rsidRPr="00816790" w:rsidRDefault="00AB19F2" w:rsidP="00AB19F2">
            <w:pPr>
              <w:pStyle w:val="Akapitzlist"/>
              <w:numPr>
                <w:ilvl w:val="0"/>
                <w:numId w:val="8"/>
              </w:numPr>
              <w:spacing w:after="0" w:line="360" w:lineRule="auto"/>
              <w:ind w:left="351" w:hanging="351"/>
              <w:rPr>
                <w:rFonts w:cs="Calibri"/>
                <w:sz w:val="24"/>
                <w:szCs w:val="24"/>
              </w:rPr>
            </w:pPr>
          </w:p>
        </w:tc>
        <w:tc>
          <w:tcPr>
            <w:tcW w:w="2599" w:type="dxa"/>
          </w:tcPr>
          <w:p w14:paraId="5C17D33D" w14:textId="371A7864" w:rsidR="00AB19F2" w:rsidRPr="00816790" w:rsidRDefault="00AB19F2" w:rsidP="00AB19F2">
            <w:pPr>
              <w:spacing w:after="0" w:line="360" w:lineRule="auto"/>
              <w:rPr>
                <w:rFonts w:cs="Calibri"/>
                <w:sz w:val="24"/>
                <w:szCs w:val="24"/>
              </w:rPr>
            </w:pPr>
            <w:r w:rsidRPr="00816790">
              <w:rPr>
                <w:rFonts w:cs="Calibri"/>
                <w:sz w:val="24"/>
                <w:szCs w:val="24"/>
              </w:rPr>
              <w:t>Kompletność i spójność informacji przedstawionych w dokumentacji projektowej</w:t>
            </w:r>
          </w:p>
        </w:tc>
        <w:tc>
          <w:tcPr>
            <w:tcW w:w="8647" w:type="dxa"/>
            <w:vAlign w:val="center"/>
          </w:tcPr>
          <w:p w14:paraId="2A90DC9E" w14:textId="400924FE" w:rsidR="00AB19F2" w:rsidRPr="00816790" w:rsidRDefault="00AB19F2" w:rsidP="00C06B69">
            <w:pPr>
              <w:rPr>
                <w:rFonts w:cs="Calibri"/>
                <w:sz w:val="24"/>
                <w:szCs w:val="24"/>
              </w:rPr>
            </w:pPr>
            <w:r w:rsidRPr="00816790">
              <w:rPr>
                <w:rFonts w:cs="Calibri"/>
                <w:sz w:val="24"/>
                <w:szCs w:val="24"/>
              </w:rPr>
              <w:t>Ocenie podlega, czy potwierdzono kompletność i spójność informacji przedstawionych w dokumentacji projektowej, tj. czy:</w:t>
            </w:r>
          </w:p>
          <w:p w14:paraId="6B432594" w14:textId="5D4BC61B" w:rsidR="00AB19F2" w:rsidRPr="00816790" w:rsidRDefault="00AB19F2" w:rsidP="00C06B69">
            <w:pPr>
              <w:numPr>
                <w:ilvl w:val="0"/>
                <w:numId w:val="9"/>
              </w:numPr>
              <w:spacing w:after="0" w:line="360" w:lineRule="auto"/>
              <w:ind w:left="419" w:hanging="425"/>
              <w:rPr>
                <w:rFonts w:cs="Calibri"/>
                <w:sz w:val="24"/>
                <w:szCs w:val="24"/>
              </w:rPr>
            </w:pPr>
            <w:r w:rsidRPr="00816790">
              <w:rPr>
                <w:rFonts w:cs="Calibri"/>
                <w:sz w:val="24"/>
                <w:szCs w:val="24"/>
              </w:rPr>
              <w:t>dołączono wszystkie wymagane załączniki zgodnie z instrukcją wypełniania wniosku</w:t>
            </w:r>
            <w:r w:rsidRPr="00816790" w:rsidDel="00013D18">
              <w:rPr>
                <w:rFonts w:cs="Calibri"/>
                <w:sz w:val="24"/>
                <w:szCs w:val="24"/>
              </w:rPr>
              <w:t>;</w:t>
            </w:r>
            <w:r w:rsidRPr="00816790">
              <w:rPr>
                <w:rFonts w:cs="Calibri"/>
                <w:sz w:val="24"/>
                <w:szCs w:val="24"/>
              </w:rPr>
              <w:t xml:space="preserve"> </w:t>
            </w:r>
          </w:p>
          <w:p w14:paraId="0A058007" w14:textId="77777777" w:rsidR="00AB19F2" w:rsidRPr="00816790" w:rsidRDefault="00AB19F2" w:rsidP="00C06B69">
            <w:pPr>
              <w:numPr>
                <w:ilvl w:val="0"/>
                <w:numId w:val="9"/>
              </w:numPr>
              <w:spacing w:after="0" w:line="360" w:lineRule="auto"/>
              <w:ind w:left="419" w:hanging="425"/>
              <w:rPr>
                <w:rFonts w:cs="Calibri"/>
                <w:sz w:val="24"/>
                <w:szCs w:val="24"/>
              </w:rPr>
            </w:pPr>
            <w:r w:rsidRPr="00816790">
              <w:rPr>
                <w:rFonts w:cs="Calibri"/>
                <w:sz w:val="24"/>
                <w:szCs w:val="24"/>
              </w:rPr>
              <w:lastRenderedPageBreak/>
              <w:t>załączniki do wniosku są prawidłowo przygotowane, ważne (aktualne) i zgodne z odpowiednimi polskimi oraz unijnymi przepisami;</w:t>
            </w:r>
          </w:p>
          <w:p w14:paraId="100D3755" w14:textId="77777777" w:rsidR="00AB19F2" w:rsidRPr="00816790" w:rsidRDefault="00AB19F2" w:rsidP="00C06B69">
            <w:pPr>
              <w:numPr>
                <w:ilvl w:val="0"/>
                <w:numId w:val="9"/>
              </w:numPr>
              <w:spacing w:line="360" w:lineRule="auto"/>
              <w:ind w:left="419" w:hanging="425"/>
              <w:rPr>
                <w:rFonts w:cs="Calibri"/>
                <w:sz w:val="24"/>
                <w:szCs w:val="24"/>
              </w:rPr>
            </w:pPr>
            <w:r w:rsidRPr="00816790">
              <w:rPr>
                <w:rFonts w:cs="Calibri"/>
                <w:sz w:val="24"/>
                <w:szCs w:val="24"/>
              </w:rPr>
              <w:t>przedstawiono spójne dane oraz tożsame założenia we wniosku o dofinansowanie oraz stosownych załącznikach do wniosku.</w:t>
            </w:r>
          </w:p>
          <w:p w14:paraId="6610607D" w14:textId="52511B25" w:rsidR="00AB19F2" w:rsidRPr="00816790" w:rsidRDefault="00AB19F2" w:rsidP="00C06B69">
            <w:pPr>
              <w:spacing w:line="360" w:lineRule="auto"/>
              <w:ind w:hanging="11"/>
              <w:rPr>
                <w:rFonts w:cs="Calibri"/>
                <w:bCs/>
                <w:sz w:val="24"/>
                <w:szCs w:val="24"/>
                <w:lang w:bidi="pl-PL"/>
              </w:rPr>
            </w:pPr>
            <w:r w:rsidRPr="00816790">
              <w:rPr>
                <w:rFonts w:cs="Calibri"/>
                <w:bCs/>
                <w:sz w:val="24"/>
                <w:szCs w:val="24"/>
                <w:lang w:bidi="pl-PL"/>
              </w:rPr>
              <w:t>Ocena na podstawie informacji zawartych we wniosku o dofinansowanie i załącznikach.</w:t>
            </w:r>
          </w:p>
          <w:p w14:paraId="01FE0C2E" w14:textId="77777777" w:rsidR="00AB19F2" w:rsidRPr="00816790" w:rsidRDefault="00AB19F2" w:rsidP="00C06B69">
            <w:pPr>
              <w:spacing w:after="0" w:line="360" w:lineRule="auto"/>
              <w:ind w:hanging="11"/>
              <w:rPr>
                <w:rFonts w:cs="Calibri"/>
                <w:b/>
                <w:sz w:val="24"/>
                <w:szCs w:val="24"/>
              </w:rPr>
            </w:pPr>
            <w:r w:rsidRPr="00816790">
              <w:rPr>
                <w:rFonts w:cs="Calibri"/>
                <w:b/>
                <w:sz w:val="24"/>
                <w:szCs w:val="24"/>
              </w:rPr>
              <w:t>Możliwe jest przyznanie 0 albo 1 pkt., przy czym:</w:t>
            </w:r>
          </w:p>
          <w:p w14:paraId="0A25FEFB" w14:textId="45CC724C" w:rsidR="00AB19F2" w:rsidRPr="00816790" w:rsidRDefault="00AB19F2" w:rsidP="00C06B69">
            <w:pPr>
              <w:spacing w:after="0" w:line="360" w:lineRule="auto"/>
              <w:ind w:hanging="11"/>
              <w:rPr>
                <w:rFonts w:cs="Calibri"/>
                <w:bCs/>
                <w:sz w:val="24"/>
                <w:szCs w:val="24"/>
                <w:lang w:bidi="pl-PL"/>
              </w:rPr>
            </w:pPr>
            <w:r w:rsidRPr="00816790">
              <w:rPr>
                <w:rFonts w:cs="Calibri"/>
                <w:bCs/>
                <w:sz w:val="24"/>
                <w:szCs w:val="24"/>
                <w:lang w:bidi="pl-PL"/>
              </w:rPr>
              <w:t>0 pkt. – nie potwierdzono</w:t>
            </w:r>
            <w:r w:rsidRPr="00816790">
              <w:rPr>
                <w:rFonts w:cs="Calibri"/>
                <w:bCs/>
                <w:sz w:val="24"/>
                <w:szCs w:val="24"/>
              </w:rPr>
              <w:t xml:space="preserve"> </w:t>
            </w:r>
            <w:r w:rsidRPr="00816790">
              <w:rPr>
                <w:rFonts w:cs="Calibri"/>
                <w:bCs/>
                <w:sz w:val="24"/>
                <w:szCs w:val="24"/>
                <w:lang w:bidi="pl-PL"/>
              </w:rPr>
              <w:t>kompletności i spójności informacji przedstawionych w dokumentacji projektowej;</w:t>
            </w:r>
          </w:p>
          <w:p w14:paraId="190FC525" w14:textId="1451D8EC" w:rsidR="00AB19F2" w:rsidRPr="00816790" w:rsidRDefault="00AB19F2" w:rsidP="00C06B69">
            <w:pPr>
              <w:spacing w:line="360" w:lineRule="auto"/>
              <w:ind w:hanging="11"/>
              <w:rPr>
                <w:rFonts w:cs="Calibri"/>
                <w:bCs/>
                <w:sz w:val="24"/>
                <w:szCs w:val="24"/>
              </w:rPr>
            </w:pPr>
            <w:r w:rsidRPr="00816790">
              <w:rPr>
                <w:rFonts w:cs="Calibri"/>
                <w:bCs/>
                <w:sz w:val="24"/>
                <w:szCs w:val="24"/>
                <w:lang w:bidi="pl-PL"/>
              </w:rPr>
              <w:t>1 pkt</w:t>
            </w:r>
            <w:r w:rsidRPr="00816790">
              <w:rPr>
                <w:rFonts w:cs="Calibri"/>
                <w:b/>
                <w:sz w:val="24"/>
                <w:szCs w:val="24"/>
                <w:lang w:bidi="pl-PL"/>
              </w:rPr>
              <w:t xml:space="preserve"> </w:t>
            </w:r>
            <w:r w:rsidRPr="00816790">
              <w:rPr>
                <w:rFonts w:cs="Calibri"/>
                <w:sz w:val="24"/>
                <w:szCs w:val="24"/>
              </w:rPr>
              <w:t>–</w:t>
            </w:r>
            <w:r w:rsidRPr="00816790">
              <w:rPr>
                <w:rFonts w:cs="Calibri"/>
                <w:b/>
                <w:sz w:val="24"/>
                <w:szCs w:val="24"/>
                <w:lang w:bidi="pl-PL"/>
              </w:rPr>
              <w:t xml:space="preserve"> </w:t>
            </w:r>
            <w:r w:rsidRPr="00816790">
              <w:rPr>
                <w:rFonts w:cs="Calibri"/>
                <w:bCs/>
                <w:sz w:val="24"/>
                <w:szCs w:val="24"/>
                <w:lang w:bidi="pl-PL"/>
              </w:rPr>
              <w:t xml:space="preserve"> potwierdzono kompletność i spójność informacji przedstawionych w dokumentacji projektowej.</w:t>
            </w:r>
          </w:p>
        </w:tc>
        <w:tc>
          <w:tcPr>
            <w:tcW w:w="1275" w:type="dxa"/>
          </w:tcPr>
          <w:p w14:paraId="0D0AEB32" w14:textId="119FBA2D"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76ED8CF7" w14:textId="37B5FA15"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1F5BC5B9" w14:textId="77777777" w:rsidTr="00AB19F2">
        <w:tc>
          <w:tcPr>
            <w:tcW w:w="515" w:type="dxa"/>
          </w:tcPr>
          <w:p w14:paraId="5B8BC485" w14:textId="77777777" w:rsidR="00AB19F2" w:rsidRPr="00816790" w:rsidRDefault="00AB19F2" w:rsidP="00AB19F2">
            <w:pPr>
              <w:pStyle w:val="Akapitzlist"/>
              <w:numPr>
                <w:ilvl w:val="0"/>
                <w:numId w:val="8"/>
              </w:numPr>
              <w:spacing w:after="0" w:line="360" w:lineRule="auto"/>
              <w:ind w:left="351" w:hanging="351"/>
              <w:rPr>
                <w:rFonts w:cs="Calibri"/>
                <w:sz w:val="24"/>
                <w:szCs w:val="24"/>
              </w:rPr>
            </w:pPr>
          </w:p>
        </w:tc>
        <w:tc>
          <w:tcPr>
            <w:tcW w:w="2599" w:type="dxa"/>
          </w:tcPr>
          <w:p w14:paraId="1BFF0287" w14:textId="454766F5" w:rsidR="00AB19F2" w:rsidRPr="00816790" w:rsidRDefault="00AB19F2" w:rsidP="00AB19F2">
            <w:pPr>
              <w:spacing w:after="0" w:line="360" w:lineRule="auto"/>
              <w:rPr>
                <w:rFonts w:cs="Calibri"/>
                <w:sz w:val="24"/>
                <w:szCs w:val="24"/>
              </w:rPr>
            </w:pPr>
            <w:r w:rsidRPr="00816790">
              <w:rPr>
                <w:rFonts w:cs="Calibri"/>
                <w:sz w:val="24"/>
                <w:szCs w:val="24"/>
              </w:rPr>
              <w:t>Zakres wsparcia</w:t>
            </w:r>
          </w:p>
        </w:tc>
        <w:tc>
          <w:tcPr>
            <w:tcW w:w="8647" w:type="dxa"/>
          </w:tcPr>
          <w:p w14:paraId="61EA1A99" w14:textId="6C20726B" w:rsidR="00AB19F2" w:rsidRPr="00816790" w:rsidRDefault="00AB19F2" w:rsidP="00C06B69">
            <w:pPr>
              <w:spacing w:line="360" w:lineRule="auto"/>
              <w:rPr>
                <w:rFonts w:cs="Calibri"/>
                <w:bCs/>
                <w:sz w:val="24"/>
                <w:szCs w:val="24"/>
              </w:rPr>
            </w:pPr>
            <w:r w:rsidRPr="00816790">
              <w:rPr>
                <w:rFonts w:cs="Calibri"/>
                <w:bCs/>
                <w:sz w:val="24"/>
                <w:szCs w:val="24"/>
              </w:rPr>
              <w:t>Ocenie podlega to, czy</w:t>
            </w:r>
            <w:r w:rsidRPr="00816790">
              <w:rPr>
                <w:rFonts w:cs="Calibri"/>
                <w:sz w:val="24"/>
                <w:szCs w:val="24"/>
              </w:rPr>
              <w:t xml:space="preserve"> </w:t>
            </w:r>
            <w:r w:rsidRPr="00816790">
              <w:rPr>
                <w:rFonts w:cs="Calibri"/>
                <w:bCs/>
                <w:sz w:val="24"/>
                <w:szCs w:val="24"/>
              </w:rPr>
              <w:t>zakres wsparcia projektu zachowuje zgodność ze szczegółowymi zasadami określonymi dla działania 2.1, tj.:</w:t>
            </w:r>
            <w:r w:rsidRPr="00816790">
              <w:rPr>
                <w:rFonts w:cs="Calibri"/>
                <w:bCs/>
                <w:color w:val="000000"/>
                <w:sz w:val="24"/>
                <w:szCs w:val="24"/>
              </w:rPr>
              <w:t xml:space="preserve"> czy w wyniku realizacji projektu powstanie element lub odcinek inteligentnej sieci elektroenergetycznej,</w:t>
            </w:r>
            <w:r w:rsidRPr="00816790">
              <w:rPr>
                <w:rFonts w:cs="Calibri"/>
                <w:sz w:val="24"/>
                <w:szCs w:val="24"/>
              </w:rPr>
              <w:t xml:space="preserve"> </w:t>
            </w:r>
            <w:r w:rsidRPr="00816790">
              <w:rPr>
                <w:rFonts w:cs="Calibri"/>
                <w:bCs/>
                <w:color w:val="000000"/>
                <w:sz w:val="24"/>
                <w:szCs w:val="24"/>
              </w:rPr>
              <w:t xml:space="preserve">w rozumieniu art. 2 pkt 7 Rozporządzenia Parlamentu Europejskiego i Rady (UE) Nr 347/2013 z dnia 17 kwietnia 2013 r. w sprawie wytycznych dotyczących transeuropejskiej infrastruktury </w:t>
            </w:r>
            <w:r w:rsidRPr="00816790">
              <w:rPr>
                <w:rFonts w:cs="Calibri"/>
                <w:bCs/>
                <w:color w:val="000000"/>
                <w:sz w:val="24"/>
                <w:szCs w:val="24"/>
              </w:rPr>
              <w:lastRenderedPageBreak/>
              <w:t xml:space="preserve">energetycznej, uchylającego decyzję nr 1364/2006/WE oraz zmieniającego rozporządzenia (WE) nr 713/2009, (WE) nr 714/2009 i (WE) nr 715/2009. </w:t>
            </w:r>
          </w:p>
          <w:p w14:paraId="49CB2E59" w14:textId="46BA75C2" w:rsidR="00AB19F2" w:rsidRPr="00816790" w:rsidRDefault="00AB19F2" w:rsidP="00C06B69">
            <w:pPr>
              <w:widowControl w:val="0"/>
              <w:spacing w:line="360" w:lineRule="auto"/>
              <w:rPr>
                <w:rFonts w:cs="Calibri"/>
                <w:sz w:val="24"/>
                <w:szCs w:val="24"/>
              </w:rPr>
            </w:pPr>
            <w:r w:rsidRPr="00816790">
              <w:rPr>
                <w:rFonts w:cs="Calibri"/>
                <w:sz w:val="24"/>
                <w:szCs w:val="24"/>
              </w:rPr>
              <w:t>Ocena na podstawie informacji zawartych we wniosku o dofinansowanie i załącznikach.</w:t>
            </w:r>
          </w:p>
          <w:p w14:paraId="632B39B6" w14:textId="2A4F5F00" w:rsidR="00AB19F2" w:rsidRPr="00816790" w:rsidRDefault="00AB19F2" w:rsidP="00C06B69">
            <w:pPr>
              <w:pStyle w:val="Akapitzlist"/>
              <w:spacing w:after="0" w:line="360" w:lineRule="auto"/>
              <w:ind w:left="0"/>
              <w:rPr>
                <w:rFonts w:cs="Calibri"/>
                <w:sz w:val="24"/>
                <w:szCs w:val="24"/>
              </w:rPr>
            </w:pPr>
            <w:r w:rsidRPr="00816790">
              <w:rPr>
                <w:rFonts w:cs="Calibri"/>
                <w:b/>
                <w:sz w:val="24"/>
                <w:szCs w:val="24"/>
              </w:rPr>
              <w:t>Możliwe jest przyznanie 0 albo 1 pkt., przy czym:</w:t>
            </w:r>
            <w:r w:rsidRPr="00816790">
              <w:rPr>
                <w:rFonts w:cs="Calibri"/>
                <w:b/>
                <w:sz w:val="24"/>
                <w:szCs w:val="24"/>
              </w:rPr>
              <w:br/>
            </w:r>
            <w:r w:rsidRPr="00816790">
              <w:rPr>
                <w:rFonts w:cs="Calibri"/>
                <w:sz w:val="24"/>
                <w:szCs w:val="24"/>
              </w:rPr>
              <w:t xml:space="preserve">0 pkt. – </w:t>
            </w:r>
            <w:r w:rsidRPr="00816790">
              <w:rPr>
                <w:rFonts w:cs="Calibri"/>
                <w:bCs/>
                <w:sz w:val="24"/>
                <w:szCs w:val="24"/>
              </w:rPr>
              <w:t xml:space="preserve"> zakres wsparcia projektu </w:t>
            </w:r>
            <w:r w:rsidRPr="00816790">
              <w:rPr>
                <w:rFonts w:cs="Calibri"/>
                <w:sz w:val="24"/>
                <w:szCs w:val="24"/>
              </w:rPr>
              <w:t>nie zachowuje zgodności ze szczegółowymi zasadami określonymi dla działania 2.1 w SZOP;</w:t>
            </w:r>
          </w:p>
          <w:p w14:paraId="2110B136" w14:textId="03008512" w:rsidR="00AB19F2" w:rsidRPr="00816790" w:rsidDel="009A7F85" w:rsidRDefault="00AB19F2" w:rsidP="00C06B69">
            <w:pPr>
              <w:spacing w:line="360" w:lineRule="auto"/>
              <w:rPr>
                <w:rFonts w:cs="Calibri"/>
                <w:sz w:val="24"/>
                <w:szCs w:val="24"/>
              </w:rPr>
            </w:pPr>
            <w:r w:rsidRPr="00816790">
              <w:rPr>
                <w:rFonts w:cs="Calibri"/>
                <w:sz w:val="24"/>
                <w:szCs w:val="24"/>
              </w:rPr>
              <w:t xml:space="preserve">1 pkt – </w:t>
            </w:r>
            <w:r w:rsidRPr="00816790">
              <w:rPr>
                <w:rFonts w:cs="Calibri"/>
                <w:bCs/>
                <w:sz w:val="24"/>
                <w:szCs w:val="24"/>
              </w:rPr>
              <w:t xml:space="preserve"> zakres wsparcia projektu </w:t>
            </w:r>
            <w:r w:rsidRPr="00816790">
              <w:rPr>
                <w:rFonts w:cs="Calibri"/>
                <w:sz w:val="24"/>
                <w:szCs w:val="24"/>
              </w:rPr>
              <w:t>zachowuje zgodność ze szczegółowymi zasadami określonymi dla działania 2.1 w SZOP</w:t>
            </w:r>
            <w:r w:rsidRPr="00816790" w:rsidDel="00057E91">
              <w:rPr>
                <w:rFonts w:cs="Calibri"/>
                <w:sz w:val="24"/>
                <w:szCs w:val="24"/>
              </w:rPr>
              <w:t xml:space="preserve"> </w:t>
            </w:r>
            <w:r w:rsidRPr="00816790">
              <w:rPr>
                <w:rFonts w:cs="Calibri"/>
                <w:sz w:val="24"/>
                <w:szCs w:val="24"/>
              </w:rPr>
              <w:t>.</w:t>
            </w:r>
          </w:p>
        </w:tc>
        <w:tc>
          <w:tcPr>
            <w:tcW w:w="1275" w:type="dxa"/>
          </w:tcPr>
          <w:p w14:paraId="186B38FD" w14:textId="5B766B5E"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6476099D" w14:textId="6901DAAD" w:rsidR="00AB19F2" w:rsidRPr="00816790" w:rsidDel="00E74852"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3AB05DD8" w14:textId="77777777" w:rsidTr="00AB19F2">
        <w:tc>
          <w:tcPr>
            <w:tcW w:w="515" w:type="dxa"/>
          </w:tcPr>
          <w:p w14:paraId="79869600" w14:textId="77777777" w:rsidR="00AB19F2" w:rsidRPr="00816790" w:rsidRDefault="00AB19F2" w:rsidP="00AB19F2">
            <w:pPr>
              <w:pStyle w:val="Akapitzlist"/>
              <w:numPr>
                <w:ilvl w:val="0"/>
                <w:numId w:val="8"/>
              </w:numPr>
              <w:spacing w:after="0" w:line="360" w:lineRule="auto"/>
              <w:ind w:left="351" w:hanging="284"/>
              <w:rPr>
                <w:rFonts w:cs="Calibri"/>
                <w:sz w:val="24"/>
                <w:szCs w:val="24"/>
              </w:rPr>
            </w:pPr>
          </w:p>
        </w:tc>
        <w:tc>
          <w:tcPr>
            <w:tcW w:w="2599" w:type="dxa"/>
          </w:tcPr>
          <w:p w14:paraId="3B356FAB" w14:textId="7971FB0C" w:rsidR="00AB19F2" w:rsidRPr="00816790" w:rsidRDefault="00AB19F2" w:rsidP="00AB19F2">
            <w:pPr>
              <w:spacing w:after="0" w:line="360" w:lineRule="auto"/>
              <w:rPr>
                <w:rFonts w:cs="Calibri"/>
                <w:sz w:val="24"/>
                <w:szCs w:val="24"/>
              </w:rPr>
            </w:pPr>
            <w:r w:rsidRPr="00816790">
              <w:rPr>
                <w:rFonts w:cs="Calibri"/>
                <w:color w:val="000000"/>
                <w:sz w:val="24"/>
                <w:szCs w:val="24"/>
              </w:rPr>
              <w:t>Kwalifikowalność wydatków w projekcie</w:t>
            </w:r>
          </w:p>
        </w:tc>
        <w:tc>
          <w:tcPr>
            <w:tcW w:w="8647" w:type="dxa"/>
          </w:tcPr>
          <w:p w14:paraId="0AA33071" w14:textId="33D26A4F" w:rsidR="00AB19F2" w:rsidRPr="00816790" w:rsidRDefault="00AB19F2" w:rsidP="00C06B69">
            <w:pPr>
              <w:spacing w:after="120" w:line="360" w:lineRule="auto"/>
              <w:rPr>
                <w:rFonts w:cs="Calibri"/>
                <w:bCs/>
                <w:sz w:val="24"/>
                <w:szCs w:val="24"/>
              </w:rPr>
            </w:pPr>
            <w:r w:rsidRPr="00816790">
              <w:rPr>
                <w:rFonts w:cs="Calibri"/>
                <w:bCs/>
                <w:sz w:val="24"/>
                <w:szCs w:val="24"/>
              </w:rPr>
              <w:t xml:space="preserve">Ocenie podlega, czy wydatki zaplanowane w projekcie są zgodne z zapisami </w:t>
            </w:r>
            <w:r w:rsidRPr="00816790">
              <w:rPr>
                <w:rFonts w:cs="Calibri"/>
                <w:sz w:val="24"/>
                <w:szCs w:val="24"/>
              </w:rPr>
              <w:t>SZOP</w:t>
            </w:r>
            <w:r w:rsidRPr="00816790" w:rsidDel="00296FB4">
              <w:rPr>
                <w:rFonts w:cs="Calibri"/>
                <w:bCs/>
                <w:sz w:val="24"/>
                <w:szCs w:val="24"/>
              </w:rPr>
              <w:t xml:space="preserve"> </w:t>
            </w:r>
            <w:r w:rsidRPr="00816790">
              <w:rPr>
                <w:rFonts w:cs="Calibri"/>
                <w:bCs/>
                <w:sz w:val="24"/>
                <w:szCs w:val="24"/>
              </w:rPr>
              <w:t>oraz katalogiem wydatków kwalifikowalnych określonych w regulaminie wyboru projektów.</w:t>
            </w:r>
          </w:p>
          <w:p w14:paraId="7FD7D2D5" w14:textId="6371E932" w:rsidR="00AB19F2" w:rsidRPr="00816790" w:rsidRDefault="00AB19F2" w:rsidP="00C06B69">
            <w:pPr>
              <w:spacing w:line="360" w:lineRule="auto"/>
              <w:ind w:hanging="11"/>
              <w:rPr>
                <w:rFonts w:cs="Calibri"/>
                <w:bCs/>
                <w:sz w:val="24"/>
                <w:szCs w:val="24"/>
                <w:lang w:bidi="pl-PL"/>
              </w:rPr>
            </w:pPr>
            <w:r w:rsidRPr="00816790">
              <w:rPr>
                <w:rFonts w:cs="Calibri"/>
                <w:bCs/>
                <w:sz w:val="24"/>
                <w:szCs w:val="24"/>
                <w:lang w:bidi="pl-PL"/>
              </w:rPr>
              <w:t>Ocena na podstawie informacji zawartych we wniosku o dofinansowanie i załącznikach.</w:t>
            </w:r>
          </w:p>
          <w:p w14:paraId="087B7666" w14:textId="77777777" w:rsidR="00AB19F2" w:rsidRPr="00816790" w:rsidRDefault="00AB19F2" w:rsidP="00C06B69">
            <w:pPr>
              <w:spacing w:after="0" w:line="360" w:lineRule="auto"/>
              <w:ind w:hanging="11"/>
              <w:rPr>
                <w:rFonts w:cs="Calibri"/>
                <w:b/>
                <w:sz w:val="24"/>
                <w:szCs w:val="24"/>
              </w:rPr>
            </w:pPr>
            <w:r w:rsidRPr="00816790">
              <w:rPr>
                <w:rFonts w:cs="Calibri"/>
                <w:b/>
                <w:sz w:val="24"/>
                <w:szCs w:val="24"/>
              </w:rPr>
              <w:t>Możliwe jest przyznanie 0 albo 1 pkt., przy czym:</w:t>
            </w:r>
          </w:p>
          <w:p w14:paraId="0379DCDB" w14:textId="2B0574C9" w:rsidR="00AB19F2" w:rsidRPr="00816790" w:rsidRDefault="00AB19F2" w:rsidP="00C06B69">
            <w:pPr>
              <w:autoSpaceDE w:val="0"/>
              <w:autoSpaceDN w:val="0"/>
              <w:adjustRightInd w:val="0"/>
              <w:spacing w:after="0" w:line="360" w:lineRule="auto"/>
              <w:rPr>
                <w:rFonts w:cs="Calibri"/>
                <w:bCs/>
                <w:sz w:val="24"/>
                <w:szCs w:val="24"/>
              </w:rPr>
            </w:pPr>
            <w:r w:rsidRPr="00816790">
              <w:rPr>
                <w:rFonts w:cs="Calibri"/>
                <w:bCs/>
                <w:sz w:val="24"/>
                <w:szCs w:val="24"/>
              </w:rPr>
              <w:t xml:space="preserve">0 pkt. – wydatki zaplanowane w projekcie nie są zgodne z zapisami </w:t>
            </w:r>
            <w:r w:rsidRPr="00816790">
              <w:rPr>
                <w:rFonts w:cs="Calibri"/>
                <w:sz w:val="24"/>
                <w:szCs w:val="24"/>
              </w:rPr>
              <w:t>SZOP</w:t>
            </w:r>
            <w:r w:rsidRPr="00816790" w:rsidDel="00296FB4">
              <w:rPr>
                <w:rFonts w:cs="Calibri"/>
                <w:bCs/>
                <w:sz w:val="24"/>
                <w:szCs w:val="24"/>
              </w:rPr>
              <w:t xml:space="preserve"> </w:t>
            </w:r>
            <w:r w:rsidR="001F325B">
              <w:rPr>
                <w:rFonts w:cs="Calibri"/>
                <w:bCs/>
                <w:sz w:val="24"/>
                <w:szCs w:val="24"/>
              </w:rPr>
              <w:t>lub</w:t>
            </w:r>
            <w:r w:rsidRPr="00816790">
              <w:rPr>
                <w:rFonts w:cs="Calibri"/>
                <w:bCs/>
                <w:sz w:val="24"/>
                <w:szCs w:val="24"/>
              </w:rPr>
              <w:t xml:space="preserve"> katalogiem wydatków kwalifikowalnych określonych w regulaminie wyboru projektów;</w:t>
            </w:r>
          </w:p>
          <w:p w14:paraId="0C09BBBB" w14:textId="57199996" w:rsidR="00AB19F2" w:rsidRPr="00816790" w:rsidRDefault="00AB19F2" w:rsidP="00C06B69">
            <w:pPr>
              <w:pStyle w:val="Akapitzlist1"/>
              <w:spacing w:line="360" w:lineRule="auto"/>
              <w:ind w:left="0"/>
              <w:contextualSpacing w:val="0"/>
              <w:rPr>
                <w:rFonts w:cs="Calibri"/>
                <w:sz w:val="24"/>
                <w:szCs w:val="24"/>
              </w:rPr>
            </w:pPr>
            <w:r w:rsidRPr="00816790">
              <w:rPr>
                <w:rFonts w:cs="Calibri"/>
                <w:bCs/>
                <w:sz w:val="24"/>
                <w:szCs w:val="24"/>
              </w:rPr>
              <w:lastRenderedPageBreak/>
              <w:t>1 pkt –</w:t>
            </w:r>
            <w:r w:rsidRPr="00816790">
              <w:rPr>
                <w:rFonts w:cs="Calibri"/>
                <w:b/>
                <w:sz w:val="24"/>
                <w:szCs w:val="24"/>
              </w:rPr>
              <w:t xml:space="preserve"> </w:t>
            </w:r>
            <w:r w:rsidRPr="00816790">
              <w:rPr>
                <w:rFonts w:cs="Calibri"/>
                <w:bCs/>
                <w:sz w:val="24"/>
                <w:szCs w:val="24"/>
              </w:rPr>
              <w:t xml:space="preserve">wydatki zaplanowane w projekcie są zgodne z zapisami </w:t>
            </w:r>
            <w:r w:rsidRPr="00816790">
              <w:rPr>
                <w:rFonts w:cs="Calibri"/>
                <w:sz w:val="24"/>
                <w:szCs w:val="24"/>
              </w:rPr>
              <w:t xml:space="preserve"> SZOP</w:t>
            </w:r>
            <w:r w:rsidRPr="00816790" w:rsidDel="00296FB4">
              <w:rPr>
                <w:rFonts w:cs="Calibri"/>
                <w:sz w:val="24"/>
                <w:szCs w:val="24"/>
              </w:rPr>
              <w:t xml:space="preserve"> </w:t>
            </w:r>
            <w:r w:rsidRPr="00816790">
              <w:rPr>
                <w:rFonts w:cs="Calibri"/>
                <w:sz w:val="24"/>
                <w:szCs w:val="24"/>
              </w:rPr>
              <w:t>oraz katalogiem wydatków kwalifikowalnych określonych w regulaminie wyboru projektów</w:t>
            </w:r>
          </w:p>
        </w:tc>
        <w:tc>
          <w:tcPr>
            <w:tcW w:w="1275" w:type="dxa"/>
          </w:tcPr>
          <w:p w14:paraId="6C73A8C8" w14:textId="2036842C"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2C1EF52C" w14:textId="66793F29"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44F0D739" w14:textId="77777777" w:rsidTr="00AB19F2">
        <w:tc>
          <w:tcPr>
            <w:tcW w:w="515" w:type="dxa"/>
          </w:tcPr>
          <w:p w14:paraId="6BBC457A" w14:textId="77777777" w:rsidR="00AB19F2" w:rsidRPr="00816790" w:rsidRDefault="00AB19F2" w:rsidP="00AB19F2">
            <w:pPr>
              <w:pStyle w:val="Akapitzlist"/>
              <w:numPr>
                <w:ilvl w:val="0"/>
                <w:numId w:val="8"/>
              </w:numPr>
              <w:spacing w:after="0" w:line="360" w:lineRule="auto"/>
              <w:ind w:left="351" w:hanging="284"/>
              <w:rPr>
                <w:rFonts w:cs="Calibri"/>
                <w:sz w:val="24"/>
                <w:szCs w:val="24"/>
              </w:rPr>
            </w:pPr>
          </w:p>
        </w:tc>
        <w:tc>
          <w:tcPr>
            <w:tcW w:w="2599" w:type="dxa"/>
          </w:tcPr>
          <w:p w14:paraId="30C24598" w14:textId="473AFE8B" w:rsidR="00AB19F2" w:rsidRPr="00816790" w:rsidRDefault="00AB19F2" w:rsidP="00AB19F2">
            <w:pPr>
              <w:shd w:val="clear" w:color="auto" w:fill="FFFFFF" w:themeFill="background1"/>
              <w:spacing w:after="0" w:line="360" w:lineRule="auto"/>
              <w:rPr>
                <w:rFonts w:cs="Calibri"/>
                <w:sz w:val="24"/>
                <w:szCs w:val="24"/>
              </w:rPr>
            </w:pPr>
            <w:r w:rsidRPr="00816790">
              <w:rPr>
                <w:rFonts w:cs="Calibri"/>
                <w:sz w:val="24"/>
                <w:szCs w:val="24"/>
              </w:rPr>
              <w:t>Poprawność wskaźników projektu</w:t>
            </w:r>
          </w:p>
        </w:tc>
        <w:tc>
          <w:tcPr>
            <w:tcW w:w="8647" w:type="dxa"/>
          </w:tcPr>
          <w:p w14:paraId="212A2E23" w14:textId="77777777" w:rsidR="00AB19F2" w:rsidRPr="00816790" w:rsidRDefault="00AB19F2" w:rsidP="00C06B69">
            <w:pPr>
              <w:widowControl w:val="0"/>
              <w:tabs>
                <w:tab w:val="left" w:pos="0"/>
              </w:tabs>
              <w:spacing w:line="360" w:lineRule="auto"/>
              <w:rPr>
                <w:rFonts w:cs="Calibri"/>
                <w:sz w:val="24"/>
                <w:szCs w:val="24"/>
              </w:rPr>
            </w:pPr>
            <w:r w:rsidRPr="00816790">
              <w:rPr>
                <w:rFonts w:cs="Calibri"/>
                <w:sz w:val="24"/>
                <w:szCs w:val="24"/>
              </w:rPr>
              <w:t>Ocenie podlega, czy wartości docelowe wskaźników projektu zadeklarowane i uzasadnione we wniosku o dofinansowanie są obiektywnie weryfikowalne, uzasadnione, realne i adekwatne do założeń projektu oraz przyczyniają się do osiągnięcia wartości wskaźników w FEPW.</w:t>
            </w:r>
          </w:p>
          <w:p w14:paraId="1BE98258" w14:textId="77777777" w:rsidR="00AB19F2" w:rsidRPr="00816790" w:rsidRDefault="00AB19F2" w:rsidP="00C06B69">
            <w:pPr>
              <w:spacing w:after="0" w:line="360" w:lineRule="auto"/>
              <w:rPr>
                <w:rFonts w:cs="Calibri"/>
                <w:sz w:val="24"/>
                <w:szCs w:val="24"/>
              </w:rPr>
            </w:pPr>
            <w:r w:rsidRPr="00816790">
              <w:rPr>
                <w:rFonts w:cs="Calibri"/>
                <w:sz w:val="24"/>
                <w:szCs w:val="24"/>
              </w:rPr>
              <w:t>Na potwierdzenie tego Wnioskodawca powinien wskazać:</w:t>
            </w:r>
          </w:p>
          <w:p w14:paraId="683A2D8D" w14:textId="77777777" w:rsidR="00AB19F2" w:rsidRPr="00816790" w:rsidRDefault="00AB19F2" w:rsidP="00C06B69">
            <w:pPr>
              <w:pStyle w:val="Akapitzlist"/>
              <w:numPr>
                <w:ilvl w:val="0"/>
                <w:numId w:val="20"/>
              </w:numPr>
              <w:shd w:val="clear" w:color="auto" w:fill="FFFFFF"/>
              <w:spacing w:after="0" w:line="360" w:lineRule="auto"/>
              <w:rPr>
                <w:rFonts w:cs="Calibri"/>
                <w:sz w:val="24"/>
                <w:szCs w:val="24"/>
              </w:rPr>
            </w:pPr>
            <w:r w:rsidRPr="00816790">
              <w:rPr>
                <w:rFonts w:cs="Calibri"/>
                <w:sz w:val="24"/>
                <w:szCs w:val="24"/>
              </w:rPr>
              <w:t>założenia i obliczenia, na podstawie których została określona wartość docelowa wskaźników,</w:t>
            </w:r>
          </w:p>
          <w:p w14:paraId="1AF27449" w14:textId="57713BE3" w:rsidR="00AB19F2" w:rsidRPr="00816790" w:rsidRDefault="00AB19F2" w:rsidP="00C06B69">
            <w:pPr>
              <w:pStyle w:val="Akapitzlist"/>
              <w:numPr>
                <w:ilvl w:val="0"/>
                <w:numId w:val="20"/>
              </w:numPr>
              <w:shd w:val="clear" w:color="auto" w:fill="FFFFFF"/>
              <w:spacing w:line="360" w:lineRule="auto"/>
              <w:ind w:left="714" w:hanging="357"/>
              <w:contextualSpacing w:val="0"/>
              <w:rPr>
                <w:rFonts w:cs="Calibri"/>
                <w:sz w:val="24"/>
                <w:szCs w:val="24"/>
              </w:rPr>
            </w:pPr>
            <w:r w:rsidRPr="00816790">
              <w:rPr>
                <w:rFonts w:cs="Calibri"/>
                <w:sz w:val="24"/>
                <w:szCs w:val="24"/>
              </w:rPr>
              <w:t xml:space="preserve">sposób weryfikacji osiągnięcia zaplanowanej wartości docelowej wskaźników </w:t>
            </w:r>
            <w:r w:rsidR="00FD36A5" w:rsidRPr="00816790">
              <w:rPr>
                <w:rFonts w:cs="Calibri"/>
                <w:sz w:val="24"/>
                <w:szCs w:val="24"/>
              </w:rPr>
              <w:t>w</w:t>
            </w:r>
            <w:r w:rsidR="00FD36A5">
              <w:rPr>
                <w:rFonts w:cs="Calibri"/>
                <w:sz w:val="24"/>
                <w:szCs w:val="24"/>
              </w:rPr>
              <w:t> </w:t>
            </w:r>
            <w:r w:rsidRPr="00816790">
              <w:rPr>
                <w:rFonts w:cs="Calibri"/>
                <w:sz w:val="24"/>
                <w:szCs w:val="24"/>
              </w:rPr>
              <w:t>trakcie i po zakończeniu projektu.</w:t>
            </w:r>
          </w:p>
          <w:p w14:paraId="5BDA62EB" w14:textId="12C16BD6" w:rsidR="00AB19F2" w:rsidRPr="00816790" w:rsidRDefault="00AB19F2" w:rsidP="00FD36A5">
            <w:pPr>
              <w:spacing w:line="360" w:lineRule="auto"/>
              <w:rPr>
                <w:rFonts w:cs="Calibri"/>
                <w:sz w:val="24"/>
                <w:szCs w:val="24"/>
              </w:rPr>
            </w:pPr>
            <w:r w:rsidRPr="00816790">
              <w:rPr>
                <w:rFonts w:cs="Calibri"/>
                <w:sz w:val="24"/>
                <w:szCs w:val="24"/>
              </w:rPr>
              <w:t xml:space="preserve">Ocena na podstawie informacji zawartych we wniosku o dofinansowanie </w:t>
            </w:r>
            <w:r w:rsidR="00FD36A5" w:rsidRPr="00816790">
              <w:rPr>
                <w:rFonts w:cs="Calibri"/>
                <w:sz w:val="24"/>
                <w:szCs w:val="24"/>
              </w:rPr>
              <w:t>i</w:t>
            </w:r>
            <w:r w:rsidR="00FD36A5">
              <w:rPr>
                <w:rFonts w:cs="Calibri"/>
                <w:sz w:val="24"/>
                <w:szCs w:val="24"/>
              </w:rPr>
              <w:t> </w:t>
            </w:r>
            <w:r w:rsidRPr="00816790">
              <w:rPr>
                <w:rFonts w:cs="Calibri"/>
                <w:sz w:val="24"/>
                <w:szCs w:val="24"/>
              </w:rPr>
              <w:t>załącznikach.</w:t>
            </w:r>
          </w:p>
          <w:p w14:paraId="285E3A6C" w14:textId="4FE5D14A" w:rsidR="00AB19F2" w:rsidRPr="00816790" w:rsidRDefault="00AB19F2" w:rsidP="00C06B69">
            <w:pPr>
              <w:spacing w:after="0" w:line="360" w:lineRule="auto"/>
              <w:rPr>
                <w:rFonts w:cs="Calibri"/>
                <w:sz w:val="24"/>
                <w:szCs w:val="24"/>
              </w:rPr>
            </w:pPr>
            <w:r w:rsidRPr="00816790">
              <w:rPr>
                <w:rFonts w:cs="Calibri"/>
                <w:b/>
                <w:bCs/>
                <w:sz w:val="24"/>
                <w:szCs w:val="24"/>
              </w:rPr>
              <w:t>Możliwe jest przyznanie 0 albo 1 pkt, przy czym:</w:t>
            </w:r>
          </w:p>
          <w:p w14:paraId="41F4171A" w14:textId="45405410" w:rsidR="00AB19F2" w:rsidRPr="00816790" w:rsidRDefault="00AB19F2" w:rsidP="00C06B69">
            <w:pPr>
              <w:spacing w:after="0" w:line="360" w:lineRule="auto"/>
              <w:ind w:hanging="11"/>
              <w:rPr>
                <w:rFonts w:cs="Calibri"/>
                <w:sz w:val="24"/>
                <w:szCs w:val="24"/>
              </w:rPr>
            </w:pPr>
            <w:r w:rsidRPr="00816790">
              <w:rPr>
                <w:rFonts w:cs="Calibri"/>
                <w:sz w:val="24"/>
                <w:szCs w:val="24"/>
              </w:rPr>
              <w:t>0 pkt.– wskaźniki nie zostały określone poprawnie i adekwatnie do zakresu projektu;</w:t>
            </w:r>
          </w:p>
          <w:p w14:paraId="27F49DD4" w14:textId="5555BE18" w:rsidR="00AB19F2" w:rsidRPr="00816790" w:rsidRDefault="00AB19F2" w:rsidP="00C06B69">
            <w:pPr>
              <w:spacing w:after="0" w:line="360" w:lineRule="auto"/>
              <w:rPr>
                <w:rFonts w:cs="Calibri"/>
                <w:sz w:val="24"/>
                <w:szCs w:val="24"/>
              </w:rPr>
            </w:pPr>
            <w:r w:rsidRPr="00816790">
              <w:rPr>
                <w:rFonts w:cs="Calibri"/>
                <w:sz w:val="24"/>
                <w:szCs w:val="24"/>
              </w:rPr>
              <w:t>1 pkt – wskaźniki zostały określone poprawnie i adekwatnie do zakresu projektu.</w:t>
            </w:r>
          </w:p>
        </w:tc>
        <w:tc>
          <w:tcPr>
            <w:tcW w:w="1275" w:type="dxa"/>
          </w:tcPr>
          <w:p w14:paraId="6E579E09" w14:textId="0F6AE049" w:rsidR="00AB19F2" w:rsidRPr="00816790" w:rsidRDefault="00AB19F2" w:rsidP="00F73A9F">
            <w:pPr>
              <w:spacing w:after="0" w:line="360" w:lineRule="auto"/>
              <w:jc w:val="center"/>
              <w:rPr>
                <w:rFonts w:cs="Calibri"/>
                <w:sz w:val="24"/>
                <w:szCs w:val="24"/>
              </w:rPr>
            </w:pPr>
            <w:r w:rsidRPr="00816790">
              <w:rPr>
                <w:rFonts w:cs="Calibri"/>
                <w:sz w:val="24"/>
                <w:szCs w:val="24"/>
              </w:rPr>
              <w:t>0 albo 1</w:t>
            </w:r>
          </w:p>
        </w:tc>
        <w:tc>
          <w:tcPr>
            <w:tcW w:w="1417" w:type="dxa"/>
          </w:tcPr>
          <w:p w14:paraId="3256BF2C" w14:textId="122B06EC"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64DB644A" w14:textId="77777777" w:rsidTr="00AB19F2">
        <w:tc>
          <w:tcPr>
            <w:tcW w:w="515" w:type="dxa"/>
          </w:tcPr>
          <w:p w14:paraId="188419A9" w14:textId="77777777" w:rsidR="00AB19F2" w:rsidRPr="00816790" w:rsidRDefault="00AB19F2" w:rsidP="00AB19F2">
            <w:pPr>
              <w:pStyle w:val="Akapitzlist"/>
              <w:numPr>
                <w:ilvl w:val="0"/>
                <w:numId w:val="8"/>
              </w:numPr>
              <w:spacing w:after="0" w:line="360" w:lineRule="auto"/>
              <w:ind w:left="351" w:hanging="351"/>
              <w:rPr>
                <w:rFonts w:cs="Calibri"/>
                <w:sz w:val="24"/>
                <w:szCs w:val="24"/>
              </w:rPr>
            </w:pPr>
          </w:p>
        </w:tc>
        <w:tc>
          <w:tcPr>
            <w:tcW w:w="2599" w:type="dxa"/>
          </w:tcPr>
          <w:p w14:paraId="1ED9314D" w14:textId="33A75EF4" w:rsidR="00AB19F2" w:rsidRPr="00816790" w:rsidRDefault="00AB19F2" w:rsidP="00AB19F2">
            <w:pPr>
              <w:spacing w:after="0" w:line="360" w:lineRule="auto"/>
              <w:rPr>
                <w:rFonts w:cs="Calibri"/>
                <w:sz w:val="24"/>
                <w:szCs w:val="24"/>
              </w:rPr>
            </w:pPr>
            <w:r w:rsidRPr="00816790">
              <w:rPr>
                <w:rFonts w:cs="Calibri"/>
                <w:sz w:val="24"/>
                <w:szCs w:val="24"/>
              </w:rPr>
              <w:t xml:space="preserve">Poprawność analizy finansowej, ekonomicznej </w:t>
            </w:r>
          </w:p>
        </w:tc>
        <w:tc>
          <w:tcPr>
            <w:tcW w:w="8647" w:type="dxa"/>
          </w:tcPr>
          <w:p w14:paraId="6AFE75BC" w14:textId="4496CE7B" w:rsidR="00AB19F2" w:rsidRPr="00816790" w:rsidRDefault="00AB19F2" w:rsidP="00C06B69">
            <w:pPr>
              <w:spacing w:after="0" w:line="360" w:lineRule="auto"/>
              <w:rPr>
                <w:rFonts w:cs="Calibri"/>
                <w:sz w:val="24"/>
                <w:szCs w:val="24"/>
              </w:rPr>
            </w:pPr>
            <w:r w:rsidRPr="00816790">
              <w:rPr>
                <w:rFonts w:cs="Calibri"/>
                <w:sz w:val="24"/>
                <w:szCs w:val="24"/>
              </w:rPr>
              <w:t xml:space="preserve">Ocenie podlega to, czy: </w:t>
            </w:r>
          </w:p>
          <w:p w14:paraId="3EF7A329" w14:textId="5C4193A2" w:rsidR="00AB19F2" w:rsidRPr="00816790" w:rsidRDefault="00AB19F2" w:rsidP="00C06B69">
            <w:pPr>
              <w:pStyle w:val="Akapitzlist"/>
              <w:numPr>
                <w:ilvl w:val="0"/>
                <w:numId w:val="3"/>
              </w:numPr>
              <w:spacing w:after="0" w:line="360" w:lineRule="auto"/>
              <w:rPr>
                <w:rFonts w:cs="Calibri"/>
                <w:sz w:val="24"/>
                <w:szCs w:val="24"/>
              </w:rPr>
            </w:pPr>
            <w:r w:rsidRPr="00816790">
              <w:rPr>
                <w:rFonts w:cs="Calibri"/>
                <w:sz w:val="24"/>
                <w:szCs w:val="24"/>
              </w:rPr>
              <w:t xml:space="preserve">analiza finansowa i ekonomiczna zostały przeprowadzone prawidłowo, </w:t>
            </w:r>
          </w:p>
          <w:p w14:paraId="3D3B2B18" w14:textId="77777777" w:rsidR="00AB19F2" w:rsidRPr="00816790" w:rsidRDefault="00AB19F2" w:rsidP="00C06B69">
            <w:pPr>
              <w:pStyle w:val="Akapitzlist"/>
              <w:numPr>
                <w:ilvl w:val="0"/>
                <w:numId w:val="3"/>
              </w:numPr>
              <w:spacing w:after="0" w:line="360" w:lineRule="auto"/>
              <w:rPr>
                <w:rFonts w:cs="Calibri"/>
                <w:sz w:val="24"/>
                <w:szCs w:val="24"/>
              </w:rPr>
            </w:pPr>
            <w:r w:rsidRPr="00816790">
              <w:rPr>
                <w:rFonts w:cs="Calibri"/>
                <w:sz w:val="24"/>
                <w:szCs w:val="24"/>
              </w:rPr>
              <w:t>zakres i plan finansowy projektu odzwierciedlają najkorzystniejszą relację między kwotą wsparcia, podejmowanymi działaniami i osiąganymi celami,</w:t>
            </w:r>
          </w:p>
          <w:p w14:paraId="21F11156" w14:textId="146D20D1" w:rsidR="00AB19F2" w:rsidRPr="00816790" w:rsidRDefault="00AB19F2" w:rsidP="00C06B69">
            <w:pPr>
              <w:pStyle w:val="Akapitzlist"/>
              <w:numPr>
                <w:ilvl w:val="0"/>
                <w:numId w:val="3"/>
              </w:numPr>
              <w:spacing w:after="0" w:line="360" w:lineRule="auto"/>
              <w:rPr>
                <w:rFonts w:cs="Calibri"/>
                <w:sz w:val="24"/>
                <w:szCs w:val="24"/>
              </w:rPr>
            </w:pPr>
            <w:r w:rsidRPr="00816790">
              <w:rPr>
                <w:rFonts w:cs="Calibri"/>
                <w:sz w:val="24"/>
                <w:szCs w:val="24"/>
              </w:rPr>
              <w:t>prawidłowo przeprowadzono analizę ryzyka dla projektu,</w:t>
            </w:r>
          </w:p>
          <w:p w14:paraId="3832CD03" w14:textId="5DC2EE59" w:rsidR="00AB19F2" w:rsidRPr="00816790" w:rsidRDefault="00AB19F2" w:rsidP="00C06B69">
            <w:pPr>
              <w:pStyle w:val="Akapitzlist"/>
              <w:numPr>
                <w:ilvl w:val="0"/>
                <w:numId w:val="3"/>
              </w:numPr>
              <w:spacing w:line="360" w:lineRule="auto"/>
              <w:ind w:left="714" w:hanging="357"/>
              <w:contextualSpacing w:val="0"/>
              <w:rPr>
                <w:rFonts w:cs="Calibri"/>
                <w:sz w:val="24"/>
                <w:szCs w:val="24"/>
              </w:rPr>
            </w:pPr>
            <w:r w:rsidRPr="00816790">
              <w:rPr>
                <w:rFonts w:cs="Calibri"/>
                <w:sz w:val="24"/>
                <w:szCs w:val="24"/>
              </w:rPr>
              <w:t>wyliczenie poziomu dofinansowania przeprowadzono prawidłowo (zgodnie z zasadami dla danego typu projektu).</w:t>
            </w:r>
          </w:p>
          <w:p w14:paraId="5281D6B7" w14:textId="7AE00519" w:rsidR="00AB19F2" w:rsidRPr="00816790" w:rsidRDefault="00AB19F2" w:rsidP="00C06B69">
            <w:pPr>
              <w:spacing w:line="360" w:lineRule="auto"/>
              <w:rPr>
                <w:rFonts w:cs="Calibri"/>
                <w:bCs/>
                <w:sz w:val="24"/>
                <w:szCs w:val="24"/>
              </w:rPr>
            </w:pPr>
            <w:r w:rsidRPr="00816790">
              <w:rPr>
                <w:rFonts w:cs="Calibri"/>
                <w:bCs/>
                <w:sz w:val="24"/>
                <w:szCs w:val="24"/>
              </w:rPr>
              <w:t xml:space="preserve">Ocena w oparciu o zgodność z </w:t>
            </w:r>
            <w:r w:rsidRPr="00816790">
              <w:rPr>
                <w:rFonts w:cs="Calibri"/>
                <w:bCs/>
                <w:i/>
                <w:iCs/>
                <w:sz w:val="24"/>
                <w:szCs w:val="24"/>
              </w:rPr>
              <w:t xml:space="preserve">Wytycznymi w zakresie zagadnień związanych z przygotowaniem projektów inwestycyjnych na lata 2021-2027 </w:t>
            </w:r>
            <w:r w:rsidRPr="00816790">
              <w:rPr>
                <w:rFonts w:cs="Calibri"/>
                <w:bCs/>
                <w:sz w:val="24"/>
                <w:szCs w:val="24"/>
              </w:rPr>
              <w:t>(gdy mają zastosowanie), lub z Załącznikiem III (Metodyka przeprowadzania analizy kosztów i</w:t>
            </w:r>
            <w:r w:rsidR="00FD36A5">
              <w:rPr>
                <w:rFonts w:cs="Calibri"/>
                <w:bCs/>
                <w:sz w:val="24"/>
                <w:szCs w:val="24"/>
              </w:rPr>
              <w:t> </w:t>
            </w:r>
            <w:r w:rsidRPr="00816790">
              <w:rPr>
                <w:rFonts w:cs="Calibri"/>
                <w:bCs/>
                <w:sz w:val="24"/>
                <w:szCs w:val="24"/>
              </w:rPr>
              <w:t xml:space="preserve">korzyści) do rozporządzenia wykonawczego Komisji (UE) nr 2015/207 z 20 stycznia 2015 r., rozporządzeniem delegowanym Komisji (UE) nr 480/2014 z dnia 3 marca 2014 r., Economic Appraisal Vademecum 2021-2027 –  General Principles and Sector Applications (z ang. Vademecum oceny ekonomicznej 2021-2027 - Ogólne zasady i zastosowania sektorowe) </w:t>
            </w:r>
            <w:hyperlink r:id="rId9" w:history="1">
              <w:r w:rsidRPr="00816790">
                <w:rPr>
                  <w:rFonts w:cs="Calibri"/>
                  <w:bCs/>
                  <w:sz w:val="24"/>
                  <w:szCs w:val="24"/>
                </w:rPr>
                <w:t>https://eur-lex.europa.eu/legal-content/PL/TXT/PDF/?uri=CELEX:32015R0207&amp;from=PL</w:t>
              </w:r>
            </w:hyperlink>
            <w:r w:rsidRPr="00816790">
              <w:rPr>
                <w:rFonts w:cs="Calibri"/>
                <w:bCs/>
                <w:sz w:val="24"/>
                <w:szCs w:val="24"/>
              </w:rPr>
              <w:t xml:space="preserve"> .</w:t>
            </w:r>
          </w:p>
          <w:p w14:paraId="21B1A757" w14:textId="602633B7" w:rsidR="00AB19F2" w:rsidRPr="00816790" w:rsidRDefault="00AB19F2" w:rsidP="00C06B69">
            <w:pPr>
              <w:spacing w:line="360" w:lineRule="auto"/>
              <w:rPr>
                <w:rFonts w:cs="Calibri"/>
                <w:bCs/>
                <w:sz w:val="24"/>
                <w:szCs w:val="24"/>
                <w:lang w:bidi="pl-PL"/>
              </w:rPr>
            </w:pPr>
            <w:r w:rsidRPr="00816790">
              <w:rPr>
                <w:rFonts w:cs="Calibri"/>
                <w:bCs/>
                <w:sz w:val="24"/>
                <w:szCs w:val="24"/>
                <w:lang w:bidi="pl-PL"/>
              </w:rPr>
              <w:lastRenderedPageBreak/>
              <w:t>Ocena na podstawie informacji zawartych we wniosku o dofinansowanie i załącznikach.</w:t>
            </w:r>
          </w:p>
          <w:p w14:paraId="7CAEAEBE" w14:textId="2CED3E05" w:rsidR="00AB19F2" w:rsidRPr="00816790" w:rsidRDefault="00AB19F2" w:rsidP="00C06B69">
            <w:pPr>
              <w:spacing w:after="0" w:line="360" w:lineRule="auto"/>
              <w:rPr>
                <w:rFonts w:cs="Calibri"/>
                <w:b/>
                <w:sz w:val="24"/>
                <w:szCs w:val="24"/>
              </w:rPr>
            </w:pPr>
            <w:r w:rsidRPr="00816790">
              <w:rPr>
                <w:rFonts w:cs="Calibri"/>
                <w:b/>
                <w:sz w:val="24"/>
                <w:szCs w:val="24"/>
              </w:rPr>
              <w:t>Możliwe jest przyznanie 0 albo 1 pkt, przy czym:</w:t>
            </w:r>
          </w:p>
          <w:p w14:paraId="7839A8BE" w14:textId="77777777" w:rsidR="00AB19F2" w:rsidRPr="00816790" w:rsidRDefault="00AB19F2" w:rsidP="00C06B69">
            <w:pPr>
              <w:spacing w:after="0" w:line="360" w:lineRule="auto"/>
              <w:ind w:hanging="11"/>
              <w:rPr>
                <w:rFonts w:cs="Calibri"/>
                <w:bCs/>
                <w:sz w:val="24"/>
                <w:szCs w:val="24"/>
                <w:lang w:bidi="pl-PL"/>
              </w:rPr>
            </w:pPr>
            <w:r w:rsidRPr="00816790">
              <w:rPr>
                <w:rFonts w:cs="Calibri"/>
                <w:bCs/>
                <w:sz w:val="24"/>
                <w:szCs w:val="24"/>
                <w:lang w:bidi="pl-PL"/>
              </w:rPr>
              <w:t>0 pkt. – nie zapewniono poprawności analizy finansowej i ekonomicznej;</w:t>
            </w:r>
          </w:p>
          <w:p w14:paraId="0D4526B3" w14:textId="66B4DC61" w:rsidR="00AB19F2" w:rsidRPr="00816790" w:rsidRDefault="00AB19F2" w:rsidP="00C06B69">
            <w:pPr>
              <w:widowControl w:val="0"/>
              <w:spacing w:after="0" w:line="360" w:lineRule="auto"/>
              <w:rPr>
                <w:rFonts w:cs="Calibri"/>
                <w:bCs/>
                <w:sz w:val="24"/>
                <w:szCs w:val="24"/>
              </w:rPr>
            </w:pPr>
            <w:r w:rsidRPr="00816790">
              <w:rPr>
                <w:rFonts w:cs="Calibri"/>
                <w:bCs/>
                <w:sz w:val="24"/>
                <w:szCs w:val="24"/>
                <w:lang w:bidi="pl-PL"/>
              </w:rPr>
              <w:t>1 pkt – zapewniono poprawność analizy finansowej i ekonomicznej.</w:t>
            </w:r>
          </w:p>
        </w:tc>
        <w:tc>
          <w:tcPr>
            <w:tcW w:w="1275" w:type="dxa"/>
          </w:tcPr>
          <w:p w14:paraId="30EA5EB2" w14:textId="26831829"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2A3F98F3" w14:textId="0E42ABCC"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01C84DD9" w14:textId="77777777" w:rsidTr="00AB19F2">
        <w:tc>
          <w:tcPr>
            <w:tcW w:w="515" w:type="dxa"/>
          </w:tcPr>
          <w:p w14:paraId="3F917C54" w14:textId="77777777" w:rsidR="00AB19F2" w:rsidRPr="00816790" w:rsidRDefault="00AB19F2" w:rsidP="00AB19F2">
            <w:pPr>
              <w:pStyle w:val="Akapitzlist"/>
              <w:numPr>
                <w:ilvl w:val="0"/>
                <w:numId w:val="8"/>
              </w:numPr>
              <w:spacing w:after="0" w:line="360" w:lineRule="auto"/>
              <w:ind w:left="351" w:hanging="351"/>
              <w:rPr>
                <w:rFonts w:cs="Calibri"/>
                <w:sz w:val="24"/>
                <w:szCs w:val="24"/>
              </w:rPr>
            </w:pPr>
          </w:p>
        </w:tc>
        <w:tc>
          <w:tcPr>
            <w:tcW w:w="2599" w:type="dxa"/>
          </w:tcPr>
          <w:p w14:paraId="4B5B8472" w14:textId="184F5F46" w:rsidR="00AB19F2" w:rsidRPr="00816790" w:rsidRDefault="00AB19F2" w:rsidP="00AB19F2">
            <w:pPr>
              <w:spacing w:after="0" w:line="360" w:lineRule="auto"/>
              <w:rPr>
                <w:rFonts w:cs="Calibri"/>
                <w:sz w:val="24"/>
                <w:szCs w:val="24"/>
              </w:rPr>
            </w:pPr>
            <w:r w:rsidRPr="00816790">
              <w:rPr>
                <w:rFonts w:cs="Calibri"/>
                <w:sz w:val="24"/>
                <w:szCs w:val="24"/>
              </w:rPr>
              <w:t>Trwałość projektu</w:t>
            </w:r>
          </w:p>
        </w:tc>
        <w:tc>
          <w:tcPr>
            <w:tcW w:w="8647" w:type="dxa"/>
            <w:vAlign w:val="center"/>
          </w:tcPr>
          <w:p w14:paraId="3460B805" w14:textId="45C4DC27" w:rsidR="00AB19F2" w:rsidRPr="00816790" w:rsidRDefault="00AB19F2" w:rsidP="00C06B69">
            <w:pPr>
              <w:tabs>
                <w:tab w:val="left" w:pos="277"/>
              </w:tabs>
              <w:autoSpaceDE w:val="0"/>
              <w:autoSpaceDN w:val="0"/>
              <w:adjustRightInd w:val="0"/>
              <w:spacing w:after="0" w:line="360" w:lineRule="auto"/>
              <w:rPr>
                <w:rFonts w:cs="Calibri"/>
                <w:bCs/>
                <w:sz w:val="24"/>
                <w:szCs w:val="24"/>
              </w:rPr>
            </w:pPr>
            <w:r w:rsidRPr="00816790">
              <w:rPr>
                <w:rFonts w:cs="Calibri"/>
                <w:bCs/>
                <w:sz w:val="24"/>
                <w:szCs w:val="24"/>
              </w:rPr>
              <w:t>Ocenie podlega część:</w:t>
            </w:r>
          </w:p>
          <w:p w14:paraId="7D80606B" w14:textId="2C3EA966" w:rsidR="00AB19F2" w:rsidRPr="00816790" w:rsidRDefault="00AB19F2" w:rsidP="00C06B69">
            <w:pPr>
              <w:numPr>
                <w:ilvl w:val="0"/>
                <w:numId w:val="10"/>
              </w:numPr>
              <w:spacing w:after="0" w:line="360" w:lineRule="auto"/>
              <w:rPr>
                <w:rFonts w:cs="Calibri"/>
                <w:sz w:val="24"/>
                <w:szCs w:val="24"/>
              </w:rPr>
            </w:pPr>
            <w:r w:rsidRPr="00816790">
              <w:rPr>
                <w:rFonts w:cs="Calibri"/>
                <w:sz w:val="24"/>
                <w:szCs w:val="24"/>
              </w:rPr>
              <w:t>finansowa projektu:</w:t>
            </w:r>
          </w:p>
          <w:p w14:paraId="40FFE973" w14:textId="0492187A" w:rsidR="00AB19F2" w:rsidRPr="00816790" w:rsidRDefault="00AB19F2" w:rsidP="00C06B69">
            <w:pPr>
              <w:numPr>
                <w:ilvl w:val="0"/>
                <w:numId w:val="13"/>
              </w:numPr>
              <w:spacing w:after="0" w:line="360" w:lineRule="auto"/>
              <w:ind w:left="1210"/>
              <w:rPr>
                <w:rFonts w:cs="Calibri"/>
                <w:sz w:val="24"/>
                <w:szCs w:val="24"/>
              </w:rPr>
            </w:pPr>
            <w:r w:rsidRPr="00816790">
              <w:rPr>
                <w:rFonts w:cs="Calibri"/>
                <w:sz w:val="24"/>
                <w:szCs w:val="24"/>
              </w:rPr>
              <w:t>czy deklarowane zasoby finansowe na realizację projektu są możliwe do</w:t>
            </w:r>
            <w:r w:rsidR="00FD36A5">
              <w:rPr>
                <w:rFonts w:cs="Calibri"/>
                <w:sz w:val="24"/>
                <w:szCs w:val="24"/>
              </w:rPr>
              <w:t> </w:t>
            </w:r>
            <w:r w:rsidRPr="00816790">
              <w:rPr>
                <w:rFonts w:cs="Calibri"/>
                <w:sz w:val="24"/>
                <w:szCs w:val="24"/>
              </w:rPr>
              <w:t>zapewnienia i są wystarczające do sfinansowania kosztów projektu podczas jego realizacji, a następnie eksploatacji (ocena wstępna – niewymagająca weryfikacji w formie analizy finansowej);</w:t>
            </w:r>
          </w:p>
          <w:p w14:paraId="34ABAEEE" w14:textId="77777777" w:rsidR="00AB19F2" w:rsidRPr="00816790" w:rsidRDefault="00AB19F2" w:rsidP="00C06B69">
            <w:pPr>
              <w:numPr>
                <w:ilvl w:val="0"/>
                <w:numId w:val="13"/>
              </w:numPr>
              <w:spacing w:after="0" w:line="360" w:lineRule="auto"/>
              <w:ind w:left="1210"/>
              <w:rPr>
                <w:rFonts w:cs="Calibri"/>
                <w:sz w:val="24"/>
                <w:szCs w:val="24"/>
              </w:rPr>
            </w:pPr>
            <w:r w:rsidRPr="00816790">
              <w:rPr>
                <w:rFonts w:cs="Calibri"/>
                <w:sz w:val="24"/>
                <w:szCs w:val="24"/>
              </w:rPr>
              <w:t xml:space="preserve">czy skumulowane przepływy pieniężne netto nie są ujemne w każdym roku analizy. </w:t>
            </w:r>
            <w:bookmarkStart w:id="3" w:name="_Hlk124936451"/>
            <w:r w:rsidRPr="00816790">
              <w:rPr>
                <w:rFonts w:cs="Calibri"/>
                <w:sz w:val="24"/>
                <w:szCs w:val="24"/>
              </w:rPr>
              <w:t>Trwałość finansowa powinna zostać zbadana także w odniesieniu do Wnioskodawcy/operatora projektu.</w:t>
            </w:r>
            <w:bookmarkEnd w:id="3"/>
            <w:r w:rsidRPr="00816790">
              <w:rPr>
                <w:rFonts w:cs="Calibri"/>
                <w:sz w:val="24"/>
                <w:szCs w:val="24"/>
              </w:rPr>
              <w:t xml:space="preserve"> Wystąpienie ujemnego salda w rachunku przepływów pieniężnych nawet dla jednego roku w ramach okresu referencyjnego i niewskazanie źródła pokrycia deficytu przez  Wnioskodawcę powoduje negatywną ocenę wniosku w tym aspekcie;</w:t>
            </w:r>
          </w:p>
          <w:p w14:paraId="3962A53F" w14:textId="1409380F" w:rsidR="00AB19F2" w:rsidRPr="00816790" w:rsidRDefault="00AB19F2" w:rsidP="00C06B69">
            <w:pPr>
              <w:numPr>
                <w:ilvl w:val="0"/>
                <w:numId w:val="10"/>
              </w:numPr>
              <w:tabs>
                <w:tab w:val="left" w:pos="277"/>
              </w:tabs>
              <w:autoSpaceDE w:val="0"/>
              <w:autoSpaceDN w:val="0"/>
              <w:adjustRightInd w:val="0"/>
              <w:spacing w:after="0" w:line="360" w:lineRule="auto"/>
              <w:rPr>
                <w:rFonts w:cs="Calibri"/>
                <w:sz w:val="24"/>
                <w:szCs w:val="24"/>
              </w:rPr>
            </w:pPr>
            <w:r w:rsidRPr="00816790">
              <w:rPr>
                <w:rFonts w:cs="Calibri"/>
                <w:sz w:val="24"/>
                <w:szCs w:val="24"/>
              </w:rPr>
              <w:lastRenderedPageBreak/>
              <w:t>dotycząca funkcjonowania projektu:</w:t>
            </w:r>
          </w:p>
          <w:p w14:paraId="186A31FD" w14:textId="3806C4D7" w:rsidR="00AB19F2" w:rsidRPr="00816790" w:rsidRDefault="00AB19F2" w:rsidP="00C06B69">
            <w:pPr>
              <w:numPr>
                <w:ilvl w:val="0"/>
                <w:numId w:val="12"/>
              </w:numPr>
              <w:spacing w:after="0" w:line="360" w:lineRule="auto"/>
              <w:ind w:left="1210"/>
              <w:rPr>
                <w:rFonts w:cs="Calibri"/>
                <w:sz w:val="24"/>
                <w:szCs w:val="24"/>
              </w:rPr>
            </w:pPr>
            <w:r w:rsidRPr="00816790">
              <w:rPr>
                <w:rFonts w:cs="Calibri"/>
                <w:sz w:val="24"/>
                <w:szCs w:val="24"/>
              </w:rPr>
              <w:t xml:space="preserve">czy Wnioskodawca zamierza wykorzystywać produkty projektu zgodnie z przeznaczeniem oraz czy założone cele projektu zostaną w pełni osiągnięte; </w:t>
            </w:r>
          </w:p>
          <w:p w14:paraId="3D0C710E" w14:textId="718F1B64" w:rsidR="00AB19F2" w:rsidRPr="00816790" w:rsidRDefault="00AB19F2" w:rsidP="00C06B69">
            <w:pPr>
              <w:numPr>
                <w:ilvl w:val="0"/>
                <w:numId w:val="12"/>
              </w:numPr>
              <w:spacing w:after="0" w:line="360" w:lineRule="auto"/>
              <w:ind w:left="1210"/>
              <w:rPr>
                <w:rFonts w:cs="Calibri"/>
                <w:sz w:val="24"/>
                <w:szCs w:val="24"/>
              </w:rPr>
            </w:pPr>
            <w:r w:rsidRPr="00816790">
              <w:rPr>
                <w:rFonts w:cs="Calibri"/>
                <w:sz w:val="24"/>
                <w:szCs w:val="24"/>
              </w:rPr>
              <w:t>czy została zapewniona przez  Wnioskodawcę we wniosku o dofinansowanie trwałość operacji. Zgodnie z zapisami art. 65 Rozporządzenia PE i Rady (UE) nr 2021/1060 kryterium trwałości operacji uważa się za niespełnione, jeżeli w okresie 5 lat od płatności końcowej na rzecz beneficjenta, zajdzie jakakolwiek z poniższych okoliczności:</w:t>
            </w:r>
          </w:p>
          <w:p w14:paraId="2159FE21" w14:textId="10F092E1" w:rsidR="00AB19F2" w:rsidRPr="00816790" w:rsidRDefault="00AB19F2" w:rsidP="00C06B69">
            <w:pPr>
              <w:numPr>
                <w:ilvl w:val="1"/>
                <w:numId w:val="11"/>
              </w:numPr>
              <w:spacing w:after="0" w:line="360" w:lineRule="auto"/>
              <w:ind w:left="1636"/>
              <w:rPr>
                <w:rFonts w:cs="Calibri"/>
                <w:sz w:val="24"/>
                <w:szCs w:val="24"/>
              </w:rPr>
            </w:pPr>
            <w:r w:rsidRPr="00816790">
              <w:rPr>
                <w:rFonts w:cs="Calibri"/>
                <w:sz w:val="24"/>
                <w:szCs w:val="24"/>
              </w:rPr>
              <w:t>zaprzestanie lub przeniesienie działalności produkcyjnej poza region na poziomie NUTS 2, w którym dana operacja otrzymała wsparcie;</w:t>
            </w:r>
          </w:p>
          <w:p w14:paraId="1476FBE0" w14:textId="77777777" w:rsidR="00AB19F2" w:rsidRPr="00816790" w:rsidRDefault="00AB19F2" w:rsidP="00C06B69">
            <w:pPr>
              <w:numPr>
                <w:ilvl w:val="1"/>
                <w:numId w:val="11"/>
              </w:numPr>
              <w:spacing w:after="0" w:line="360" w:lineRule="auto"/>
              <w:ind w:left="1636"/>
              <w:rPr>
                <w:rFonts w:cs="Calibri"/>
                <w:sz w:val="24"/>
                <w:szCs w:val="24"/>
              </w:rPr>
            </w:pPr>
            <w:r w:rsidRPr="00816790">
              <w:rPr>
                <w:rFonts w:cs="Calibri"/>
                <w:sz w:val="24"/>
                <w:szCs w:val="24"/>
              </w:rPr>
              <w:t>zmiana własności elementu infrastruktury, która daje przedsiębiorstwu lub podmiotowi publicznemu nienależną korzyść;</w:t>
            </w:r>
          </w:p>
          <w:p w14:paraId="33A98995" w14:textId="77777777" w:rsidR="00AB19F2" w:rsidRPr="00816790" w:rsidRDefault="00AB19F2" w:rsidP="00C06B69">
            <w:pPr>
              <w:numPr>
                <w:ilvl w:val="1"/>
                <w:numId w:val="11"/>
              </w:numPr>
              <w:spacing w:line="360" w:lineRule="auto"/>
              <w:ind w:left="1633" w:hanging="357"/>
              <w:rPr>
                <w:rFonts w:cs="Calibri"/>
                <w:sz w:val="24"/>
                <w:szCs w:val="24"/>
              </w:rPr>
            </w:pPr>
            <w:r w:rsidRPr="00816790">
              <w:rPr>
                <w:rFonts w:cs="Calibri"/>
                <w:sz w:val="24"/>
                <w:szCs w:val="24"/>
              </w:rPr>
              <w:t>istotna zmiana wpływająca na charakter operacji, jej cele lub warunki wdrażania, mogąca doprowadzić do naruszenia pierwotnych celów operacji.</w:t>
            </w:r>
          </w:p>
          <w:p w14:paraId="0A0FDE5E" w14:textId="2F35B62B" w:rsidR="00AB19F2" w:rsidRPr="00816790" w:rsidRDefault="00AB19F2" w:rsidP="00C06B69">
            <w:pPr>
              <w:spacing w:line="360" w:lineRule="auto"/>
              <w:ind w:hanging="11"/>
              <w:rPr>
                <w:rFonts w:cs="Calibri"/>
                <w:bCs/>
                <w:sz w:val="24"/>
                <w:szCs w:val="24"/>
                <w:lang w:bidi="pl-PL"/>
              </w:rPr>
            </w:pPr>
            <w:r w:rsidRPr="00816790">
              <w:rPr>
                <w:rFonts w:cs="Calibri"/>
                <w:bCs/>
                <w:sz w:val="24"/>
                <w:szCs w:val="24"/>
                <w:lang w:bidi="pl-PL"/>
              </w:rPr>
              <w:t xml:space="preserve">Ocena na podstawie informacji zawartych we wniosku o dofinansowanie i załącznikach. </w:t>
            </w:r>
          </w:p>
          <w:p w14:paraId="2C1FA9A9" w14:textId="77777777" w:rsidR="00AB19F2" w:rsidRPr="00816790" w:rsidRDefault="00AB19F2" w:rsidP="00C06B69">
            <w:pPr>
              <w:spacing w:after="0" w:line="360" w:lineRule="auto"/>
              <w:ind w:hanging="11"/>
              <w:rPr>
                <w:rFonts w:cs="Calibri"/>
                <w:b/>
                <w:sz w:val="24"/>
                <w:szCs w:val="24"/>
              </w:rPr>
            </w:pPr>
            <w:r w:rsidRPr="00816790">
              <w:rPr>
                <w:rFonts w:cs="Calibri"/>
                <w:b/>
                <w:sz w:val="24"/>
                <w:szCs w:val="24"/>
              </w:rPr>
              <w:lastRenderedPageBreak/>
              <w:t>Możliwe jest przyznanie 0 albo 1 pkt., przy czym:</w:t>
            </w:r>
          </w:p>
          <w:p w14:paraId="55BC92AF" w14:textId="740F061F" w:rsidR="00AB19F2" w:rsidRPr="00816790" w:rsidRDefault="00AB19F2" w:rsidP="00C06B69">
            <w:pPr>
              <w:spacing w:after="0" w:line="360" w:lineRule="auto"/>
              <w:ind w:hanging="11"/>
              <w:rPr>
                <w:rFonts w:cs="Calibri"/>
                <w:bCs/>
                <w:sz w:val="24"/>
                <w:szCs w:val="24"/>
                <w:lang w:bidi="pl-PL"/>
              </w:rPr>
            </w:pPr>
            <w:r w:rsidRPr="00816790">
              <w:rPr>
                <w:rFonts w:cs="Calibri"/>
                <w:bCs/>
                <w:sz w:val="24"/>
                <w:szCs w:val="24"/>
                <w:lang w:bidi="pl-PL"/>
              </w:rPr>
              <w:t>0 pkt. – nie zapewniono trwałości projektu;</w:t>
            </w:r>
          </w:p>
          <w:p w14:paraId="10F4F2C4" w14:textId="6FF883C7" w:rsidR="00AB19F2" w:rsidRPr="00816790" w:rsidRDefault="00AB19F2" w:rsidP="00C06B69">
            <w:pPr>
              <w:spacing w:line="360" w:lineRule="auto"/>
              <w:ind w:hanging="11"/>
              <w:rPr>
                <w:rFonts w:cs="Calibri"/>
                <w:bCs/>
                <w:sz w:val="24"/>
                <w:szCs w:val="24"/>
              </w:rPr>
            </w:pPr>
            <w:r w:rsidRPr="00816790">
              <w:rPr>
                <w:rFonts w:cs="Calibri"/>
                <w:bCs/>
                <w:sz w:val="24"/>
                <w:szCs w:val="24"/>
                <w:lang w:bidi="pl-PL"/>
              </w:rPr>
              <w:t>1 pkt –</w:t>
            </w:r>
            <w:r w:rsidRPr="00816790">
              <w:rPr>
                <w:rFonts w:cs="Calibri"/>
                <w:b/>
                <w:sz w:val="24"/>
                <w:szCs w:val="24"/>
                <w:lang w:bidi="pl-PL"/>
              </w:rPr>
              <w:t xml:space="preserve"> </w:t>
            </w:r>
            <w:r w:rsidRPr="00816790">
              <w:rPr>
                <w:rFonts w:cs="Calibri"/>
                <w:bCs/>
                <w:sz w:val="24"/>
                <w:szCs w:val="24"/>
                <w:lang w:bidi="pl-PL"/>
              </w:rPr>
              <w:t>zapewniono trwałość projektu.</w:t>
            </w:r>
          </w:p>
        </w:tc>
        <w:tc>
          <w:tcPr>
            <w:tcW w:w="1275" w:type="dxa"/>
          </w:tcPr>
          <w:p w14:paraId="20120B84" w14:textId="2B62E1E6"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6F509746" w14:textId="0B80F7FE"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3078A78F" w14:textId="77777777" w:rsidTr="00AB19F2">
        <w:tc>
          <w:tcPr>
            <w:tcW w:w="515" w:type="dxa"/>
          </w:tcPr>
          <w:p w14:paraId="63FCB398" w14:textId="77777777" w:rsidR="00AB19F2" w:rsidRPr="00816790" w:rsidRDefault="00AB19F2" w:rsidP="00AB19F2">
            <w:pPr>
              <w:pStyle w:val="Akapitzlist"/>
              <w:numPr>
                <w:ilvl w:val="0"/>
                <w:numId w:val="8"/>
              </w:numPr>
              <w:spacing w:after="0" w:line="360" w:lineRule="auto"/>
              <w:ind w:left="351" w:hanging="351"/>
              <w:rPr>
                <w:rFonts w:cs="Calibri"/>
                <w:sz w:val="24"/>
                <w:szCs w:val="24"/>
              </w:rPr>
            </w:pPr>
          </w:p>
        </w:tc>
        <w:tc>
          <w:tcPr>
            <w:tcW w:w="2599" w:type="dxa"/>
          </w:tcPr>
          <w:p w14:paraId="7082C113" w14:textId="18820C0A" w:rsidR="00AB19F2" w:rsidRPr="00816790" w:rsidRDefault="00AB19F2" w:rsidP="00AB19F2">
            <w:pPr>
              <w:spacing w:after="0" w:line="360" w:lineRule="auto"/>
              <w:rPr>
                <w:rFonts w:cs="Calibri"/>
                <w:sz w:val="24"/>
                <w:szCs w:val="24"/>
              </w:rPr>
            </w:pPr>
            <w:r w:rsidRPr="00816790">
              <w:rPr>
                <w:rFonts w:cs="Calibri"/>
                <w:sz w:val="24"/>
                <w:szCs w:val="24"/>
              </w:rPr>
              <w:t>Projekt nie został zakończony przed złożeniem wniosku o dofinansowanie</w:t>
            </w:r>
          </w:p>
        </w:tc>
        <w:tc>
          <w:tcPr>
            <w:tcW w:w="8647" w:type="dxa"/>
          </w:tcPr>
          <w:p w14:paraId="4DF25D41" w14:textId="691318C8" w:rsidR="00AB19F2" w:rsidRPr="00816790" w:rsidRDefault="00AB19F2" w:rsidP="00C06B69">
            <w:pPr>
              <w:spacing w:after="0" w:line="360" w:lineRule="auto"/>
              <w:rPr>
                <w:rFonts w:cs="Calibri"/>
                <w:sz w:val="24"/>
                <w:szCs w:val="24"/>
              </w:rPr>
            </w:pPr>
            <w:r w:rsidRPr="00816790">
              <w:rPr>
                <w:rFonts w:cs="Calibri"/>
                <w:bCs/>
                <w:sz w:val="24"/>
                <w:szCs w:val="24"/>
              </w:rPr>
              <w:t>Ocenie podlega sprawdzenie, czy inwestycja nie wyczerpuje przesłanek art. 63 ust. 6 rozporządzenia Parlamentu Europejskiego i Rady (UE) nr 2021/1060,</w:t>
            </w:r>
            <w:r w:rsidRPr="00816790">
              <w:rPr>
                <w:rFonts w:cs="Calibri"/>
                <w:sz w:val="24"/>
                <w:szCs w:val="24"/>
              </w:rPr>
              <w:t xml:space="preserve"> tj. czy projekt nie został fizycznie ukończony bądź w pełni zrealizowany, przed przedłożeniem do oceny wniosku o dofinansowanie, niezależnie od tego, czy wszystkie powiązane płatności zostały przez Wnioskodawcę dokonane.</w:t>
            </w:r>
          </w:p>
          <w:p w14:paraId="65F06C70" w14:textId="1F3FD177" w:rsidR="00AB19F2" w:rsidRPr="00816790" w:rsidRDefault="00AB19F2" w:rsidP="00C06B69">
            <w:pPr>
              <w:spacing w:line="360" w:lineRule="auto"/>
              <w:rPr>
                <w:rFonts w:cs="Calibri"/>
                <w:sz w:val="24"/>
                <w:szCs w:val="24"/>
              </w:rPr>
            </w:pPr>
            <w:r w:rsidRPr="00816790">
              <w:rPr>
                <w:rFonts w:cs="Calibri"/>
                <w:sz w:val="24"/>
                <w:szCs w:val="24"/>
              </w:rPr>
              <w:t>Jako fizyczne ukończenie bądź pełną realizację projektu należy rozumieć podpisanie bezusterkowego protokołu odbioru w ramach ostatniego kontraktu na roboty</w:t>
            </w:r>
            <w:r w:rsidR="008179E7">
              <w:rPr>
                <w:rFonts w:cs="Calibri"/>
                <w:sz w:val="24"/>
                <w:szCs w:val="24"/>
              </w:rPr>
              <w:t xml:space="preserve"> budowlane</w:t>
            </w:r>
            <w:r w:rsidR="00897244">
              <w:rPr>
                <w:rFonts w:cs="Calibri"/>
                <w:sz w:val="24"/>
                <w:szCs w:val="24"/>
              </w:rPr>
              <w:t>,</w:t>
            </w:r>
            <w:r w:rsidRPr="00816790">
              <w:rPr>
                <w:rFonts w:cs="Calibri"/>
                <w:sz w:val="24"/>
                <w:szCs w:val="24"/>
              </w:rPr>
              <w:t xml:space="preserve"> usługi</w:t>
            </w:r>
            <w:r w:rsidR="00897244">
              <w:rPr>
                <w:rFonts w:cs="Calibri"/>
                <w:sz w:val="24"/>
                <w:szCs w:val="24"/>
              </w:rPr>
              <w:t>, dostawy</w:t>
            </w:r>
            <w:r w:rsidRPr="00816790">
              <w:rPr>
                <w:rFonts w:cs="Calibri"/>
                <w:sz w:val="24"/>
                <w:szCs w:val="24"/>
              </w:rPr>
              <w:t>.</w:t>
            </w:r>
          </w:p>
          <w:p w14:paraId="537CFF1F" w14:textId="6AFE550D" w:rsidR="00AB19F2" w:rsidRPr="00816790" w:rsidRDefault="00AB19F2" w:rsidP="00C06B69">
            <w:pPr>
              <w:spacing w:line="360" w:lineRule="auto"/>
              <w:rPr>
                <w:rFonts w:cs="Calibri"/>
                <w:bCs/>
                <w:sz w:val="24"/>
                <w:szCs w:val="24"/>
                <w:lang w:bidi="pl-PL"/>
              </w:rPr>
            </w:pPr>
            <w:r w:rsidRPr="00816790">
              <w:rPr>
                <w:rFonts w:cs="Calibri"/>
                <w:bCs/>
                <w:sz w:val="24"/>
                <w:szCs w:val="24"/>
                <w:lang w:bidi="pl-PL"/>
              </w:rPr>
              <w:t>Ocena na podstawie informacji zawartych we wniosku o dofinansowanie i</w:t>
            </w:r>
            <w:r w:rsidR="00FD36A5">
              <w:rPr>
                <w:rFonts w:cs="Calibri"/>
                <w:bCs/>
                <w:sz w:val="24"/>
                <w:szCs w:val="24"/>
                <w:lang w:bidi="pl-PL"/>
              </w:rPr>
              <w:t> </w:t>
            </w:r>
            <w:r w:rsidRPr="00816790">
              <w:rPr>
                <w:rFonts w:cs="Calibri"/>
                <w:bCs/>
                <w:sz w:val="24"/>
                <w:szCs w:val="24"/>
                <w:lang w:bidi="pl-PL"/>
              </w:rPr>
              <w:t>załącznikach.</w:t>
            </w:r>
          </w:p>
          <w:p w14:paraId="1E87DE50" w14:textId="50149999" w:rsidR="00AB19F2" w:rsidRPr="00816790" w:rsidRDefault="00AB19F2" w:rsidP="00C06B69">
            <w:pPr>
              <w:spacing w:after="0" w:line="360" w:lineRule="auto"/>
              <w:rPr>
                <w:rFonts w:cs="Calibri"/>
                <w:b/>
                <w:sz w:val="24"/>
                <w:szCs w:val="24"/>
              </w:rPr>
            </w:pPr>
            <w:r w:rsidRPr="00816790">
              <w:rPr>
                <w:rFonts w:cs="Calibri"/>
                <w:b/>
                <w:sz w:val="24"/>
                <w:szCs w:val="24"/>
              </w:rPr>
              <w:t>Możliwe jest przyznanie 0 albo 1 pkt, przy czym:</w:t>
            </w:r>
          </w:p>
          <w:p w14:paraId="5D685470" w14:textId="1C4A1A0D" w:rsidR="00AB19F2" w:rsidRPr="00816790" w:rsidRDefault="00AB19F2" w:rsidP="00C06B69">
            <w:pPr>
              <w:widowControl w:val="0"/>
              <w:spacing w:after="0" w:line="360" w:lineRule="auto"/>
              <w:rPr>
                <w:rFonts w:cs="Calibri"/>
                <w:sz w:val="24"/>
                <w:szCs w:val="24"/>
              </w:rPr>
            </w:pPr>
            <w:r w:rsidRPr="00816790">
              <w:rPr>
                <w:rFonts w:cs="Calibri"/>
                <w:sz w:val="24"/>
                <w:szCs w:val="24"/>
              </w:rPr>
              <w:t>0 pkt. – projekt został zakończony przed złożeniem wniosku o dofinansowanie;</w:t>
            </w:r>
          </w:p>
          <w:p w14:paraId="6335F474" w14:textId="31C98D9A" w:rsidR="00AB19F2" w:rsidRPr="00816790" w:rsidRDefault="00AB19F2" w:rsidP="00C06B69">
            <w:pPr>
              <w:widowControl w:val="0"/>
              <w:spacing w:after="0" w:line="360" w:lineRule="auto"/>
              <w:rPr>
                <w:rFonts w:cs="Calibri"/>
                <w:bCs/>
                <w:sz w:val="24"/>
                <w:szCs w:val="24"/>
              </w:rPr>
            </w:pPr>
            <w:r w:rsidRPr="00816790">
              <w:rPr>
                <w:rFonts w:cs="Calibri"/>
                <w:sz w:val="24"/>
                <w:szCs w:val="24"/>
              </w:rPr>
              <w:t xml:space="preserve">1 pkt – projekt nie został zakończony przed złożeniem wniosku o dofinansowanie. </w:t>
            </w:r>
          </w:p>
        </w:tc>
        <w:tc>
          <w:tcPr>
            <w:tcW w:w="1275" w:type="dxa"/>
          </w:tcPr>
          <w:p w14:paraId="27EFFE67" w14:textId="29FCED08" w:rsidR="00AB19F2" w:rsidRPr="00816790" w:rsidRDefault="00AB19F2" w:rsidP="00F73A9F">
            <w:pPr>
              <w:spacing w:after="0" w:line="360" w:lineRule="auto"/>
              <w:jc w:val="center"/>
              <w:rPr>
                <w:rFonts w:cs="Calibri"/>
                <w:sz w:val="24"/>
                <w:szCs w:val="24"/>
              </w:rPr>
            </w:pPr>
            <w:r w:rsidRPr="00816790">
              <w:rPr>
                <w:rFonts w:cs="Calibri"/>
                <w:sz w:val="24"/>
                <w:szCs w:val="24"/>
              </w:rPr>
              <w:t>0 albo 1</w:t>
            </w:r>
          </w:p>
        </w:tc>
        <w:tc>
          <w:tcPr>
            <w:tcW w:w="1417" w:type="dxa"/>
          </w:tcPr>
          <w:p w14:paraId="3CFF7D5A" w14:textId="671E1961"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542E7EE6" w14:textId="77777777" w:rsidTr="00AB19F2">
        <w:tc>
          <w:tcPr>
            <w:tcW w:w="515" w:type="dxa"/>
          </w:tcPr>
          <w:p w14:paraId="2DA133E5" w14:textId="77777777" w:rsidR="00AB19F2" w:rsidRPr="00816790" w:rsidDel="00C712DC" w:rsidRDefault="00AB19F2" w:rsidP="00AB19F2">
            <w:pPr>
              <w:pStyle w:val="Akapitzlist"/>
              <w:numPr>
                <w:ilvl w:val="0"/>
                <w:numId w:val="8"/>
              </w:numPr>
              <w:spacing w:after="0" w:line="360" w:lineRule="auto"/>
              <w:ind w:left="351" w:hanging="284"/>
              <w:rPr>
                <w:rFonts w:cs="Calibri"/>
                <w:sz w:val="24"/>
                <w:szCs w:val="24"/>
              </w:rPr>
            </w:pPr>
          </w:p>
        </w:tc>
        <w:tc>
          <w:tcPr>
            <w:tcW w:w="2599" w:type="dxa"/>
          </w:tcPr>
          <w:p w14:paraId="1C50AB38" w14:textId="34133E6C" w:rsidR="00AB19F2" w:rsidRPr="00816790" w:rsidRDefault="00AB19F2" w:rsidP="00AB19F2">
            <w:pPr>
              <w:spacing w:after="0" w:line="360" w:lineRule="auto"/>
              <w:rPr>
                <w:rFonts w:cs="Calibri"/>
                <w:sz w:val="24"/>
                <w:szCs w:val="24"/>
              </w:rPr>
            </w:pPr>
            <w:bookmarkStart w:id="4" w:name="_Hlk128741670"/>
            <w:r w:rsidRPr="00816790">
              <w:rPr>
                <w:rFonts w:cs="Calibri"/>
                <w:sz w:val="24"/>
                <w:szCs w:val="24"/>
              </w:rPr>
              <w:t>Projekt został poddany ocenie oddziaływania na</w:t>
            </w:r>
            <w:r w:rsidR="00A97F5B">
              <w:rPr>
                <w:rFonts w:cs="Calibri"/>
                <w:sz w:val="24"/>
                <w:szCs w:val="24"/>
              </w:rPr>
              <w:t> </w:t>
            </w:r>
            <w:r w:rsidRPr="00816790">
              <w:rPr>
                <w:rFonts w:cs="Calibri"/>
                <w:sz w:val="24"/>
                <w:szCs w:val="24"/>
              </w:rPr>
              <w:t xml:space="preserve">środowisko </w:t>
            </w:r>
            <w:bookmarkEnd w:id="4"/>
          </w:p>
        </w:tc>
        <w:tc>
          <w:tcPr>
            <w:tcW w:w="8647" w:type="dxa"/>
          </w:tcPr>
          <w:p w14:paraId="39E9BE41" w14:textId="4DB7EFDA" w:rsidR="00AB19F2" w:rsidRPr="00816790" w:rsidRDefault="00AB19F2" w:rsidP="00C06B69">
            <w:pPr>
              <w:shd w:val="clear" w:color="auto" w:fill="FFFFFF"/>
              <w:spacing w:after="120" w:line="360" w:lineRule="auto"/>
              <w:rPr>
                <w:rFonts w:cs="Calibri"/>
                <w:sz w:val="24"/>
                <w:szCs w:val="24"/>
              </w:rPr>
            </w:pPr>
            <w:r w:rsidRPr="00816790">
              <w:rPr>
                <w:rFonts w:cs="Calibri"/>
                <w:sz w:val="24"/>
                <w:szCs w:val="24"/>
              </w:rPr>
              <w:t>Ocenie podlega, czy w związku z:</w:t>
            </w:r>
          </w:p>
          <w:p w14:paraId="5734998E" w14:textId="23B47550" w:rsidR="00AB19F2" w:rsidRPr="000848E4" w:rsidRDefault="00AB19F2" w:rsidP="000848E4">
            <w:pPr>
              <w:pStyle w:val="Akapitzlist"/>
              <w:numPr>
                <w:ilvl w:val="1"/>
                <w:numId w:val="31"/>
              </w:numPr>
              <w:shd w:val="clear" w:color="auto" w:fill="FFFFFF"/>
              <w:tabs>
                <w:tab w:val="left" w:pos="350"/>
              </w:tabs>
              <w:spacing w:after="120" w:line="360" w:lineRule="auto"/>
              <w:ind w:left="350"/>
              <w:rPr>
                <w:rFonts w:cs="Calibri"/>
                <w:sz w:val="24"/>
                <w:szCs w:val="24"/>
              </w:rPr>
            </w:pPr>
            <w:r w:rsidRPr="000848E4">
              <w:rPr>
                <w:rFonts w:cs="Calibri"/>
                <w:sz w:val="24"/>
                <w:szCs w:val="24"/>
              </w:rPr>
              <w:t>ustawą z dnia 3 października 2008 r. o udostępnianiu informacji o środowisku i</w:t>
            </w:r>
            <w:r w:rsidR="00FD36A5" w:rsidRPr="000848E4">
              <w:rPr>
                <w:rFonts w:cs="Calibri"/>
                <w:sz w:val="24"/>
                <w:szCs w:val="24"/>
              </w:rPr>
              <w:t> </w:t>
            </w:r>
            <w:r w:rsidRPr="000848E4">
              <w:rPr>
                <w:rFonts w:cs="Calibri"/>
                <w:sz w:val="24"/>
                <w:szCs w:val="24"/>
              </w:rPr>
              <w:t xml:space="preserve">jego ochronie, udziale społeczeństwa w ochronie środowiska oraz o ocenach oddziaływania na środowisko (Dz.U. z 2022 r. poz. 1029 z późn. zm.), </w:t>
            </w:r>
          </w:p>
          <w:p w14:paraId="17F3C38A" w14:textId="7EAB6E90" w:rsidR="00AB19F2" w:rsidRPr="000848E4" w:rsidRDefault="00AB19F2" w:rsidP="000848E4">
            <w:pPr>
              <w:pStyle w:val="Akapitzlist"/>
              <w:numPr>
                <w:ilvl w:val="1"/>
                <w:numId w:val="31"/>
              </w:numPr>
              <w:shd w:val="clear" w:color="auto" w:fill="FFFFFF"/>
              <w:tabs>
                <w:tab w:val="left" w:pos="350"/>
              </w:tabs>
              <w:spacing w:after="120" w:line="360" w:lineRule="auto"/>
              <w:ind w:left="350"/>
              <w:rPr>
                <w:rFonts w:cs="Calibri"/>
                <w:sz w:val="24"/>
                <w:szCs w:val="24"/>
              </w:rPr>
            </w:pPr>
            <w:r w:rsidRPr="000848E4">
              <w:rPr>
                <w:rFonts w:cs="Calibri"/>
                <w:sz w:val="24"/>
                <w:szCs w:val="24"/>
              </w:rPr>
              <w:t>ustawą z dnia 16 kwietnia 2004 r. o ochronie przyrody (Dz.U. z 2022 r. poz. 916),</w:t>
            </w:r>
            <w:r w:rsidR="00E95FCA">
              <w:t xml:space="preserve"> </w:t>
            </w:r>
            <w:r w:rsidR="00E95FCA" w:rsidRPr="000848E4">
              <w:rPr>
                <w:rFonts w:cs="Calibri"/>
                <w:sz w:val="24"/>
                <w:szCs w:val="24"/>
              </w:rPr>
              <w:t>i</w:t>
            </w:r>
            <w:r w:rsidR="00FD36A5" w:rsidRPr="000848E4">
              <w:rPr>
                <w:rFonts w:cs="Calibri"/>
                <w:sz w:val="24"/>
                <w:szCs w:val="24"/>
              </w:rPr>
              <w:t> </w:t>
            </w:r>
            <w:hyperlink r:id="rId10" w:tooltip="Dyrektywa (Unia Europejska)" w:history="1">
              <w:r w:rsidR="00E95FCA" w:rsidRPr="000848E4">
                <w:rPr>
                  <w:sz w:val="24"/>
                  <w:szCs w:val="24"/>
                </w:rPr>
                <w:t>Dyrektywą</w:t>
              </w:r>
            </w:hyperlink>
            <w:r w:rsidR="00E95FCA" w:rsidRPr="000848E4">
              <w:rPr>
                <w:rFonts w:cs="Calibri"/>
                <w:sz w:val="24"/>
                <w:szCs w:val="24"/>
              </w:rPr>
              <w:t xml:space="preserve"> 2009/147/WE z 30 listopada 2009 w sprawie ochrony dzikiego ptactwa</w:t>
            </w:r>
          </w:p>
          <w:p w14:paraId="7DA14EA2" w14:textId="029E803D" w:rsidR="00AB19F2" w:rsidRPr="000848E4" w:rsidRDefault="00AB19F2" w:rsidP="000848E4">
            <w:pPr>
              <w:pStyle w:val="Akapitzlist"/>
              <w:numPr>
                <w:ilvl w:val="1"/>
                <w:numId w:val="31"/>
              </w:numPr>
              <w:shd w:val="clear" w:color="auto" w:fill="FFFFFF"/>
              <w:tabs>
                <w:tab w:val="left" w:pos="350"/>
              </w:tabs>
              <w:spacing w:after="120" w:line="360" w:lineRule="auto"/>
              <w:ind w:left="350"/>
              <w:rPr>
                <w:rFonts w:cs="Calibri"/>
                <w:sz w:val="24"/>
                <w:szCs w:val="24"/>
              </w:rPr>
            </w:pPr>
            <w:r w:rsidRPr="000848E4">
              <w:rPr>
                <w:rFonts w:cs="Calibri"/>
                <w:sz w:val="24"/>
                <w:szCs w:val="24"/>
              </w:rPr>
              <w:t xml:space="preserve">ustawą z dnia 20 lipca 2017 r. Prawo wodne </w:t>
            </w:r>
            <w:r w:rsidR="00667683" w:rsidRPr="000848E4">
              <w:rPr>
                <w:sz w:val="24"/>
                <w:szCs w:val="24"/>
              </w:rPr>
              <w:t xml:space="preserve"> (t.j</w:t>
            </w:r>
            <w:r w:rsidR="00667683" w:rsidRPr="000848E4">
              <w:rPr>
                <w:rFonts w:cs="Calibri"/>
                <w:sz w:val="24"/>
                <w:szCs w:val="24"/>
              </w:rPr>
              <w:t>. Dz. U. z 2022 r. poz. 2625 z</w:t>
            </w:r>
            <w:r w:rsidR="00A97F5B" w:rsidRPr="000848E4">
              <w:rPr>
                <w:rFonts w:cs="Calibri"/>
                <w:sz w:val="24"/>
                <w:szCs w:val="24"/>
              </w:rPr>
              <w:t> </w:t>
            </w:r>
            <w:r w:rsidR="00667683" w:rsidRPr="000848E4">
              <w:rPr>
                <w:rFonts w:cs="Calibri"/>
                <w:sz w:val="24"/>
                <w:szCs w:val="24"/>
              </w:rPr>
              <w:t>późn.</w:t>
            </w:r>
            <w:r w:rsidR="00A97F5B" w:rsidRPr="000848E4">
              <w:rPr>
                <w:rFonts w:cs="Calibri"/>
                <w:sz w:val="24"/>
                <w:szCs w:val="24"/>
              </w:rPr>
              <w:t> </w:t>
            </w:r>
            <w:r w:rsidR="00667683" w:rsidRPr="000848E4">
              <w:rPr>
                <w:rFonts w:cs="Calibri"/>
                <w:sz w:val="24"/>
                <w:szCs w:val="24"/>
              </w:rPr>
              <w:t>zm.</w:t>
            </w:r>
            <w:r w:rsidRPr="000848E4">
              <w:rPr>
                <w:rFonts w:cs="Calibri"/>
                <w:sz w:val="24"/>
                <w:szCs w:val="24"/>
              </w:rPr>
              <w:t>),</w:t>
            </w:r>
          </w:p>
          <w:p w14:paraId="3052A453" w14:textId="77777777" w:rsidR="00AB19F2" w:rsidRPr="00816790" w:rsidRDefault="00AB19F2" w:rsidP="00C06B69">
            <w:pPr>
              <w:shd w:val="clear" w:color="auto" w:fill="FFFFFF"/>
              <w:spacing w:after="120" w:line="360" w:lineRule="auto"/>
              <w:rPr>
                <w:rFonts w:cs="Calibri"/>
                <w:sz w:val="24"/>
                <w:szCs w:val="24"/>
              </w:rPr>
            </w:pPr>
            <w:r w:rsidRPr="00816790">
              <w:rPr>
                <w:rFonts w:cs="Calibri"/>
                <w:sz w:val="24"/>
                <w:szCs w:val="24"/>
              </w:rPr>
              <w:t>projekt podlegał ocenie oddziaływania na środowisko, tj. w szczególności:</w:t>
            </w:r>
          </w:p>
          <w:p w14:paraId="6D76C736" w14:textId="7F7FEC19" w:rsidR="00AB19F2" w:rsidRPr="00816790" w:rsidRDefault="00AB19F2" w:rsidP="00C06B69">
            <w:pPr>
              <w:numPr>
                <w:ilvl w:val="0"/>
                <w:numId w:val="26"/>
              </w:numPr>
              <w:shd w:val="clear" w:color="auto" w:fill="FFFFFF"/>
              <w:spacing w:after="120" w:line="360" w:lineRule="auto"/>
              <w:ind w:left="744" w:hanging="425"/>
              <w:rPr>
                <w:rFonts w:cs="Calibri"/>
                <w:sz w:val="24"/>
                <w:szCs w:val="24"/>
              </w:rPr>
            </w:pPr>
            <w:r w:rsidRPr="00816790">
              <w:rPr>
                <w:rFonts w:cs="Calibri"/>
                <w:sz w:val="24"/>
                <w:szCs w:val="24"/>
              </w:rPr>
              <w:t>czy dla projektu wydano ostateczną/e decyzję/</w:t>
            </w:r>
            <w:r w:rsidR="000848E4">
              <w:rPr>
                <w:rFonts w:cs="Calibri"/>
                <w:sz w:val="24"/>
                <w:szCs w:val="24"/>
              </w:rPr>
              <w:t>e</w:t>
            </w:r>
            <w:r w:rsidRPr="00816790">
              <w:rPr>
                <w:rFonts w:cs="Calibri"/>
                <w:sz w:val="24"/>
                <w:szCs w:val="24"/>
              </w:rPr>
              <w:t xml:space="preserve"> o środowiskowych uwarunkowaniach obejmującą/e zakres projektu ujęty we wniosku o</w:t>
            </w:r>
            <w:r w:rsidR="00A97F5B">
              <w:rPr>
                <w:rFonts w:cs="Calibri"/>
                <w:sz w:val="24"/>
                <w:szCs w:val="24"/>
              </w:rPr>
              <w:t> </w:t>
            </w:r>
            <w:r w:rsidRPr="00816790">
              <w:rPr>
                <w:rFonts w:cs="Calibri"/>
                <w:sz w:val="24"/>
                <w:szCs w:val="24"/>
              </w:rPr>
              <w:t>dofinansowanie (o ile dotyczy),</w:t>
            </w:r>
          </w:p>
          <w:p w14:paraId="00C55244" w14:textId="77777777" w:rsidR="00AB19F2" w:rsidRPr="00816790" w:rsidRDefault="00AB19F2" w:rsidP="00A97F5B">
            <w:pPr>
              <w:numPr>
                <w:ilvl w:val="0"/>
                <w:numId w:val="26"/>
              </w:numPr>
              <w:spacing w:after="0" w:line="240" w:lineRule="auto"/>
              <w:ind w:left="775" w:hanging="415"/>
              <w:rPr>
                <w:rFonts w:cs="Calibri"/>
                <w:sz w:val="24"/>
                <w:szCs w:val="24"/>
              </w:rPr>
            </w:pPr>
            <w:r w:rsidRPr="00816790">
              <w:rPr>
                <w:rFonts w:cs="Calibri"/>
                <w:sz w:val="24"/>
                <w:szCs w:val="24"/>
              </w:rPr>
              <w:t>czy wzięto pod uwagę ocenę rozwiązań alternatywnych.</w:t>
            </w:r>
          </w:p>
          <w:p w14:paraId="2CF1A0B1" w14:textId="77777777" w:rsidR="00AB19F2" w:rsidRPr="00816790" w:rsidRDefault="00AB19F2" w:rsidP="00C06B69">
            <w:pPr>
              <w:shd w:val="clear" w:color="auto" w:fill="FFFFFF"/>
              <w:spacing w:after="120" w:line="360" w:lineRule="auto"/>
              <w:rPr>
                <w:rFonts w:cs="Calibri"/>
                <w:sz w:val="24"/>
                <w:szCs w:val="24"/>
              </w:rPr>
            </w:pPr>
          </w:p>
          <w:p w14:paraId="6F816F29" w14:textId="1B15D37B" w:rsidR="00AB19F2" w:rsidRPr="00816790" w:rsidRDefault="00AB19F2" w:rsidP="00C06B69">
            <w:pPr>
              <w:shd w:val="clear" w:color="auto" w:fill="FFFFFF"/>
              <w:spacing w:after="120" w:line="360" w:lineRule="auto"/>
              <w:rPr>
                <w:rFonts w:cs="Calibri"/>
                <w:sz w:val="24"/>
                <w:szCs w:val="24"/>
              </w:rPr>
            </w:pPr>
            <w:r w:rsidRPr="00816790">
              <w:rPr>
                <w:rFonts w:cs="Calibri"/>
                <w:sz w:val="24"/>
                <w:szCs w:val="24"/>
              </w:rPr>
              <w:t>Ocena na podstawie informacji zawartych we wniosku o dofinansowanie i</w:t>
            </w:r>
            <w:r w:rsidR="00A97F5B">
              <w:rPr>
                <w:rFonts w:cs="Calibri"/>
                <w:sz w:val="24"/>
                <w:szCs w:val="24"/>
              </w:rPr>
              <w:t> </w:t>
            </w:r>
            <w:r w:rsidRPr="00816790">
              <w:rPr>
                <w:rFonts w:cs="Calibri"/>
                <w:sz w:val="24"/>
                <w:szCs w:val="24"/>
              </w:rPr>
              <w:t>załącznikach.</w:t>
            </w:r>
          </w:p>
          <w:p w14:paraId="5DFDDC2C" w14:textId="77777777" w:rsidR="00AB19F2" w:rsidRPr="000848E4" w:rsidRDefault="00AB19F2" w:rsidP="00C06B69">
            <w:pPr>
              <w:shd w:val="clear" w:color="auto" w:fill="FFFFFF"/>
              <w:spacing w:after="120" w:line="360" w:lineRule="auto"/>
              <w:rPr>
                <w:rFonts w:cs="Calibri"/>
                <w:b/>
                <w:bCs/>
                <w:sz w:val="24"/>
                <w:szCs w:val="24"/>
              </w:rPr>
            </w:pPr>
            <w:r w:rsidRPr="000848E4">
              <w:rPr>
                <w:rFonts w:cs="Calibri"/>
                <w:b/>
                <w:bCs/>
                <w:sz w:val="24"/>
                <w:szCs w:val="24"/>
              </w:rPr>
              <w:lastRenderedPageBreak/>
              <w:t>Możliwe jest przyznanie 0 albo 1 pkt., przy czym:</w:t>
            </w:r>
          </w:p>
          <w:p w14:paraId="6EF46A2F" w14:textId="77777777" w:rsidR="00AB19F2" w:rsidRPr="00816790" w:rsidRDefault="00AB19F2" w:rsidP="00C06B69">
            <w:pPr>
              <w:shd w:val="clear" w:color="auto" w:fill="FFFFFF"/>
              <w:spacing w:after="120" w:line="360" w:lineRule="auto"/>
              <w:rPr>
                <w:rFonts w:cs="Calibri"/>
                <w:sz w:val="24"/>
                <w:szCs w:val="24"/>
              </w:rPr>
            </w:pPr>
            <w:r w:rsidRPr="00816790">
              <w:rPr>
                <w:rFonts w:cs="Calibri"/>
                <w:sz w:val="24"/>
                <w:szCs w:val="24"/>
              </w:rPr>
              <w:t>0 pkt. – projekt podlegał ocenie oddziaływania na środowisko i nie spełniono warunków określonych w punktach a i b;</w:t>
            </w:r>
          </w:p>
          <w:p w14:paraId="0193C408" w14:textId="0E0827B3" w:rsidR="00AB19F2" w:rsidRPr="00816790" w:rsidRDefault="00AB19F2" w:rsidP="00C06B69">
            <w:pPr>
              <w:pStyle w:val="Akapitzlist1"/>
              <w:spacing w:after="0" w:line="360" w:lineRule="auto"/>
              <w:ind w:left="0"/>
              <w:contextualSpacing w:val="0"/>
              <w:rPr>
                <w:rFonts w:cs="Calibri"/>
                <w:sz w:val="24"/>
                <w:szCs w:val="24"/>
              </w:rPr>
            </w:pPr>
            <w:r w:rsidRPr="00816790">
              <w:rPr>
                <w:rFonts w:cs="Calibri"/>
                <w:sz w:val="24"/>
                <w:szCs w:val="24"/>
              </w:rPr>
              <w:t>1 pkt – projekt spełnia warunki określone w punktach a i b lub ocena oddziaływania na</w:t>
            </w:r>
            <w:r w:rsidR="000848E4">
              <w:rPr>
                <w:rFonts w:cs="Calibri"/>
                <w:sz w:val="24"/>
                <w:szCs w:val="24"/>
              </w:rPr>
              <w:t> </w:t>
            </w:r>
            <w:r w:rsidRPr="00816790">
              <w:rPr>
                <w:rFonts w:cs="Calibri"/>
                <w:sz w:val="24"/>
                <w:szCs w:val="24"/>
              </w:rPr>
              <w:t xml:space="preserve">środowisko nie była wymagana dla projektu lub nie było wymagane przeprowadzenie postępowania ws. wydania decyzji środowiskowej. </w:t>
            </w:r>
          </w:p>
          <w:p w14:paraId="0F193DE2" w14:textId="77777777" w:rsidR="00AB19F2" w:rsidRPr="00816790" w:rsidRDefault="00AB19F2" w:rsidP="00C06B69">
            <w:pPr>
              <w:pStyle w:val="Akapitzlist1"/>
              <w:spacing w:after="0" w:line="360" w:lineRule="auto"/>
              <w:ind w:left="0"/>
              <w:contextualSpacing w:val="0"/>
              <w:rPr>
                <w:rFonts w:cs="Calibri"/>
                <w:sz w:val="24"/>
                <w:szCs w:val="24"/>
              </w:rPr>
            </w:pPr>
          </w:p>
          <w:p w14:paraId="5DC53159" w14:textId="6B812D57" w:rsidR="00AB19F2" w:rsidRPr="00816790" w:rsidRDefault="00AB19F2" w:rsidP="00C06B69">
            <w:pPr>
              <w:pStyle w:val="Akapitzlist1"/>
              <w:spacing w:after="0" w:line="360" w:lineRule="auto"/>
              <w:ind w:left="0"/>
              <w:contextualSpacing w:val="0"/>
              <w:rPr>
                <w:rFonts w:cs="Calibri"/>
                <w:sz w:val="24"/>
                <w:szCs w:val="24"/>
              </w:rPr>
            </w:pPr>
            <w:r w:rsidRPr="00816790">
              <w:rPr>
                <w:rFonts w:cs="Calibri"/>
                <w:b/>
                <w:sz w:val="24"/>
                <w:szCs w:val="24"/>
                <w:u w:val="single"/>
              </w:rPr>
              <w:t xml:space="preserve">Uwaga: </w:t>
            </w:r>
            <w:r w:rsidRPr="00816790">
              <w:rPr>
                <w:rFonts w:cs="Calibri"/>
                <w:bCs/>
                <w:sz w:val="24"/>
                <w:szCs w:val="24"/>
              </w:rPr>
              <w:t>Jeżeli p</w:t>
            </w:r>
            <w:r w:rsidRPr="00816790">
              <w:rPr>
                <w:rFonts w:cs="Calibri"/>
                <w:sz w:val="24"/>
                <w:szCs w:val="24"/>
              </w:rPr>
              <w:t>rojekt nie podlegał ocenie oddziaływania na środowisko</w:t>
            </w:r>
            <w:r w:rsidRPr="00816790">
              <w:rPr>
                <w:rFonts w:cs="Calibri"/>
                <w:bCs/>
                <w:sz w:val="24"/>
                <w:szCs w:val="24"/>
              </w:rPr>
              <w:t xml:space="preserve"> na podstawie odpowiednich przepisów prawa, kryterium uznaje się za spełnione, projekt uzyskuje 1 pkt.  </w:t>
            </w:r>
          </w:p>
        </w:tc>
        <w:tc>
          <w:tcPr>
            <w:tcW w:w="1275" w:type="dxa"/>
          </w:tcPr>
          <w:p w14:paraId="71031166" w14:textId="714739AA"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1DBF6FBE" w14:textId="547C1EB3"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360CB682" w14:textId="77777777" w:rsidTr="00AB19F2">
        <w:tc>
          <w:tcPr>
            <w:tcW w:w="515" w:type="dxa"/>
          </w:tcPr>
          <w:p w14:paraId="0D68B54F" w14:textId="77777777" w:rsidR="00AB19F2" w:rsidRPr="00816790" w:rsidDel="00C712DC" w:rsidRDefault="00AB19F2" w:rsidP="00AB19F2">
            <w:pPr>
              <w:pStyle w:val="Akapitzlist"/>
              <w:numPr>
                <w:ilvl w:val="0"/>
                <w:numId w:val="8"/>
              </w:numPr>
              <w:spacing w:after="0" w:line="360" w:lineRule="auto"/>
              <w:ind w:left="351" w:hanging="284"/>
              <w:rPr>
                <w:rFonts w:cs="Calibri"/>
                <w:sz w:val="24"/>
                <w:szCs w:val="24"/>
              </w:rPr>
            </w:pPr>
          </w:p>
        </w:tc>
        <w:tc>
          <w:tcPr>
            <w:tcW w:w="2599" w:type="dxa"/>
          </w:tcPr>
          <w:p w14:paraId="05005E83" w14:textId="59F36963" w:rsidR="00AB19F2" w:rsidRPr="00816790" w:rsidRDefault="00AB19F2" w:rsidP="00AB19F2">
            <w:pPr>
              <w:spacing w:after="0" w:line="360" w:lineRule="auto"/>
              <w:rPr>
                <w:rFonts w:cs="Calibri"/>
                <w:sz w:val="24"/>
                <w:szCs w:val="24"/>
              </w:rPr>
            </w:pPr>
            <w:r w:rsidRPr="00816790">
              <w:rPr>
                <w:rFonts w:eastAsia="Times New Roman" w:cs="Calibri"/>
                <w:sz w:val="24"/>
                <w:szCs w:val="24"/>
                <w:lang w:eastAsia="pl-PL"/>
              </w:rPr>
              <w:t>Zdolność projektu do adaptacji do zmian klimatu</w:t>
            </w:r>
          </w:p>
        </w:tc>
        <w:tc>
          <w:tcPr>
            <w:tcW w:w="8647" w:type="dxa"/>
            <w:vAlign w:val="center"/>
          </w:tcPr>
          <w:p w14:paraId="7B5187CB" w14:textId="07E3119A" w:rsidR="00AB19F2" w:rsidRPr="00816790" w:rsidRDefault="00AB19F2" w:rsidP="00C06B69">
            <w:pPr>
              <w:spacing w:after="0" w:line="360" w:lineRule="auto"/>
              <w:rPr>
                <w:rFonts w:cs="Calibri"/>
                <w:bCs/>
                <w:sz w:val="24"/>
                <w:szCs w:val="24"/>
              </w:rPr>
            </w:pPr>
            <w:r w:rsidRPr="00816790">
              <w:rPr>
                <w:rFonts w:cs="Calibri"/>
                <w:bCs/>
                <w:sz w:val="24"/>
                <w:szCs w:val="24"/>
              </w:rPr>
              <w:t>Ocenie podlega, czy w projekcie przewidziano rozwiązania dotyczące adaptacji do zmian klimatu, wynikające z analizy wrażliwości projektu na zmianę klimatu</w:t>
            </w:r>
          </w:p>
          <w:p w14:paraId="01D3699E" w14:textId="77777777" w:rsidR="00AB19F2" w:rsidRPr="00816790" w:rsidRDefault="00AB19F2" w:rsidP="00C06B69">
            <w:pPr>
              <w:spacing w:after="0" w:line="360" w:lineRule="auto"/>
              <w:rPr>
                <w:rFonts w:cs="Calibri"/>
                <w:bCs/>
                <w:sz w:val="24"/>
                <w:szCs w:val="24"/>
              </w:rPr>
            </w:pPr>
            <w:r w:rsidRPr="00816790">
              <w:rPr>
                <w:rFonts w:cs="Calibri"/>
                <w:bCs/>
                <w:sz w:val="24"/>
                <w:szCs w:val="24"/>
              </w:rPr>
              <w:t xml:space="preserve">zgodnie z Wytycznymi technicznymi: </w:t>
            </w:r>
          </w:p>
          <w:p w14:paraId="2687710C" w14:textId="77777777" w:rsidR="00AB19F2" w:rsidRPr="00816790" w:rsidRDefault="00FC5D8C" w:rsidP="00C06B69">
            <w:pPr>
              <w:spacing w:after="0" w:line="360" w:lineRule="auto"/>
              <w:rPr>
                <w:rFonts w:cs="Calibri"/>
                <w:bCs/>
                <w:sz w:val="24"/>
                <w:szCs w:val="24"/>
              </w:rPr>
            </w:pPr>
            <w:hyperlink r:id="rId11" w:history="1">
              <w:r w:rsidR="00AB19F2" w:rsidRPr="00816790">
                <w:rPr>
                  <w:rStyle w:val="Hipercze"/>
                  <w:rFonts w:cs="Calibri"/>
                  <w:bCs/>
                  <w:sz w:val="24"/>
                  <w:szCs w:val="24"/>
                </w:rPr>
                <w:t>https://eur-lex.europa.eu/legal-content/PL/TXT/HTML/?uri=OJ:C:2021:373:FULL&amp;from=EN</w:t>
              </w:r>
            </w:hyperlink>
            <w:r w:rsidR="00AB19F2" w:rsidRPr="00816790">
              <w:rPr>
                <w:rFonts w:cs="Calibri"/>
                <w:bCs/>
                <w:sz w:val="24"/>
                <w:szCs w:val="24"/>
              </w:rPr>
              <w:t xml:space="preserve"> </w:t>
            </w:r>
          </w:p>
          <w:p w14:paraId="35089801" w14:textId="77777777" w:rsidR="00AB19F2" w:rsidRPr="00816790" w:rsidRDefault="00AB19F2" w:rsidP="00C06B69">
            <w:pPr>
              <w:spacing w:after="0" w:line="360" w:lineRule="auto"/>
              <w:rPr>
                <w:rFonts w:cs="Calibri"/>
                <w:bCs/>
                <w:sz w:val="24"/>
                <w:szCs w:val="24"/>
              </w:rPr>
            </w:pPr>
            <w:r w:rsidRPr="00816790">
              <w:rPr>
                <w:rFonts w:cs="Calibri"/>
                <w:bCs/>
                <w:sz w:val="24"/>
                <w:szCs w:val="24"/>
              </w:rPr>
              <w:lastRenderedPageBreak/>
              <w:t>Przystosowanie się do zmiany klimatu, podejmowane w związku z wdrażaniem projektów infrastrukturalnych, koncentruje się na zapewnieniu odpowiedniego poziomu odporności na oddziaływanie zmian klimatu.</w:t>
            </w:r>
          </w:p>
          <w:p w14:paraId="25BC2326" w14:textId="6E538C42" w:rsidR="00AB19F2" w:rsidRPr="00816790" w:rsidRDefault="00AB19F2" w:rsidP="00C06B69">
            <w:pPr>
              <w:spacing w:line="360" w:lineRule="auto"/>
              <w:rPr>
                <w:rFonts w:cs="Calibri"/>
                <w:bCs/>
                <w:sz w:val="24"/>
                <w:szCs w:val="24"/>
              </w:rPr>
            </w:pPr>
            <w:r w:rsidRPr="00816790">
              <w:rPr>
                <w:rFonts w:cs="Calibri"/>
                <w:bCs/>
                <w:sz w:val="24"/>
                <w:szCs w:val="24"/>
              </w:rPr>
              <w:t xml:space="preserve">Przez zmiany klimatu </w:t>
            </w:r>
            <w:r w:rsidR="00B26F99">
              <w:rPr>
                <w:b/>
                <w:bCs/>
              </w:rPr>
              <w:t xml:space="preserve"> </w:t>
            </w:r>
            <w:r w:rsidRPr="00816790">
              <w:rPr>
                <w:rFonts w:cs="Calibri"/>
                <w:bCs/>
                <w:sz w:val="24"/>
                <w:szCs w:val="24"/>
              </w:rPr>
              <w:t xml:space="preserve">należy rozumieć </w:t>
            </w:r>
            <w:r w:rsidR="00B26F99">
              <w:rPr>
                <w:b/>
                <w:bCs/>
              </w:rPr>
              <w:t xml:space="preserve"> </w:t>
            </w:r>
            <w:r w:rsidR="00B26F99" w:rsidRPr="00806CAA">
              <w:rPr>
                <w:rFonts w:cs="Calibri"/>
                <w:bCs/>
                <w:sz w:val="24"/>
                <w:szCs w:val="24"/>
              </w:rPr>
              <w:t>proces prowadzący do wzrostu częstotliwości występowania zdarzeń takich</w:t>
            </w:r>
            <w:r w:rsidR="00B26F99" w:rsidRPr="00816790">
              <w:rPr>
                <w:rFonts w:cs="Calibri"/>
                <w:bCs/>
                <w:sz w:val="24"/>
                <w:szCs w:val="24"/>
              </w:rPr>
              <w:t xml:space="preserve"> </w:t>
            </w:r>
            <w:r w:rsidRPr="00816790">
              <w:rPr>
                <w:rFonts w:cs="Calibri"/>
                <w:bCs/>
                <w:sz w:val="24"/>
                <w:szCs w:val="24"/>
              </w:rPr>
              <w:t>jak powodzie, nawalne deszcze, susze, fale upałów, pożary, burze, osuwiska i huragany, a także zjawiska o charakterze długoterminowym, np. prognozowane podnoszenie się poziomu mórz i zmiany średniej ilości opadów, zawartości wilgoci w glebie i wilgotności powietrza.</w:t>
            </w:r>
          </w:p>
          <w:p w14:paraId="539CD66D" w14:textId="0AC8D695" w:rsidR="00AB19F2" w:rsidRPr="00816790" w:rsidRDefault="00AB19F2" w:rsidP="00C06B69">
            <w:pPr>
              <w:spacing w:after="0" w:line="360" w:lineRule="auto"/>
              <w:rPr>
                <w:rFonts w:cs="Calibri"/>
                <w:b/>
                <w:sz w:val="24"/>
                <w:szCs w:val="24"/>
              </w:rPr>
            </w:pPr>
            <w:r w:rsidRPr="00816790">
              <w:rPr>
                <w:rFonts w:cs="Calibri"/>
                <w:b/>
                <w:sz w:val="24"/>
                <w:szCs w:val="24"/>
              </w:rPr>
              <w:t>Możliwe jest przyznanie 0 albo 1 pkt, przy czym:</w:t>
            </w:r>
          </w:p>
          <w:p w14:paraId="42DAEBA3" w14:textId="4FAADBA4" w:rsidR="00AB19F2" w:rsidRPr="00816790" w:rsidRDefault="00AB19F2" w:rsidP="00C06B69">
            <w:pPr>
              <w:spacing w:after="0" w:line="360" w:lineRule="auto"/>
              <w:rPr>
                <w:rFonts w:cs="Calibri"/>
                <w:bCs/>
                <w:sz w:val="24"/>
                <w:szCs w:val="24"/>
              </w:rPr>
            </w:pPr>
            <w:r w:rsidRPr="00816790">
              <w:rPr>
                <w:rFonts w:cs="Calibri"/>
                <w:bCs/>
                <w:sz w:val="24"/>
                <w:szCs w:val="24"/>
              </w:rPr>
              <w:t>0 pkt. –  nie przewidziano rozwiązań dotyczących adaptacji do zmian klimatu</w:t>
            </w:r>
          </w:p>
          <w:p w14:paraId="638EB676" w14:textId="1478CE0B" w:rsidR="00AB19F2" w:rsidRPr="00816790" w:rsidRDefault="00AB19F2" w:rsidP="00C06B69">
            <w:pPr>
              <w:spacing w:line="360" w:lineRule="auto"/>
              <w:rPr>
                <w:rFonts w:cs="Calibri"/>
                <w:bCs/>
                <w:sz w:val="24"/>
                <w:szCs w:val="24"/>
              </w:rPr>
            </w:pPr>
            <w:r w:rsidRPr="00816790">
              <w:rPr>
                <w:rFonts w:cs="Calibri"/>
                <w:bCs/>
                <w:sz w:val="24"/>
                <w:szCs w:val="24"/>
              </w:rPr>
              <w:t>1 pkt – przewidziano rozwiązania dotyczące adaptacji do zmian klimatu</w:t>
            </w:r>
            <w:r w:rsidR="00917AFC">
              <w:rPr>
                <w:rFonts w:cs="Calibri"/>
                <w:bCs/>
                <w:sz w:val="24"/>
                <w:szCs w:val="24"/>
              </w:rPr>
              <w:t xml:space="preserve"> </w:t>
            </w:r>
            <w:r w:rsidR="00917AFC">
              <w:t xml:space="preserve"> </w:t>
            </w:r>
            <w:r w:rsidR="00917AFC" w:rsidRPr="00917AFC">
              <w:rPr>
                <w:rFonts w:cs="Calibri"/>
                <w:bCs/>
                <w:sz w:val="24"/>
                <w:szCs w:val="24"/>
              </w:rPr>
              <w:t>albo z analizy wrażliwości projektu na zmiany klimatu wynika, że takie rozwiązania nie są konieczne</w:t>
            </w:r>
          </w:p>
          <w:p w14:paraId="7A366DA6" w14:textId="47FD4AB1" w:rsidR="00AB19F2" w:rsidRPr="00816790" w:rsidRDefault="00AB19F2" w:rsidP="00C06B69">
            <w:pPr>
              <w:spacing w:after="0" w:line="360" w:lineRule="auto"/>
              <w:rPr>
                <w:rFonts w:cs="Calibri"/>
                <w:sz w:val="24"/>
                <w:szCs w:val="24"/>
              </w:rPr>
            </w:pPr>
            <w:r w:rsidRPr="00816790">
              <w:rPr>
                <w:rFonts w:cs="Calibri"/>
                <w:bCs/>
                <w:sz w:val="24"/>
                <w:szCs w:val="24"/>
                <w:lang w:bidi="pl-PL"/>
              </w:rPr>
              <w:t>Ocena na podstawie informacji zawartych we wniosku o dofinansowanie i załącznikach.</w:t>
            </w:r>
          </w:p>
        </w:tc>
        <w:tc>
          <w:tcPr>
            <w:tcW w:w="1275" w:type="dxa"/>
          </w:tcPr>
          <w:p w14:paraId="15198400" w14:textId="255D347A"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0EE9AFDF" w14:textId="03B30171"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655C9CC9" w14:textId="77777777" w:rsidTr="00AB19F2">
        <w:tc>
          <w:tcPr>
            <w:tcW w:w="515" w:type="dxa"/>
          </w:tcPr>
          <w:p w14:paraId="045FD57D" w14:textId="77777777" w:rsidR="00AB19F2" w:rsidRPr="00816790" w:rsidDel="00C712DC" w:rsidRDefault="00AB19F2" w:rsidP="00AB19F2">
            <w:pPr>
              <w:pStyle w:val="Akapitzlist"/>
              <w:numPr>
                <w:ilvl w:val="0"/>
                <w:numId w:val="8"/>
              </w:numPr>
              <w:spacing w:after="0" w:line="360" w:lineRule="auto"/>
              <w:ind w:left="351" w:hanging="284"/>
              <w:rPr>
                <w:rFonts w:cs="Calibri"/>
                <w:sz w:val="24"/>
                <w:szCs w:val="24"/>
              </w:rPr>
            </w:pPr>
          </w:p>
        </w:tc>
        <w:tc>
          <w:tcPr>
            <w:tcW w:w="2599" w:type="dxa"/>
          </w:tcPr>
          <w:p w14:paraId="6B8DC684" w14:textId="608AA8BB" w:rsidR="00AB19F2" w:rsidRPr="00816790" w:rsidRDefault="00AB19F2" w:rsidP="00AB19F2">
            <w:pPr>
              <w:spacing w:after="0" w:line="360" w:lineRule="auto"/>
              <w:rPr>
                <w:rFonts w:cs="Calibri"/>
                <w:sz w:val="24"/>
                <w:szCs w:val="24"/>
              </w:rPr>
            </w:pPr>
            <w:r w:rsidRPr="00816790">
              <w:rPr>
                <w:rFonts w:cs="Calibri"/>
                <w:iCs/>
                <w:sz w:val="24"/>
                <w:szCs w:val="24"/>
              </w:rPr>
              <w:t xml:space="preserve">Projekt jest zgodny z zasadą zrównoważonego </w:t>
            </w:r>
            <w:r w:rsidRPr="00816790">
              <w:rPr>
                <w:rFonts w:cs="Calibri"/>
                <w:iCs/>
                <w:sz w:val="24"/>
                <w:szCs w:val="24"/>
              </w:rPr>
              <w:lastRenderedPageBreak/>
              <w:t>rozwoju oraz zasadą „nie czyń poważnych szkód” (Do No Significant Harm).</w:t>
            </w:r>
          </w:p>
        </w:tc>
        <w:tc>
          <w:tcPr>
            <w:tcW w:w="8647" w:type="dxa"/>
          </w:tcPr>
          <w:p w14:paraId="18C782A4" w14:textId="55B545E2" w:rsidR="00AB19F2" w:rsidRPr="00816790" w:rsidRDefault="00AB19F2" w:rsidP="00C06B69">
            <w:pPr>
              <w:spacing w:after="0" w:line="360" w:lineRule="auto"/>
              <w:rPr>
                <w:rFonts w:eastAsia="Times New Roman" w:cs="Calibri"/>
                <w:bCs/>
                <w:sz w:val="24"/>
                <w:szCs w:val="24"/>
                <w:lang w:eastAsia="pl-PL"/>
              </w:rPr>
            </w:pPr>
            <w:r w:rsidRPr="00816790">
              <w:rPr>
                <w:rFonts w:eastAsia="Times New Roman" w:cs="Calibri"/>
                <w:bCs/>
                <w:sz w:val="24"/>
                <w:szCs w:val="24"/>
                <w:lang w:eastAsia="pl-PL"/>
              </w:rPr>
              <w:lastRenderedPageBreak/>
              <w:t xml:space="preserve">Ocenie podlega, czy Wnioskodawca spełnia zasadę zrównoważonego rozwoju poprzez stosowanie właściwych rozwiązań podczas realizacji projektu. Stosownie do charakteru projektu, Wnioskodawca powinien uwzględnić wymogi ochrony środowiska i </w:t>
            </w:r>
            <w:r w:rsidRPr="00816790">
              <w:rPr>
                <w:rFonts w:eastAsia="Times New Roman" w:cs="Calibri"/>
                <w:bCs/>
                <w:sz w:val="24"/>
                <w:szCs w:val="24"/>
                <w:lang w:eastAsia="pl-PL"/>
              </w:rPr>
              <w:lastRenderedPageBreak/>
              <w:t>efektywnego gospodarowania zasobami.</w:t>
            </w:r>
            <w:r w:rsidRPr="00816790">
              <w:rPr>
                <w:rFonts w:eastAsia="Times New Roman" w:cs="Calibri"/>
                <w:bCs/>
                <w:sz w:val="24"/>
                <w:szCs w:val="24"/>
                <w:lang w:eastAsia="pl-PL"/>
              </w:rPr>
              <w:br/>
              <w:t>Zgodnie z ww. zasadą wsparcie może być udzielone jedynie takim projektom, które nie prowadzą do degradacji lub znacznego pogorszenia stanu środowiska naturalnego.</w:t>
            </w:r>
          </w:p>
          <w:p w14:paraId="38EB84BA" w14:textId="77777777" w:rsidR="00AB19F2" w:rsidRPr="00816790" w:rsidRDefault="00AB19F2" w:rsidP="00C06B69">
            <w:pPr>
              <w:spacing w:after="0" w:line="360" w:lineRule="auto"/>
              <w:rPr>
                <w:rFonts w:eastAsia="Times New Roman" w:cs="Calibri"/>
                <w:bCs/>
                <w:sz w:val="24"/>
                <w:szCs w:val="24"/>
                <w:lang w:eastAsia="pl-PL"/>
              </w:rPr>
            </w:pPr>
            <w:bookmarkStart w:id="5" w:name="_Hlk128741749"/>
            <w:r w:rsidRPr="00816790">
              <w:rPr>
                <w:rFonts w:eastAsia="Times New Roman" w:cs="Calibri"/>
                <w:bCs/>
                <w:sz w:val="24"/>
                <w:szCs w:val="24"/>
                <w:lang w:eastAsia="pl-PL"/>
              </w:rPr>
              <w:t>Projekt jest zgodny z zasadą zrównoważonego rozwoju, jeśli:</w:t>
            </w:r>
          </w:p>
          <w:p w14:paraId="3E4FA16C" w14:textId="3A89E47E" w:rsidR="00AB19F2" w:rsidRPr="00816790" w:rsidRDefault="00AB19F2" w:rsidP="00C06B69">
            <w:pPr>
              <w:pStyle w:val="Akapitzlist"/>
              <w:numPr>
                <w:ilvl w:val="0"/>
                <w:numId w:val="4"/>
              </w:numPr>
              <w:spacing w:after="0" w:line="360" w:lineRule="auto"/>
              <w:rPr>
                <w:rFonts w:eastAsia="Times New Roman" w:cs="Calibri"/>
                <w:bCs/>
                <w:sz w:val="24"/>
                <w:szCs w:val="24"/>
                <w:lang w:eastAsia="pl-PL"/>
              </w:rPr>
            </w:pPr>
            <w:r w:rsidRPr="00816790">
              <w:rPr>
                <w:rFonts w:eastAsia="Times New Roman" w:cs="Calibri"/>
                <w:bCs/>
                <w:sz w:val="24"/>
                <w:szCs w:val="24"/>
                <w:lang w:eastAsia="pl-PL"/>
              </w:rPr>
              <w:t>wpływa pozytywnie na zapewnienie powszechnego dostępu do przystępnych cenowo, niezawodnych i nowoczesnych usług energetycznych, np. przez przyłączenie nowych grup odbiorców lub oferowanie usług w nowych lokalizacjach,</w:t>
            </w:r>
            <w:r w:rsidR="00683760">
              <w:rPr>
                <w:rFonts w:eastAsia="Times New Roman" w:cs="Calibri"/>
                <w:bCs/>
                <w:sz w:val="24"/>
                <w:szCs w:val="24"/>
                <w:lang w:eastAsia="pl-PL"/>
              </w:rPr>
              <w:t xml:space="preserve"> </w:t>
            </w:r>
            <w:r w:rsidR="00683760">
              <w:rPr>
                <w:sz w:val="24"/>
                <w:szCs w:val="24"/>
                <w:u w:val="single"/>
              </w:rPr>
              <w:t>lub przez podniesienie jakości istniejących sieci elektroenergetycznych,</w:t>
            </w:r>
          </w:p>
          <w:p w14:paraId="0FF07B83" w14:textId="125A6708" w:rsidR="00AB19F2" w:rsidRPr="00816790" w:rsidRDefault="00AB19F2" w:rsidP="00C06B69">
            <w:pPr>
              <w:pStyle w:val="Akapitzlist"/>
              <w:numPr>
                <w:ilvl w:val="0"/>
                <w:numId w:val="4"/>
              </w:numPr>
              <w:spacing w:after="0" w:line="360" w:lineRule="auto"/>
              <w:rPr>
                <w:rFonts w:eastAsia="Times New Roman" w:cs="Calibri"/>
                <w:bCs/>
                <w:sz w:val="24"/>
                <w:szCs w:val="24"/>
                <w:lang w:eastAsia="pl-PL"/>
              </w:rPr>
            </w:pPr>
            <w:r w:rsidRPr="00816790">
              <w:rPr>
                <w:rFonts w:eastAsia="Times New Roman" w:cs="Calibri"/>
                <w:bCs/>
                <w:sz w:val="24"/>
                <w:szCs w:val="24"/>
                <w:lang w:eastAsia="pl-PL"/>
              </w:rPr>
              <w:t xml:space="preserve">wpływa pozytywnie na zwiększenie udziału odnawialnych źródeł energii w globalnym miksie energetycznym, </w:t>
            </w:r>
          </w:p>
          <w:p w14:paraId="17BF0AD0" w14:textId="77777777" w:rsidR="00AB19F2" w:rsidRPr="00816790" w:rsidRDefault="00AB19F2" w:rsidP="00C06B69">
            <w:pPr>
              <w:pStyle w:val="Akapitzlist"/>
              <w:numPr>
                <w:ilvl w:val="0"/>
                <w:numId w:val="4"/>
              </w:numPr>
              <w:spacing w:after="0" w:line="360" w:lineRule="auto"/>
              <w:rPr>
                <w:rFonts w:eastAsia="Times New Roman" w:cs="Calibri"/>
                <w:bCs/>
                <w:sz w:val="24"/>
                <w:szCs w:val="24"/>
                <w:lang w:eastAsia="pl-PL"/>
              </w:rPr>
            </w:pPr>
            <w:r w:rsidRPr="00816790">
              <w:rPr>
                <w:rFonts w:eastAsia="Times New Roman" w:cs="Calibri"/>
                <w:bCs/>
                <w:sz w:val="24"/>
                <w:szCs w:val="24"/>
                <w:lang w:eastAsia="pl-PL"/>
              </w:rPr>
              <w:t>wpływa pozytywnie na wzrost efektywności zużycia energii,</w:t>
            </w:r>
          </w:p>
          <w:p w14:paraId="5E664CF6" w14:textId="1638AB80" w:rsidR="00E95FCA" w:rsidRDefault="00AB19F2" w:rsidP="00C06B69">
            <w:pPr>
              <w:pStyle w:val="Akapitzlist"/>
              <w:numPr>
                <w:ilvl w:val="0"/>
                <w:numId w:val="4"/>
              </w:numPr>
              <w:spacing w:line="360" w:lineRule="auto"/>
              <w:ind w:left="714" w:hanging="357"/>
              <w:contextualSpacing w:val="0"/>
              <w:rPr>
                <w:rFonts w:eastAsia="Times New Roman" w:cs="Calibri"/>
                <w:bCs/>
                <w:sz w:val="24"/>
                <w:szCs w:val="24"/>
                <w:lang w:eastAsia="pl-PL"/>
              </w:rPr>
            </w:pPr>
            <w:r w:rsidRPr="00816790">
              <w:rPr>
                <w:rFonts w:eastAsia="Times New Roman" w:cs="Calibri"/>
                <w:bCs/>
                <w:sz w:val="24"/>
                <w:szCs w:val="24"/>
                <w:lang w:eastAsia="pl-PL"/>
              </w:rPr>
              <w:t xml:space="preserve">w całym cyklu życia projektu uwzględniane są dobre praktyki w zakresie ochrony </w:t>
            </w:r>
            <w:r w:rsidR="006800E9">
              <w:rPr>
                <w:rFonts w:eastAsia="Times New Roman" w:cs="Calibri"/>
                <w:bCs/>
                <w:sz w:val="24"/>
                <w:szCs w:val="24"/>
                <w:lang w:eastAsia="pl-PL"/>
              </w:rPr>
              <w:t>przyrody</w:t>
            </w:r>
            <w:r w:rsidRPr="00816790">
              <w:rPr>
                <w:rFonts w:eastAsia="Times New Roman" w:cs="Calibri"/>
                <w:bCs/>
                <w:sz w:val="24"/>
                <w:szCs w:val="24"/>
                <w:lang w:eastAsia="pl-PL"/>
              </w:rPr>
              <w:t>, w szczególności</w:t>
            </w:r>
            <w:r w:rsidR="00E95FCA">
              <w:rPr>
                <w:rFonts w:eastAsia="Times New Roman" w:cs="Calibri"/>
                <w:bCs/>
                <w:sz w:val="24"/>
                <w:szCs w:val="24"/>
                <w:lang w:eastAsia="pl-PL"/>
              </w:rPr>
              <w:t>:</w:t>
            </w:r>
          </w:p>
          <w:p w14:paraId="5F4E053D" w14:textId="5D5DF004" w:rsidR="009D6310" w:rsidRDefault="00E95FCA" w:rsidP="00E95FCA">
            <w:pPr>
              <w:pStyle w:val="Akapitzlist"/>
              <w:spacing w:line="360" w:lineRule="auto"/>
              <w:ind w:left="714"/>
              <w:contextualSpacing w:val="0"/>
              <w:rPr>
                <w:rFonts w:eastAsia="Times New Roman" w:cs="Calibri"/>
                <w:bCs/>
                <w:sz w:val="24"/>
                <w:szCs w:val="24"/>
                <w:lang w:eastAsia="pl-PL"/>
              </w:rPr>
            </w:pPr>
            <w:r>
              <w:rPr>
                <w:rFonts w:eastAsia="Times New Roman" w:cs="Calibri"/>
                <w:bCs/>
                <w:sz w:val="24"/>
                <w:szCs w:val="24"/>
                <w:lang w:eastAsia="pl-PL"/>
              </w:rPr>
              <w:t xml:space="preserve"> - </w:t>
            </w:r>
            <w:r w:rsidR="006800E9">
              <w:rPr>
                <w:rFonts w:eastAsia="Times New Roman" w:cs="Calibri"/>
                <w:bCs/>
                <w:sz w:val="24"/>
                <w:szCs w:val="24"/>
                <w:lang w:eastAsia="pl-PL"/>
              </w:rPr>
              <w:t>ochrony</w:t>
            </w:r>
            <w:r w:rsidR="009D6310">
              <w:rPr>
                <w:rFonts w:eastAsia="Times New Roman" w:cs="Calibri"/>
                <w:bCs/>
                <w:sz w:val="24"/>
                <w:szCs w:val="24"/>
                <w:lang w:eastAsia="pl-PL"/>
              </w:rPr>
              <w:t xml:space="preserve"> bioróżnorodności</w:t>
            </w:r>
            <w:r w:rsidR="006800E9">
              <w:rPr>
                <w:rFonts w:eastAsia="Times New Roman" w:cs="Calibri"/>
                <w:bCs/>
                <w:sz w:val="24"/>
                <w:szCs w:val="24"/>
                <w:lang w:eastAsia="pl-PL"/>
              </w:rPr>
              <w:t>, w tym szlaków migracyjnych ptaków</w:t>
            </w:r>
            <w:r w:rsidR="009D6310">
              <w:rPr>
                <w:rFonts w:eastAsia="Times New Roman" w:cs="Calibri"/>
                <w:bCs/>
                <w:sz w:val="24"/>
                <w:szCs w:val="24"/>
                <w:lang w:eastAsia="pl-PL"/>
              </w:rPr>
              <w:t>;</w:t>
            </w:r>
          </w:p>
          <w:p w14:paraId="170E8636" w14:textId="4E41C4BA" w:rsidR="00AB19F2" w:rsidRPr="00816790" w:rsidRDefault="009D6310" w:rsidP="006800E9">
            <w:pPr>
              <w:pStyle w:val="Akapitzlist"/>
              <w:spacing w:after="120" w:line="360" w:lineRule="auto"/>
              <w:ind w:left="714"/>
              <w:contextualSpacing w:val="0"/>
              <w:rPr>
                <w:rFonts w:eastAsia="Times New Roman" w:cs="Calibri"/>
                <w:bCs/>
                <w:sz w:val="24"/>
                <w:szCs w:val="24"/>
                <w:lang w:eastAsia="pl-PL"/>
              </w:rPr>
            </w:pPr>
            <w:r>
              <w:rPr>
                <w:rFonts w:eastAsia="Times New Roman" w:cs="Calibri"/>
                <w:bCs/>
                <w:sz w:val="24"/>
                <w:szCs w:val="24"/>
                <w:lang w:eastAsia="pl-PL"/>
              </w:rPr>
              <w:lastRenderedPageBreak/>
              <w:t xml:space="preserve">- </w:t>
            </w:r>
            <w:r w:rsidR="00AB19F2" w:rsidRPr="00816790">
              <w:rPr>
                <w:rFonts w:eastAsia="Times New Roman" w:cs="Calibri"/>
                <w:bCs/>
                <w:sz w:val="24"/>
                <w:szCs w:val="24"/>
                <w:lang w:eastAsia="pl-PL"/>
              </w:rPr>
              <w:t xml:space="preserve">standardów ochrony drzew, link: </w:t>
            </w:r>
            <w:hyperlink r:id="rId12" w:history="1">
              <w:r w:rsidR="00AB19F2" w:rsidRPr="00816790">
                <w:rPr>
                  <w:rFonts w:eastAsia="Times New Roman" w:cs="Calibri"/>
                  <w:bCs/>
                  <w:sz w:val="24"/>
                  <w:szCs w:val="24"/>
                  <w:lang w:eastAsia="pl-PL"/>
                </w:rPr>
                <w:t>https://www.gov.pl/web/nfosigw/standardy-ochrony-drzew</w:t>
              </w:r>
            </w:hyperlink>
            <w:r w:rsidR="00AB19F2" w:rsidRPr="00816790">
              <w:rPr>
                <w:rFonts w:eastAsia="Times New Roman" w:cs="Calibri"/>
                <w:bCs/>
                <w:sz w:val="24"/>
                <w:szCs w:val="24"/>
                <w:lang w:eastAsia="pl-PL"/>
              </w:rPr>
              <w:t xml:space="preserve"> oraz </w:t>
            </w:r>
            <w:hyperlink r:id="rId13" w:history="1">
              <w:r w:rsidR="00AB19F2" w:rsidRPr="00816790">
                <w:rPr>
                  <w:rFonts w:eastAsia="Times New Roman" w:cs="Calibri"/>
                  <w:bCs/>
                  <w:sz w:val="24"/>
                  <w:szCs w:val="24"/>
                  <w:lang w:eastAsia="pl-PL"/>
                </w:rPr>
                <w:t>http://drzewa.org.pl/standardy/</w:t>
              </w:r>
            </w:hyperlink>
            <w:r w:rsidR="00E95FCA">
              <w:rPr>
                <w:rFonts w:eastAsia="Times New Roman" w:cs="Calibri"/>
                <w:bCs/>
                <w:sz w:val="24"/>
                <w:szCs w:val="24"/>
                <w:lang w:eastAsia="pl-PL"/>
              </w:rPr>
              <w:t xml:space="preserve"> </w:t>
            </w:r>
            <w:r w:rsidR="00AB19F2" w:rsidRPr="00816790">
              <w:rPr>
                <w:rFonts w:eastAsia="Times New Roman" w:cs="Calibri"/>
                <w:bCs/>
                <w:sz w:val="24"/>
                <w:szCs w:val="24"/>
                <w:lang w:eastAsia="pl-PL"/>
              </w:rPr>
              <w:t>.</w:t>
            </w:r>
          </w:p>
          <w:bookmarkEnd w:id="5"/>
          <w:p w14:paraId="233F8562" w14:textId="77777777" w:rsidR="00AB19F2" w:rsidRPr="00816790" w:rsidRDefault="00AB19F2" w:rsidP="00C06B69">
            <w:pPr>
              <w:spacing w:after="0" w:line="360" w:lineRule="auto"/>
              <w:rPr>
                <w:rFonts w:eastAsia="Times New Roman" w:cs="Calibri"/>
                <w:bCs/>
                <w:sz w:val="24"/>
                <w:szCs w:val="24"/>
                <w:lang w:eastAsia="pl-PL"/>
              </w:rPr>
            </w:pPr>
            <w:r w:rsidRPr="00816790">
              <w:rPr>
                <w:rFonts w:eastAsia="Times New Roman" w:cs="Calibri"/>
                <w:bCs/>
                <w:sz w:val="24"/>
                <w:szCs w:val="24"/>
                <w:lang w:eastAsia="pl-PL"/>
              </w:rPr>
              <w:t xml:space="preserve">Jednocześnie ocenie podlega to, czy projekt wpisuje się w rodzaje działań przedstawione w Programie (uznane za zgodne z zasadą „nie czyń poważnych szkód”). </w:t>
            </w:r>
          </w:p>
          <w:p w14:paraId="56ECCA2E" w14:textId="2CA1956D" w:rsidR="00AB19F2" w:rsidRPr="00816790" w:rsidRDefault="00AB19F2" w:rsidP="00C06B69">
            <w:pPr>
              <w:spacing w:after="0" w:line="360" w:lineRule="auto"/>
              <w:rPr>
                <w:rFonts w:eastAsia="Times New Roman" w:cs="Calibri"/>
                <w:bCs/>
                <w:sz w:val="24"/>
                <w:szCs w:val="24"/>
                <w:lang w:eastAsia="pl-PL"/>
              </w:rPr>
            </w:pPr>
            <w:r w:rsidRPr="00816790">
              <w:rPr>
                <w:rFonts w:eastAsia="Times New Roman" w:cs="Calibri"/>
                <w:bCs/>
                <w:sz w:val="24"/>
                <w:szCs w:val="24"/>
                <w:lang w:eastAsia="pl-PL"/>
              </w:rPr>
              <w:t xml:space="preserve">W ramach potwierdzenia spełnienia zasady „nie czyń poważnych szkód” należy odnieść się do </w:t>
            </w:r>
            <w:r w:rsidRPr="00816790">
              <w:rPr>
                <w:rFonts w:eastAsia="Times New Roman" w:cs="Calibri"/>
                <w:bCs/>
                <w:i/>
                <w:iCs/>
                <w:sz w:val="24"/>
                <w:szCs w:val="24"/>
                <w:lang w:eastAsia="pl-PL"/>
              </w:rPr>
              <w:t>Oceny „Do No Significant Harm” (DNSH) dla rodzajów działań</w:t>
            </w:r>
            <w:r w:rsidRPr="00816790">
              <w:rPr>
                <w:rFonts w:eastAsia="Times New Roman" w:cs="Calibri"/>
                <w:bCs/>
                <w:sz w:val="24"/>
                <w:szCs w:val="24"/>
                <w:lang w:eastAsia="pl-PL"/>
              </w:rPr>
              <w:t xml:space="preserve">, która stanowi załącznik nr 10 do Prognozy Oddziaływania na Środowisko projektu FEPW, link: </w:t>
            </w:r>
            <w:hyperlink r:id="rId14" w:history="1">
              <w:r w:rsidRPr="00816790">
                <w:rPr>
                  <w:rStyle w:val="Hipercze"/>
                  <w:rFonts w:eastAsia="Times New Roman" w:cs="Calibri"/>
                  <w:bCs/>
                  <w:sz w:val="24"/>
                  <w:szCs w:val="24"/>
                  <w:lang w:eastAsia="pl-PL"/>
                </w:rPr>
                <w:t>https://www.polskawschodnia.gov.pl/media/111331/Zasada_DNSH_sierpien2022.pdf</w:t>
              </w:r>
            </w:hyperlink>
            <w:r w:rsidRPr="00816790">
              <w:rPr>
                <w:rFonts w:eastAsia="Times New Roman" w:cs="Calibri"/>
                <w:bCs/>
                <w:sz w:val="24"/>
                <w:szCs w:val="24"/>
                <w:lang w:eastAsia="pl-PL"/>
              </w:rPr>
              <w:t xml:space="preserve"> </w:t>
            </w:r>
          </w:p>
          <w:p w14:paraId="6D88532E" w14:textId="33822886" w:rsidR="00AB19F2" w:rsidRPr="00816790" w:rsidRDefault="00AB19F2" w:rsidP="00C06B69">
            <w:pPr>
              <w:spacing w:after="0" w:line="360" w:lineRule="auto"/>
              <w:rPr>
                <w:rFonts w:eastAsia="Times New Roman" w:cs="Calibri"/>
                <w:bCs/>
                <w:sz w:val="24"/>
                <w:szCs w:val="24"/>
                <w:lang w:eastAsia="pl-PL"/>
              </w:rPr>
            </w:pPr>
            <w:r w:rsidRPr="00816790">
              <w:rPr>
                <w:rFonts w:eastAsia="Times New Roman" w:cs="Calibri"/>
                <w:bCs/>
                <w:sz w:val="24"/>
                <w:szCs w:val="24"/>
                <w:lang w:eastAsia="pl-PL"/>
              </w:rPr>
              <w:t>Ocenie będzie podlegać czy dany projekt spełnia wymogi określone dla rodzajów działań ujętych w ww. Ocenie.</w:t>
            </w:r>
          </w:p>
          <w:p w14:paraId="16056404" w14:textId="14BA421D" w:rsidR="00AB19F2" w:rsidRPr="00816790" w:rsidRDefault="00AB19F2" w:rsidP="006800E9">
            <w:pPr>
              <w:spacing w:after="120" w:line="360" w:lineRule="auto"/>
              <w:rPr>
                <w:rFonts w:cs="Calibri"/>
                <w:bCs/>
                <w:sz w:val="24"/>
                <w:szCs w:val="24"/>
                <w:lang w:bidi="pl-PL"/>
              </w:rPr>
            </w:pPr>
            <w:r w:rsidRPr="00816790">
              <w:rPr>
                <w:rFonts w:cs="Calibri"/>
                <w:bCs/>
                <w:sz w:val="24"/>
                <w:szCs w:val="24"/>
                <w:lang w:bidi="pl-PL"/>
              </w:rPr>
              <w:t xml:space="preserve">Ocena na podstawie informacji zawartych we wniosku o dofinansowanie </w:t>
            </w:r>
            <w:r w:rsidR="006800E9" w:rsidRPr="00816790">
              <w:rPr>
                <w:rFonts w:cs="Calibri"/>
                <w:bCs/>
                <w:sz w:val="24"/>
                <w:szCs w:val="24"/>
                <w:lang w:bidi="pl-PL"/>
              </w:rPr>
              <w:t>i</w:t>
            </w:r>
            <w:r w:rsidR="006800E9">
              <w:rPr>
                <w:rFonts w:cs="Calibri"/>
                <w:bCs/>
                <w:sz w:val="24"/>
                <w:szCs w:val="24"/>
                <w:lang w:bidi="pl-PL"/>
              </w:rPr>
              <w:t> </w:t>
            </w:r>
            <w:r w:rsidRPr="00816790">
              <w:rPr>
                <w:rFonts w:cs="Calibri"/>
                <w:bCs/>
                <w:sz w:val="24"/>
                <w:szCs w:val="24"/>
                <w:lang w:bidi="pl-PL"/>
              </w:rPr>
              <w:t>załącznikach.</w:t>
            </w:r>
          </w:p>
          <w:p w14:paraId="28B0BA53" w14:textId="67DABAA1" w:rsidR="00AB19F2" w:rsidRPr="00816790" w:rsidRDefault="00AB19F2" w:rsidP="00C06B69">
            <w:pPr>
              <w:spacing w:after="0" w:line="360" w:lineRule="auto"/>
              <w:rPr>
                <w:rFonts w:eastAsia="Times New Roman" w:cs="Calibri"/>
                <w:b/>
                <w:sz w:val="24"/>
                <w:szCs w:val="24"/>
                <w:lang w:eastAsia="pl-PL"/>
              </w:rPr>
            </w:pPr>
            <w:r w:rsidRPr="00816790">
              <w:rPr>
                <w:rFonts w:eastAsia="Times New Roman" w:cs="Calibri"/>
                <w:b/>
                <w:sz w:val="24"/>
                <w:szCs w:val="24"/>
                <w:lang w:eastAsia="pl-PL"/>
              </w:rPr>
              <w:t>Możliwe jest przyznanie 0 albo 1 pkt, przy czym:</w:t>
            </w:r>
          </w:p>
          <w:p w14:paraId="1EE8CBCF" w14:textId="26341BE8" w:rsidR="00AB19F2" w:rsidRPr="00816790" w:rsidRDefault="00AB19F2" w:rsidP="00C06B69">
            <w:pPr>
              <w:spacing w:after="0" w:line="360" w:lineRule="auto"/>
              <w:rPr>
                <w:rFonts w:eastAsia="Times New Roman" w:cs="Calibri"/>
                <w:bCs/>
                <w:sz w:val="24"/>
                <w:szCs w:val="24"/>
                <w:lang w:eastAsia="pl-PL"/>
              </w:rPr>
            </w:pPr>
            <w:r w:rsidRPr="00816790">
              <w:rPr>
                <w:rFonts w:eastAsia="Times New Roman" w:cs="Calibri"/>
                <w:bCs/>
                <w:sz w:val="24"/>
                <w:szCs w:val="24"/>
                <w:lang w:eastAsia="pl-PL"/>
              </w:rPr>
              <w:t>0 pkt – projekt nie jest zgodny z zasadą zrównoważonego rozwoju lub projekt nie spełnia zasady „nie czyń poważnych szkód”</w:t>
            </w:r>
          </w:p>
          <w:p w14:paraId="63DF8CE1" w14:textId="77777777" w:rsidR="00AB19F2" w:rsidRPr="00816790" w:rsidRDefault="00AB19F2" w:rsidP="00C06B69">
            <w:pPr>
              <w:spacing w:line="360" w:lineRule="auto"/>
              <w:rPr>
                <w:rFonts w:eastAsia="Times New Roman" w:cs="Calibri"/>
                <w:bCs/>
                <w:sz w:val="24"/>
                <w:szCs w:val="24"/>
                <w:lang w:eastAsia="pl-PL"/>
              </w:rPr>
            </w:pPr>
            <w:r w:rsidRPr="00816790">
              <w:rPr>
                <w:rFonts w:eastAsia="Times New Roman" w:cs="Calibri"/>
                <w:bCs/>
                <w:sz w:val="24"/>
                <w:szCs w:val="24"/>
                <w:lang w:eastAsia="pl-PL"/>
              </w:rPr>
              <w:lastRenderedPageBreak/>
              <w:t xml:space="preserve">1 pkt – projekt jest zgodny z zasadą zrównoważonego rozwoju i projekt spełnia zasadę „nie czyń poważnych szkód”. </w:t>
            </w:r>
          </w:p>
          <w:p w14:paraId="3905B94E" w14:textId="768C7D8A" w:rsidR="00AB19F2" w:rsidRPr="00816790" w:rsidRDefault="00AB19F2" w:rsidP="00C06B69">
            <w:pPr>
              <w:spacing w:after="0" w:line="360" w:lineRule="auto"/>
              <w:rPr>
                <w:rFonts w:cs="Calibri"/>
                <w:sz w:val="24"/>
                <w:szCs w:val="24"/>
              </w:rPr>
            </w:pPr>
            <w:r w:rsidRPr="00816790">
              <w:rPr>
                <w:rFonts w:cs="Calibri"/>
                <w:sz w:val="24"/>
                <w:szCs w:val="24"/>
              </w:rPr>
              <w:t xml:space="preserve">Dla przyznania 1 pkt w tym kryterium, konieczne jest także uzyskanie po 1 pkt w kryteriach: </w:t>
            </w:r>
            <w:r w:rsidRPr="00816790">
              <w:rPr>
                <w:rFonts w:cs="Calibri"/>
                <w:i/>
                <w:iCs/>
                <w:sz w:val="24"/>
                <w:szCs w:val="24"/>
              </w:rPr>
              <w:t xml:space="preserve"> Projekt został poddany ocenie oddziaływania na środowisko</w:t>
            </w:r>
            <w:r w:rsidRPr="00816790">
              <w:rPr>
                <w:rFonts w:cs="Calibri"/>
                <w:sz w:val="24"/>
                <w:szCs w:val="24"/>
              </w:rPr>
              <w:t xml:space="preserve"> i </w:t>
            </w:r>
            <w:r w:rsidRPr="00816790">
              <w:rPr>
                <w:rFonts w:cs="Calibri"/>
                <w:i/>
                <w:iCs/>
                <w:sz w:val="24"/>
                <w:szCs w:val="24"/>
              </w:rPr>
              <w:t>Zdolność projektu do adaptacji do zmian klimatu.</w:t>
            </w:r>
          </w:p>
        </w:tc>
        <w:tc>
          <w:tcPr>
            <w:tcW w:w="1275" w:type="dxa"/>
          </w:tcPr>
          <w:p w14:paraId="2BA2A8D9" w14:textId="16B3B3EE"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1A345990" w14:textId="070A6AB6"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5F1D689E" w14:textId="77777777" w:rsidTr="00AB19F2">
        <w:tc>
          <w:tcPr>
            <w:tcW w:w="515" w:type="dxa"/>
          </w:tcPr>
          <w:p w14:paraId="4C335170" w14:textId="77777777" w:rsidR="00AB19F2" w:rsidRPr="00816790" w:rsidDel="00C712DC" w:rsidRDefault="00AB19F2" w:rsidP="00AB19F2">
            <w:pPr>
              <w:pStyle w:val="Akapitzlist"/>
              <w:numPr>
                <w:ilvl w:val="0"/>
                <w:numId w:val="8"/>
              </w:numPr>
              <w:spacing w:after="0" w:line="360" w:lineRule="auto"/>
              <w:ind w:left="351" w:hanging="284"/>
              <w:rPr>
                <w:rFonts w:cs="Calibri"/>
                <w:sz w:val="24"/>
                <w:szCs w:val="24"/>
              </w:rPr>
            </w:pPr>
          </w:p>
        </w:tc>
        <w:tc>
          <w:tcPr>
            <w:tcW w:w="2599" w:type="dxa"/>
          </w:tcPr>
          <w:p w14:paraId="67C80E8D" w14:textId="080FA38F" w:rsidR="00AB19F2" w:rsidRPr="00816790" w:rsidRDefault="00AB19F2" w:rsidP="00AB19F2">
            <w:pPr>
              <w:spacing w:after="0" w:line="360" w:lineRule="auto"/>
              <w:rPr>
                <w:rFonts w:cs="Calibri"/>
                <w:sz w:val="24"/>
                <w:szCs w:val="24"/>
              </w:rPr>
            </w:pPr>
            <w:r w:rsidRPr="00816790">
              <w:rPr>
                <w:rFonts w:cs="Calibri"/>
                <w:sz w:val="24"/>
                <w:szCs w:val="24"/>
              </w:rPr>
              <w:t>Projekt ma pozytywny wpływ na zasadę równości szans i niedyskryminacji, w tym dostępności dla osób z niepełnosprawnościami</w:t>
            </w:r>
          </w:p>
        </w:tc>
        <w:tc>
          <w:tcPr>
            <w:tcW w:w="8647" w:type="dxa"/>
            <w:vAlign w:val="center"/>
          </w:tcPr>
          <w:p w14:paraId="39A82E23" w14:textId="37F13D4D" w:rsidR="00AB19F2" w:rsidRPr="00816790" w:rsidRDefault="00AB19F2" w:rsidP="00C06B69">
            <w:pPr>
              <w:spacing w:after="0" w:line="360" w:lineRule="auto"/>
              <w:rPr>
                <w:rFonts w:cs="Calibri"/>
                <w:sz w:val="24"/>
                <w:szCs w:val="24"/>
              </w:rPr>
            </w:pPr>
            <w:r w:rsidRPr="00816790">
              <w:rPr>
                <w:rFonts w:cs="Calibri"/>
                <w:sz w:val="24"/>
                <w:szCs w:val="24"/>
              </w:rPr>
              <w:t>Wnioskodawca powinien wskazać, w jaki sposób realizacja projektu ma pozytywny wpływ na zasadę równości szans i niedyskryminacji, w tym dostępności dla osób z niepełnosprawnościami</w:t>
            </w:r>
            <w:r w:rsidR="00780A92">
              <w:rPr>
                <w:rStyle w:val="Odwoanieprzypisudolnego"/>
                <w:rFonts w:cs="Calibri"/>
                <w:sz w:val="24"/>
                <w:szCs w:val="24"/>
              </w:rPr>
              <w:footnoteReference w:id="3"/>
            </w:r>
            <w:r w:rsidRPr="00816790">
              <w:rPr>
                <w:rFonts w:cs="Calibri"/>
                <w:sz w:val="24"/>
                <w:szCs w:val="24"/>
              </w:rPr>
              <w:t xml:space="preserve"> poprzez zapewnienie dostępności produktów lub usług</w:t>
            </w:r>
            <w:r w:rsidRPr="00816790">
              <w:rPr>
                <w:rFonts w:cs="Calibri"/>
                <w:sz w:val="24"/>
                <w:szCs w:val="24"/>
                <w:vertAlign w:val="superscript"/>
              </w:rPr>
              <w:footnoteReference w:id="4"/>
            </w:r>
            <w:r w:rsidRPr="00816790">
              <w:rPr>
                <w:rFonts w:cs="Calibri"/>
                <w:sz w:val="24"/>
                <w:szCs w:val="24"/>
              </w:rPr>
              <w:t xml:space="preserve">. </w:t>
            </w:r>
          </w:p>
          <w:p w14:paraId="03FEB60E" w14:textId="6956A53D" w:rsidR="00AB19F2" w:rsidRPr="00816790" w:rsidRDefault="00AB19F2" w:rsidP="00C06B69">
            <w:pPr>
              <w:spacing w:after="0" w:line="360" w:lineRule="auto"/>
              <w:rPr>
                <w:rFonts w:cs="Calibri"/>
                <w:sz w:val="24"/>
                <w:szCs w:val="24"/>
              </w:rPr>
            </w:pPr>
            <w:r w:rsidRPr="00816790">
              <w:rPr>
                <w:rFonts w:cs="Calibri"/>
                <w:sz w:val="24"/>
                <w:szCs w:val="24"/>
              </w:rPr>
              <w:t xml:space="preserve">Przez pozytywny wpływ należy rozumieć zapewnienie dostępności infrastruktury, środków transportu, towarów, usług, technologii i systemów informacyjno-komunikacyjnych oraz wszelkich produktów projektów (w tym także usług) dla wszystkich ich użytkowników/użytkowniczek. Dostępność pozwala osobom, które mogą być wykluczone (ze względu na różne przesłanki np. wiek, tymczasowa niepełnosprawność, opieka nad dziećmi itd.), w szczególności osobom </w:t>
            </w:r>
            <w:r w:rsidRPr="00816790">
              <w:rPr>
                <w:rFonts w:cs="Calibri"/>
                <w:sz w:val="24"/>
                <w:szCs w:val="24"/>
              </w:rPr>
              <w:lastRenderedPageBreak/>
              <w:t xml:space="preserve">z niepełnosprawnościami i starszym na korzystanie z nich na zasadzie równości z innymi osobami. </w:t>
            </w:r>
          </w:p>
          <w:p w14:paraId="5D9AF98C" w14:textId="39F0B174" w:rsidR="00AB19F2" w:rsidRPr="00816790" w:rsidRDefault="00AB19F2" w:rsidP="00C06B69">
            <w:pPr>
              <w:spacing w:line="360" w:lineRule="auto"/>
              <w:rPr>
                <w:rFonts w:cs="Calibri"/>
                <w:sz w:val="24"/>
                <w:szCs w:val="24"/>
              </w:rPr>
            </w:pPr>
            <w:r w:rsidRPr="00816790">
              <w:rPr>
                <w:rFonts w:cs="Calibri"/>
                <w:b/>
                <w:bCs/>
                <w:sz w:val="24"/>
                <w:szCs w:val="24"/>
              </w:rPr>
              <w:t>Dopuszczalne jest uznanie neutralności poszczególnych</w:t>
            </w:r>
            <w:r w:rsidRPr="00816790">
              <w:rPr>
                <w:rFonts w:cs="Calibri"/>
                <w:sz w:val="24"/>
                <w:szCs w:val="24"/>
              </w:rPr>
              <w:t xml:space="preserve"> </w:t>
            </w:r>
            <w:r w:rsidRPr="00816790">
              <w:rPr>
                <w:rFonts w:cs="Calibri"/>
                <w:b/>
                <w:bCs/>
                <w:sz w:val="24"/>
                <w:szCs w:val="24"/>
              </w:rPr>
              <w:t xml:space="preserve">produktów/ usług </w:t>
            </w:r>
            <w:r w:rsidRPr="00816790">
              <w:rPr>
                <w:rFonts w:cs="Calibri"/>
                <w:sz w:val="24"/>
                <w:szCs w:val="24"/>
              </w:rPr>
              <w:t xml:space="preserve">projektu w stosunku do ww. zasady, o ile Wnioskodawca wykaże, że produkty/ usługi nie mają swoich bezpośrednich użytkowników/ użytkowniczek (np. trakcje kolejowe, instalacje elektryczne, linie przesyłowe/dystrybucyjne, automatyczne linie produkcyjne, zbiorniki retencyjne, nowe lub usprawnione procesy technologiczne). W takiej sytuacji również uznaje się, że </w:t>
            </w:r>
            <w:r w:rsidRPr="00816790">
              <w:rPr>
                <w:rFonts w:cs="Calibri"/>
                <w:b/>
                <w:bCs/>
                <w:sz w:val="24"/>
                <w:szCs w:val="24"/>
              </w:rPr>
              <w:t>projekt ma pozytywny wpływ</w:t>
            </w:r>
            <w:r w:rsidRPr="00816790">
              <w:rPr>
                <w:rFonts w:cs="Calibri"/>
                <w:sz w:val="24"/>
                <w:szCs w:val="24"/>
              </w:rPr>
              <w:t xml:space="preserve"> na ww. zasadę. </w:t>
            </w:r>
          </w:p>
          <w:p w14:paraId="2C15C212" w14:textId="447CD957" w:rsidR="00AB19F2" w:rsidRPr="00816790" w:rsidRDefault="00AB19F2" w:rsidP="00C06B69">
            <w:pPr>
              <w:spacing w:after="0" w:line="360" w:lineRule="auto"/>
              <w:rPr>
                <w:rFonts w:cs="Calibri"/>
                <w:b/>
                <w:bCs/>
                <w:sz w:val="24"/>
                <w:szCs w:val="24"/>
              </w:rPr>
            </w:pPr>
            <w:r w:rsidRPr="00816790">
              <w:rPr>
                <w:rFonts w:cs="Calibri"/>
                <w:b/>
                <w:bCs/>
                <w:sz w:val="24"/>
                <w:szCs w:val="24"/>
              </w:rPr>
              <w:t>Możliwe jest przyznanie 0 albo 1 pkt., przy czym:</w:t>
            </w:r>
          </w:p>
          <w:p w14:paraId="59C2F8F7" w14:textId="07035C3D" w:rsidR="00AB19F2" w:rsidRPr="00816790" w:rsidRDefault="00AB19F2" w:rsidP="00C06B69">
            <w:pPr>
              <w:spacing w:after="0" w:line="360" w:lineRule="auto"/>
              <w:rPr>
                <w:rFonts w:cs="Calibri"/>
                <w:sz w:val="24"/>
                <w:szCs w:val="24"/>
              </w:rPr>
            </w:pPr>
            <w:r w:rsidRPr="00816790">
              <w:rPr>
                <w:rFonts w:cs="Calibri"/>
                <w:sz w:val="24"/>
                <w:szCs w:val="24"/>
              </w:rPr>
              <w:t xml:space="preserve">0 pkt. – projekt nie ma pozytywnego wpływu na zasadę równości szans i niedyskryminacji, w tym dostępności dla osób z niepełnosprawnościami; </w:t>
            </w:r>
          </w:p>
          <w:p w14:paraId="00E32166" w14:textId="54F13A30" w:rsidR="00AB19F2" w:rsidRPr="00816790" w:rsidRDefault="00AB19F2" w:rsidP="00C06B69">
            <w:pPr>
              <w:spacing w:after="0" w:line="360" w:lineRule="auto"/>
              <w:rPr>
                <w:rFonts w:cs="Calibri"/>
                <w:sz w:val="24"/>
                <w:szCs w:val="24"/>
              </w:rPr>
            </w:pPr>
            <w:r w:rsidRPr="00816790">
              <w:rPr>
                <w:rFonts w:cs="Calibri"/>
                <w:sz w:val="24"/>
                <w:szCs w:val="24"/>
              </w:rPr>
              <w:t xml:space="preserve">1 pkt – projekt ma pozytywny wpływ na zasadę równości szans i niedyskryminacji, w tym dostępności dla osób z niepełnosprawnościami. </w:t>
            </w:r>
          </w:p>
        </w:tc>
        <w:tc>
          <w:tcPr>
            <w:tcW w:w="1275" w:type="dxa"/>
          </w:tcPr>
          <w:p w14:paraId="2485084B" w14:textId="2EC35CDF"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1E9BEE9B" w14:textId="354A877C"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60AEEF77" w14:textId="77777777" w:rsidTr="00AB19F2">
        <w:tc>
          <w:tcPr>
            <w:tcW w:w="515" w:type="dxa"/>
          </w:tcPr>
          <w:p w14:paraId="03C7AF95" w14:textId="77777777" w:rsidR="00AB19F2" w:rsidRPr="00816790" w:rsidDel="00C712DC" w:rsidRDefault="00AB19F2" w:rsidP="00AB19F2">
            <w:pPr>
              <w:pStyle w:val="Akapitzlist"/>
              <w:numPr>
                <w:ilvl w:val="0"/>
                <w:numId w:val="8"/>
              </w:numPr>
              <w:spacing w:after="0" w:line="360" w:lineRule="auto"/>
              <w:ind w:left="418" w:hanging="351"/>
              <w:rPr>
                <w:rFonts w:cs="Calibri"/>
                <w:sz w:val="24"/>
                <w:szCs w:val="24"/>
              </w:rPr>
            </w:pPr>
          </w:p>
        </w:tc>
        <w:tc>
          <w:tcPr>
            <w:tcW w:w="2599" w:type="dxa"/>
          </w:tcPr>
          <w:p w14:paraId="1EA7882D" w14:textId="02405953" w:rsidR="00AB19F2" w:rsidRPr="00816790" w:rsidRDefault="00AB19F2" w:rsidP="00AB19F2">
            <w:pPr>
              <w:spacing w:after="0" w:line="360" w:lineRule="auto"/>
              <w:rPr>
                <w:rFonts w:cs="Calibri"/>
                <w:sz w:val="24"/>
                <w:szCs w:val="24"/>
              </w:rPr>
            </w:pPr>
            <w:r w:rsidRPr="00816790">
              <w:rPr>
                <w:rFonts w:cs="Calibri"/>
                <w:sz w:val="24"/>
                <w:szCs w:val="24"/>
              </w:rPr>
              <w:t>Projekt jest zgodny z zasadą równości kobiet i mężczyzn</w:t>
            </w:r>
          </w:p>
        </w:tc>
        <w:tc>
          <w:tcPr>
            <w:tcW w:w="8647" w:type="dxa"/>
          </w:tcPr>
          <w:p w14:paraId="6D2992AF" w14:textId="5D9D440E" w:rsidR="00AB19F2" w:rsidRPr="00816790" w:rsidRDefault="00AB19F2" w:rsidP="00C06B69">
            <w:pPr>
              <w:shd w:val="clear" w:color="auto" w:fill="FFFFFF"/>
              <w:spacing w:after="0" w:line="360" w:lineRule="auto"/>
              <w:rPr>
                <w:rFonts w:cs="Calibri"/>
                <w:sz w:val="24"/>
                <w:szCs w:val="24"/>
              </w:rPr>
            </w:pPr>
            <w:r w:rsidRPr="00816790">
              <w:rPr>
                <w:rFonts w:cs="Calibri"/>
                <w:sz w:val="24"/>
                <w:szCs w:val="24"/>
              </w:rPr>
              <w:t>Wnioskodawca powinien wykazać, w jaki sposób projekt będzie zgodny z zasadą równości kobiet i mężczyzn</w:t>
            </w:r>
            <w:r w:rsidR="00780A92">
              <w:rPr>
                <w:rStyle w:val="Odwoanieprzypisudolnego"/>
                <w:rFonts w:cs="Calibri"/>
                <w:sz w:val="24"/>
                <w:szCs w:val="24"/>
              </w:rPr>
              <w:footnoteReference w:id="5"/>
            </w:r>
            <w:r w:rsidRPr="00816790">
              <w:rPr>
                <w:rFonts w:cs="Calibri"/>
                <w:sz w:val="24"/>
                <w:szCs w:val="24"/>
              </w:rPr>
              <w:t>. Zgodność projektu zostanie uznana jeśli projekt ma pozytywny bądź neutralny wpływ na zasadę równości kobiet i mężczyzn</w:t>
            </w:r>
            <w:r w:rsidRPr="00816790">
              <w:rPr>
                <w:rFonts w:cs="Calibri"/>
                <w:sz w:val="24"/>
                <w:szCs w:val="24"/>
                <w:vertAlign w:val="superscript"/>
              </w:rPr>
              <w:footnoteReference w:id="6"/>
            </w:r>
            <w:r w:rsidRPr="00816790">
              <w:rPr>
                <w:rFonts w:cs="Calibri"/>
                <w:sz w:val="24"/>
                <w:szCs w:val="24"/>
              </w:rPr>
              <w:t>.</w:t>
            </w:r>
          </w:p>
          <w:p w14:paraId="6EED3550" w14:textId="087A2A7B" w:rsidR="00AB19F2" w:rsidRPr="00816790" w:rsidRDefault="00AB19F2" w:rsidP="00C06B69">
            <w:pPr>
              <w:shd w:val="clear" w:color="auto" w:fill="FFFFFF"/>
              <w:spacing w:after="0" w:line="360" w:lineRule="auto"/>
              <w:rPr>
                <w:rFonts w:cs="Calibri"/>
                <w:sz w:val="24"/>
                <w:szCs w:val="24"/>
              </w:rPr>
            </w:pPr>
            <w:r w:rsidRPr="00816790">
              <w:rPr>
                <w:rFonts w:cs="Calibri"/>
                <w:sz w:val="24"/>
                <w:szCs w:val="24"/>
              </w:rPr>
              <w:t xml:space="preserve">Aby właściwie ocenić wpływ projektu na realizację tej zasady, Wnioskodawca najpierw powinien rozważyć czy przez projekt można wyrównywać szanse osób, które w danym obszarze, znajdują się w gorszym położeniu. Następnie Wnioskodawca powinien zaplanować działania przyczyniające się do wyrównania szans osób będących w gorszym położeniu. </w:t>
            </w:r>
          </w:p>
          <w:p w14:paraId="1D233414" w14:textId="51BC5D44" w:rsidR="00AB19F2" w:rsidRPr="00816790" w:rsidRDefault="00AB19F2" w:rsidP="00C06B69">
            <w:pPr>
              <w:shd w:val="clear" w:color="auto" w:fill="FFFFFF"/>
              <w:spacing w:line="360" w:lineRule="auto"/>
              <w:rPr>
                <w:rFonts w:cs="Calibri"/>
                <w:sz w:val="24"/>
                <w:szCs w:val="24"/>
              </w:rPr>
            </w:pPr>
            <w:r w:rsidRPr="00816790">
              <w:rPr>
                <w:rFonts w:cs="Calibri"/>
                <w:sz w:val="24"/>
                <w:szCs w:val="24"/>
              </w:rPr>
              <w:t>Jeżeli Wnioskodawca stwierdzi, że w ramach projektu nie da się zrealizować żadnych działań w zakresie tej zasady, wtedy projekt może mieć neutralny wpływ na zasadę równości kobiet i mężczyzn. Wnioskodawca musi jednak przedstawić konkretne uzasadnienie, dlaczego jest to niemożliwe w danym projekcie.</w:t>
            </w:r>
          </w:p>
          <w:p w14:paraId="6A919A09" w14:textId="7E54DA63" w:rsidR="00AB19F2" w:rsidRPr="00816790" w:rsidRDefault="00AB19F2" w:rsidP="00C06B69">
            <w:pPr>
              <w:shd w:val="clear" w:color="auto" w:fill="FFFFFF"/>
              <w:spacing w:after="0" w:line="360" w:lineRule="auto"/>
              <w:rPr>
                <w:rFonts w:cs="Calibri"/>
                <w:sz w:val="24"/>
                <w:szCs w:val="24"/>
              </w:rPr>
            </w:pPr>
            <w:r w:rsidRPr="00816790">
              <w:rPr>
                <w:rFonts w:cs="Calibri"/>
                <w:sz w:val="24"/>
                <w:szCs w:val="24"/>
              </w:rPr>
              <w:lastRenderedPageBreak/>
              <w:t>Ocena na podstawie informacji zawartych we wniosku o dofinansowanie i</w:t>
            </w:r>
            <w:r w:rsidR="001207CE">
              <w:rPr>
                <w:rFonts w:cs="Calibri"/>
                <w:sz w:val="24"/>
                <w:szCs w:val="24"/>
              </w:rPr>
              <w:t> </w:t>
            </w:r>
            <w:r w:rsidRPr="00816790">
              <w:rPr>
                <w:rFonts w:cs="Calibri"/>
                <w:sz w:val="24"/>
                <w:szCs w:val="24"/>
              </w:rPr>
              <w:t>załącznikach.</w:t>
            </w:r>
          </w:p>
          <w:p w14:paraId="204A613F" w14:textId="77777777" w:rsidR="00AB19F2" w:rsidRPr="00816790" w:rsidRDefault="00AB19F2" w:rsidP="00C06B69">
            <w:pPr>
              <w:shd w:val="clear" w:color="auto" w:fill="FFFFFF"/>
              <w:spacing w:after="0" w:line="360" w:lineRule="auto"/>
              <w:rPr>
                <w:rFonts w:cs="Calibri"/>
                <w:b/>
                <w:bCs/>
                <w:sz w:val="24"/>
                <w:szCs w:val="24"/>
              </w:rPr>
            </w:pPr>
            <w:r w:rsidRPr="00816790">
              <w:rPr>
                <w:rFonts w:cs="Calibri"/>
                <w:b/>
                <w:bCs/>
                <w:sz w:val="24"/>
                <w:szCs w:val="24"/>
              </w:rPr>
              <w:t>Możliwe jest przyznanie 0 albo 1 pkt., przy czym:</w:t>
            </w:r>
          </w:p>
          <w:p w14:paraId="6081664E" w14:textId="77777777" w:rsidR="00AB19F2" w:rsidRPr="00816790" w:rsidRDefault="00AB19F2" w:rsidP="00C06B69">
            <w:pPr>
              <w:shd w:val="clear" w:color="auto" w:fill="FFFFFF"/>
              <w:spacing w:after="0" w:line="360" w:lineRule="auto"/>
              <w:rPr>
                <w:rFonts w:cs="Calibri"/>
                <w:sz w:val="24"/>
                <w:szCs w:val="24"/>
              </w:rPr>
            </w:pPr>
            <w:r w:rsidRPr="00816790">
              <w:rPr>
                <w:rFonts w:cs="Calibri"/>
                <w:sz w:val="24"/>
                <w:szCs w:val="24"/>
              </w:rPr>
              <w:t xml:space="preserve">0 pkt. – projekt nie jest zgodny z zasadą równości kobiet i mężczyzn; </w:t>
            </w:r>
          </w:p>
          <w:p w14:paraId="1C1FDDCC" w14:textId="6529E117" w:rsidR="00AB19F2" w:rsidRPr="00816790" w:rsidRDefault="00AB19F2" w:rsidP="00C06B69">
            <w:pPr>
              <w:spacing w:after="0" w:line="360" w:lineRule="auto"/>
              <w:rPr>
                <w:rFonts w:cs="Calibri"/>
                <w:sz w:val="24"/>
                <w:szCs w:val="24"/>
              </w:rPr>
            </w:pPr>
            <w:r w:rsidRPr="00816790">
              <w:rPr>
                <w:rFonts w:cs="Calibri"/>
                <w:sz w:val="24"/>
                <w:szCs w:val="24"/>
              </w:rPr>
              <w:t>1 pkt – projekt jest zgodny z zasadą równości kobiet i mężczyzn</w:t>
            </w:r>
            <w:r w:rsidRPr="00816790">
              <w:rPr>
                <w:rFonts w:cs="Calibri"/>
                <w:sz w:val="24"/>
                <w:szCs w:val="24"/>
              </w:rPr>
              <w:br/>
              <w:t>(tzn. wywiera pozytywny wpływ na tę zasadę lub jest wobec niej neutralny).</w:t>
            </w:r>
          </w:p>
        </w:tc>
        <w:tc>
          <w:tcPr>
            <w:tcW w:w="1275" w:type="dxa"/>
          </w:tcPr>
          <w:p w14:paraId="0D8C9E79" w14:textId="77777777" w:rsidR="00AB19F2" w:rsidRPr="00816790" w:rsidRDefault="00AB19F2" w:rsidP="00F73A9F">
            <w:pPr>
              <w:spacing w:after="0" w:line="360" w:lineRule="auto"/>
              <w:jc w:val="center"/>
              <w:rPr>
                <w:rFonts w:cs="Calibri"/>
                <w:sz w:val="24"/>
                <w:szCs w:val="24"/>
              </w:rPr>
            </w:pPr>
          </w:p>
        </w:tc>
        <w:tc>
          <w:tcPr>
            <w:tcW w:w="1417" w:type="dxa"/>
          </w:tcPr>
          <w:p w14:paraId="66A846BF" w14:textId="77777777" w:rsidR="00AB19F2" w:rsidRPr="00816790" w:rsidRDefault="00AB19F2" w:rsidP="00AB19F2">
            <w:pPr>
              <w:spacing w:after="0" w:line="360" w:lineRule="auto"/>
              <w:jc w:val="center"/>
              <w:rPr>
                <w:rFonts w:cs="Calibri"/>
                <w:sz w:val="24"/>
                <w:szCs w:val="24"/>
              </w:rPr>
            </w:pPr>
          </w:p>
        </w:tc>
      </w:tr>
      <w:tr w:rsidR="00AB19F2" w:rsidRPr="00816790" w14:paraId="6641A558" w14:textId="77777777" w:rsidTr="00AB19F2">
        <w:tc>
          <w:tcPr>
            <w:tcW w:w="515" w:type="dxa"/>
          </w:tcPr>
          <w:p w14:paraId="18BC298B" w14:textId="77777777" w:rsidR="00AB19F2" w:rsidRPr="00816790" w:rsidDel="00C712DC" w:rsidRDefault="00AB19F2" w:rsidP="00AB19F2">
            <w:pPr>
              <w:pStyle w:val="Akapitzlist"/>
              <w:numPr>
                <w:ilvl w:val="0"/>
                <w:numId w:val="8"/>
              </w:numPr>
              <w:spacing w:after="0" w:line="360" w:lineRule="auto"/>
              <w:ind w:left="418" w:hanging="351"/>
              <w:rPr>
                <w:rFonts w:cs="Calibri"/>
                <w:sz w:val="24"/>
                <w:szCs w:val="24"/>
              </w:rPr>
            </w:pPr>
          </w:p>
        </w:tc>
        <w:tc>
          <w:tcPr>
            <w:tcW w:w="2599" w:type="dxa"/>
          </w:tcPr>
          <w:p w14:paraId="05926555" w14:textId="02267E30" w:rsidR="00AB19F2" w:rsidRPr="00816790" w:rsidRDefault="00AB19F2" w:rsidP="00AB19F2">
            <w:pPr>
              <w:spacing w:after="0" w:line="360" w:lineRule="auto"/>
              <w:rPr>
                <w:rFonts w:cs="Calibri"/>
                <w:sz w:val="24"/>
                <w:szCs w:val="24"/>
              </w:rPr>
            </w:pPr>
            <w:r w:rsidRPr="00816790">
              <w:rPr>
                <w:rFonts w:cs="Calibri"/>
                <w:sz w:val="24"/>
                <w:szCs w:val="24"/>
              </w:rPr>
              <w:t>Projekt jest zgodny z Kartą praw podstawowych Unii Europejskiej i Konwencją o prawach osób niepełnosprawnych.</w:t>
            </w:r>
          </w:p>
        </w:tc>
        <w:tc>
          <w:tcPr>
            <w:tcW w:w="8647" w:type="dxa"/>
          </w:tcPr>
          <w:p w14:paraId="634AF150" w14:textId="30CC2216" w:rsidR="00AB19F2" w:rsidRPr="00816790" w:rsidRDefault="00AB19F2" w:rsidP="00C06B69">
            <w:pPr>
              <w:spacing w:line="360" w:lineRule="auto"/>
              <w:rPr>
                <w:rFonts w:cs="Calibri"/>
                <w:sz w:val="24"/>
                <w:szCs w:val="24"/>
              </w:rPr>
            </w:pPr>
            <w:r w:rsidRPr="00816790">
              <w:rPr>
                <w:rFonts w:cs="Calibri"/>
                <w:sz w:val="24"/>
                <w:szCs w:val="24"/>
              </w:rPr>
              <w:t>Wnioskodawca powinien zadeklarować, że sposób realizacji oraz zakres projektu nie będzie naruszać postanowień Karty praw podstawowych Unii Europejskiej z dnia 6 czerwca 2016 r. (Dz. Urz. UE C 202 z 7.06.2016, str. 3890) oraz Konwencji o prawach osób niepełnosprawnych, sporządzonej w Nowym Jorku dnia 13 grudnia 2006 r. (Dz.</w:t>
            </w:r>
            <w:r w:rsidR="001207CE">
              <w:rPr>
                <w:rFonts w:cs="Calibri"/>
                <w:sz w:val="24"/>
                <w:szCs w:val="24"/>
              </w:rPr>
              <w:t> </w:t>
            </w:r>
            <w:r w:rsidRPr="00816790">
              <w:rPr>
                <w:rFonts w:cs="Calibri"/>
                <w:sz w:val="24"/>
                <w:szCs w:val="24"/>
              </w:rPr>
              <w:t>U.</w:t>
            </w:r>
            <w:r w:rsidR="001207CE">
              <w:rPr>
                <w:rFonts w:cs="Calibri"/>
                <w:sz w:val="24"/>
                <w:szCs w:val="24"/>
              </w:rPr>
              <w:t> </w:t>
            </w:r>
            <w:r w:rsidRPr="00816790">
              <w:rPr>
                <w:rFonts w:cs="Calibri"/>
                <w:sz w:val="24"/>
                <w:szCs w:val="24"/>
              </w:rPr>
              <w:t>z 2012 r. poz. 1169, z późn. zm.).</w:t>
            </w:r>
          </w:p>
          <w:p w14:paraId="4D187103" w14:textId="06DB8371" w:rsidR="00AB19F2" w:rsidRPr="00816790" w:rsidRDefault="00AB19F2" w:rsidP="00C06B69">
            <w:pPr>
              <w:spacing w:after="0" w:line="360" w:lineRule="auto"/>
              <w:rPr>
                <w:rFonts w:cs="Calibri"/>
                <w:b/>
                <w:sz w:val="24"/>
                <w:szCs w:val="24"/>
              </w:rPr>
            </w:pPr>
            <w:r w:rsidRPr="00816790">
              <w:rPr>
                <w:rFonts w:cs="Calibri"/>
                <w:b/>
                <w:sz w:val="24"/>
                <w:szCs w:val="24"/>
              </w:rPr>
              <w:t>Możliwe jest przyznanie 0 albo 1 pkt., przy czym:</w:t>
            </w:r>
          </w:p>
          <w:p w14:paraId="3DB46FF5" w14:textId="30730B2F" w:rsidR="00AB19F2" w:rsidRPr="00816790" w:rsidRDefault="00AB19F2" w:rsidP="00C06B69">
            <w:pPr>
              <w:spacing w:after="0" w:line="360" w:lineRule="auto"/>
              <w:rPr>
                <w:rFonts w:cs="Calibri"/>
                <w:sz w:val="24"/>
                <w:szCs w:val="24"/>
              </w:rPr>
            </w:pPr>
            <w:r w:rsidRPr="00816790">
              <w:rPr>
                <w:rFonts w:cs="Calibri"/>
                <w:sz w:val="24"/>
                <w:szCs w:val="24"/>
              </w:rPr>
              <w:t xml:space="preserve">0 pkt. – Wnioskodawca nie zadeklarował, że projekt nie będzie naruszał postanowień Karty praw podstawowych Unii Europejskiej i Konwencji o prawach osób niepełnosprawnych; </w:t>
            </w:r>
          </w:p>
          <w:p w14:paraId="5C462B52" w14:textId="0E1D3A74" w:rsidR="00AB19F2" w:rsidRPr="00816790" w:rsidRDefault="00AB19F2" w:rsidP="00C06B69">
            <w:pPr>
              <w:spacing w:after="0" w:line="360" w:lineRule="auto"/>
              <w:rPr>
                <w:rFonts w:cs="Calibri"/>
                <w:sz w:val="24"/>
                <w:szCs w:val="24"/>
              </w:rPr>
            </w:pPr>
            <w:r w:rsidRPr="00816790">
              <w:rPr>
                <w:rFonts w:cs="Calibri"/>
                <w:sz w:val="24"/>
                <w:szCs w:val="24"/>
              </w:rPr>
              <w:lastRenderedPageBreak/>
              <w:t>1 pkt – Wnioskodawca zadeklarował, że projekt nie będzie naruszał postanowień Karty praw podstawowych Unii Europejskiej i Konwencji o prawach osób niepełnosprawnych.</w:t>
            </w:r>
          </w:p>
        </w:tc>
        <w:tc>
          <w:tcPr>
            <w:tcW w:w="1275" w:type="dxa"/>
          </w:tcPr>
          <w:p w14:paraId="0AF8C089" w14:textId="5E43A65B"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03FEEFC9" w14:textId="6451D623"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3071D3AB" w14:textId="77777777" w:rsidTr="00AB19F2">
        <w:tc>
          <w:tcPr>
            <w:tcW w:w="515" w:type="dxa"/>
          </w:tcPr>
          <w:p w14:paraId="4C55B05C" w14:textId="77777777" w:rsidR="00AB19F2" w:rsidRPr="00816790" w:rsidDel="00C712DC" w:rsidRDefault="00AB19F2" w:rsidP="00AB19F2">
            <w:pPr>
              <w:pStyle w:val="Akapitzlist"/>
              <w:numPr>
                <w:ilvl w:val="0"/>
                <w:numId w:val="8"/>
              </w:numPr>
              <w:spacing w:after="0" w:line="360" w:lineRule="auto"/>
              <w:ind w:left="418" w:hanging="351"/>
              <w:rPr>
                <w:rFonts w:cs="Calibri"/>
                <w:sz w:val="24"/>
                <w:szCs w:val="24"/>
              </w:rPr>
            </w:pPr>
          </w:p>
        </w:tc>
        <w:tc>
          <w:tcPr>
            <w:tcW w:w="2599" w:type="dxa"/>
          </w:tcPr>
          <w:p w14:paraId="0E5B9DE7" w14:textId="04BE0952" w:rsidR="00AB19F2" w:rsidRPr="00816790" w:rsidRDefault="00AB19F2" w:rsidP="00AB19F2">
            <w:pPr>
              <w:spacing w:after="0" w:line="360" w:lineRule="auto"/>
              <w:rPr>
                <w:rFonts w:cs="Calibri"/>
                <w:sz w:val="24"/>
                <w:szCs w:val="24"/>
              </w:rPr>
            </w:pPr>
            <w:r w:rsidRPr="00816790">
              <w:rPr>
                <w:rFonts w:cs="Calibri"/>
                <w:sz w:val="24"/>
                <w:szCs w:val="24"/>
              </w:rPr>
              <w:t>Gotowość organizacyjno-instytucjonalna Wnioskodawcy w obszarze zawierania umów</w:t>
            </w:r>
          </w:p>
        </w:tc>
        <w:tc>
          <w:tcPr>
            <w:tcW w:w="8647" w:type="dxa"/>
          </w:tcPr>
          <w:p w14:paraId="544DAB43" w14:textId="126533EB" w:rsidR="00AB19F2" w:rsidRPr="00816790" w:rsidRDefault="00AB19F2" w:rsidP="00C06B69">
            <w:pPr>
              <w:spacing w:after="0" w:line="360" w:lineRule="auto"/>
              <w:rPr>
                <w:rFonts w:cs="Calibri"/>
                <w:sz w:val="24"/>
                <w:szCs w:val="24"/>
              </w:rPr>
            </w:pPr>
            <w:r w:rsidRPr="00816790">
              <w:rPr>
                <w:rFonts w:cs="Calibri"/>
                <w:sz w:val="24"/>
                <w:szCs w:val="24"/>
              </w:rPr>
              <w:t>Ocenie podlega, czy Wnioskodawca i wszystkie podmioty upoważnione, które zgodnie z informacją zawartą we wniosku mogą ponosić wydatki kwalifikowalne w ramach projektu, posiadają procedury (tryb postępowania) w obszarze zawierania umów dla zadań objętych projektem.</w:t>
            </w:r>
          </w:p>
          <w:p w14:paraId="42B00846" w14:textId="77777777" w:rsidR="00AB19F2" w:rsidRPr="00816790" w:rsidRDefault="00AB19F2" w:rsidP="00C06B69">
            <w:pPr>
              <w:spacing w:line="360" w:lineRule="auto"/>
              <w:rPr>
                <w:rFonts w:cs="Calibri"/>
                <w:sz w:val="24"/>
                <w:szCs w:val="24"/>
              </w:rPr>
            </w:pPr>
            <w:r w:rsidRPr="00816790">
              <w:rPr>
                <w:rFonts w:cs="Calibri"/>
                <w:sz w:val="24"/>
                <w:szCs w:val="24"/>
              </w:rPr>
              <w:t>W przypadku umów zawieranych zgodnie z ustawą Prawo zamówień publicznych, zgodność z zasadami obowiązującymi w ramach FEPW jest zapewniona przez działanie zgodnie z tą ustawą. W przypadku umów, do których nie stosuje się ustawy Prawo zamówień publicznych Wnioskodawca powinien przedstawić wewnętrzne procedury uwzględniające zasady zawierania umów określone w Wytycznych dotyczących kwalifikowalności wydatków na lata 2021-2027</w:t>
            </w:r>
            <w:r w:rsidRPr="00816790">
              <w:rPr>
                <w:rStyle w:val="Odwoanieprzypisudolnego"/>
                <w:rFonts w:cs="Calibri"/>
                <w:sz w:val="24"/>
                <w:szCs w:val="24"/>
              </w:rPr>
              <w:footnoteReference w:id="7"/>
            </w:r>
            <w:r w:rsidRPr="00816790">
              <w:rPr>
                <w:rFonts w:cs="Calibri"/>
                <w:sz w:val="24"/>
                <w:szCs w:val="24"/>
              </w:rPr>
              <w:t>.</w:t>
            </w:r>
          </w:p>
          <w:p w14:paraId="3466228F" w14:textId="2DC54FE9" w:rsidR="00AB19F2" w:rsidRPr="00816790" w:rsidRDefault="00AB19F2" w:rsidP="00C06B69">
            <w:pPr>
              <w:spacing w:after="0" w:line="360" w:lineRule="auto"/>
              <w:rPr>
                <w:rFonts w:cs="Calibri"/>
                <w:b/>
                <w:sz w:val="24"/>
                <w:szCs w:val="24"/>
              </w:rPr>
            </w:pPr>
            <w:r w:rsidRPr="00816790">
              <w:rPr>
                <w:rFonts w:cs="Calibri"/>
                <w:b/>
                <w:sz w:val="24"/>
                <w:szCs w:val="24"/>
              </w:rPr>
              <w:t>Możliwe jest przyznanie 0 albo 1 pkt, przy czym:</w:t>
            </w:r>
          </w:p>
          <w:p w14:paraId="4D48895C" w14:textId="4252D677" w:rsidR="00AB19F2" w:rsidRPr="00816790" w:rsidRDefault="00AB19F2" w:rsidP="00C06B69">
            <w:pPr>
              <w:spacing w:after="0" w:line="360" w:lineRule="auto"/>
              <w:rPr>
                <w:rFonts w:cs="Calibri"/>
                <w:sz w:val="24"/>
                <w:szCs w:val="24"/>
              </w:rPr>
            </w:pPr>
            <w:r w:rsidRPr="00816790">
              <w:rPr>
                <w:rFonts w:cs="Calibri"/>
                <w:sz w:val="24"/>
                <w:szCs w:val="24"/>
              </w:rPr>
              <w:t>0 pkt. – zostanie przyznane, jeśli nie potwierdzono gotowości organizacyjno-instytucjonalnej Wnioskodawcy w obszarze zawierania umów;</w:t>
            </w:r>
          </w:p>
          <w:p w14:paraId="72CA7E36" w14:textId="7EFA681F" w:rsidR="00AB19F2" w:rsidRPr="00816790" w:rsidRDefault="00AB19F2" w:rsidP="00C06B69">
            <w:pPr>
              <w:spacing w:line="360" w:lineRule="auto"/>
              <w:rPr>
                <w:rFonts w:cs="Calibri"/>
                <w:sz w:val="24"/>
                <w:szCs w:val="24"/>
              </w:rPr>
            </w:pPr>
            <w:r w:rsidRPr="00816790">
              <w:rPr>
                <w:rFonts w:cs="Calibri"/>
                <w:sz w:val="24"/>
                <w:szCs w:val="24"/>
              </w:rPr>
              <w:lastRenderedPageBreak/>
              <w:t>1 pkt – zostanie przyznany jeśli potwierdzono gotowość organizacyjno-instytucjonalną Wnioskodawcy w obszarze zawierania umów.</w:t>
            </w:r>
          </w:p>
          <w:p w14:paraId="6BC570A5" w14:textId="1073E060" w:rsidR="00AB19F2" w:rsidRPr="00816790" w:rsidRDefault="00AB19F2" w:rsidP="00C06B69">
            <w:pPr>
              <w:spacing w:after="0" w:line="360" w:lineRule="auto"/>
              <w:rPr>
                <w:rFonts w:cs="Calibri"/>
                <w:sz w:val="24"/>
                <w:szCs w:val="24"/>
              </w:rPr>
            </w:pPr>
            <w:r w:rsidRPr="00816790">
              <w:rPr>
                <w:rFonts w:cs="Calibri"/>
                <w:bCs/>
                <w:sz w:val="24"/>
                <w:szCs w:val="24"/>
                <w:lang w:bidi="pl-PL"/>
              </w:rPr>
              <w:t>Ocena na podstawie informacji zawartych we wniosku o dofinansowanie i załącznikach.</w:t>
            </w:r>
          </w:p>
        </w:tc>
        <w:tc>
          <w:tcPr>
            <w:tcW w:w="1275" w:type="dxa"/>
          </w:tcPr>
          <w:p w14:paraId="107F5FF5" w14:textId="569CB99C"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0190F0C8" w14:textId="55896BEA"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645CBE2A" w14:textId="77777777" w:rsidTr="00AB19F2">
        <w:tc>
          <w:tcPr>
            <w:tcW w:w="515" w:type="dxa"/>
          </w:tcPr>
          <w:p w14:paraId="4AECF55A" w14:textId="24B1476D" w:rsidR="00AB19F2" w:rsidRPr="00816790" w:rsidRDefault="00AB19F2" w:rsidP="00AB19F2">
            <w:pPr>
              <w:pStyle w:val="Akapitzlist"/>
              <w:numPr>
                <w:ilvl w:val="0"/>
                <w:numId w:val="8"/>
              </w:numPr>
              <w:spacing w:after="0" w:line="360" w:lineRule="auto"/>
              <w:ind w:left="351" w:hanging="284"/>
              <w:rPr>
                <w:rFonts w:cs="Calibri"/>
                <w:sz w:val="24"/>
                <w:szCs w:val="24"/>
              </w:rPr>
            </w:pPr>
          </w:p>
        </w:tc>
        <w:tc>
          <w:tcPr>
            <w:tcW w:w="2599" w:type="dxa"/>
          </w:tcPr>
          <w:p w14:paraId="51C42C1A" w14:textId="1E433C97" w:rsidR="00AB19F2" w:rsidRPr="00816790" w:rsidRDefault="00AB19F2" w:rsidP="00AB19F2">
            <w:pPr>
              <w:spacing w:after="0" w:line="360" w:lineRule="auto"/>
              <w:rPr>
                <w:rFonts w:cs="Calibri"/>
                <w:sz w:val="24"/>
                <w:szCs w:val="24"/>
              </w:rPr>
            </w:pPr>
            <w:r w:rsidRPr="00816790">
              <w:rPr>
                <w:rFonts w:cs="Calibri"/>
                <w:sz w:val="24"/>
                <w:szCs w:val="24"/>
              </w:rPr>
              <w:t xml:space="preserve">Przygotowanie projektu do realizacji  </w:t>
            </w:r>
          </w:p>
        </w:tc>
        <w:tc>
          <w:tcPr>
            <w:tcW w:w="8647" w:type="dxa"/>
          </w:tcPr>
          <w:p w14:paraId="76D6546A" w14:textId="5A70BF91" w:rsidR="00AB19F2" w:rsidRPr="00816790" w:rsidRDefault="00AB19F2" w:rsidP="00C06B69">
            <w:pPr>
              <w:spacing w:after="0" w:line="360" w:lineRule="auto"/>
              <w:rPr>
                <w:rFonts w:cs="Calibri"/>
                <w:color w:val="000000"/>
                <w:sz w:val="24"/>
                <w:szCs w:val="24"/>
              </w:rPr>
            </w:pPr>
            <w:bookmarkStart w:id="6" w:name="_Hlk119943702"/>
            <w:r w:rsidRPr="00816790">
              <w:rPr>
                <w:rFonts w:cs="Calibri"/>
                <w:color w:val="000000"/>
                <w:sz w:val="24"/>
                <w:szCs w:val="24"/>
              </w:rPr>
              <w:t>Ocenie podlega gotowość projektu do realizacji – na dzień złożenia wniosku o dofinansowanie –  w tym posiadanie przez Wnioskodawcę niezbędnych pozwoleń i decyzji administracyjnych.</w:t>
            </w:r>
          </w:p>
          <w:p w14:paraId="17715854" w14:textId="77777777" w:rsidR="00AB19F2" w:rsidRPr="00816790" w:rsidRDefault="00AB19F2" w:rsidP="00C06B69">
            <w:pPr>
              <w:spacing w:line="360" w:lineRule="auto"/>
              <w:ind w:hanging="11"/>
              <w:rPr>
                <w:rFonts w:cs="Calibri"/>
                <w:bCs/>
                <w:sz w:val="24"/>
                <w:szCs w:val="24"/>
                <w:lang w:bidi="pl-PL"/>
              </w:rPr>
            </w:pPr>
            <w:r w:rsidRPr="00816790">
              <w:rPr>
                <w:rFonts w:cs="Calibri"/>
                <w:bCs/>
                <w:sz w:val="24"/>
                <w:szCs w:val="24"/>
                <w:lang w:bidi="pl-PL"/>
              </w:rPr>
              <w:t>Ocena na podstawie informacji zawartych we wniosku o dofinansowanie i załącznikach.</w:t>
            </w:r>
          </w:p>
          <w:p w14:paraId="75D063DD" w14:textId="3F7E9978" w:rsidR="0000301E" w:rsidRDefault="0000301E" w:rsidP="00C06B69">
            <w:pPr>
              <w:spacing w:after="0" w:line="360" w:lineRule="auto"/>
              <w:ind w:hanging="11"/>
              <w:rPr>
                <w:rFonts w:cs="Calibri"/>
                <w:b/>
                <w:sz w:val="24"/>
                <w:szCs w:val="24"/>
              </w:rPr>
            </w:pPr>
            <w:r w:rsidRPr="0000301E">
              <w:rPr>
                <w:rFonts w:cs="Calibri"/>
                <w:b/>
                <w:sz w:val="24"/>
                <w:szCs w:val="24"/>
              </w:rPr>
              <w:t>Możliwe jest przyznanie max. 10 pkt. przy czym każdy punkt przyznawany jest za osiągnięcie kolejnego etapu przygotowania projektu i punkty się sumują:</w:t>
            </w:r>
          </w:p>
          <w:bookmarkEnd w:id="6"/>
          <w:p w14:paraId="4257487A" w14:textId="77777777"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0 pkt – brak wymaganych dokumentów/brak zrealizowanych zadań;</w:t>
            </w:r>
          </w:p>
          <w:p w14:paraId="2984472A" w14:textId="77777777"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1 pkt – uzyskana ostateczna decyzja środowiskowa obejmująca całą inwestycję;</w:t>
            </w:r>
          </w:p>
          <w:p w14:paraId="52AADDBD" w14:textId="77777777"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 xml:space="preserve">1 pkt – uzyskana decyzja o lokalizacji celu publicznego dla 100% zakresu rzeczowego przedsięwzięcia albo – w przypadku, obowiązywania miejscowego planu zagospodarowania przestrzennego – zgodność inwestycji z zapisami ww. planu; </w:t>
            </w:r>
          </w:p>
          <w:p w14:paraId="00098071" w14:textId="77777777"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1 pkt – inwestor posiada prawo do dysponowania co najmniej 50% powierzchni gruntów pod inwestycję;</w:t>
            </w:r>
          </w:p>
          <w:p w14:paraId="07912E4B" w14:textId="77777777"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lastRenderedPageBreak/>
              <w:t>1 pkt – inwestor posiada prawo do dysponowania 100% pow. gruntów pod inwestycję;</w:t>
            </w:r>
          </w:p>
          <w:p w14:paraId="67A9B269" w14:textId="77777777"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1 pkt – uzyskane pozwolenie na budowę na zakres odpowiadający co najmniej 50 % wartości całkowitej projektu;</w:t>
            </w:r>
          </w:p>
          <w:p w14:paraId="742E525B" w14:textId="77777777"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1 pkt – uzyskane pozwolenie na budowę na zakres odpowiadający 100 % wartości całkowitej projektu;</w:t>
            </w:r>
          </w:p>
          <w:p w14:paraId="301A707C" w14:textId="77777777"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1 pkt –nastąpiło ogłoszenie postępowania przetargowego na roboty budowlane/usługi /dostawy dla co najmniej jednego zadania objętego wnioskiem o dofinansowanie.</w:t>
            </w:r>
          </w:p>
          <w:p w14:paraId="015A0F9B" w14:textId="77777777"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1 pkt –nastąpiło ogłoszenie postępowania przetargowego na roboty budowlane/ /usługi /dostawy dla wszystkich zadań objętych wnioskiem o dofinansowanie.</w:t>
            </w:r>
          </w:p>
          <w:p w14:paraId="77155684" w14:textId="45415CE9"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1 pkt –nastąpiło otwarcie ofert w ramach postępowania przetargowego na roboty budowlane/ usługi / dostawy</w:t>
            </w:r>
            <w:r>
              <w:rPr>
                <w:rFonts w:cs="Calibri"/>
                <w:color w:val="000000"/>
                <w:sz w:val="24"/>
                <w:szCs w:val="24"/>
              </w:rPr>
              <w:t xml:space="preserve"> </w:t>
            </w:r>
            <w:r w:rsidRPr="005710CE">
              <w:rPr>
                <w:rFonts w:cs="Calibri"/>
                <w:color w:val="000000"/>
                <w:sz w:val="24"/>
                <w:szCs w:val="24"/>
              </w:rPr>
              <w:t>w ramach wszystkich zadań objętych wnioskiem o dofinansowanie.</w:t>
            </w:r>
          </w:p>
          <w:p w14:paraId="08A5026A" w14:textId="77777777"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1 pkt –zostały podpisane umowy w ramach wszystkich zadań objętych wnioskiem o dofinansowanie.</w:t>
            </w:r>
          </w:p>
          <w:p w14:paraId="3D5A5049" w14:textId="77777777"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 xml:space="preserve">W ocenie komponentów dotyczących postępowań przetargowych będą brane pod uwagę przetargi dedykowane działaniom związanym bezpośrednio z zakresem rzeczowym inwestycji, w tym prac projektowych (nie dotyczy zamówień o charakterze pomocniczym, takich jak np. opracowania studium wykonalności, działań </w:t>
            </w:r>
            <w:r w:rsidRPr="005710CE">
              <w:rPr>
                <w:rFonts w:cs="Calibri"/>
                <w:color w:val="000000"/>
                <w:sz w:val="24"/>
                <w:szCs w:val="24"/>
              </w:rPr>
              <w:lastRenderedPageBreak/>
              <w:t>informacyjnych i promocyjnych, w tym edukacyjnych, opracowań eksperckich, analiz, itp.).</w:t>
            </w:r>
          </w:p>
          <w:p w14:paraId="4CC6C7B3" w14:textId="77777777"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Uwaga: Jeżeli danego projektu nie dotyczy jakiś z ww. etapów przygotowania inwestycji, projektowi przysługuje 1 pkt za gotowość w ramach tego etapu.</w:t>
            </w:r>
          </w:p>
          <w:p w14:paraId="00E80D4D" w14:textId="77777777" w:rsidR="005710CE" w:rsidRPr="005710CE" w:rsidRDefault="005710CE" w:rsidP="005710CE">
            <w:pPr>
              <w:widowControl w:val="0"/>
              <w:spacing w:after="0" w:line="360" w:lineRule="auto"/>
              <w:rPr>
                <w:rFonts w:cs="Calibri"/>
                <w:color w:val="000000"/>
                <w:sz w:val="24"/>
                <w:szCs w:val="24"/>
              </w:rPr>
            </w:pPr>
          </w:p>
          <w:p w14:paraId="71EBE843" w14:textId="0F8CA02B" w:rsid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Ocena na podstawie informacji zawartych we wniosku o dofinansowanie</w:t>
            </w:r>
            <w:r>
              <w:rPr>
                <w:rFonts w:cs="Calibri"/>
                <w:color w:val="000000"/>
                <w:sz w:val="24"/>
                <w:szCs w:val="24"/>
              </w:rPr>
              <w:t xml:space="preserve"> i załącznikach</w:t>
            </w:r>
            <w:r w:rsidRPr="005710CE">
              <w:rPr>
                <w:rFonts w:cs="Calibri"/>
                <w:color w:val="000000"/>
                <w:sz w:val="24"/>
                <w:szCs w:val="24"/>
              </w:rPr>
              <w:t>.</w:t>
            </w:r>
          </w:p>
          <w:p w14:paraId="4E55E77A" w14:textId="77777777" w:rsidR="005710CE" w:rsidRDefault="005710CE" w:rsidP="00C06B69">
            <w:pPr>
              <w:widowControl w:val="0"/>
              <w:spacing w:after="0" w:line="360" w:lineRule="auto"/>
              <w:rPr>
                <w:rFonts w:cs="Calibri"/>
                <w:color w:val="000000"/>
                <w:sz w:val="24"/>
                <w:szCs w:val="24"/>
              </w:rPr>
            </w:pPr>
          </w:p>
          <w:p w14:paraId="6DDCC7F2" w14:textId="44140022" w:rsidR="005710CE" w:rsidRPr="00816790" w:rsidRDefault="005710CE" w:rsidP="00C06B69">
            <w:pPr>
              <w:widowControl w:val="0"/>
              <w:spacing w:after="0" w:line="360" w:lineRule="auto"/>
              <w:rPr>
                <w:rFonts w:cs="Calibri"/>
                <w:sz w:val="24"/>
                <w:szCs w:val="24"/>
              </w:rPr>
            </w:pPr>
          </w:p>
        </w:tc>
        <w:tc>
          <w:tcPr>
            <w:tcW w:w="1275" w:type="dxa"/>
          </w:tcPr>
          <w:p w14:paraId="3567221A" w14:textId="314C77DA"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0 - 1</w:t>
            </w:r>
            <w:r w:rsidR="006B3EDB">
              <w:rPr>
                <w:rFonts w:cs="Calibri"/>
                <w:sz w:val="24"/>
                <w:szCs w:val="24"/>
              </w:rPr>
              <w:t>0</w:t>
            </w:r>
            <w:r w:rsidRPr="00816790">
              <w:rPr>
                <w:rFonts w:cs="Calibri"/>
                <w:sz w:val="24"/>
                <w:szCs w:val="24"/>
              </w:rPr>
              <w:br/>
            </w:r>
          </w:p>
        </w:tc>
        <w:tc>
          <w:tcPr>
            <w:tcW w:w="1417" w:type="dxa"/>
          </w:tcPr>
          <w:p w14:paraId="035B65CB" w14:textId="570D9C5E" w:rsidR="00AB19F2" w:rsidRPr="00816790" w:rsidRDefault="00AB19F2" w:rsidP="00AB19F2">
            <w:pPr>
              <w:spacing w:after="0" w:line="360" w:lineRule="auto"/>
              <w:jc w:val="center"/>
              <w:rPr>
                <w:rFonts w:cs="Calibri"/>
                <w:sz w:val="24"/>
                <w:szCs w:val="24"/>
              </w:rPr>
            </w:pPr>
            <w:r w:rsidRPr="00816790">
              <w:rPr>
                <w:rFonts w:cs="Calibri"/>
                <w:sz w:val="24"/>
                <w:szCs w:val="24"/>
              </w:rPr>
              <w:t>3</w:t>
            </w:r>
          </w:p>
        </w:tc>
      </w:tr>
      <w:tr w:rsidR="00AB19F2" w:rsidRPr="00816790" w14:paraId="7312B5EF" w14:textId="77777777" w:rsidTr="00AB19F2">
        <w:tc>
          <w:tcPr>
            <w:tcW w:w="515" w:type="dxa"/>
          </w:tcPr>
          <w:p w14:paraId="01798236" w14:textId="293B6596" w:rsidR="00AB19F2" w:rsidRPr="00816790" w:rsidRDefault="00AB19F2" w:rsidP="00AB19F2">
            <w:pPr>
              <w:pStyle w:val="Akapitzlist"/>
              <w:numPr>
                <w:ilvl w:val="0"/>
                <w:numId w:val="8"/>
              </w:numPr>
              <w:spacing w:after="0" w:line="360" w:lineRule="auto"/>
              <w:ind w:left="351" w:hanging="351"/>
              <w:rPr>
                <w:rFonts w:cs="Calibri"/>
                <w:sz w:val="24"/>
                <w:szCs w:val="24"/>
              </w:rPr>
            </w:pPr>
          </w:p>
        </w:tc>
        <w:tc>
          <w:tcPr>
            <w:tcW w:w="2599" w:type="dxa"/>
          </w:tcPr>
          <w:p w14:paraId="2B3D153A" w14:textId="6D476DE5" w:rsidR="00AB19F2" w:rsidRPr="00816790" w:rsidRDefault="00AB19F2" w:rsidP="00AB19F2">
            <w:pPr>
              <w:spacing w:after="0" w:line="360" w:lineRule="auto"/>
              <w:ind w:left="66"/>
              <w:rPr>
                <w:rFonts w:cs="Calibri"/>
                <w:sz w:val="24"/>
                <w:szCs w:val="24"/>
              </w:rPr>
            </w:pPr>
            <w:r w:rsidRPr="00816790">
              <w:rPr>
                <w:rFonts w:cs="Calibri"/>
                <w:sz w:val="24"/>
                <w:szCs w:val="24"/>
              </w:rPr>
              <w:t>Liczba inteligentnych funkcjonalności przyczyniających się do rozwoju OZE.</w:t>
            </w:r>
          </w:p>
        </w:tc>
        <w:tc>
          <w:tcPr>
            <w:tcW w:w="8647" w:type="dxa"/>
          </w:tcPr>
          <w:p w14:paraId="61642F48" w14:textId="07BC6FE6" w:rsidR="00AB19F2" w:rsidRPr="00816790" w:rsidRDefault="00AB19F2" w:rsidP="00C06B69">
            <w:pPr>
              <w:spacing w:after="0" w:line="360" w:lineRule="auto"/>
              <w:rPr>
                <w:rFonts w:cs="Calibri"/>
                <w:sz w:val="24"/>
                <w:szCs w:val="24"/>
              </w:rPr>
            </w:pPr>
            <w:r w:rsidRPr="00816790">
              <w:rPr>
                <w:rFonts w:cs="Calibri"/>
                <w:sz w:val="24"/>
                <w:szCs w:val="24"/>
              </w:rPr>
              <w:t xml:space="preserve">Ocenie podlega, zadeklarowana do realizacji przez Wnioskodawcę liczba (min. 3) funkcjonalności inteligentnej dystrybucyjnej sieci elektroenergetycznej, wspierających rozwój OZE lub elektryfikację transportu spośród niżej wymienionych: </w:t>
            </w:r>
          </w:p>
          <w:p w14:paraId="63FA836F" w14:textId="69F30E24" w:rsidR="00705A43" w:rsidRDefault="005F7BDC" w:rsidP="005D66BF">
            <w:pPr>
              <w:numPr>
                <w:ilvl w:val="0"/>
                <w:numId w:val="1"/>
              </w:numPr>
              <w:spacing w:after="0" w:line="360" w:lineRule="auto"/>
              <w:ind w:left="212" w:hanging="212"/>
              <w:rPr>
                <w:rFonts w:cs="Calibri"/>
                <w:sz w:val="24"/>
                <w:szCs w:val="24"/>
              </w:rPr>
            </w:pPr>
            <w:r>
              <w:rPr>
                <w:rFonts w:cs="Calibri"/>
                <w:sz w:val="24"/>
                <w:szCs w:val="24"/>
              </w:rPr>
              <w:t xml:space="preserve"> </w:t>
            </w:r>
            <w:r w:rsidR="00AB19F2" w:rsidRPr="00816790">
              <w:rPr>
                <w:rFonts w:cs="Calibri"/>
                <w:sz w:val="24"/>
                <w:szCs w:val="24"/>
              </w:rPr>
              <w:t>funkcjonalność monitorowania i wizualizacji obciążenia w czasie rzeczywistym;</w:t>
            </w:r>
          </w:p>
          <w:p w14:paraId="521EC947" w14:textId="1DD2AFCE" w:rsidR="005D66BF" w:rsidRPr="0013136D" w:rsidRDefault="005D66BF" w:rsidP="005D66BF">
            <w:pPr>
              <w:numPr>
                <w:ilvl w:val="0"/>
                <w:numId w:val="1"/>
              </w:numPr>
              <w:spacing w:after="0" w:line="360" w:lineRule="auto"/>
              <w:ind w:left="212" w:hanging="212"/>
              <w:rPr>
                <w:rFonts w:cs="Calibri"/>
                <w:sz w:val="24"/>
                <w:szCs w:val="24"/>
              </w:rPr>
            </w:pPr>
            <w:r w:rsidRPr="0013136D">
              <w:rPr>
                <w:rFonts w:cs="Calibri"/>
                <w:sz w:val="24"/>
                <w:szCs w:val="24"/>
              </w:rPr>
              <w:t>funkcjonalność kontroli przepływu mocy czynnej i biernej (m.in. sterowanie źródłami rozproszonymi i kompensatorami mocy biernej)</w:t>
            </w:r>
            <w:r w:rsidR="00705A43">
              <w:rPr>
                <w:rFonts w:cs="Calibri"/>
                <w:sz w:val="24"/>
                <w:szCs w:val="24"/>
              </w:rPr>
              <w:t>;</w:t>
            </w:r>
          </w:p>
          <w:p w14:paraId="7319C9AE" w14:textId="05177E3E" w:rsidR="005D66BF" w:rsidRPr="0013136D" w:rsidRDefault="005D66BF" w:rsidP="005D66BF">
            <w:pPr>
              <w:numPr>
                <w:ilvl w:val="0"/>
                <w:numId w:val="1"/>
              </w:numPr>
              <w:spacing w:after="0" w:line="360" w:lineRule="auto"/>
              <w:ind w:left="212" w:hanging="212"/>
              <w:rPr>
                <w:rFonts w:cs="Calibri"/>
                <w:sz w:val="24"/>
                <w:szCs w:val="24"/>
              </w:rPr>
            </w:pPr>
            <w:r w:rsidRPr="0013136D">
              <w:rPr>
                <w:rFonts w:cs="Calibri"/>
                <w:sz w:val="24"/>
                <w:szCs w:val="24"/>
              </w:rPr>
              <w:t>funkcjonalność automatycznej kontroli poziomu napięcia i poziomu mocy biernej na magistrali</w:t>
            </w:r>
            <w:r w:rsidR="00705A43">
              <w:rPr>
                <w:rFonts w:cs="Calibri"/>
                <w:sz w:val="24"/>
                <w:szCs w:val="24"/>
              </w:rPr>
              <w:t>;</w:t>
            </w:r>
          </w:p>
          <w:p w14:paraId="73286595" w14:textId="7C1FD28E" w:rsidR="00AB19F2" w:rsidRPr="00816790" w:rsidRDefault="00AB19F2" w:rsidP="00C06B69">
            <w:pPr>
              <w:numPr>
                <w:ilvl w:val="0"/>
                <w:numId w:val="1"/>
              </w:numPr>
              <w:spacing w:after="0" w:line="360" w:lineRule="auto"/>
              <w:ind w:left="212" w:hanging="212"/>
              <w:rPr>
                <w:rFonts w:cs="Calibri"/>
                <w:sz w:val="24"/>
                <w:szCs w:val="24"/>
              </w:rPr>
            </w:pPr>
            <w:r w:rsidRPr="00816790">
              <w:rPr>
                <w:rFonts w:cs="Calibri"/>
                <w:sz w:val="24"/>
                <w:szCs w:val="24"/>
              </w:rPr>
              <w:lastRenderedPageBreak/>
              <w:t>funkcjonalność planowania sieci dystrybucyjnych z uwzględnieniem elastyczności rozproszonych zasobów energetycznych;</w:t>
            </w:r>
          </w:p>
          <w:p w14:paraId="308BAAC0" w14:textId="6BDD8785" w:rsidR="00AB19F2" w:rsidRPr="00816790" w:rsidRDefault="00AB19F2" w:rsidP="00C06B69">
            <w:pPr>
              <w:numPr>
                <w:ilvl w:val="0"/>
                <w:numId w:val="1"/>
              </w:numPr>
              <w:spacing w:after="0" w:line="360" w:lineRule="auto"/>
              <w:ind w:left="212" w:hanging="212"/>
              <w:rPr>
                <w:rFonts w:cs="Calibri"/>
                <w:sz w:val="24"/>
                <w:szCs w:val="24"/>
              </w:rPr>
            </w:pPr>
            <w:r w:rsidRPr="00816790">
              <w:rPr>
                <w:rFonts w:cs="Calibri"/>
                <w:sz w:val="24"/>
                <w:szCs w:val="24"/>
              </w:rPr>
              <w:t>funkcjonalność dynamicznej rekonfiguracji sieci dla zoptymalizowania funkcjonowania sieci;</w:t>
            </w:r>
          </w:p>
          <w:p w14:paraId="3D2D2B44" w14:textId="2CA4F5EC" w:rsidR="00AB19F2" w:rsidRPr="00816790" w:rsidRDefault="00AB19F2" w:rsidP="00C06B69">
            <w:pPr>
              <w:numPr>
                <w:ilvl w:val="0"/>
                <w:numId w:val="1"/>
              </w:numPr>
              <w:spacing w:after="0" w:line="360" w:lineRule="auto"/>
              <w:ind w:left="212" w:hanging="212"/>
              <w:rPr>
                <w:rFonts w:cs="Calibri"/>
                <w:sz w:val="24"/>
                <w:szCs w:val="24"/>
              </w:rPr>
            </w:pPr>
            <w:r w:rsidRPr="00816790">
              <w:rPr>
                <w:rFonts w:cs="Calibri"/>
                <w:sz w:val="24"/>
                <w:szCs w:val="24"/>
              </w:rPr>
              <w:t>funkcjonalność automatycznej dostawy usług systemowych (m.in. kontrola napięcia, częstotliwości i regulacji mocy biernej);</w:t>
            </w:r>
          </w:p>
          <w:p w14:paraId="30B3B996" w14:textId="4F7B3B45" w:rsidR="00AB19F2" w:rsidRPr="00816790" w:rsidRDefault="00AB19F2" w:rsidP="00C06B69">
            <w:pPr>
              <w:numPr>
                <w:ilvl w:val="0"/>
                <w:numId w:val="1"/>
              </w:numPr>
              <w:spacing w:after="0" w:line="360" w:lineRule="auto"/>
              <w:ind w:left="212" w:hanging="212"/>
              <w:rPr>
                <w:rFonts w:cs="Calibri"/>
                <w:sz w:val="24"/>
                <w:szCs w:val="24"/>
              </w:rPr>
            </w:pPr>
            <w:r w:rsidRPr="00816790">
              <w:rPr>
                <w:rFonts w:cs="Calibri"/>
                <w:sz w:val="24"/>
                <w:szCs w:val="24"/>
              </w:rPr>
              <w:t>funkcjonalność optymalizacji rozdziału mocy (lokalna lub zdalna);</w:t>
            </w:r>
          </w:p>
          <w:p w14:paraId="646F6C6F" w14:textId="459DAC6B" w:rsidR="00AB19F2" w:rsidRPr="00816790" w:rsidRDefault="00AB19F2" w:rsidP="00C06B69">
            <w:pPr>
              <w:numPr>
                <w:ilvl w:val="0"/>
                <w:numId w:val="1"/>
              </w:numPr>
              <w:spacing w:after="0" w:line="360" w:lineRule="auto"/>
              <w:ind w:left="212" w:hanging="212"/>
              <w:rPr>
                <w:rFonts w:cs="Calibri"/>
                <w:sz w:val="24"/>
                <w:szCs w:val="24"/>
              </w:rPr>
            </w:pPr>
            <w:r w:rsidRPr="00816790">
              <w:rPr>
                <w:rFonts w:cs="Calibri"/>
                <w:sz w:val="24"/>
                <w:szCs w:val="24"/>
              </w:rPr>
              <w:t>funkcjonalność agregacji zarządzania pracą źródłami rozproszonym;</w:t>
            </w:r>
          </w:p>
          <w:p w14:paraId="15400C85" w14:textId="4CEC635B" w:rsidR="00AB19F2" w:rsidRPr="00816790" w:rsidRDefault="00AB19F2" w:rsidP="00C06B69">
            <w:pPr>
              <w:numPr>
                <w:ilvl w:val="0"/>
                <w:numId w:val="1"/>
              </w:numPr>
              <w:spacing w:after="0" w:line="360" w:lineRule="auto"/>
              <w:ind w:left="212" w:hanging="212"/>
              <w:rPr>
                <w:rFonts w:cs="Calibri"/>
                <w:sz w:val="24"/>
                <w:szCs w:val="24"/>
              </w:rPr>
            </w:pPr>
            <w:r w:rsidRPr="00816790">
              <w:rPr>
                <w:rFonts w:cs="Calibri"/>
                <w:sz w:val="24"/>
                <w:szCs w:val="24"/>
              </w:rPr>
              <w:t>funkcjonalność pomiaru obciążenia w czasie rzeczywistym wraz z wizualizacją;</w:t>
            </w:r>
          </w:p>
          <w:p w14:paraId="2CF0BA3C" w14:textId="23AC75C6" w:rsidR="00AB19F2" w:rsidRPr="00816790" w:rsidRDefault="00AB19F2" w:rsidP="00C06B69">
            <w:pPr>
              <w:numPr>
                <w:ilvl w:val="0"/>
                <w:numId w:val="1"/>
              </w:numPr>
              <w:spacing w:line="360" w:lineRule="auto"/>
              <w:ind w:left="210" w:hanging="210"/>
              <w:rPr>
                <w:rFonts w:cs="Calibri"/>
                <w:sz w:val="24"/>
                <w:szCs w:val="24"/>
              </w:rPr>
            </w:pPr>
            <w:r w:rsidRPr="00816790">
              <w:rPr>
                <w:rFonts w:cs="Calibri"/>
                <w:sz w:val="24"/>
                <w:szCs w:val="24"/>
              </w:rPr>
              <w:t>funkcjonalność ładowania pojazdów elektrycznych.</w:t>
            </w:r>
          </w:p>
          <w:p w14:paraId="122A0F9E" w14:textId="7956F07C" w:rsidR="00AB19F2" w:rsidRPr="00816790" w:rsidRDefault="00AB19F2" w:rsidP="00C06B69">
            <w:pPr>
              <w:spacing w:after="0" w:line="360" w:lineRule="auto"/>
              <w:rPr>
                <w:rFonts w:cs="Calibri"/>
                <w:bCs/>
                <w:sz w:val="24"/>
                <w:szCs w:val="24"/>
                <w:lang w:bidi="pl-PL"/>
              </w:rPr>
            </w:pPr>
            <w:r w:rsidRPr="00816790">
              <w:rPr>
                <w:rFonts w:cs="Calibri"/>
                <w:bCs/>
                <w:sz w:val="24"/>
                <w:szCs w:val="24"/>
                <w:lang w:bidi="pl-PL"/>
              </w:rPr>
              <w:t>Ocena na podstawie informacji zawartych we wniosku o dofinansowanie i</w:t>
            </w:r>
            <w:r w:rsidR="00EC0012">
              <w:rPr>
                <w:rFonts w:cs="Calibri"/>
                <w:bCs/>
                <w:sz w:val="24"/>
                <w:szCs w:val="24"/>
                <w:lang w:bidi="pl-PL"/>
              </w:rPr>
              <w:t> </w:t>
            </w:r>
            <w:r w:rsidRPr="00816790">
              <w:rPr>
                <w:rFonts w:cs="Calibri"/>
                <w:bCs/>
                <w:sz w:val="24"/>
                <w:szCs w:val="24"/>
                <w:lang w:bidi="pl-PL"/>
              </w:rPr>
              <w:t>załącznikach.</w:t>
            </w:r>
          </w:p>
          <w:p w14:paraId="60F5C081" w14:textId="77777777" w:rsidR="00AB19F2" w:rsidRPr="00816790" w:rsidRDefault="00AB19F2" w:rsidP="00C06B69">
            <w:pPr>
              <w:spacing w:after="0" w:line="360" w:lineRule="auto"/>
              <w:rPr>
                <w:rFonts w:cs="Calibri"/>
                <w:b/>
                <w:bCs/>
                <w:sz w:val="24"/>
                <w:szCs w:val="24"/>
              </w:rPr>
            </w:pPr>
          </w:p>
          <w:p w14:paraId="236EF3D4" w14:textId="3259FB0C" w:rsidR="00AB19F2" w:rsidRPr="00816790" w:rsidRDefault="00AB19F2" w:rsidP="00C06B69">
            <w:pPr>
              <w:spacing w:after="0" w:line="360" w:lineRule="auto"/>
              <w:rPr>
                <w:rFonts w:cs="Calibri"/>
                <w:sz w:val="24"/>
                <w:szCs w:val="24"/>
              </w:rPr>
            </w:pPr>
            <w:r w:rsidRPr="00816790">
              <w:rPr>
                <w:rFonts w:cs="Calibri"/>
                <w:b/>
                <w:bCs/>
                <w:sz w:val="24"/>
                <w:szCs w:val="24"/>
              </w:rPr>
              <w:t>Możliwe jest przyznanie 0,</w:t>
            </w:r>
            <w:r w:rsidR="005D66BF">
              <w:rPr>
                <w:rFonts w:cs="Calibri"/>
                <w:b/>
                <w:bCs/>
                <w:sz w:val="24"/>
                <w:szCs w:val="24"/>
              </w:rPr>
              <w:t xml:space="preserve"> albo 1,</w:t>
            </w:r>
            <w:r w:rsidRPr="00816790">
              <w:rPr>
                <w:rFonts w:cs="Calibri"/>
                <w:b/>
                <w:bCs/>
                <w:sz w:val="24"/>
                <w:szCs w:val="24"/>
              </w:rPr>
              <w:t xml:space="preserve"> albo 3, albo 6, albo 9 pkt, przy czym</w:t>
            </w:r>
            <w:r w:rsidRPr="00816790">
              <w:rPr>
                <w:rFonts w:cs="Calibri"/>
                <w:sz w:val="24"/>
                <w:szCs w:val="24"/>
              </w:rPr>
              <w:t>:</w:t>
            </w:r>
            <w:r w:rsidRPr="00816790">
              <w:rPr>
                <w:rFonts w:cs="Calibri"/>
                <w:sz w:val="24"/>
                <w:szCs w:val="24"/>
              </w:rPr>
              <w:br/>
              <w:t>0 pkt – jeżeli w projekcie nie przewidziano wdrożenia minimum 3 funkcjonalności;</w:t>
            </w:r>
          </w:p>
          <w:p w14:paraId="0E6C21E7" w14:textId="2790B60D" w:rsidR="005D66BF" w:rsidRDefault="005D66BF" w:rsidP="00C06B69">
            <w:pPr>
              <w:spacing w:after="0" w:line="360" w:lineRule="auto"/>
              <w:rPr>
                <w:rFonts w:cs="Calibri"/>
                <w:sz w:val="24"/>
                <w:szCs w:val="24"/>
              </w:rPr>
            </w:pPr>
            <w:r>
              <w:rPr>
                <w:rFonts w:cs="Calibri"/>
                <w:sz w:val="24"/>
                <w:szCs w:val="24"/>
              </w:rPr>
              <w:t xml:space="preserve">1 pkt - </w:t>
            </w:r>
            <w:r w:rsidRPr="00816790">
              <w:rPr>
                <w:rFonts w:cs="Calibri"/>
                <w:sz w:val="24"/>
                <w:szCs w:val="24"/>
              </w:rPr>
              <w:t xml:space="preserve"> jeżeli w projekcie przewidziano wdrożeni</w:t>
            </w:r>
            <w:r>
              <w:rPr>
                <w:rFonts w:cs="Calibri"/>
                <w:sz w:val="24"/>
                <w:szCs w:val="24"/>
              </w:rPr>
              <w:t>e</w:t>
            </w:r>
            <w:r w:rsidRPr="00816790">
              <w:rPr>
                <w:rFonts w:cs="Calibri"/>
                <w:sz w:val="24"/>
                <w:szCs w:val="24"/>
              </w:rPr>
              <w:t xml:space="preserve"> minimum 3 funkcjonalności;</w:t>
            </w:r>
          </w:p>
          <w:p w14:paraId="15F7DA1C" w14:textId="676E52D2" w:rsidR="00AB19F2" w:rsidRPr="00816790" w:rsidRDefault="00AB19F2" w:rsidP="00C06B69">
            <w:pPr>
              <w:spacing w:after="0" w:line="360" w:lineRule="auto"/>
              <w:rPr>
                <w:rFonts w:cs="Calibri"/>
                <w:sz w:val="24"/>
                <w:szCs w:val="24"/>
              </w:rPr>
            </w:pPr>
            <w:r w:rsidRPr="00816790">
              <w:rPr>
                <w:rFonts w:cs="Calibri"/>
                <w:sz w:val="24"/>
                <w:szCs w:val="24"/>
              </w:rPr>
              <w:t>3 pkt. – jeżeli w projekcie przewidziano wdrożenie od 4 do 5 funkcjonalności;</w:t>
            </w:r>
          </w:p>
          <w:p w14:paraId="607710C1" w14:textId="77777777" w:rsidR="00AB19F2" w:rsidRPr="00816790" w:rsidRDefault="00AB19F2" w:rsidP="00C06B69">
            <w:pPr>
              <w:spacing w:after="0" w:line="360" w:lineRule="auto"/>
              <w:rPr>
                <w:rFonts w:cs="Calibri"/>
                <w:sz w:val="24"/>
                <w:szCs w:val="24"/>
              </w:rPr>
            </w:pPr>
            <w:r w:rsidRPr="00816790">
              <w:rPr>
                <w:rFonts w:cs="Calibri"/>
                <w:sz w:val="24"/>
                <w:szCs w:val="24"/>
              </w:rPr>
              <w:lastRenderedPageBreak/>
              <w:t>6 pkt. – jeżeli w projekcie przewidziano wdrożenie od 6 do 7 funkcjonalności;</w:t>
            </w:r>
          </w:p>
          <w:p w14:paraId="2F6A79C9" w14:textId="5423AFCD" w:rsidR="00AB19F2" w:rsidRPr="00816790" w:rsidRDefault="00AB19F2" w:rsidP="00C06B69">
            <w:pPr>
              <w:spacing w:line="360" w:lineRule="auto"/>
              <w:rPr>
                <w:rFonts w:cs="Calibri"/>
                <w:sz w:val="24"/>
                <w:szCs w:val="24"/>
              </w:rPr>
            </w:pPr>
            <w:r w:rsidRPr="00816790">
              <w:rPr>
                <w:rFonts w:cs="Calibri"/>
                <w:sz w:val="24"/>
                <w:szCs w:val="24"/>
              </w:rPr>
              <w:t>9 pkt. – jeżeli w projekcie przewidziano wdrożenie 8 funkcjonalności i więcej.</w:t>
            </w:r>
          </w:p>
        </w:tc>
        <w:tc>
          <w:tcPr>
            <w:tcW w:w="1275" w:type="dxa"/>
          </w:tcPr>
          <w:p w14:paraId="54680095" w14:textId="77777777" w:rsidR="005D66BF" w:rsidRDefault="00AB19F2" w:rsidP="00F73A9F">
            <w:pPr>
              <w:spacing w:after="0" w:line="360" w:lineRule="auto"/>
              <w:jc w:val="center"/>
              <w:rPr>
                <w:rFonts w:cs="Calibri"/>
                <w:sz w:val="24"/>
                <w:szCs w:val="24"/>
              </w:rPr>
            </w:pPr>
            <w:r w:rsidRPr="00816790">
              <w:rPr>
                <w:rFonts w:cs="Calibri"/>
                <w:sz w:val="24"/>
                <w:szCs w:val="24"/>
              </w:rPr>
              <w:lastRenderedPageBreak/>
              <w:t xml:space="preserve">0, </w:t>
            </w:r>
          </w:p>
          <w:p w14:paraId="3C85C0E7" w14:textId="03FD9E14" w:rsidR="00AB19F2" w:rsidRPr="00816790" w:rsidDel="0015341F" w:rsidRDefault="005D66BF" w:rsidP="00887675">
            <w:pPr>
              <w:spacing w:after="0" w:line="360" w:lineRule="auto"/>
              <w:jc w:val="center"/>
              <w:rPr>
                <w:rFonts w:cs="Calibri"/>
                <w:sz w:val="24"/>
                <w:szCs w:val="24"/>
              </w:rPr>
            </w:pPr>
            <w:r>
              <w:rPr>
                <w:rFonts w:cs="Calibri"/>
                <w:sz w:val="24"/>
                <w:szCs w:val="24"/>
              </w:rPr>
              <w:t>albo 1</w:t>
            </w:r>
            <w:r w:rsidR="00AB19F2" w:rsidRPr="00816790">
              <w:rPr>
                <w:rFonts w:cs="Calibri"/>
                <w:sz w:val="24"/>
                <w:szCs w:val="24"/>
              </w:rPr>
              <w:br/>
              <w:t>albo 3,</w:t>
            </w:r>
            <w:r w:rsidR="00AB19F2" w:rsidRPr="00816790">
              <w:rPr>
                <w:rFonts w:cs="Calibri"/>
                <w:sz w:val="24"/>
                <w:szCs w:val="24"/>
              </w:rPr>
              <w:br/>
              <w:t xml:space="preserve">albo 6, </w:t>
            </w:r>
            <w:r w:rsidR="00AB19F2" w:rsidRPr="00816790">
              <w:rPr>
                <w:rFonts w:cs="Calibri"/>
                <w:sz w:val="24"/>
                <w:szCs w:val="24"/>
              </w:rPr>
              <w:br/>
              <w:t>albo 9</w:t>
            </w:r>
          </w:p>
        </w:tc>
        <w:tc>
          <w:tcPr>
            <w:tcW w:w="1417" w:type="dxa"/>
          </w:tcPr>
          <w:p w14:paraId="22CED01D" w14:textId="7798EE52" w:rsidR="00AB19F2" w:rsidRPr="00816790" w:rsidRDefault="005D66BF" w:rsidP="00AB19F2">
            <w:pPr>
              <w:spacing w:after="0" w:line="360" w:lineRule="auto"/>
              <w:jc w:val="center"/>
              <w:rPr>
                <w:rFonts w:cs="Calibri"/>
                <w:sz w:val="24"/>
                <w:szCs w:val="24"/>
              </w:rPr>
            </w:pPr>
            <w:r>
              <w:rPr>
                <w:rFonts w:cs="Calibri"/>
                <w:sz w:val="24"/>
                <w:szCs w:val="24"/>
              </w:rPr>
              <w:t>1</w:t>
            </w:r>
          </w:p>
        </w:tc>
      </w:tr>
      <w:tr w:rsidR="00AB19F2" w:rsidRPr="00816790" w14:paraId="071FF74C" w14:textId="77777777" w:rsidTr="00AB19F2">
        <w:tc>
          <w:tcPr>
            <w:tcW w:w="515" w:type="dxa"/>
            <w:shd w:val="clear" w:color="auto" w:fill="auto"/>
          </w:tcPr>
          <w:p w14:paraId="52AE8ED2" w14:textId="0044BEEC" w:rsidR="00AB19F2" w:rsidRPr="00816790" w:rsidRDefault="00AB19F2" w:rsidP="00AB19F2">
            <w:pPr>
              <w:pStyle w:val="Akapitzlist"/>
              <w:numPr>
                <w:ilvl w:val="0"/>
                <w:numId w:val="8"/>
              </w:numPr>
              <w:spacing w:after="0" w:line="360" w:lineRule="auto"/>
              <w:ind w:left="351" w:hanging="284"/>
              <w:rPr>
                <w:rFonts w:cs="Calibri"/>
                <w:sz w:val="24"/>
                <w:szCs w:val="24"/>
              </w:rPr>
            </w:pPr>
          </w:p>
        </w:tc>
        <w:tc>
          <w:tcPr>
            <w:tcW w:w="2599" w:type="dxa"/>
            <w:shd w:val="clear" w:color="auto" w:fill="auto"/>
          </w:tcPr>
          <w:p w14:paraId="35480374" w14:textId="144166A0" w:rsidR="00AB19F2" w:rsidRPr="00816790" w:rsidRDefault="00AB19F2" w:rsidP="00AB19F2">
            <w:pPr>
              <w:spacing w:after="0" w:line="360" w:lineRule="auto"/>
              <w:ind w:left="66"/>
              <w:rPr>
                <w:rFonts w:cs="Calibri"/>
                <w:sz w:val="24"/>
                <w:szCs w:val="24"/>
              </w:rPr>
            </w:pPr>
            <w:bookmarkStart w:id="7" w:name="_Hlk121992079"/>
            <w:r w:rsidRPr="00816790">
              <w:rPr>
                <w:rFonts w:cs="Calibri"/>
                <w:sz w:val="24"/>
                <w:szCs w:val="24"/>
              </w:rPr>
              <w:t>Projekt przyczynia się do rozwoju elektromobilności</w:t>
            </w:r>
            <w:bookmarkEnd w:id="7"/>
          </w:p>
        </w:tc>
        <w:tc>
          <w:tcPr>
            <w:tcW w:w="8647" w:type="dxa"/>
            <w:shd w:val="clear" w:color="auto" w:fill="auto"/>
          </w:tcPr>
          <w:p w14:paraId="0DC67B0E" w14:textId="77777777" w:rsidR="00AB19F2" w:rsidRPr="00816790" w:rsidRDefault="00AB19F2" w:rsidP="00C06B69">
            <w:pPr>
              <w:pStyle w:val="Default"/>
              <w:spacing w:after="120" w:line="276" w:lineRule="auto"/>
            </w:pPr>
            <w:r w:rsidRPr="00816790">
              <w:t xml:space="preserve">Ocenie podlega, czy projekt przyczynia się do rozwoju elektromobilności. </w:t>
            </w:r>
          </w:p>
          <w:p w14:paraId="179CABCC" w14:textId="0D8D6997" w:rsidR="00AB19F2" w:rsidRPr="00816790" w:rsidRDefault="00AB19F2" w:rsidP="00C06B69">
            <w:pPr>
              <w:pStyle w:val="Default"/>
              <w:spacing w:after="120" w:line="360" w:lineRule="auto"/>
            </w:pPr>
            <w:r w:rsidRPr="00816790">
              <w:t>Wnioskodawca powinien wykazać, czy realizacja projektu służy rozwojowi infrastruktury ładowania pojazdów elektrycznych</w:t>
            </w:r>
            <w:r w:rsidR="00F93352">
              <w:t xml:space="preserve"> </w:t>
            </w:r>
            <w:r w:rsidRPr="00816790">
              <w:t>transportu zbiorowego (lokalizacja: miasta – beneficjenci działania 3.1. Zrównoważona mobilność, FEPW, lub ich MOF) lub zapewnieniu zasilania na potrzeby elektryfikacji linii kolejowej</w:t>
            </w:r>
            <w:r w:rsidR="00EC0012">
              <w:t xml:space="preserve"> –</w:t>
            </w:r>
            <w:r w:rsidRPr="00816790">
              <w:t xml:space="preserve"> </w:t>
            </w:r>
            <w:r w:rsidR="00CD3D42">
              <w:t xml:space="preserve">tzw. ostatnia mila </w:t>
            </w:r>
            <w:r w:rsidRPr="00816790">
              <w:t xml:space="preserve">(lokalizacja: projekty z listy Krajowego Programu Kolejowego 2030 albo projekty z listy rankingowej Programu Kolej Plus, dla których PKP PLK zawarła umowę). </w:t>
            </w:r>
          </w:p>
          <w:p w14:paraId="2CB80838" w14:textId="1A8FBEF0" w:rsidR="00AB19F2" w:rsidRPr="00816790" w:rsidRDefault="00AB19F2" w:rsidP="00C06B69">
            <w:pPr>
              <w:pStyle w:val="Default"/>
              <w:spacing w:after="120" w:line="360" w:lineRule="auto"/>
            </w:pPr>
            <w:r w:rsidRPr="00816790">
              <w:t>Ocena na podstawie przeprowadzonej analizy lokalizacji inwestycji.</w:t>
            </w:r>
          </w:p>
          <w:p w14:paraId="1E64684D" w14:textId="7179232E" w:rsidR="00AB19F2" w:rsidRPr="00816790" w:rsidRDefault="00AB19F2" w:rsidP="00C06B69">
            <w:pPr>
              <w:spacing w:line="360" w:lineRule="auto"/>
              <w:ind w:hanging="11"/>
              <w:rPr>
                <w:rFonts w:cs="Calibri"/>
                <w:bCs/>
                <w:sz w:val="24"/>
                <w:szCs w:val="24"/>
                <w:lang w:bidi="pl-PL"/>
              </w:rPr>
            </w:pPr>
            <w:r w:rsidRPr="00816790">
              <w:rPr>
                <w:rFonts w:cs="Calibri"/>
                <w:bCs/>
                <w:sz w:val="24"/>
                <w:szCs w:val="24"/>
                <w:lang w:bidi="pl-PL"/>
              </w:rPr>
              <w:t>Ocena na podstawie informacji zawartych we wniosku o dofinansowanie i załącznikach.</w:t>
            </w:r>
          </w:p>
          <w:p w14:paraId="75FA7874" w14:textId="36E59E1F" w:rsidR="00AB19F2" w:rsidRPr="00816790" w:rsidRDefault="00AB19F2" w:rsidP="00C06B69">
            <w:pPr>
              <w:spacing w:line="360" w:lineRule="auto"/>
              <w:rPr>
                <w:rFonts w:cs="Calibri"/>
                <w:b/>
                <w:bCs/>
                <w:sz w:val="24"/>
                <w:szCs w:val="24"/>
              </w:rPr>
            </w:pPr>
            <w:r w:rsidRPr="00816790">
              <w:rPr>
                <w:rFonts w:cs="Calibri"/>
                <w:b/>
                <w:bCs/>
                <w:sz w:val="24"/>
                <w:szCs w:val="24"/>
              </w:rPr>
              <w:t>Możliwe jest przyznanie 0 albo 2 albo 4, albo 6 pkt, przy czym:</w:t>
            </w:r>
          </w:p>
          <w:p w14:paraId="0285B69E" w14:textId="34E766E8" w:rsidR="00AB19F2" w:rsidRDefault="00AB19F2" w:rsidP="00C06B69">
            <w:pPr>
              <w:spacing w:after="0" w:line="360" w:lineRule="auto"/>
              <w:rPr>
                <w:rFonts w:cs="Calibri"/>
                <w:sz w:val="24"/>
                <w:szCs w:val="24"/>
              </w:rPr>
            </w:pPr>
            <w:bookmarkStart w:id="8" w:name="_Hlk121992163"/>
            <w:r w:rsidRPr="00816790">
              <w:rPr>
                <w:rFonts w:cs="Calibri"/>
                <w:sz w:val="24"/>
                <w:szCs w:val="24"/>
              </w:rPr>
              <w:t>0 pkt. – projekt nie przyczynia się do rozwoju elektromobilności;</w:t>
            </w:r>
          </w:p>
          <w:p w14:paraId="7480056B" w14:textId="5E5545C6" w:rsidR="00AB19F2" w:rsidRPr="00816790" w:rsidRDefault="00AB19F2" w:rsidP="00C06B69">
            <w:pPr>
              <w:spacing w:after="0" w:line="360" w:lineRule="auto"/>
              <w:rPr>
                <w:rFonts w:cs="Calibri"/>
                <w:sz w:val="24"/>
                <w:szCs w:val="24"/>
              </w:rPr>
            </w:pPr>
            <w:r w:rsidRPr="00816790">
              <w:rPr>
                <w:rFonts w:cs="Calibri"/>
                <w:sz w:val="24"/>
                <w:szCs w:val="24"/>
              </w:rPr>
              <w:t>2 pkt. – projekt przyczynia się do rozwoju elektromobilności transportu zbiorowego w mieście średnim;</w:t>
            </w:r>
          </w:p>
          <w:p w14:paraId="6632701D" w14:textId="49F3ED17" w:rsidR="00AB19F2" w:rsidRPr="00816790" w:rsidRDefault="00AB19F2" w:rsidP="00C06B69">
            <w:pPr>
              <w:spacing w:after="0" w:line="360" w:lineRule="auto"/>
              <w:rPr>
                <w:rFonts w:cs="Calibri"/>
                <w:sz w:val="24"/>
                <w:szCs w:val="24"/>
              </w:rPr>
            </w:pPr>
            <w:r w:rsidRPr="00816790">
              <w:rPr>
                <w:rFonts w:cs="Calibri"/>
                <w:sz w:val="24"/>
                <w:szCs w:val="24"/>
              </w:rPr>
              <w:t>4 pkt. – projekt przyczynia się do:</w:t>
            </w:r>
          </w:p>
          <w:p w14:paraId="31E454D5" w14:textId="560AD239" w:rsidR="00AB19F2" w:rsidRPr="00816790" w:rsidRDefault="00AB19F2" w:rsidP="00C06B69">
            <w:pPr>
              <w:pStyle w:val="Akapitzlist"/>
              <w:numPr>
                <w:ilvl w:val="0"/>
                <w:numId w:val="25"/>
              </w:numPr>
              <w:spacing w:after="0" w:line="360" w:lineRule="auto"/>
              <w:ind w:left="1204"/>
              <w:rPr>
                <w:rFonts w:cs="Calibri"/>
                <w:sz w:val="24"/>
                <w:szCs w:val="24"/>
              </w:rPr>
            </w:pPr>
            <w:r w:rsidRPr="00816790">
              <w:rPr>
                <w:rFonts w:cs="Calibri"/>
                <w:sz w:val="24"/>
                <w:szCs w:val="24"/>
              </w:rPr>
              <w:lastRenderedPageBreak/>
              <w:t>rozwoju elektromobilności transportu zbiorowego w mieście wojewódzkim, albo</w:t>
            </w:r>
          </w:p>
          <w:p w14:paraId="78735BA8" w14:textId="576AAC7D" w:rsidR="00AB19F2" w:rsidRPr="00816790" w:rsidRDefault="00AB19F2" w:rsidP="00C06B69">
            <w:pPr>
              <w:pStyle w:val="Akapitzlist"/>
              <w:numPr>
                <w:ilvl w:val="0"/>
                <w:numId w:val="25"/>
              </w:numPr>
              <w:spacing w:after="0" w:line="360" w:lineRule="auto"/>
              <w:ind w:left="1204"/>
              <w:rPr>
                <w:rFonts w:cs="Calibri"/>
                <w:sz w:val="24"/>
                <w:szCs w:val="24"/>
              </w:rPr>
            </w:pPr>
            <w:r w:rsidRPr="00816790">
              <w:rPr>
                <w:rFonts w:cs="Calibri"/>
                <w:sz w:val="24"/>
                <w:szCs w:val="24"/>
              </w:rPr>
              <w:t xml:space="preserve"> elektryfikacji linii kolejowej;</w:t>
            </w:r>
          </w:p>
          <w:p w14:paraId="6C6D9795" w14:textId="04DCEF6F" w:rsidR="00AB19F2" w:rsidRPr="00816790" w:rsidRDefault="00AB19F2" w:rsidP="00C06B69">
            <w:pPr>
              <w:spacing w:after="0" w:line="360" w:lineRule="auto"/>
              <w:rPr>
                <w:rFonts w:cs="Calibri"/>
                <w:sz w:val="24"/>
                <w:szCs w:val="24"/>
              </w:rPr>
            </w:pPr>
            <w:r w:rsidRPr="00816790">
              <w:rPr>
                <w:rFonts w:cs="Calibri"/>
                <w:sz w:val="24"/>
                <w:szCs w:val="24"/>
              </w:rPr>
              <w:t xml:space="preserve">6 pkt. – projekt przyczynia się do rozwoju elektromobilności transportu zbiorowego </w:t>
            </w:r>
            <w:r w:rsidR="00EC0012" w:rsidRPr="00816790">
              <w:rPr>
                <w:rFonts w:cs="Calibri"/>
                <w:sz w:val="24"/>
                <w:szCs w:val="24"/>
              </w:rPr>
              <w:t>w</w:t>
            </w:r>
            <w:r w:rsidR="00EC0012">
              <w:rPr>
                <w:rFonts w:cs="Calibri"/>
                <w:sz w:val="24"/>
                <w:szCs w:val="24"/>
              </w:rPr>
              <w:t> </w:t>
            </w:r>
            <w:r w:rsidRPr="00816790">
              <w:rPr>
                <w:rFonts w:cs="Calibri"/>
                <w:sz w:val="24"/>
                <w:szCs w:val="24"/>
              </w:rPr>
              <w:t>mieście średnim lub wojewódzkim i elektryfikacji linii kolejowej.</w:t>
            </w:r>
            <w:bookmarkEnd w:id="8"/>
          </w:p>
          <w:p w14:paraId="26B9583A" w14:textId="1FEB4179" w:rsidR="00AB19F2" w:rsidRPr="00816790" w:rsidRDefault="00AB19F2" w:rsidP="00C06B69">
            <w:pPr>
              <w:widowControl w:val="0"/>
              <w:spacing w:after="0" w:line="360" w:lineRule="auto"/>
              <w:rPr>
                <w:rFonts w:cs="Calibri"/>
                <w:sz w:val="24"/>
                <w:szCs w:val="24"/>
              </w:rPr>
            </w:pPr>
          </w:p>
        </w:tc>
        <w:tc>
          <w:tcPr>
            <w:tcW w:w="1275" w:type="dxa"/>
            <w:shd w:val="clear" w:color="auto" w:fill="auto"/>
          </w:tcPr>
          <w:p w14:paraId="554B30A8" w14:textId="6F8B630D" w:rsidR="00AB19F2" w:rsidRPr="00816790" w:rsidRDefault="00AB19F2" w:rsidP="00E52E98">
            <w:pPr>
              <w:spacing w:after="0" w:line="360" w:lineRule="auto"/>
              <w:jc w:val="center"/>
              <w:rPr>
                <w:rFonts w:cs="Calibri"/>
                <w:sz w:val="24"/>
                <w:szCs w:val="24"/>
              </w:rPr>
            </w:pPr>
            <w:r w:rsidRPr="00816790">
              <w:rPr>
                <w:rFonts w:cs="Calibri"/>
                <w:sz w:val="24"/>
                <w:szCs w:val="24"/>
              </w:rPr>
              <w:lastRenderedPageBreak/>
              <w:t xml:space="preserve">0, </w:t>
            </w:r>
            <w:r w:rsidRPr="00816790">
              <w:rPr>
                <w:rFonts w:cs="Calibri"/>
                <w:sz w:val="24"/>
                <w:szCs w:val="24"/>
              </w:rPr>
              <w:br/>
              <w:t>albo 2,</w:t>
            </w:r>
            <w:r w:rsidRPr="00816790">
              <w:rPr>
                <w:rFonts w:cs="Calibri"/>
                <w:sz w:val="24"/>
                <w:szCs w:val="24"/>
              </w:rPr>
              <w:br/>
              <w:t>albo 4,</w:t>
            </w:r>
            <w:r w:rsidRPr="00816790">
              <w:rPr>
                <w:rFonts w:cs="Calibri"/>
                <w:sz w:val="24"/>
                <w:szCs w:val="24"/>
              </w:rPr>
              <w:br/>
              <w:t>albo 6</w:t>
            </w:r>
          </w:p>
        </w:tc>
        <w:tc>
          <w:tcPr>
            <w:tcW w:w="1417" w:type="dxa"/>
            <w:shd w:val="clear" w:color="auto" w:fill="auto"/>
          </w:tcPr>
          <w:p w14:paraId="2F7A6FCE" w14:textId="2E3FFF56" w:rsidR="00AB19F2" w:rsidRPr="00816790" w:rsidRDefault="00AB19F2" w:rsidP="00AB19F2">
            <w:pPr>
              <w:spacing w:after="0" w:line="360" w:lineRule="auto"/>
              <w:jc w:val="center"/>
              <w:rPr>
                <w:rFonts w:cs="Calibri"/>
                <w:sz w:val="24"/>
                <w:szCs w:val="24"/>
              </w:rPr>
            </w:pPr>
            <w:r w:rsidRPr="00816790">
              <w:rPr>
                <w:rFonts w:cs="Calibri"/>
                <w:sz w:val="24"/>
                <w:szCs w:val="24"/>
              </w:rPr>
              <w:t>0</w:t>
            </w:r>
          </w:p>
        </w:tc>
      </w:tr>
      <w:tr w:rsidR="00AB19F2" w:rsidRPr="00816790" w14:paraId="7F0501F5" w14:textId="77777777" w:rsidTr="00AB19F2">
        <w:tc>
          <w:tcPr>
            <w:tcW w:w="515" w:type="dxa"/>
            <w:shd w:val="clear" w:color="auto" w:fill="auto"/>
          </w:tcPr>
          <w:p w14:paraId="1D2503F6" w14:textId="77777777" w:rsidR="00AB19F2" w:rsidRPr="00816790" w:rsidRDefault="00AB19F2" w:rsidP="00AB19F2">
            <w:pPr>
              <w:pStyle w:val="Akapitzlist"/>
              <w:numPr>
                <w:ilvl w:val="0"/>
                <w:numId w:val="8"/>
              </w:numPr>
              <w:spacing w:after="0" w:line="360" w:lineRule="auto"/>
              <w:ind w:left="351" w:hanging="284"/>
              <w:rPr>
                <w:rFonts w:cs="Calibri"/>
                <w:sz w:val="24"/>
                <w:szCs w:val="24"/>
              </w:rPr>
            </w:pPr>
            <w:bookmarkStart w:id="9" w:name="_Hlk129193573"/>
          </w:p>
        </w:tc>
        <w:tc>
          <w:tcPr>
            <w:tcW w:w="2599" w:type="dxa"/>
            <w:shd w:val="clear" w:color="auto" w:fill="auto"/>
          </w:tcPr>
          <w:p w14:paraId="3015B87A" w14:textId="2D3B63E6" w:rsidR="00AB19F2" w:rsidRPr="00816790" w:rsidRDefault="00AB19F2" w:rsidP="00AB19F2">
            <w:pPr>
              <w:spacing w:after="0" w:line="360" w:lineRule="auto"/>
              <w:ind w:left="66"/>
              <w:rPr>
                <w:rFonts w:cs="Calibri"/>
                <w:sz w:val="24"/>
                <w:szCs w:val="24"/>
              </w:rPr>
            </w:pPr>
            <w:r w:rsidRPr="00816790">
              <w:rPr>
                <w:rFonts w:cs="Calibri"/>
                <w:sz w:val="24"/>
                <w:szCs w:val="24"/>
              </w:rPr>
              <w:t>Projekt przyczynia się do rozwoju przedsiębiorczości</w:t>
            </w:r>
          </w:p>
        </w:tc>
        <w:tc>
          <w:tcPr>
            <w:tcW w:w="8647" w:type="dxa"/>
            <w:shd w:val="clear" w:color="auto" w:fill="auto"/>
          </w:tcPr>
          <w:p w14:paraId="58F11906" w14:textId="3C8A895A" w:rsidR="00AB19F2" w:rsidRPr="00C6102E" w:rsidRDefault="00AB19F2" w:rsidP="00E52E98">
            <w:pPr>
              <w:spacing w:after="0" w:line="360" w:lineRule="auto"/>
              <w:rPr>
                <w:rFonts w:cs="Calibri"/>
                <w:sz w:val="24"/>
                <w:szCs w:val="24"/>
              </w:rPr>
            </w:pPr>
            <w:r w:rsidRPr="00816790">
              <w:rPr>
                <w:rFonts w:cs="Calibri"/>
                <w:sz w:val="24"/>
                <w:szCs w:val="24"/>
              </w:rPr>
              <w:t xml:space="preserve">Ocenie podlega to, czy projekt przyczynia się do rozwoju przedsiębiorczości na terenach </w:t>
            </w:r>
            <w:r w:rsidR="0007376A" w:rsidRPr="0007376A">
              <w:rPr>
                <w:rFonts w:cs="Calibri"/>
                <w:sz w:val="24"/>
                <w:szCs w:val="24"/>
              </w:rPr>
              <w:t>przeznaczonych pod działalność gospodarczą</w:t>
            </w:r>
            <w:r w:rsidR="0007376A">
              <w:rPr>
                <w:rFonts w:cs="Calibri"/>
                <w:sz w:val="24"/>
                <w:szCs w:val="24"/>
              </w:rPr>
              <w:t>,</w:t>
            </w:r>
            <w:r w:rsidR="0007376A" w:rsidRPr="0007376A">
              <w:rPr>
                <w:rFonts w:cs="Calibri"/>
                <w:sz w:val="24"/>
                <w:szCs w:val="24"/>
              </w:rPr>
              <w:t xml:space="preserve"> zgodnie z miejscowymi planami zagospodarowania przestrzennego</w:t>
            </w:r>
            <w:r w:rsidR="00062965">
              <w:rPr>
                <w:rFonts w:cs="Calibri"/>
                <w:sz w:val="24"/>
                <w:szCs w:val="24"/>
              </w:rPr>
              <w:t xml:space="preserve"> </w:t>
            </w:r>
            <w:r w:rsidR="00062965">
              <w:t xml:space="preserve"> </w:t>
            </w:r>
            <w:r w:rsidR="000070D9">
              <w:rPr>
                <w:rFonts w:cs="Calibri"/>
                <w:sz w:val="24"/>
                <w:szCs w:val="24"/>
              </w:rPr>
              <w:t>albo</w:t>
            </w:r>
            <w:r w:rsidR="00062965" w:rsidRPr="00062965">
              <w:rPr>
                <w:rFonts w:cs="Calibri"/>
                <w:sz w:val="24"/>
                <w:szCs w:val="24"/>
              </w:rPr>
              <w:t xml:space="preserve"> gdzie właściwe ze studium uwarunkowań i zagospodarowania przestrzennego</w:t>
            </w:r>
            <w:r w:rsidR="0007376A" w:rsidRPr="0007376A">
              <w:rPr>
                <w:rFonts w:cs="Calibri"/>
                <w:sz w:val="24"/>
                <w:szCs w:val="24"/>
              </w:rPr>
              <w:t>.</w:t>
            </w:r>
            <w:r w:rsidR="0007376A" w:rsidRPr="00816790">
              <w:rPr>
                <w:lang w:bidi="pl-PL"/>
              </w:rPr>
              <w:t xml:space="preserve"> </w:t>
            </w:r>
          </w:p>
          <w:p w14:paraId="2EA97BC2" w14:textId="73FE7217" w:rsidR="00AB19F2" w:rsidRPr="00E52E98" w:rsidRDefault="00AB19F2" w:rsidP="00E52E98">
            <w:pPr>
              <w:spacing w:after="0" w:line="360" w:lineRule="auto"/>
              <w:rPr>
                <w:bCs/>
                <w:sz w:val="24"/>
                <w:szCs w:val="24"/>
                <w:lang w:bidi="pl-PL"/>
              </w:rPr>
            </w:pPr>
            <w:r w:rsidRPr="00C6102E">
              <w:rPr>
                <w:bCs/>
                <w:sz w:val="24"/>
                <w:szCs w:val="24"/>
                <w:lang w:bidi="pl-PL"/>
              </w:rPr>
              <w:t xml:space="preserve">Wnioskodawca powinien wykazać czy realizacja projektu umożliwia </w:t>
            </w:r>
            <w:r w:rsidRPr="00C6102E">
              <w:rPr>
                <w:sz w:val="24"/>
                <w:szCs w:val="24"/>
                <w:lang w:bidi="pl-PL"/>
              </w:rPr>
              <w:t xml:space="preserve">uzbrojenie </w:t>
            </w:r>
            <w:r w:rsidR="0007376A">
              <w:rPr>
                <w:sz w:val="24"/>
                <w:szCs w:val="24"/>
                <w:lang w:bidi="pl-PL"/>
              </w:rPr>
              <w:t xml:space="preserve">ww. </w:t>
            </w:r>
            <w:r w:rsidRPr="00C6102E">
              <w:rPr>
                <w:sz w:val="24"/>
                <w:szCs w:val="24"/>
                <w:lang w:bidi="pl-PL"/>
              </w:rPr>
              <w:t>terenów</w:t>
            </w:r>
            <w:r w:rsidR="0007376A">
              <w:rPr>
                <w:sz w:val="24"/>
                <w:szCs w:val="24"/>
                <w:lang w:bidi="pl-PL"/>
              </w:rPr>
              <w:t>.</w:t>
            </w:r>
            <w:r w:rsidR="00ED6B51" w:rsidRPr="00C6102E">
              <w:rPr>
                <w:sz w:val="24"/>
                <w:szCs w:val="24"/>
                <w:lang w:bidi="pl-PL"/>
              </w:rPr>
              <w:t xml:space="preserve"> </w:t>
            </w:r>
            <w:r w:rsidR="00ED6B51" w:rsidRPr="00C6102E">
              <w:rPr>
                <w:sz w:val="24"/>
                <w:szCs w:val="24"/>
              </w:rPr>
              <w:t xml:space="preserve"> </w:t>
            </w:r>
            <w:r w:rsidRPr="00E52E98">
              <w:rPr>
                <w:bCs/>
                <w:sz w:val="24"/>
                <w:szCs w:val="24"/>
                <w:lang w:bidi="pl-PL"/>
              </w:rPr>
              <w:t xml:space="preserve">Przez możliwość uzbrojenia należy rozumieć zlokalizowanie urządzeń sieci dystrybucyjnej na terenie </w:t>
            </w:r>
            <w:r w:rsidR="0007376A" w:rsidRPr="00E52E98">
              <w:rPr>
                <w:bCs/>
                <w:sz w:val="24"/>
                <w:szCs w:val="24"/>
                <w:lang w:bidi="pl-PL"/>
              </w:rPr>
              <w:t xml:space="preserve">przeznaczonym pod działalność gospodarczą  </w:t>
            </w:r>
            <w:r w:rsidRPr="00E52E98">
              <w:rPr>
                <w:bCs/>
                <w:sz w:val="24"/>
                <w:szCs w:val="24"/>
                <w:lang w:bidi="pl-PL"/>
              </w:rPr>
              <w:t xml:space="preserve">lub nieruchomości przylegającej do </w:t>
            </w:r>
            <w:r w:rsidR="0007376A" w:rsidRPr="00E52E98">
              <w:rPr>
                <w:bCs/>
                <w:sz w:val="24"/>
                <w:szCs w:val="24"/>
                <w:lang w:bidi="pl-PL"/>
              </w:rPr>
              <w:t>niego</w:t>
            </w:r>
            <w:r w:rsidRPr="00E52E98">
              <w:rPr>
                <w:bCs/>
                <w:sz w:val="24"/>
                <w:szCs w:val="24"/>
                <w:lang w:bidi="pl-PL"/>
              </w:rPr>
              <w:t>, np. w pasie drogi. Ocena na podstawie przeprowadzonej analizy lokalizacji inwestycji.</w:t>
            </w:r>
          </w:p>
          <w:p w14:paraId="3325FA28" w14:textId="036BC2B6" w:rsidR="00AB19F2" w:rsidRPr="00816790" w:rsidRDefault="00AB19F2" w:rsidP="00E52E98">
            <w:pPr>
              <w:spacing w:before="120" w:after="120" w:line="360" w:lineRule="auto"/>
              <w:rPr>
                <w:rFonts w:cs="Calibri"/>
                <w:bCs/>
                <w:sz w:val="24"/>
                <w:szCs w:val="24"/>
                <w:lang w:bidi="pl-PL"/>
              </w:rPr>
            </w:pPr>
            <w:r w:rsidRPr="00816790">
              <w:rPr>
                <w:rFonts w:cs="Calibri"/>
                <w:bCs/>
                <w:sz w:val="24"/>
                <w:szCs w:val="24"/>
                <w:lang w:bidi="pl-PL"/>
              </w:rPr>
              <w:t xml:space="preserve">Ocena na podstawie informacji zawartych we wniosku o dofinansowanie </w:t>
            </w:r>
            <w:r w:rsidR="00E52E98" w:rsidRPr="00816790">
              <w:rPr>
                <w:rFonts w:cs="Calibri"/>
                <w:bCs/>
                <w:sz w:val="24"/>
                <w:szCs w:val="24"/>
                <w:lang w:bidi="pl-PL"/>
              </w:rPr>
              <w:t>i</w:t>
            </w:r>
            <w:r w:rsidR="00E52E98">
              <w:rPr>
                <w:rFonts w:cs="Calibri"/>
                <w:bCs/>
                <w:sz w:val="24"/>
                <w:szCs w:val="24"/>
                <w:lang w:bidi="pl-PL"/>
              </w:rPr>
              <w:t> </w:t>
            </w:r>
            <w:r w:rsidRPr="00816790">
              <w:rPr>
                <w:rFonts w:cs="Calibri"/>
                <w:bCs/>
                <w:sz w:val="24"/>
                <w:szCs w:val="24"/>
                <w:lang w:bidi="pl-PL"/>
              </w:rPr>
              <w:t>załącznikach.</w:t>
            </w:r>
          </w:p>
          <w:p w14:paraId="0E369E1D" w14:textId="6704F699" w:rsidR="00AB19F2" w:rsidRPr="00816790" w:rsidRDefault="00AB19F2" w:rsidP="00C06B69">
            <w:pPr>
              <w:spacing w:after="0" w:line="360" w:lineRule="auto"/>
              <w:rPr>
                <w:rFonts w:cs="Calibri"/>
                <w:b/>
                <w:bCs/>
                <w:sz w:val="24"/>
                <w:szCs w:val="24"/>
              </w:rPr>
            </w:pPr>
            <w:r w:rsidRPr="00816790">
              <w:rPr>
                <w:rFonts w:cs="Calibri"/>
                <w:b/>
                <w:bCs/>
                <w:sz w:val="24"/>
                <w:szCs w:val="24"/>
              </w:rPr>
              <w:lastRenderedPageBreak/>
              <w:t>Możliwe jest przyznanie 0 albo 4 pkt, przy czym:</w:t>
            </w:r>
          </w:p>
          <w:p w14:paraId="605C7621" w14:textId="38DE2849" w:rsidR="00AB19F2" w:rsidRPr="00816790" w:rsidRDefault="00AB19F2" w:rsidP="00C06B69">
            <w:pPr>
              <w:spacing w:after="0" w:line="360" w:lineRule="auto"/>
              <w:rPr>
                <w:rFonts w:cs="Calibri"/>
                <w:sz w:val="24"/>
                <w:szCs w:val="24"/>
              </w:rPr>
            </w:pPr>
            <w:r w:rsidRPr="00816790">
              <w:rPr>
                <w:rFonts w:cs="Calibri"/>
                <w:sz w:val="24"/>
                <w:szCs w:val="24"/>
              </w:rPr>
              <w:t>0 pkt. – projekt nie przyczynia się do rozwoju przedsiębiorczości;</w:t>
            </w:r>
          </w:p>
          <w:p w14:paraId="4C52FE6E" w14:textId="58197863" w:rsidR="00AB19F2" w:rsidRPr="00816790" w:rsidRDefault="00AB19F2" w:rsidP="00ED6DD7">
            <w:pPr>
              <w:spacing w:after="0" w:line="360" w:lineRule="auto"/>
              <w:rPr>
                <w:rFonts w:cs="Calibri"/>
                <w:sz w:val="24"/>
                <w:szCs w:val="24"/>
              </w:rPr>
            </w:pPr>
            <w:r w:rsidRPr="00816790">
              <w:rPr>
                <w:rFonts w:cs="Calibri"/>
                <w:sz w:val="24"/>
                <w:szCs w:val="24"/>
              </w:rPr>
              <w:t>4 pkt. – projekt przyczynia się do rozwoju przedsiębiorczości.</w:t>
            </w:r>
          </w:p>
        </w:tc>
        <w:tc>
          <w:tcPr>
            <w:tcW w:w="1275" w:type="dxa"/>
            <w:shd w:val="clear" w:color="auto" w:fill="auto"/>
          </w:tcPr>
          <w:p w14:paraId="26F7A132" w14:textId="64644B6E"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 xml:space="preserve">0, </w:t>
            </w:r>
            <w:r w:rsidRPr="00816790">
              <w:rPr>
                <w:rFonts w:cs="Calibri"/>
                <w:sz w:val="24"/>
                <w:szCs w:val="24"/>
              </w:rPr>
              <w:br/>
              <w:t>albo 4</w:t>
            </w:r>
          </w:p>
        </w:tc>
        <w:tc>
          <w:tcPr>
            <w:tcW w:w="1417" w:type="dxa"/>
            <w:shd w:val="clear" w:color="auto" w:fill="auto"/>
          </w:tcPr>
          <w:p w14:paraId="04EFCFD6" w14:textId="13473C24" w:rsidR="00AB19F2" w:rsidRPr="00816790" w:rsidRDefault="00AB19F2" w:rsidP="00AB19F2">
            <w:pPr>
              <w:spacing w:after="0" w:line="360" w:lineRule="auto"/>
              <w:jc w:val="center"/>
              <w:rPr>
                <w:rFonts w:cs="Calibri"/>
                <w:sz w:val="24"/>
                <w:szCs w:val="24"/>
              </w:rPr>
            </w:pPr>
            <w:r w:rsidRPr="00816790">
              <w:rPr>
                <w:rFonts w:cs="Calibri"/>
                <w:sz w:val="24"/>
                <w:szCs w:val="24"/>
              </w:rPr>
              <w:t>0</w:t>
            </w:r>
          </w:p>
        </w:tc>
      </w:tr>
      <w:bookmarkEnd w:id="9"/>
    </w:tbl>
    <w:p w14:paraId="14398C1F" w14:textId="77777777" w:rsidR="00076AC0" w:rsidRPr="00816790" w:rsidRDefault="00076AC0" w:rsidP="0040687B">
      <w:pPr>
        <w:widowControl w:val="0"/>
        <w:spacing w:after="0" w:line="360" w:lineRule="auto"/>
        <w:rPr>
          <w:rFonts w:eastAsia="Times New Roman" w:cs="Calibri"/>
          <w:sz w:val="24"/>
          <w:szCs w:val="24"/>
          <w:lang w:eastAsia="pl-PL"/>
        </w:rPr>
      </w:pPr>
    </w:p>
    <w:sectPr w:rsidR="00076AC0" w:rsidRPr="00816790" w:rsidSect="00906927">
      <w:headerReference w:type="default" r:id="rId15"/>
      <w:footerReference w:type="default" r:id="rId16"/>
      <w:pgSz w:w="16838" w:h="11906" w:orient="landscape"/>
      <w:pgMar w:top="1440"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CC85F" w14:textId="77777777" w:rsidR="008377E2" w:rsidRDefault="008377E2" w:rsidP="00CB5456">
      <w:pPr>
        <w:spacing w:after="0" w:line="240" w:lineRule="auto"/>
      </w:pPr>
      <w:r>
        <w:separator/>
      </w:r>
    </w:p>
  </w:endnote>
  <w:endnote w:type="continuationSeparator" w:id="0">
    <w:p w14:paraId="5335E88B" w14:textId="77777777" w:rsidR="008377E2" w:rsidRDefault="008377E2" w:rsidP="00CB5456">
      <w:pPr>
        <w:spacing w:after="0" w:line="240" w:lineRule="auto"/>
      </w:pPr>
      <w:r>
        <w:continuationSeparator/>
      </w:r>
    </w:p>
  </w:endnote>
  <w:endnote w:type="continuationNotice" w:id="1">
    <w:p w14:paraId="2E4F63BA" w14:textId="77777777" w:rsidR="008377E2" w:rsidRDefault="008377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361072"/>
      <w:docPartObj>
        <w:docPartGallery w:val="Page Numbers (Bottom of Page)"/>
        <w:docPartUnique/>
      </w:docPartObj>
    </w:sdtPr>
    <w:sdtEndPr/>
    <w:sdtContent>
      <w:p w14:paraId="2AA31A4F" w14:textId="63282B98" w:rsidR="008713CB" w:rsidRDefault="008713CB">
        <w:pPr>
          <w:pStyle w:val="Stopka"/>
          <w:jc w:val="right"/>
        </w:pPr>
        <w:r>
          <w:fldChar w:fldCharType="begin"/>
        </w:r>
        <w:r>
          <w:instrText>PAGE   \* MERGEFORMAT</w:instrText>
        </w:r>
        <w:r>
          <w:fldChar w:fldCharType="separate"/>
        </w:r>
        <w:r>
          <w:t>2</w:t>
        </w:r>
        <w:r>
          <w:fldChar w:fldCharType="end"/>
        </w:r>
      </w:p>
    </w:sdtContent>
  </w:sdt>
  <w:p w14:paraId="3104D870" w14:textId="77777777" w:rsidR="008713CB" w:rsidRDefault="008713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D9575" w14:textId="77777777" w:rsidR="008377E2" w:rsidRDefault="008377E2" w:rsidP="00CB5456">
      <w:pPr>
        <w:spacing w:after="0" w:line="240" w:lineRule="auto"/>
      </w:pPr>
      <w:r>
        <w:separator/>
      </w:r>
    </w:p>
  </w:footnote>
  <w:footnote w:type="continuationSeparator" w:id="0">
    <w:p w14:paraId="10F16606" w14:textId="77777777" w:rsidR="008377E2" w:rsidRDefault="008377E2" w:rsidP="00CB5456">
      <w:pPr>
        <w:spacing w:after="0" w:line="240" w:lineRule="auto"/>
      </w:pPr>
      <w:r>
        <w:continuationSeparator/>
      </w:r>
    </w:p>
  </w:footnote>
  <w:footnote w:type="continuationNotice" w:id="1">
    <w:p w14:paraId="13FFA591" w14:textId="77777777" w:rsidR="008377E2" w:rsidRDefault="008377E2">
      <w:pPr>
        <w:spacing w:after="0" w:line="240" w:lineRule="auto"/>
      </w:pPr>
    </w:p>
  </w:footnote>
  <w:footnote w:id="2">
    <w:p w14:paraId="2400C0C4" w14:textId="52C82AE7" w:rsidR="00AB19F2" w:rsidRPr="00DD1A62" w:rsidRDefault="00AB19F2" w:rsidP="00E97B02">
      <w:pPr>
        <w:pStyle w:val="Tekstprzypisudolnego"/>
        <w:rPr>
          <w:rFonts w:ascii="Arial" w:hAnsi="Arial" w:cs="Arial"/>
          <w:bdr w:val="none" w:sz="0" w:space="0" w:color="auto" w:frame="1"/>
          <w:shd w:val="clear" w:color="auto" w:fill="FFFFFF"/>
          <w:lang w:val="pl-PL"/>
        </w:rPr>
      </w:pPr>
      <w:r w:rsidRPr="00DD1A62">
        <w:rPr>
          <w:rStyle w:val="Odwoanieprzypisudolnego"/>
          <w:rFonts w:ascii="Arial" w:hAnsi="Arial" w:cs="Arial"/>
        </w:rPr>
        <w:footnoteRef/>
      </w:r>
      <w:r w:rsidRPr="00DD1A62">
        <w:rPr>
          <w:rFonts w:ascii="Arial" w:hAnsi="Arial" w:cs="Arial"/>
        </w:rPr>
        <w:t xml:space="preserve"> </w:t>
      </w:r>
      <w:r w:rsidRPr="00DD1A62">
        <w:rPr>
          <w:rFonts w:ascii="Arial" w:hAnsi="Arial" w:cs="Arial"/>
          <w:color w:val="242424"/>
          <w:shd w:val="clear" w:color="auto" w:fill="FFFFFF"/>
        </w:rPr>
        <w:t>Wersja SZOP aktualna na dzień rozpoczęcia postępowania</w:t>
      </w:r>
      <w:r w:rsidRPr="00DD1A62">
        <w:rPr>
          <w:rFonts w:ascii="Arial" w:hAnsi="Arial" w:cs="Arial"/>
          <w:color w:val="242424"/>
          <w:shd w:val="clear" w:color="auto" w:fill="FFFFFF"/>
          <w:lang w:val="pl-PL"/>
        </w:rPr>
        <w:t xml:space="preserve"> naborowego</w:t>
      </w:r>
      <w:r w:rsidRPr="00DD1A62">
        <w:rPr>
          <w:rFonts w:ascii="Arial" w:hAnsi="Arial" w:cs="Arial"/>
          <w:color w:val="242424"/>
          <w:shd w:val="clear" w:color="auto" w:fill="FFFFFF"/>
        </w:rPr>
        <w:t xml:space="preserve">. </w:t>
      </w:r>
    </w:p>
    <w:p w14:paraId="475DDF43" w14:textId="774AE920" w:rsidR="00AB19F2" w:rsidRPr="00E97B02" w:rsidRDefault="00AB19F2">
      <w:pPr>
        <w:pStyle w:val="Tekstprzypisudolnego"/>
        <w:rPr>
          <w:rFonts w:ascii="Arial" w:hAnsi="Arial" w:cs="Arial"/>
          <w:sz w:val="24"/>
          <w:szCs w:val="24"/>
          <w:lang w:val="pl-PL"/>
        </w:rPr>
      </w:pPr>
      <w:r>
        <w:rPr>
          <w:rFonts w:ascii="Arial" w:hAnsi="Arial" w:cs="Arial"/>
          <w:sz w:val="24"/>
          <w:szCs w:val="24"/>
          <w:bdr w:val="none" w:sz="0" w:space="0" w:color="auto" w:frame="1"/>
          <w:shd w:val="clear" w:color="auto" w:fill="FFFFFF"/>
          <w:lang w:val="pl-PL"/>
        </w:rPr>
        <w:t xml:space="preserve"> </w:t>
      </w:r>
    </w:p>
  </w:footnote>
  <w:footnote w:id="3">
    <w:p w14:paraId="3CC977E8" w14:textId="3C3556C9" w:rsidR="00780A92" w:rsidRPr="008166F3" w:rsidRDefault="00780A92" w:rsidP="00780A92">
      <w:pPr>
        <w:pStyle w:val="Default"/>
        <w:rPr>
          <w:rFonts w:asciiTheme="minorHAnsi" w:eastAsia="Times New Roman" w:hAnsiTheme="minorHAnsi" w:cstheme="minorHAnsi"/>
          <w:color w:val="auto"/>
          <w:lang w:val="x-none" w:eastAsia="x-none"/>
        </w:rPr>
      </w:pPr>
      <w:r w:rsidRPr="008166F3">
        <w:rPr>
          <w:rFonts w:asciiTheme="minorHAnsi" w:eastAsia="Times New Roman" w:hAnsiTheme="minorHAnsi" w:cstheme="minorHAnsi"/>
          <w:color w:val="auto"/>
          <w:vertAlign w:val="superscript"/>
          <w:lang w:val="x-none" w:eastAsia="x-none"/>
        </w:rPr>
        <w:footnoteRef/>
      </w:r>
      <w:r w:rsidRPr="008166F3">
        <w:rPr>
          <w:rFonts w:asciiTheme="minorHAnsi" w:eastAsia="Times New Roman" w:hAnsiTheme="minorHAnsi" w:cstheme="minorHAnsi"/>
          <w:color w:val="auto"/>
          <w:lang w:val="x-none" w:eastAsia="x-none"/>
        </w:rPr>
        <w:t xml:space="preserve"> Zgodnie z Art. 9 ust. 3 Rozporządzenia Parlamentu Europejskiego i Rady (UE) 2021/1060 z dnia 24 czerwca 2021 r. projekt finansowany ze środków Funduszy Europejskich powinien zapobiegać wszelkiej dyskryminacji ze względu na płeć, rasę lub pochodzenie etniczne, religię lub światopogląd, niepełnosprawność, wiek lub orientację seksualną  </w:t>
      </w:r>
    </w:p>
  </w:footnote>
  <w:footnote w:id="4">
    <w:p w14:paraId="738F0F32" w14:textId="77777777" w:rsidR="00AB19F2" w:rsidRPr="008166F3" w:rsidRDefault="00AB19F2" w:rsidP="00432175">
      <w:pPr>
        <w:pStyle w:val="Tekstprzypisudolnego"/>
        <w:rPr>
          <w:rFonts w:asciiTheme="minorHAnsi" w:hAnsiTheme="minorHAnsi" w:cstheme="minorHAnsi"/>
        </w:rPr>
      </w:pPr>
      <w:r w:rsidRPr="008166F3">
        <w:rPr>
          <w:rFonts w:asciiTheme="minorHAnsi" w:hAnsiTheme="minorHAnsi" w:cstheme="minorHAnsi"/>
          <w:sz w:val="24"/>
          <w:szCs w:val="24"/>
          <w:vertAlign w:val="superscript"/>
        </w:rPr>
        <w:footnoteRef/>
      </w:r>
      <w:r w:rsidRPr="008166F3">
        <w:rPr>
          <w:rFonts w:asciiTheme="minorHAnsi" w:hAnsiTheme="minorHAnsi" w:cstheme="minorHAnsi"/>
          <w:sz w:val="24"/>
          <w:szCs w:val="24"/>
        </w:rPr>
        <w:t xml:space="preserve"> Zgodnie z zapisami „Wytycznych dotyczących realizacji zasad równościowych w ramach funduszy unijnych na lata 2021-2027”</w:t>
      </w:r>
    </w:p>
  </w:footnote>
  <w:footnote w:id="5">
    <w:p w14:paraId="7548A32D" w14:textId="3897E322" w:rsidR="00780A92" w:rsidRPr="002A1A02" w:rsidRDefault="00780A92" w:rsidP="00EE0AFF">
      <w:pPr>
        <w:pStyle w:val="Tekstprzypisudolnego"/>
        <w:rPr>
          <w:rFonts w:asciiTheme="minorHAnsi" w:hAnsiTheme="minorHAnsi" w:cstheme="minorHAnsi"/>
        </w:rPr>
      </w:pPr>
      <w:r w:rsidRPr="002A1A02">
        <w:rPr>
          <w:rStyle w:val="Odwoanieprzypisudolnego"/>
          <w:rFonts w:asciiTheme="minorHAnsi" w:hAnsiTheme="minorHAnsi" w:cstheme="minorHAnsi"/>
          <w:sz w:val="24"/>
          <w:szCs w:val="24"/>
        </w:rPr>
        <w:footnoteRef/>
      </w:r>
      <w:r w:rsidRPr="002A1A02">
        <w:rPr>
          <w:rStyle w:val="Odwoanieprzypisudolnego"/>
          <w:rFonts w:asciiTheme="minorHAnsi" w:hAnsiTheme="minorHAnsi" w:cstheme="minorHAnsi"/>
          <w:sz w:val="24"/>
          <w:szCs w:val="24"/>
        </w:rPr>
        <w:t xml:space="preserve"> </w:t>
      </w:r>
      <w:r w:rsidRPr="002A1A02">
        <w:rPr>
          <w:rFonts w:asciiTheme="minorHAnsi" w:hAnsiTheme="minorHAnsi" w:cstheme="minorHAnsi"/>
          <w:sz w:val="24"/>
          <w:szCs w:val="24"/>
        </w:rPr>
        <w:t xml:space="preserve">Zgodnie z Art. 9 ust. 3 Rozporządzenia Parlamentu Europejskiego i Rady (UE) 2021/1060 z dnia 24 czerwca 2021 r. projekt finansowany ze środków Funduszy Europejskich powinien zapobiegać wszelkiej dyskryminacji ze względu na płeć, rasę lub pochodzenie etniczne, religię lub światopogląd, niepełnosprawność, wiek lub orientację seksualną  </w:t>
      </w:r>
    </w:p>
  </w:footnote>
  <w:footnote w:id="6">
    <w:p w14:paraId="03D5F4AE" w14:textId="29E8A8B7" w:rsidR="00AB19F2" w:rsidRPr="00B87A72" w:rsidRDefault="00AB19F2" w:rsidP="00EE0AFF">
      <w:pPr>
        <w:pStyle w:val="Tekstprzypisudolnego"/>
        <w:rPr>
          <w:rFonts w:ascii="Arial" w:hAnsi="Arial" w:cs="Arial"/>
          <w:sz w:val="24"/>
          <w:szCs w:val="24"/>
          <w:lang w:val="pl-PL"/>
        </w:rPr>
      </w:pPr>
      <w:r w:rsidRPr="002A1A02">
        <w:rPr>
          <w:rStyle w:val="Odwoanieprzypisudolnego"/>
          <w:rFonts w:asciiTheme="minorHAnsi" w:hAnsiTheme="minorHAnsi" w:cstheme="minorHAnsi"/>
          <w:sz w:val="24"/>
          <w:szCs w:val="24"/>
        </w:rPr>
        <w:footnoteRef/>
      </w:r>
      <w:r w:rsidRPr="002A1A02">
        <w:rPr>
          <w:rFonts w:asciiTheme="minorHAnsi" w:hAnsiTheme="minorHAnsi" w:cstheme="minorHAnsi"/>
          <w:sz w:val="24"/>
          <w:szCs w:val="24"/>
        </w:rPr>
        <w:t xml:space="preserve"> Zgodnie z zapisami </w:t>
      </w:r>
      <w:r w:rsidRPr="002A1A02">
        <w:rPr>
          <w:rFonts w:asciiTheme="minorHAnsi" w:hAnsiTheme="minorHAnsi" w:cstheme="minorHAnsi"/>
          <w:i/>
          <w:iCs/>
          <w:sz w:val="24"/>
          <w:szCs w:val="24"/>
        </w:rPr>
        <w:t>Wytycznych dotyczących realizacji zasad równościowych w ramach funduszy unijnych na lata 2021-2027</w:t>
      </w:r>
      <w:r w:rsidRPr="002A1A02">
        <w:rPr>
          <w:rFonts w:asciiTheme="minorHAnsi" w:hAnsiTheme="minorHAnsi" w:cstheme="minorHAnsi"/>
          <w:sz w:val="24"/>
          <w:szCs w:val="24"/>
          <w:lang w:val="pl-PL"/>
        </w:rPr>
        <w:t xml:space="preserve"> (</w:t>
      </w:r>
      <w:hyperlink r:id="rId1" w:history="1">
        <w:r w:rsidRPr="002A1A02">
          <w:rPr>
            <w:rStyle w:val="Hipercze"/>
            <w:rFonts w:asciiTheme="minorHAnsi" w:hAnsiTheme="minorHAnsi" w:cstheme="minorHAnsi"/>
            <w:sz w:val="24"/>
            <w:szCs w:val="24"/>
            <w:lang w:val="pl-PL"/>
          </w:rPr>
          <w:t>https://www.funduszeeuropejskie.gov.pl/strony/o-funduszach/fundusze-na-lata-2021-2027/prawo-i-dokumenty/wytyczne/wytyczne-dotyczace-realizacji-zasad-rownosciowych-w-ramach-funduszy-unijnych-na-lata-2021-2027/</w:t>
        </w:r>
      </w:hyperlink>
      <w:r w:rsidRPr="002A1A02">
        <w:rPr>
          <w:rFonts w:asciiTheme="minorHAnsi" w:hAnsiTheme="minorHAnsi" w:cstheme="minorHAnsi"/>
          <w:sz w:val="24"/>
          <w:szCs w:val="24"/>
          <w:lang w:val="pl-PL"/>
        </w:rPr>
        <w:t>)</w:t>
      </w:r>
    </w:p>
  </w:footnote>
  <w:footnote w:id="7">
    <w:p w14:paraId="2101A17B" w14:textId="77777777" w:rsidR="00AB19F2" w:rsidRPr="00B40B58" w:rsidRDefault="00AB19F2">
      <w:pPr>
        <w:pStyle w:val="Tekstprzypisudolnego"/>
        <w:rPr>
          <w:lang w:val="pl-PL"/>
        </w:rPr>
      </w:pPr>
      <w:r>
        <w:rPr>
          <w:rStyle w:val="Odwoanieprzypisudolnego"/>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DD1B" w14:textId="21392587" w:rsidR="003934D3" w:rsidRPr="00902F9B" w:rsidRDefault="003B30C7" w:rsidP="003934D3">
    <w:pPr>
      <w:keepNext/>
      <w:widowControl w:val="0"/>
      <w:spacing w:after="60"/>
      <w:outlineLvl w:val="1"/>
      <w:rPr>
        <w:rFonts w:eastAsia="Times New Roman" w:cs="Calibri"/>
        <w:b/>
        <w:bCs/>
        <w:iCs/>
        <w:lang w:eastAsia="pl-PL"/>
      </w:rPr>
    </w:pPr>
    <w:r>
      <w:rPr>
        <w:rFonts w:eastAsia="Times New Roman" w:cs="Calibri"/>
        <w:b/>
        <w:bCs/>
        <w:iCs/>
        <w:noProof/>
        <w:lang w:eastAsia="pl-PL"/>
      </w:rPr>
      <w:drawing>
        <wp:inline distT="0" distB="0" distL="0" distR="0" wp14:anchorId="3BAFD548" wp14:editId="7BA8D805">
          <wp:extent cx="9324340" cy="10121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9324340" cy="1012190"/>
                  </a:xfrm>
                  <a:prstGeom prst="rect">
                    <a:avLst/>
                  </a:prstGeom>
                </pic:spPr>
              </pic:pic>
            </a:graphicData>
          </a:graphic>
        </wp:inline>
      </w:drawing>
    </w:r>
    <w:r w:rsidR="003934D3" w:rsidRPr="00902F9B">
      <w:rPr>
        <w:rFonts w:eastAsia="Times New Roman" w:cs="Calibri"/>
        <w:b/>
        <w:bCs/>
        <w:iCs/>
        <w:lang w:eastAsia="pl-PL"/>
      </w:rPr>
      <w:t xml:space="preserve"> </w:t>
    </w:r>
  </w:p>
  <w:p w14:paraId="3612B66D" w14:textId="77777777" w:rsidR="003934D3" w:rsidRDefault="003934D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5F7"/>
    <w:multiLevelType w:val="hybridMultilevel"/>
    <w:tmpl w:val="66D80D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05693B"/>
    <w:multiLevelType w:val="hybridMultilevel"/>
    <w:tmpl w:val="B6B0EBDE"/>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E8546F2"/>
    <w:multiLevelType w:val="hybridMultilevel"/>
    <w:tmpl w:val="DE2A94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15D3FF1"/>
    <w:multiLevelType w:val="hybridMultilevel"/>
    <w:tmpl w:val="708664E2"/>
    <w:lvl w:ilvl="0" w:tplc="FC3E9A18">
      <w:start w:val="1"/>
      <w:numFmt w:val="bullet"/>
      <w:lvlText w:val=""/>
      <w:lvlJc w:val="left"/>
      <w:pPr>
        <w:ind w:left="1420" w:hanging="360"/>
      </w:pPr>
      <w:rPr>
        <w:rFonts w:ascii="Symbol" w:hAnsi="Symbol" w:hint="default"/>
      </w:rPr>
    </w:lvl>
    <w:lvl w:ilvl="1" w:tplc="04150003" w:tentative="1">
      <w:start w:val="1"/>
      <w:numFmt w:val="bullet"/>
      <w:lvlText w:val="o"/>
      <w:lvlJc w:val="left"/>
      <w:pPr>
        <w:ind w:left="2140" w:hanging="360"/>
      </w:pPr>
      <w:rPr>
        <w:rFonts w:ascii="Courier New" w:hAnsi="Courier New" w:cs="Courier New" w:hint="default"/>
      </w:rPr>
    </w:lvl>
    <w:lvl w:ilvl="2" w:tplc="04150005" w:tentative="1">
      <w:start w:val="1"/>
      <w:numFmt w:val="bullet"/>
      <w:lvlText w:val=""/>
      <w:lvlJc w:val="left"/>
      <w:pPr>
        <w:ind w:left="2860" w:hanging="360"/>
      </w:pPr>
      <w:rPr>
        <w:rFonts w:ascii="Wingdings" w:hAnsi="Wingdings" w:hint="default"/>
      </w:rPr>
    </w:lvl>
    <w:lvl w:ilvl="3" w:tplc="04150001" w:tentative="1">
      <w:start w:val="1"/>
      <w:numFmt w:val="bullet"/>
      <w:lvlText w:val=""/>
      <w:lvlJc w:val="left"/>
      <w:pPr>
        <w:ind w:left="3580" w:hanging="360"/>
      </w:pPr>
      <w:rPr>
        <w:rFonts w:ascii="Symbol" w:hAnsi="Symbol" w:hint="default"/>
      </w:rPr>
    </w:lvl>
    <w:lvl w:ilvl="4" w:tplc="04150003" w:tentative="1">
      <w:start w:val="1"/>
      <w:numFmt w:val="bullet"/>
      <w:lvlText w:val="o"/>
      <w:lvlJc w:val="left"/>
      <w:pPr>
        <w:ind w:left="4300" w:hanging="360"/>
      </w:pPr>
      <w:rPr>
        <w:rFonts w:ascii="Courier New" w:hAnsi="Courier New" w:cs="Courier New" w:hint="default"/>
      </w:rPr>
    </w:lvl>
    <w:lvl w:ilvl="5" w:tplc="04150005" w:tentative="1">
      <w:start w:val="1"/>
      <w:numFmt w:val="bullet"/>
      <w:lvlText w:val=""/>
      <w:lvlJc w:val="left"/>
      <w:pPr>
        <w:ind w:left="5020" w:hanging="360"/>
      </w:pPr>
      <w:rPr>
        <w:rFonts w:ascii="Wingdings" w:hAnsi="Wingdings" w:hint="default"/>
      </w:rPr>
    </w:lvl>
    <w:lvl w:ilvl="6" w:tplc="04150001" w:tentative="1">
      <w:start w:val="1"/>
      <w:numFmt w:val="bullet"/>
      <w:lvlText w:val=""/>
      <w:lvlJc w:val="left"/>
      <w:pPr>
        <w:ind w:left="5740" w:hanging="360"/>
      </w:pPr>
      <w:rPr>
        <w:rFonts w:ascii="Symbol" w:hAnsi="Symbol" w:hint="default"/>
      </w:rPr>
    </w:lvl>
    <w:lvl w:ilvl="7" w:tplc="04150003" w:tentative="1">
      <w:start w:val="1"/>
      <w:numFmt w:val="bullet"/>
      <w:lvlText w:val="o"/>
      <w:lvlJc w:val="left"/>
      <w:pPr>
        <w:ind w:left="6460" w:hanging="360"/>
      </w:pPr>
      <w:rPr>
        <w:rFonts w:ascii="Courier New" w:hAnsi="Courier New" w:cs="Courier New" w:hint="default"/>
      </w:rPr>
    </w:lvl>
    <w:lvl w:ilvl="8" w:tplc="04150005" w:tentative="1">
      <w:start w:val="1"/>
      <w:numFmt w:val="bullet"/>
      <w:lvlText w:val=""/>
      <w:lvlJc w:val="left"/>
      <w:pPr>
        <w:ind w:left="7180" w:hanging="360"/>
      </w:pPr>
      <w:rPr>
        <w:rFonts w:ascii="Wingdings" w:hAnsi="Wingdings" w:hint="default"/>
      </w:rPr>
    </w:lvl>
  </w:abstractNum>
  <w:abstractNum w:abstractNumId="4" w15:restartNumberingAfterBreak="0">
    <w:nsid w:val="17DD20F6"/>
    <w:multiLevelType w:val="multilevel"/>
    <w:tmpl w:val="0415001D"/>
    <w:name w:val="a.22222222222222223223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55E5A"/>
    <w:multiLevelType w:val="hybridMultilevel"/>
    <w:tmpl w:val="2C60A2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D0B76DE"/>
    <w:multiLevelType w:val="hybridMultilevel"/>
    <w:tmpl w:val="130E69BE"/>
    <w:lvl w:ilvl="0" w:tplc="2A1E0708">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AF5104"/>
    <w:multiLevelType w:val="hybridMultilevel"/>
    <w:tmpl w:val="1412528E"/>
    <w:lvl w:ilvl="0" w:tplc="996AEB6C">
      <w:start w:val="1"/>
      <w:numFmt w:val="lowerLetter"/>
      <w:lvlText w:val="%1)"/>
      <w:lvlJc w:val="left"/>
      <w:pPr>
        <w:ind w:left="1124" w:hanging="360"/>
      </w:pPr>
      <w:rPr>
        <w:rFonts w:hint="default"/>
      </w:rPr>
    </w:lvl>
    <w:lvl w:ilvl="1" w:tplc="04150019" w:tentative="1">
      <w:start w:val="1"/>
      <w:numFmt w:val="lowerLetter"/>
      <w:lvlText w:val="%2."/>
      <w:lvlJc w:val="left"/>
      <w:pPr>
        <w:ind w:left="1844" w:hanging="360"/>
      </w:pPr>
    </w:lvl>
    <w:lvl w:ilvl="2" w:tplc="0415001B" w:tentative="1">
      <w:start w:val="1"/>
      <w:numFmt w:val="lowerRoman"/>
      <w:lvlText w:val="%3."/>
      <w:lvlJc w:val="right"/>
      <w:pPr>
        <w:ind w:left="2564" w:hanging="180"/>
      </w:pPr>
    </w:lvl>
    <w:lvl w:ilvl="3" w:tplc="0415000F" w:tentative="1">
      <w:start w:val="1"/>
      <w:numFmt w:val="decimal"/>
      <w:lvlText w:val="%4."/>
      <w:lvlJc w:val="left"/>
      <w:pPr>
        <w:ind w:left="3284" w:hanging="360"/>
      </w:pPr>
    </w:lvl>
    <w:lvl w:ilvl="4" w:tplc="04150019" w:tentative="1">
      <w:start w:val="1"/>
      <w:numFmt w:val="lowerLetter"/>
      <w:lvlText w:val="%5."/>
      <w:lvlJc w:val="left"/>
      <w:pPr>
        <w:ind w:left="4004" w:hanging="360"/>
      </w:pPr>
    </w:lvl>
    <w:lvl w:ilvl="5" w:tplc="0415001B" w:tentative="1">
      <w:start w:val="1"/>
      <w:numFmt w:val="lowerRoman"/>
      <w:lvlText w:val="%6."/>
      <w:lvlJc w:val="right"/>
      <w:pPr>
        <w:ind w:left="4724" w:hanging="180"/>
      </w:pPr>
    </w:lvl>
    <w:lvl w:ilvl="6" w:tplc="0415000F" w:tentative="1">
      <w:start w:val="1"/>
      <w:numFmt w:val="decimal"/>
      <w:lvlText w:val="%7."/>
      <w:lvlJc w:val="left"/>
      <w:pPr>
        <w:ind w:left="5444" w:hanging="360"/>
      </w:pPr>
    </w:lvl>
    <w:lvl w:ilvl="7" w:tplc="04150019" w:tentative="1">
      <w:start w:val="1"/>
      <w:numFmt w:val="lowerLetter"/>
      <w:lvlText w:val="%8."/>
      <w:lvlJc w:val="left"/>
      <w:pPr>
        <w:ind w:left="6164" w:hanging="360"/>
      </w:pPr>
    </w:lvl>
    <w:lvl w:ilvl="8" w:tplc="0415001B" w:tentative="1">
      <w:start w:val="1"/>
      <w:numFmt w:val="lowerRoman"/>
      <w:lvlText w:val="%9."/>
      <w:lvlJc w:val="right"/>
      <w:pPr>
        <w:ind w:left="6884" w:hanging="180"/>
      </w:pPr>
    </w:lvl>
  </w:abstractNum>
  <w:abstractNum w:abstractNumId="8" w15:restartNumberingAfterBreak="0">
    <w:nsid w:val="202D2588"/>
    <w:multiLevelType w:val="hybridMultilevel"/>
    <w:tmpl w:val="53E0129A"/>
    <w:lvl w:ilvl="0" w:tplc="184207DC">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0C6F5C"/>
    <w:multiLevelType w:val="hybridMultilevel"/>
    <w:tmpl w:val="9070A68E"/>
    <w:lvl w:ilvl="0" w:tplc="0415000D">
      <w:start w:val="1"/>
      <w:numFmt w:val="bullet"/>
      <w:lvlText w:val=""/>
      <w:lvlJc w:val="left"/>
      <w:pPr>
        <w:ind w:left="764" w:hanging="360"/>
      </w:pPr>
      <w:rPr>
        <w:rFonts w:ascii="Wingdings" w:hAnsi="Wingdings" w:hint="default"/>
      </w:rPr>
    </w:lvl>
    <w:lvl w:ilvl="1" w:tplc="FFFFFFFF" w:tentative="1">
      <w:start w:val="1"/>
      <w:numFmt w:val="lowerLetter"/>
      <w:lvlText w:val="%2."/>
      <w:lvlJc w:val="left"/>
      <w:pPr>
        <w:ind w:left="1484" w:hanging="360"/>
      </w:pPr>
    </w:lvl>
    <w:lvl w:ilvl="2" w:tplc="FFFFFFFF" w:tentative="1">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10" w15:restartNumberingAfterBreak="0">
    <w:nsid w:val="273A0DB8"/>
    <w:multiLevelType w:val="hybridMultilevel"/>
    <w:tmpl w:val="8FAEA5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F45209"/>
    <w:multiLevelType w:val="hybridMultilevel"/>
    <w:tmpl w:val="0CEE62E6"/>
    <w:lvl w:ilvl="0" w:tplc="D8FCC4BC">
      <w:start w:val="1"/>
      <w:numFmt w:val="decimal"/>
      <w:pStyle w:val="KM-2punkt"/>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9B6A21"/>
    <w:multiLevelType w:val="hybridMultilevel"/>
    <w:tmpl w:val="9F6C7F22"/>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59260A"/>
    <w:multiLevelType w:val="hybridMultilevel"/>
    <w:tmpl w:val="314EEF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095AF1"/>
    <w:multiLevelType w:val="hybridMultilevel"/>
    <w:tmpl w:val="416C460E"/>
    <w:lvl w:ilvl="0" w:tplc="04150017">
      <w:start w:val="1"/>
      <w:numFmt w:val="lowerLetter"/>
      <w:lvlText w:val="%1)"/>
      <w:lvlJc w:val="left"/>
      <w:pPr>
        <w:ind w:left="1420" w:hanging="360"/>
      </w:pPr>
    </w:lvl>
    <w:lvl w:ilvl="1" w:tplc="04150017">
      <w:start w:val="1"/>
      <w:numFmt w:val="lowerLetter"/>
      <w:lvlText w:val="%2)"/>
      <w:lvlJc w:val="left"/>
      <w:pPr>
        <w:ind w:left="2140" w:hanging="360"/>
      </w:pPr>
    </w:lvl>
    <w:lvl w:ilvl="2" w:tplc="0415001B" w:tentative="1">
      <w:start w:val="1"/>
      <w:numFmt w:val="lowerRoman"/>
      <w:lvlText w:val="%3."/>
      <w:lvlJc w:val="right"/>
      <w:pPr>
        <w:ind w:left="2860" w:hanging="180"/>
      </w:pPr>
    </w:lvl>
    <w:lvl w:ilvl="3" w:tplc="0415000F" w:tentative="1">
      <w:start w:val="1"/>
      <w:numFmt w:val="decimal"/>
      <w:lvlText w:val="%4."/>
      <w:lvlJc w:val="left"/>
      <w:pPr>
        <w:ind w:left="3580" w:hanging="360"/>
      </w:pPr>
    </w:lvl>
    <w:lvl w:ilvl="4" w:tplc="04150019" w:tentative="1">
      <w:start w:val="1"/>
      <w:numFmt w:val="lowerLetter"/>
      <w:lvlText w:val="%5."/>
      <w:lvlJc w:val="left"/>
      <w:pPr>
        <w:ind w:left="4300" w:hanging="360"/>
      </w:pPr>
    </w:lvl>
    <w:lvl w:ilvl="5" w:tplc="0415001B" w:tentative="1">
      <w:start w:val="1"/>
      <w:numFmt w:val="lowerRoman"/>
      <w:lvlText w:val="%6."/>
      <w:lvlJc w:val="right"/>
      <w:pPr>
        <w:ind w:left="5020" w:hanging="180"/>
      </w:pPr>
    </w:lvl>
    <w:lvl w:ilvl="6" w:tplc="0415000F" w:tentative="1">
      <w:start w:val="1"/>
      <w:numFmt w:val="decimal"/>
      <w:lvlText w:val="%7."/>
      <w:lvlJc w:val="left"/>
      <w:pPr>
        <w:ind w:left="5740" w:hanging="360"/>
      </w:pPr>
    </w:lvl>
    <w:lvl w:ilvl="7" w:tplc="04150019" w:tentative="1">
      <w:start w:val="1"/>
      <w:numFmt w:val="lowerLetter"/>
      <w:lvlText w:val="%8."/>
      <w:lvlJc w:val="left"/>
      <w:pPr>
        <w:ind w:left="6460" w:hanging="360"/>
      </w:pPr>
    </w:lvl>
    <w:lvl w:ilvl="8" w:tplc="0415001B" w:tentative="1">
      <w:start w:val="1"/>
      <w:numFmt w:val="lowerRoman"/>
      <w:lvlText w:val="%9."/>
      <w:lvlJc w:val="right"/>
      <w:pPr>
        <w:ind w:left="7180" w:hanging="180"/>
      </w:pPr>
    </w:lvl>
  </w:abstractNum>
  <w:abstractNum w:abstractNumId="15" w15:restartNumberingAfterBreak="0">
    <w:nsid w:val="394B36E5"/>
    <w:multiLevelType w:val="hybridMultilevel"/>
    <w:tmpl w:val="075EDE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E942A5"/>
    <w:multiLevelType w:val="hybridMultilevel"/>
    <w:tmpl w:val="F89AF064"/>
    <w:lvl w:ilvl="0" w:tplc="D99CB28E">
      <w:start w:val="1"/>
      <w:numFmt w:val="decimal"/>
      <w:lvlText w:val="%1."/>
      <w:lvlJc w:val="left"/>
      <w:pPr>
        <w:ind w:left="786"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906590"/>
    <w:multiLevelType w:val="hybridMultilevel"/>
    <w:tmpl w:val="B6D0D2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3378DE"/>
    <w:multiLevelType w:val="multilevel"/>
    <w:tmpl w:val="7BE0C6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92479C1"/>
    <w:multiLevelType w:val="hybridMultilevel"/>
    <w:tmpl w:val="BA085706"/>
    <w:lvl w:ilvl="0" w:tplc="04150011">
      <w:start w:val="1"/>
      <w:numFmt w:val="decimal"/>
      <w:lvlText w:val="%1)"/>
      <w:lvlJc w:val="left"/>
      <w:pPr>
        <w:ind w:left="720" w:hanging="360"/>
      </w:pPr>
    </w:lvl>
    <w:lvl w:ilvl="1" w:tplc="F3E0895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7B030E"/>
    <w:multiLevelType w:val="hybridMultilevel"/>
    <w:tmpl w:val="D1DC5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1542B80"/>
    <w:multiLevelType w:val="hybridMultilevel"/>
    <w:tmpl w:val="0B1A37DC"/>
    <w:lvl w:ilvl="0" w:tplc="04150017">
      <w:start w:val="1"/>
      <w:numFmt w:val="lowerLetter"/>
      <w:lvlText w:val="%1)"/>
      <w:lvlJc w:val="left"/>
      <w:pPr>
        <w:ind w:left="993" w:hanging="360"/>
      </w:p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22" w15:restartNumberingAfterBreak="0">
    <w:nsid w:val="616061AA"/>
    <w:multiLevelType w:val="multilevel"/>
    <w:tmpl w:val="2246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632634"/>
    <w:multiLevelType w:val="hybridMultilevel"/>
    <w:tmpl w:val="E3D60ED2"/>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457A4"/>
    <w:multiLevelType w:val="hybridMultilevel"/>
    <w:tmpl w:val="A3161190"/>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4839E7"/>
    <w:multiLevelType w:val="hybridMultilevel"/>
    <w:tmpl w:val="00AAB088"/>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26" w15:restartNumberingAfterBreak="0">
    <w:nsid w:val="6D163C06"/>
    <w:multiLevelType w:val="hybridMultilevel"/>
    <w:tmpl w:val="DA08199C"/>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72933879"/>
    <w:multiLevelType w:val="multilevel"/>
    <w:tmpl w:val="F86CDD40"/>
    <w:lvl w:ilvl="0">
      <w:start w:val="1"/>
      <w:numFmt w:val="decimal"/>
      <w:lvlText w:val="%1)"/>
      <w:lvlJc w:val="left"/>
      <w:pPr>
        <w:tabs>
          <w:tab w:val="num" w:pos="360"/>
        </w:tabs>
        <w:ind w:left="360" w:hanging="360"/>
      </w:pPr>
      <w:rPr>
        <w:rFonts w:ascii="Arial" w:eastAsia="Times New Roman" w:hAnsi="Arial" w:cs="Arial" w:hint="default"/>
        <w:i w:val="0"/>
      </w:rPr>
    </w:lvl>
    <w:lvl w:ilvl="1">
      <w:start w:val="1"/>
      <w:numFmt w:val="lowerLetter"/>
      <w:pStyle w:val="KM-podpunkt"/>
      <w:lvlText w:val="%2)"/>
      <w:lvlJc w:val="left"/>
      <w:pPr>
        <w:tabs>
          <w:tab w:val="num" w:pos="720"/>
        </w:tabs>
        <w:ind w:left="720" w:hanging="360"/>
      </w:pPr>
      <w:rPr>
        <w:rFonts w:asciiTheme="minorHAnsi" w:eastAsia="Times New Roman" w:hAnsiTheme="minorHAnsi" w:cstheme="minorHAnsi" w:hint="default"/>
        <w:b w:val="0"/>
      </w:rPr>
    </w:lvl>
    <w:lvl w:ilvl="2">
      <w:start w:val="1"/>
      <w:numFmt w:val="lowerRoman"/>
      <w:lvlText w:val="%3)"/>
      <w:lvlJc w:val="left"/>
      <w:pPr>
        <w:tabs>
          <w:tab w:val="num" w:pos="1080"/>
        </w:tabs>
        <w:ind w:left="1080" w:hanging="360"/>
      </w:pPr>
      <w:rPr>
        <w:rFonts w:hint="default"/>
      </w:rPr>
    </w:lvl>
    <w:lvl w:ilvl="3">
      <w:start w:val="2"/>
      <w:numFmt w:val="lowerLetter"/>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hint="default"/>
      </w:rPr>
    </w:lvl>
    <w:lvl w:ilvl="5">
      <w:start w:val="1"/>
      <w:numFmt w:val="lowerRoman"/>
      <w:pStyle w:val="Akapit"/>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8F50FCD"/>
    <w:multiLevelType w:val="hybridMultilevel"/>
    <w:tmpl w:val="DB32C4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A833CE2"/>
    <w:multiLevelType w:val="hybridMultilevel"/>
    <w:tmpl w:val="E95E8266"/>
    <w:lvl w:ilvl="0" w:tplc="30A21F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F4C60D9"/>
    <w:multiLevelType w:val="hybridMultilevel"/>
    <w:tmpl w:val="5DFC1492"/>
    <w:lvl w:ilvl="0" w:tplc="FC3E9A1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29"/>
  </w:num>
  <w:num w:numId="2">
    <w:abstractNumId w:val="23"/>
  </w:num>
  <w:num w:numId="3">
    <w:abstractNumId w:val="17"/>
  </w:num>
  <w:num w:numId="4">
    <w:abstractNumId w:val="28"/>
  </w:num>
  <w:num w:numId="5">
    <w:abstractNumId w:val="11"/>
    <w:lvlOverride w:ilvl="0">
      <w:startOverride w:val="1"/>
    </w:lvlOverride>
  </w:num>
  <w:num w:numId="6">
    <w:abstractNumId w:val="27"/>
  </w:num>
  <w:num w:numId="7">
    <w:abstractNumId w:val="2"/>
  </w:num>
  <w:num w:numId="8">
    <w:abstractNumId w:val="24"/>
  </w:num>
  <w:num w:numId="9">
    <w:abstractNumId w:val="15"/>
  </w:num>
  <w:num w:numId="10">
    <w:abstractNumId w:val="19"/>
  </w:num>
  <w:num w:numId="11">
    <w:abstractNumId w:val="14"/>
  </w:num>
  <w:num w:numId="12">
    <w:abstractNumId w:val="3"/>
  </w:num>
  <w:num w:numId="13">
    <w:abstractNumId w:val="30"/>
  </w:num>
  <w:num w:numId="14">
    <w:abstractNumId w:val="21"/>
  </w:num>
  <w:num w:numId="15">
    <w:abstractNumId w:val="8"/>
  </w:num>
  <w:num w:numId="16">
    <w:abstractNumId w:val="16"/>
  </w:num>
  <w:num w:numId="17">
    <w:abstractNumId w:val="0"/>
  </w:num>
  <w:num w:numId="18">
    <w:abstractNumId w:val="9"/>
  </w:num>
  <w:num w:numId="19">
    <w:abstractNumId w:val="7"/>
  </w:num>
  <w:num w:numId="20">
    <w:abstractNumId w:val="1"/>
  </w:num>
  <w:num w:numId="21">
    <w:abstractNumId w:val="26"/>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1"/>
  </w:num>
  <w:num w:numId="25">
    <w:abstractNumId w:val="25"/>
  </w:num>
  <w:num w:numId="26">
    <w:abstractNumId w:val="6"/>
  </w:num>
  <w:num w:numId="27">
    <w:abstractNumId w:val="10"/>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3"/>
  </w:num>
  <w:num w:numId="31">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TrackFormatting/>
  <w:defaultTabStop w:val="708"/>
  <w:hyphenationZone w:val="425"/>
  <w:characterSpacingControl w:val="doNotCompress"/>
  <w:hdrShapeDefaults>
    <o:shapedefaults v:ext="edit" spidmax="132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456"/>
    <w:rsid w:val="00002AE2"/>
    <w:rsid w:val="0000301E"/>
    <w:rsid w:val="000052BD"/>
    <w:rsid w:val="00005852"/>
    <w:rsid w:val="000070D9"/>
    <w:rsid w:val="00007CD7"/>
    <w:rsid w:val="00007DE2"/>
    <w:rsid w:val="00011A57"/>
    <w:rsid w:val="000134DF"/>
    <w:rsid w:val="00013EB9"/>
    <w:rsid w:val="00014064"/>
    <w:rsid w:val="000242AC"/>
    <w:rsid w:val="0002451D"/>
    <w:rsid w:val="00024897"/>
    <w:rsid w:val="000257AC"/>
    <w:rsid w:val="00027D7A"/>
    <w:rsid w:val="00030127"/>
    <w:rsid w:val="0003382B"/>
    <w:rsid w:val="000344D7"/>
    <w:rsid w:val="00035335"/>
    <w:rsid w:val="00036AF7"/>
    <w:rsid w:val="00037086"/>
    <w:rsid w:val="00037372"/>
    <w:rsid w:val="00041091"/>
    <w:rsid w:val="00042794"/>
    <w:rsid w:val="0004508A"/>
    <w:rsid w:val="00046AE6"/>
    <w:rsid w:val="00055954"/>
    <w:rsid w:val="00057E91"/>
    <w:rsid w:val="00060E3C"/>
    <w:rsid w:val="00062965"/>
    <w:rsid w:val="00063573"/>
    <w:rsid w:val="00063D3D"/>
    <w:rsid w:val="00064704"/>
    <w:rsid w:val="0006535D"/>
    <w:rsid w:val="00065981"/>
    <w:rsid w:val="00067B3B"/>
    <w:rsid w:val="00070F5E"/>
    <w:rsid w:val="00071F32"/>
    <w:rsid w:val="00072CAD"/>
    <w:rsid w:val="00073760"/>
    <w:rsid w:val="0007376A"/>
    <w:rsid w:val="00073BF3"/>
    <w:rsid w:val="0007473F"/>
    <w:rsid w:val="00076AC0"/>
    <w:rsid w:val="0008323A"/>
    <w:rsid w:val="00083BCD"/>
    <w:rsid w:val="000848E4"/>
    <w:rsid w:val="000865EE"/>
    <w:rsid w:val="000879EB"/>
    <w:rsid w:val="00091814"/>
    <w:rsid w:val="000941B7"/>
    <w:rsid w:val="00095817"/>
    <w:rsid w:val="0009689A"/>
    <w:rsid w:val="00097509"/>
    <w:rsid w:val="000A0333"/>
    <w:rsid w:val="000A0E16"/>
    <w:rsid w:val="000A1464"/>
    <w:rsid w:val="000A34C2"/>
    <w:rsid w:val="000A5210"/>
    <w:rsid w:val="000A591E"/>
    <w:rsid w:val="000A6FDD"/>
    <w:rsid w:val="000B0CD4"/>
    <w:rsid w:val="000B47EE"/>
    <w:rsid w:val="000B4FA1"/>
    <w:rsid w:val="000B653C"/>
    <w:rsid w:val="000C0211"/>
    <w:rsid w:val="000C044F"/>
    <w:rsid w:val="000C2BFF"/>
    <w:rsid w:val="000C362D"/>
    <w:rsid w:val="000C3A2E"/>
    <w:rsid w:val="000C3F3F"/>
    <w:rsid w:val="000C46F3"/>
    <w:rsid w:val="000C4A1A"/>
    <w:rsid w:val="000C5019"/>
    <w:rsid w:val="000C5C3F"/>
    <w:rsid w:val="000C65EC"/>
    <w:rsid w:val="000D0162"/>
    <w:rsid w:val="000D1509"/>
    <w:rsid w:val="000D1741"/>
    <w:rsid w:val="000D302F"/>
    <w:rsid w:val="000D455E"/>
    <w:rsid w:val="000D5706"/>
    <w:rsid w:val="000D65AC"/>
    <w:rsid w:val="000D71FB"/>
    <w:rsid w:val="000E0725"/>
    <w:rsid w:val="000E0A46"/>
    <w:rsid w:val="000E2C88"/>
    <w:rsid w:val="000E3573"/>
    <w:rsid w:val="000E3AF6"/>
    <w:rsid w:val="000E4F90"/>
    <w:rsid w:val="000E5FD8"/>
    <w:rsid w:val="000F0F39"/>
    <w:rsid w:val="000F15CE"/>
    <w:rsid w:val="000F1A38"/>
    <w:rsid w:val="000F1D83"/>
    <w:rsid w:val="000F2138"/>
    <w:rsid w:val="000F3AFA"/>
    <w:rsid w:val="000F4863"/>
    <w:rsid w:val="00100C18"/>
    <w:rsid w:val="001023C1"/>
    <w:rsid w:val="00102E42"/>
    <w:rsid w:val="00107610"/>
    <w:rsid w:val="0011076A"/>
    <w:rsid w:val="00110FD7"/>
    <w:rsid w:val="00114BFF"/>
    <w:rsid w:val="00116980"/>
    <w:rsid w:val="001174A0"/>
    <w:rsid w:val="001174D3"/>
    <w:rsid w:val="001203CB"/>
    <w:rsid w:val="001207CE"/>
    <w:rsid w:val="001216EA"/>
    <w:rsid w:val="00121967"/>
    <w:rsid w:val="001223D7"/>
    <w:rsid w:val="00125894"/>
    <w:rsid w:val="00130528"/>
    <w:rsid w:val="0013064B"/>
    <w:rsid w:val="0013136D"/>
    <w:rsid w:val="00131756"/>
    <w:rsid w:val="00132B7C"/>
    <w:rsid w:val="00134E97"/>
    <w:rsid w:val="001359A6"/>
    <w:rsid w:val="001363D0"/>
    <w:rsid w:val="0013665D"/>
    <w:rsid w:val="001368C2"/>
    <w:rsid w:val="00137A73"/>
    <w:rsid w:val="00142370"/>
    <w:rsid w:val="00142748"/>
    <w:rsid w:val="00144885"/>
    <w:rsid w:val="00146395"/>
    <w:rsid w:val="00151009"/>
    <w:rsid w:val="001513A2"/>
    <w:rsid w:val="001514A1"/>
    <w:rsid w:val="00152D5E"/>
    <w:rsid w:val="0015341F"/>
    <w:rsid w:val="001554E6"/>
    <w:rsid w:val="001636BE"/>
    <w:rsid w:val="001657C9"/>
    <w:rsid w:val="00166BFE"/>
    <w:rsid w:val="00170094"/>
    <w:rsid w:val="001717AB"/>
    <w:rsid w:val="0017229D"/>
    <w:rsid w:val="00172B39"/>
    <w:rsid w:val="00173359"/>
    <w:rsid w:val="00173CAD"/>
    <w:rsid w:val="00175D0D"/>
    <w:rsid w:val="001802A9"/>
    <w:rsid w:val="001802D6"/>
    <w:rsid w:val="001806CD"/>
    <w:rsid w:val="00181B6E"/>
    <w:rsid w:val="00183154"/>
    <w:rsid w:val="00183A93"/>
    <w:rsid w:val="00184091"/>
    <w:rsid w:val="001935CB"/>
    <w:rsid w:val="00197190"/>
    <w:rsid w:val="001A025C"/>
    <w:rsid w:val="001A09E4"/>
    <w:rsid w:val="001A116C"/>
    <w:rsid w:val="001A181F"/>
    <w:rsid w:val="001A6C3D"/>
    <w:rsid w:val="001A6D11"/>
    <w:rsid w:val="001A787F"/>
    <w:rsid w:val="001B0C47"/>
    <w:rsid w:val="001B4D9B"/>
    <w:rsid w:val="001B58BA"/>
    <w:rsid w:val="001B7DC5"/>
    <w:rsid w:val="001C12FE"/>
    <w:rsid w:val="001C6EAF"/>
    <w:rsid w:val="001C79D8"/>
    <w:rsid w:val="001D0210"/>
    <w:rsid w:val="001D347E"/>
    <w:rsid w:val="001D438B"/>
    <w:rsid w:val="001D4AC2"/>
    <w:rsid w:val="001D6222"/>
    <w:rsid w:val="001D68B5"/>
    <w:rsid w:val="001D6E2E"/>
    <w:rsid w:val="001E3051"/>
    <w:rsid w:val="001E3AE2"/>
    <w:rsid w:val="001E59BD"/>
    <w:rsid w:val="001E7D1A"/>
    <w:rsid w:val="001F1787"/>
    <w:rsid w:val="001F325B"/>
    <w:rsid w:val="001F73E0"/>
    <w:rsid w:val="001F7B9E"/>
    <w:rsid w:val="001F7C97"/>
    <w:rsid w:val="0020333C"/>
    <w:rsid w:val="00204E4B"/>
    <w:rsid w:val="00206554"/>
    <w:rsid w:val="00211B26"/>
    <w:rsid w:val="0021211E"/>
    <w:rsid w:val="002140D2"/>
    <w:rsid w:val="0021627A"/>
    <w:rsid w:val="00220E24"/>
    <w:rsid w:val="00223829"/>
    <w:rsid w:val="00223FEA"/>
    <w:rsid w:val="002260D4"/>
    <w:rsid w:val="00226CB4"/>
    <w:rsid w:val="00230B57"/>
    <w:rsid w:val="002318F1"/>
    <w:rsid w:val="002326A1"/>
    <w:rsid w:val="00233F8D"/>
    <w:rsid w:val="002348C2"/>
    <w:rsid w:val="00236B75"/>
    <w:rsid w:val="0023700E"/>
    <w:rsid w:val="00242E9A"/>
    <w:rsid w:val="00243AFB"/>
    <w:rsid w:val="00244D8E"/>
    <w:rsid w:val="00245450"/>
    <w:rsid w:val="002500C7"/>
    <w:rsid w:val="002515EB"/>
    <w:rsid w:val="0025414C"/>
    <w:rsid w:val="00254AA2"/>
    <w:rsid w:val="00257926"/>
    <w:rsid w:val="00261D3F"/>
    <w:rsid w:val="00263150"/>
    <w:rsid w:val="0026381D"/>
    <w:rsid w:val="00263FF4"/>
    <w:rsid w:val="00266256"/>
    <w:rsid w:val="0026796D"/>
    <w:rsid w:val="00267C62"/>
    <w:rsid w:val="00271BFD"/>
    <w:rsid w:val="002727BC"/>
    <w:rsid w:val="00274236"/>
    <w:rsid w:val="00276D3D"/>
    <w:rsid w:val="00277593"/>
    <w:rsid w:val="002778D6"/>
    <w:rsid w:val="00280FC1"/>
    <w:rsid w:val="002836CB"/>
    <w:rsid w:val="00286243"/>
    <w:rsid w:val="0028639D"/>
    <w:rsid w:val="002901D4"/>
    <w:rsid w:val="00290A01"/>
    <w:rsid w:val="002913CD"/>
    <w:rsid w:val="00295879"/>
    <w:rsid w:val="0029630A"/>
    <w:rsid w:val="00296FB4"/>
    <w:rsid w:val="002A0294"/>
    <w:rsid w:val="002A0AC2"/>
    <w:rsid w:val="002A0D84"/>
    <w:rsid w:val="002A1A02"/>
    <w:rsid w:val="002B2736"/>
    <w:rsid w:val="002B569F"/>
    <w:rsid w:val="002B5A89"/>
    <w:rsid w:val="002B6A13"/>
    <w:rsid w:val="002B7368"/>
    <w:rsid w:val="002B7B35"/>
    <w:rsid w:val="002C06A5"/>
    <w:rsid w:val="002C1EC3"/>
    <w:rsid w:val="002C3860"/>
    <w:rsid w:val="002C3EDC"/>
    <w:rsid w:val="002C4F07"/>
    <w:rsid w:val="002C4F4C"/>
    <w:rsid w:val="002C7025"/>
    <w:rsid w:val="002D0B18"/>
    <w:rsid w:val="002D0FE1"/>
    <w:rsid w:val="002D1594"/>
    <w:rsid w:val="002D1DA5"/>
    <w:rsid w:val="002D2D35"/>
    <w:rsid w:val="002D3CC9"/>
    <w:rsid w:val="002D4372"/>
    <w:rsid w:val="002D6853"/>
    <w:rsid w:val="002D6B60"/>
    <w:rsid w:val="002D73C3"/>
    <w:rsid w:val="002D759E"/>
    <w:rsid w:val="002D76AB"/>
    <w:rsid w:val="002D7949"/>
    <w:rsid w:val="002E0E18"/>
    <w:rsid w:val="002E33AA"/>
    <w:rsid w:val="002E34F4"/>
    <w:rsid w:val="002E3D03"/>
    <w:rsid w:val="002E3E11"/>
    <w:rsid w:val="002E4498"/>
    <w:rsid w:val="002E6AC1"/>
    <w:rsid w:val="002F0480"/>
    <w:rsid w:val="002F0DC8"/>
    <w:rsid w:val="002F0FF5"/>
    <w:rsid w:val="002F1359"/>
    <w:rsid w:val="002F3F64"/>
    <w:rsid w:val="002F625E"/>
    <w:rsid w:val="002F66E9"/>
    <w:rsid w:val="002F675E"/>
    <w:rsid w:val="002F685A"/>
    <w:rsid w:val="002F7CF8"/>
    <w:rsid w:val="00302190"/>
    <w:rsid w:val="00302394"/>
    <w:rsid w:val="003028C8"/>
    <w:rsid w:val="00304F5A"/>
    <w:rsid w:val="00312F60"/>
    <w:rsid w:val="003142F2"/>
    <w:rsid w:val="00314EEC"/>
    <w:rsid w:val="003151CA"/>
    <w:rsid w:val="00315D47"/>
    <w:rsid w:val="00316DDD"/>
    <w:rsid w:val="003176CA"/>
    <w:rsid w:val="0032082F"/>
    <w:rsid w:val="003212B7"/>
    <w:rsid w:val="00322140"/>
    <w:rsid w:val="00324C31"/>
    <w:rsid w:val="00325303"/>
    <w:rsid w:val="00327DB0"/>
    <w:rsid w:val="00333D52"/>
    <w:rsid w:val="0033780D"/>
    <w:rsid w:val="00340077"/>
    <w:rsid w:val="00340A61"/>
    <w:rsid w:val="0034344F"/>
    <w:rsid w:val="0034495E"/>
    <w:rsid w:val="00344A8E"/>
    <w:rsid w:val="0035253A"/>
    <w:rsid w:val="0035262F"/>
    <w:rsid w:val="00357FFD"/>
    <w:rsid w:val="0036148B"/>
    <w:rsid w:val="003621C9"/>
    <w:rsid w:val="00365633"/>
    <w:rsid w:val="00365B73"/>
    <w:rsid w:val="00365CB6"/>
    <w:rsid w:val="0036699E"/>
    <w:rsid w:val="00372080"/>
    <w:rsid w:val="00373C72"/>
    <w:rsid w:val="0037544C"/>
    <w:rsid w:val="003756AE"/>
    <w:rsid w:val="00377AB4"/>
    <w:rsid w:val="00381574"/>
    <w:rsid w:val="00382829"/>
    <w:rsid w:val="00383589"/>
    <w:rsid w:val="003870DD"/>
    <w:rsid w:val="003873B1"/>
    <w:rsid w:val="00387679"/>
    <w:rsid w:val="00387A00"/>
    <w:rsid w:val="00387AAD"/>
    <w:rsid w:val="0039064F"/>
    <w:rsid w:val="00390C5F"/>
    <w:rsid w:val="003934D3"/>
    <w:rsid w:val="003937CF"/>
    <w:rsid w:val="00393FBF"/>
    <w:rsid w:val="00394475"/>
    <w:rsid w:val="003951C3"/>
    <w:rsid w:val="00397983"/>
    <w:rsid w:val="003A06CC"/>
    <w:rsid w:val="003A09FA"/>
    <w:rsid w:val="003A2AA7"/>
    <w:rsid w:val="003A7740"/>
    <w:rsid w:val="003A7CFB"/>
    <w:rsid w:val="003B2D00"/>
    <w:rsid w:val="003B2F48"/>
    <w:rsid w:val="003B30C7"/>
    <w:rsid w:val="003B51A9"/>
    <w:rsid w:val="003C12FC"/>
    <w:rsid w:val="003C19E6"/>
    <w:rsid w:val="003C33B3"/>
    <w:rsid w:val="003C6E84"/>
    <w:rsid w:val="003D1949"/>
    <w:rsid w:val="003D20A8"/>
    <w:rsid w:val="003D3034"/>
    <w:rsid w:val="003E1320"/>
    <w:rsid w:val="003E16E6"/>
    <w:rsid w:val="003E2882"/>
    <w:rsid w:val="003E53D4"/>
    <w:rsid w:val="003E5C14"/>
    <w:rsid w:val="003E7579"/>
    <w:rsid w:val="003F29AC"/>
    <w:rsid w:val="003F3E24"/>
    <w:rsid w:val="003F59C9"/>
    <w:rsid w:val="003F6F01"/>
    <w:rsid w:val="00404C5F"/>
    <w:rsid w:val="00404EF0"/>
    <w:rsid w:val="00405460"/>
    <w:rsid w:val="004064C9"/>
    <w:rsid w:val="0040687B"/>
    <w:rsid w:val="004133F4"/>
    <w:rsid w:val="00413A54"/>
    <w:rsid w:val="00413F32"/>
    <w:rsid w:val="00417417"/>
    <w:rsid w:val="00417C00"/>
    <w:rsid w:val="004205A6"/>
    <w:rsid w:val="00422DF7"/>
    <w:rsid w:val="00422FD7"/>
    <w:rsid w:val="00424877"/>
    <w:rsid w:val="004311B8"/>
    <w:rsid w:val="004319DD"/>
    <w:rsid w:val="00432175"/>
    <w:rsid w:val="0043255D"/>
    <w:rsid w:val="00434A77"/>
    <w:rsid w:val="00434F48"/>
    <w:rsid w:val="00436A1E"/>
    <w:rsid w:val="004407A9"/>
    <w:rsid w:val="00443628"/>
    <w:rsid w:val="004449B7"/>
    <w:rsid w:val="00444C45"/>
    <w:rsid w:val="0044729A"/>
    <w:rsid w:val="00447704"/>
    <w:rsid w:val="00450074"/>
    <w:rsid w:val="004505DE"/>
    <w:rsid w:val="0045137D"/>
    <w:rsid w:val="0045275B"/>
    <w:rsid w:val="00456E2A"/>
    <w:rsid w:val="0046342C"/>
    <w:rsid w:val="004645B4"/>
    <w:rsid w:val="004659DF"/>
    <w:rsid w:val="00466914"/>
    <w:rsid w:val="0046753F"/>
    <w:rsid w:val="00470FA9"/>
    <w:rsid w:val="00471080"/>
    <w:rsid w:val="00471947"/>
    <w:rsid w:val="00471D00"/>
    <w:rsid w:val="004730B6"/>
    <w:rsid w:val="00473ED9"/>
    <w:rsid w:val="00474CDC"/>
    <w:rsid w:val="00476056"/>
    <w:rsid w:val="004813B2"/>
    <w:rsid w:val="00485D3A"/>
    <w:rsid w:val="004901DE"/>
    <w:rsid w:val="00490C97"/>
    <w:rsid w:val="00491EB0"/>
    <w:rsid w:val="0049357A"/>
    <w:rsid w:val="004A6FC8"/>
    <w:rsid w:val="004B0C59"/>
    <w:rsid w:val="004B31E6"/>
    <w:rsid w:val="004B3CAA"/>
    <w:rsid w:val="004B434F"/>
    <w:rsid w:val="004B4D3C"/>
    <w:rsid w:val="004B644F"/>
    <w:rsid w:val="004C06C8"/>
    <w:rsid w:val="004D006A"/>
    <w:rsid w:val="004D079E"/>
    <w:rsid w:val="004D0F95"/>
    <w:rsid w:val="004D1C61"/>
    <w:rsid w:val="004D2DD8"/>
    <w:rsid w:val="004F158B"/>
    <w:rsid w:val="004F1694"/>
    <w:rsid w:val="004F174D"/>
    <w:rsid w:val="004F39BF"/>
    <w:rsid w:val="004F4A29"/>
    <w:rsid w:val="004F5389"/>
    <w:rsid w:val="00501552"/>
    <w:rsid w:val="005026FA"/>
    <w:rsid w:val="00511F0F"/>
    <w:rsid w:val="00511F83"/>
    <w:rsid w:val="00512EBE"/>
    <w:rsid w:val="00513A73"/>
    <w:rsid w:val="00514899"/>
    <w:rsid w:val="00515296"/>
    <w:rsid w:val="00533A15"/>
    <w:rsid w:val="00534720"/>
    <w:rsid w:val="00540B3C"/>
    <w:rsid w:val="00542517"/>
    <w:rsid w:val="0054275A"/>
    <w:rsid w:val="00545CF1"/>
    <w:rsid w:val="00552821"/>
    <w:rsid w:val="00552BCB"/>
    <w:rsid w:val="00553F1A"/>
    <w:rsid w:val="00555C5E"/>
    <w:rsid w:val="005568AC"/>
    <w:rsid w:val="00560F5B"/>
    <w:rsid w:val="005623E1"/>
    <w:rsid w:val="005633F2"/>
    <w:rsid w:val="00563CB5"/>
    <w:rsid w:val="005710CE"/>
    <w:rsid w:val="0057214A"/>
    <w:rsid w:val="00572EAF"/>
    <w:rsid w:val="00573C6A"/>
    <w:rsid w:val="00574BFF"/>
    <w:rsid w:val="0057759C"/>
    <w:rsid w:val="00577A26"/>
    <w:rsid w:val="0058026F"/>
    <w:rsid w:val="005804CF"/>
    <w:rsid w:val="00580976"/>
    <w:rsid w:val="00580C14"/>
    <w:rsid w:val="00584490"/>
    <w:rsid w:val="005867A0"/>
    <w:rsid w:val="005919A9"/>
    <w:rsid w:val="00591FFF"/>
    <w:rsid w:val="00592C54"/>
    <w:rsid w:val="005938B8"/>
    <w:rsid w:val="00593A68"/>
    <w:rsid w:val="005961BA"/>
    <w:rsid w:val="00597231"/>
    <w:rsid w:val="005A42BB"/>
    <w:rsid w:val="005A532D"/>
    <w:rsid w:val="005A6C18"/>
    <w:rsid w:val="005A6FB6"/>
    <w:rsid w:val="005A76B4"/>
    <w:rsid w:val="005A7E27"/>
    <w:rsid w:val="005B00BE"/>
    <w:rsid w:val="005B0736"/>
    <w:rsid w:val="005B0E74"/>
    <w:rsid w:val="005B13A5"/>
    <w:rsid w:val="005B6517"/>
    <w:rsid w:val="005C0B93"/>
    <w:rsid w:val="005C2DC0"/>
    <w:rsid w:val="005C37A0"/>
    <w:rsid w:val="005C46C0"/>
    <w:rsid w:val="005C5F55"/>
    <w:rsid w:val="005D29DA"/>
    <w:rsid w:val="005D2C7D"/>
    <w:rsid w:val="005D325D"/>
    <w:rsid w:val="005D3A6B"/>
    <w:rsid w:val="005D3E01"/>
    <w:rsid w:val="005D61AB"/>
    <w:rsid w:val="005D66BF"/>
    <w:rsid w:val="005D7229"/>
    <w:rsid w:val="005E0BC4"/>
    <w:rsid w:val="005E12F4"/>
    <w:rsid w:val="005E1C11"/>
    <w:rsid w:val="005E487E"/>
    <w:rsid w:val="005E5AB2"/>
    <w:rsid w:val="005E6ABA"/>
    <w:rsid w:val="005E78C5"/>
    <w:rsid w:val="005E79F8"/>
    <w:rsid w:val="005E7D53"/>
    <w:rsid w:val="005F0E87"/>
    <w:rsid w:val="005F174B"/>
    <w:rsid w:val="005F4FF5"/>
    <w:rsid w:val="005F53EE"/>
    <w:rsid w:val="005F7BDC"/>
    <w:rsid w:val="006037F5"/>
    <w:rsid w:val="00604412"/>
    <w:rsid w:val="0060741A"/>
    <w:rsid w:val="006115DB"/>
    <w:rsid w:val="00612A2E"/>
    <w:rsid w:val="0061344D"/>
    <w:rsid w:val="00613705"/>
    <w:rsid w:val="00615D93"/>
    <w:rsid w:val="00620BC0"/>
    <w:rsid w:val="0062202B"/>
    <w:rsid w:val="00622892"/>
    <w:rsid w:val="0062341A"/>
    <w:rsid w:val="0062471A"/>
    <w:rsid w:val="00624933"/>
    <w:rsid w:val="00630613"/>
    <w:rsid w:val="00630C3F"/>
    <w:rsid w:val="0063126C"/>
    <w:rsid w:val="00631847"/>
    <w:rsid w:val="00635ED9"/>
    <w:rsid w:val="006378BF"/>
    <w:rsid w:val="006409BB"/>
    <w:rsid w:val="006425B9"/>
    <w:rsid w:val="00646007"/>
    <w:rsid w:val="00646164"/>
    <w:rsid w:val="006465D2"/>
    <w:rsid w:val="006477CC"/>
    <w:rsid w:val="00647AFD"/>
    <w:rsid w:val="00654061"/>
    <w:rsid w:val="006543B2"/>
    <w:rsid w:val="0065667F"/>
    <w:rsid w:val="00656CFC"/>
    <w:rsid w:val="00662E97"/>
    <w:rsid w:val="00664C4C"/>
    <w:rsid w:val="00667683"/>
    <w:rsid w:val="00671F9B"/>
    <w:rsid w:val="00672878"/>
    <w:rsid w:val="00676839"/>
    <w:rsid w:val="00677E78"/>
    <w:rsid w:val="006800E9"/>
    <w:rsid w:val="0068082F"/>
    <w:rsid w:val="00681230"/>
    <w:rsid w:val="00681323"/>
    <w:rsid w:val="00683760"/>
    <w:rsid w:val="00686758"/>
    <w:rsid w:val="006871D5"/>
    <w:rsid w:val="006903D8"/>
    <w:rsid w:val="00691786"/>
    <w:rsid w:val="00692D48"/>
    <w:rsid w:val="0069462F"/>
    <w:rsid w:val="00694C94"/>
    <w:rsid w:val="006951F3"/>
    <w:rsid w:val="00695247"/>
    <w:rsid w:val="0069796F"/>
    <w:rsid w:val="00697A88"/>
    <w:rsid w:val="006A0683"/>
    <w:rsid w:val="006A576F"/>
    <w:rsid w:val="006A5FC0"/>
    <w:rsid w:val="006A618E"/>
    <w:rsid w:val="006A65F6"/>
    <w:rsid w:val="006A6838"/>
    <w:rsid w:val="006B0593"/>
    <w:rsid w:val="006B1300"/>
    <w:rsid w:val="006B238C"/>
    <w:rsid w:val="006B388A"/>
    <w:rsid w:val="006B3EDB"/>
    <w:rsid w:val="006B5F07"/>
    <w:rsid w:val="006B6583"/>
    <w:rsid w:val="006B6946"/>
    <w:rsid w:val="006B7C5C"/>
    <w:rsid w:val="006C664A"/>
    <w:rsid w:val="006C6B02"/>
    <w:rsid w:val="006C7CE5"/>
    <w:rsid w:val="006D05B7"/>
    <w:rsid w:val="006D3BD0"/>
    <w:rsid w:val="006D6519"/>
    <w:rsid w:val="006E1D39"/>
    <w:rsid w:val="006E24E1"/>
    <w:rsid w:val="006E3FBF"/>
    <w:rsid w:val="006E5E01"/>
    <w:rsid w:val="006E7727"/>
    <w:rsid w:val="006E77BD"/>
    <w:rsid w:val="006E7BC1"/>
    <w:rsid w:val="006E7F0E"/>
    <w:rsid w:val="006F1395"/>
    <w:rsid w:val="006F66AB"/>
    <w:rsid w:val="007027E5"/>
    <w:rsid w:val="00702A38"/>
    <w:rsid w:val="00702FB2"/>
    <w:rsid w:val="00705A43"/>
    <w:rsid w:val="00712865"/>
    <w:rsid w:val="00713ABA"/>
    <w:rsid w:val="00714D18"/>
    <w:rsid w:val="00715461"/>
    <w:rsid w:val="00720836"/>
    <w:rsid w:val="007232A0"/>
    <w:rsid w:val="00723370"/>
    <w:rsid w:val="00724D03"/>
    <w:rsid w:val="00725C56"/>
    <w:rsid w:val="007269E7"/>
    <w:rsid w:val="007306D8"/>
    <w:rsid w:val="007347FC"/>
    <w:rsid w:val="00734C3A"/>
    <w:rsid w:val="00736C0A"/>
    <w:rsid w:val="0074031A"/>
    <w:rsid w:val="007423A9"/>
    <w:rsid w:val="00742BF4"/>
    <w:rsid w:val="00743717"/>
    <w:rsid w:val="00746B6F"/>
    <w:rsid w:val="00747527"/>
    <w:rsid w:val="00747ED8"/>
    <w:rsid w:val="00750B7F"/>
    <w:rsid w:val="00752AF6"/>
    <w:rsid w:val="00756DDA"/>
    <w:rsid w:val="00760921"/>
    <w:rsid w:val="00761436"/>
    <w:rsid w:val="00766489"/>
    <w:rsid w:val="007671FC"/>
    <w:rsid w:val="007711CA"/>
    <w:rsid w:val="00780A92"/>
    <w:rsid w:val="00781A1C"/>
    <w:rsid w:val="00781C51"/>
    <w:rsid w:val="00782129"/>
    <w:rsid w:val="0078233E"/>
    <w:rsid w:val="00782A77"/>
    <w:rsid w:val="00783F25"/>
    <w:rsid w:val="00785274"/>
    <w:rsid w:val="00787BAE"/>
    <w:rsid w:val="00793374"/>
    <w:rsid w:val="0079451B"/>
    <w:rsid w:val="007952E3"/>
    <w:rsid w:val="00795687"/>
    <w:rsid w:val="00797585"/>
    <w:rsid w:val="007A0604"/>
    <w:rsid w:val="007A1FC1"/>
    <w:rsid w:val="007A62F2"/>
    <w:rsid w:val="007A75F2"/>
    <w:rsid w:val="007B300C"/>
    <w:rsid w:val="007B3578"/>
    <w:rsid w:val="007B44A1"/>
    <w:rsid w:val="007B7B7A"/>
    <w:rsid w:val="007C02CB"/>
    <w:rsid w:val="007C0CA5"/>
    <w:rsid w:val="007C10E3"/>
    <w:rsid w:val="007C4864"/>
    <w:rsid w:val="007D345B"/>
    <w:rsid w:val="007D3B4F"/>
    <w:rsid w:val="007D7E6C"/>
    <w:rsid w:val="007E3323"/>
    <w:rsid w:val="007E5FEE"/>
    <w:rsid w:val="007E64E7"/>
    <w:rsid w:val="007E66C3"/>
    <w:rsid w:val="007E6C06"/>
    <w:rsid w:val="007E7DD2"/>
    <w:rsid w:val="007F144B"/>
    <w:rsid w:val="007F1D13"/>
    <w:rsid w:val="007F1FC7"/>
    <w:rsid w:val="007F4492"/>
    <w:rsid w:val="007F5594"/>
    <w:rsid w:val="007F55B3"/>
    <w:rsid w:val="007F7BEE"/>
    <w:rsid w:val="0080192F"/>
    <w:rsid w:val="0080282E"/>
    <w:rsid w:val="00805FD2"/>
    <w:rsid w:val="00806CAA"/>
    <w:rsid w:val="00807527"/>
    <w:rsid w:val="00812B24"/>
    <w:rsid w:val="00815D17"/>
    <w:rsid w:val="008166F3"/>
    <w:rsid w:val="00816790"/>
    <w:rsid w:val="00816E06"/>
    <w:rsid w:val="008179E7"/>
    <w:rsid w:val="00821CB5"/>
    <w:rsid w:val="00826B08"/>
    <w:rsid w:val="00827503"/>
    <w:rsid w:val="00827ED4"/>
    <w:rsid w:val="008352E1"/>
    <w:rsid w:val="00835833"/>
    <w:rsid w:val="00836DA3"/>
    <w:rsid w:val="008377E2"/>
    <w:rsid w:val="00840265"/>
    <w:rsid w:val="0084145F"/>
    <w:rsid w:val="0084281C"/>
    <w:rsid w:val="008439B5"/>
    <w:rsid w:val="008448A0"/>
    <w:rsid w:val="00844F64"/>
    <w:rsid w:val="008455F3"/>
    <w:rsid w:val="008459A2"/>
    <w:rsid w:val="00847C34"/>
    <w:rsid w:val="0085211F"/>
    <w:rsid w:val="00853A5A"/>
    <w:rsid w:val="00853F3D"/>
    <w:rsid w:val="00861777"/>
    <w:rsid w:val="00862067"/>
    <w:rsid w:val="0086355A"/>
    <w:rsid w:val="0086585E"/>
    <w:rsid w:val="00865A2B"/>
    <w:rsid w:val="00867404"/>
    <w:rsid w:val="00867BD0"/>
    <w:rsid w:val="00870083"/>
    <w:rsid w:val="00870293"/>
    <w:rsid w:val="00870502"/>
    <w:rsid w:val="00871395"/>
    <w:rsid w:val="008713CB"/>
    <w:rsid w:val="00877652"/>
    <w:rsid w:val="00877FA7"/>
    <w:rsid w:val="008804F8"/>
    <w:rsid w:val="008805EB"/>
    <w:rsid w:val="0088340D"/>
    <w:rsid w:val="008859A4"/>
    <w:rsid w:val="00885BB6"/>
    <w:rsid w:val="00885F78"/>
    <w:rsid w:val="00887630"/>
    <w:rsid w:val="00887675"/>
    <w:rsid w:val="00891622"/>
    <w:rsid w:val="00893B1D"/>
    <w:rsid w:val="00894E73"/>
    <w:rsid w:val="00897244"/>
    <w:rsid w:val="008A08A0"/>
    <w:rsid w:val="008A0FFE"/>
    <w:rsid w:val="008A1024"/>
    <w:rsid w:val="008A2084"/>
    <w:rsid w:val="008A3D86"/>
    <w:rsid w:val="008A54D5"/>
    <w:rsid w:val="008A5921"/>
    <w:rsid w:val="008A5B2D"/>
    <w:rsid w:val="008A66DB"/>
    <w:rsid w:val="008A6BCA"/>
    <w:rsid w:val="008B1B0D"/>
    <w:rsid w:val="008B1E66"/>
    <w:rsid w:val="008B358F"/>
    <w:rsid w:val="008B35F5"/>
    <w:rsid w:val="008B3769"/>
    <w:rsid w:val="008B45EB"/>
    <w:rsid w:val="008B6496"/>
    <w:rsid w:val="008B6FE0"/>
    <w:rsid w:val="008C1492"/>
    <w:rsid w:val="008C4F79"/>
    <w:rsid w:val="008C681C"/>
    <w:rsid w:val="008C6867"/>
    <w:rsid w:val="008D2CC4"/>
    <w:rsid w:val="008D2F19"/>
    <w:rsid w:val="008D675B"/>
    <w:rsid w:val="008D717E"/>
    <w:rsid w:val="008D7495"/>
    <w:rsid w:val="008E02BD"/>
    <w:rsid w:val="008E347D"/>
    <w:rsid w:val="008E6136"/>
    <w:rsid w:val="008F04B3"/>
    <w:rsid w:val="008F0B63"/>
    <w:rsid w:val="008F3A7D"/>
    <w:rsid w:val="008F5B16"/>
    <w:rsid w:val="008F671F"/>
    <w:rsid w:val="008F6C31"/>
    <w:rsid w:val="008F76D9"/>
    <w:rsid w:val="009026E5"/>
    <w:rsid w:val="00902F9B"/>
    <w:rsid w:val="0090621B"/>
    <w:rsid w:val="00906927"/>
    <w:rsid w:val="009115AB"/>
    <w:rsid w:val="00912E89"/>
    <w:rsid w:val="00913C96"/>
    <w:rsid w:val="009149FD"/>
    <w:rsid w:val="0091507F"/>
    <w:rsid w:val="0091625B"/>
    <w:rsid w:val="00917AFC"/>
    <w:rsid w:val="00917FD2"/>
    <w:rsid w:val="0092025D"/>
    <w:rsid w:val="009205BE"/>
    <w:rsid w:val="00926222"/>
    <w:rsid w:val="00927AF2"/>
    <w:rsid w:val="00931C41"/>
    <w:rsid w:val="009323DB"/>
    <w:rsid w:val="00932A60"/>
    <w:rsid w:val="00934553"/>
    <w:rsid w:val="00936803"/>
    <w:rsid w:val="00936FEF"/>
    <w:rsid w:val="00940EFB"/>
    <w:rsid w:val="00944485"/>
    <w:rsid w:val="00946BB2"/>
    <w:rsid w:val="0094700A"/>
    <w:rsid w:val="00950C2B"/>
    <w:rsid w:val="00951010"/>
    <w:rsid w:val="00953B79"/>
    <w:rsid w:val="00961457"/>
    <w:rsid w:val="00961E1B"/>
    <w:rsid w:val="00962944"/>
    <w:rsid w:val="00965D44"/>
    <w:rsid w:val="00966B71"/>
    <w:rsid w:val="00966D4E"/>
    <w:rsid w:val="00967355"/>
    <w:rsid w:val="00970C0D"/>
    <w:rsid w:val="00971364"/>
    <w:rsid w:val="009723EC"/>
    <w:rsid w:val="00974A1C"/>
    <w:rsid w:val="00976792"/>
    <w:rsid w:val="009828E4"/>
    <w:rsid w:val="00982949"/>
    <w:rsid w:val="00983925"/>
    <w:rsid w:val="00984ECD"/>
    <w:rsid w:val="009864DF"/>
    <w:rsid w:val="00986D08"/>
    <w:rsid w:val="00987A18"/>
    <w:rsid w:val="00990795"/>
    <w:rsid w:val="00990FB9"/>
    <w:rsid w:val="00993442"/>
    <w:rsid w:val="009945CF"/>
    <w:rsid w:val="00994908"/>
    <w:rsid w:val="00995D2D"/>
    <w:rsid w:val="00997D4B"/>
    <w:rsid w:val="009A7F85"/>
    <w:rsid w:val="009B0D96"/>
    <w:rsid w:val="009B4571"/>
    <w:rsid w:val="009B594F"/>
    <w:rsid w:val="009B598F"/>
    <w:rsid w:val="009B72BD"/>
    <w:rsid w:val="009C0C20"/>
    <w:rsid w:val="009C0C94"/>
    <w:rsid w:val="009C16E8"/>
    <w:rsid w:val="009C3182"/>
    <w:rsid w:val="009C372B"/>
    <w:rsid w:val="009C4F9A"/>
    <w:rsid w:val="009C6451"/>
    <w:rsid w:val="009D03D5"/>
    <w:rsid w:val="009D2694"/>
    <w:rsid w:val="009D3F1C"/>
    <w:rsid w:val="009D5E0E"/>
    <w:rsid w:val="009D6310"/>
    <w:rsid w:val="009E0CA2"/>
    <w:rsid w:val="009E207E"/>
    <w:rsid w:val="009E5AEB"/>
    <w:rsid w:val="009E78D4"/>
    <w:rsid w:val="009E7C7E"/>
    <w:rsid w:val="009F0343"/>
    <w:rsid w:val="009F0CD3"/>
    <w:rsid w:val="009F309F"/>
    <w:rsid w:val="009F4626"/>
    <w:rsid w:val="009F7C92"/>
    <w:rsid w:val="00A04828"/>
    <w:rsid w:val="00A04F8E"/>
    <w:rsid w:val="00A053A6"/>
    <w:rsid w:val="00A10B48"/>
    <w:rsid w:val="00A1273B"/>
    <w:rsid w:val="00A12D92"/>
    <w:rsid w:val="00A14B20"/>
    <w:rsid w:val="00A14F0C"/>
    <w:rsid w:val="00A15E11"/>
    <w:rsid w:val="00A17F18"/>
    <w:rsid w:val="00A214A0"/>
    <w:rsid w:val="00A219E0"/>
    <w:rsid w:val="00A228B6"/>
    <w:rsid w:val="00A23918"/>
    <w:rsid w:val="00A246C9"/>
    <w:rsid w:val="00A25022"/>
    <w:rsid w:val="00A2503D"/>
    <w:rsid w:val="00A25B32"/>
    <w:rsid w:val="00A25EDB"/>
    <w:rsid w:val="00A274AC"/>
    <w:rsid w:val="00A32527"/>
    <w:rsid w:val="00A3283E"/>
    <w:rsid w:val="00A3295F"/>
    <w:rsid w:val="00A37257"/>
    <w:rsid w:val="00A37320"/>
    <w:rsid w:val="00A40C39"/>
    <w:rsid w:val="00A45308"/>
    <w:rsid w:val="00A52214"/>
    <w:rsid w:val="00A561E3"/>
    <w:rsid w:val="00A57246"/>
    <w:rsid w:val="00A6064A"/>
    <w:rsid w:val="00A62246"/>
    <w:rsid w:val="00A639BF"/>
    <w:rsid w:val="00A64210"/>
    <w:rsid w:val="00A66686"/>
    <w:rsid w:val="00A6718D"/>
    <w:rsid w:val="00A711E9"/>
    <w:rsid w:val="00A73B76"/>
    <w:rsid w:val="00A74906"/>
    <w:rsid w:val="00A74CBB"/>
    <w:rsid w:val="00A754CE"/>
    <w:rsid w:val="00A756E6"/>
    <w:rsid w:val="00A75AFC"/>
    <w:rsid w:val="00A8202D"/>
    <w:rsid w:val="00A8329A"/>
    <w:rsid w:val="00A84267"/>
    <w:rsid w:val="00A86337"/>
    <w:rsid w:val="00A90F20"/>
    <w:rsid w:val="00A91D72"/>
    <w:rsid w:val="00A9288E"/>
    <w:rsid w:val="00A94DE7"/>
    <w:rsid w:val="00A9572C"/>
    <w:rsid w:val="00A975BC"/>
    <w:rsid w:val="00A97728"/>
    <w:rsid w:val="00A97F5B"/>
    <w:rsid w:val="00AA0749"/>
    <w:rsid w:val="00AA3564"/>
    <w:rsid w:val="00AA3B43"/>
    <w:rsid w:val="00AB0D22"/>
    <w:rsid w:val="00AB19F2"/>
    <w:rsid w:val="00AB353D"/>
    <w:rsid w:val="00AB6F0B"/>
    <w:rsid w:val="00AC1E2E"/>
    <w:rsid w:val="00AC336E"/>
    <w:rsid w:val="00AC390B"/>
    <w:rsid w:val="00AC45AC"/>
    <w:rsid w:val="00AC7ED4"/>
    <w:rsid w:val="00AD6BA0"/>
    <w:rsid w:val="00AE248C"/>
    <w:rsid w:val="00AE2C68"/>
    <w:rsid w:val="00AE503B"/>
    <w:rsid w:val="00AE639F"/>
    <w:rsid w:val="00AF2DAD"/>
    <w:rsid w:val="00AF3007"/>
    <w:rsid w:val="00AF3BA6"/>
    <w:rsid w:val="00AF3BC6"/>
    <w:rsid w:val="00AF5D88"/>
    <w:rsid w:val="00AF651C"/>
    <w:rsid w:val="00B0094E"/>
    <w:rsid w:val="00B01480"/>
    <w:rsid w:val="00B025B6"/>
    <w:rsid w:val="00B02E7B"/>
    <w:rsid w:val="00B06ABB"/>
    <w:rsid w:val="00B06F70"/>
    <w:rsid w:val="00B1107C"/>
    <w:rsid w:val="00B12FF0"/>
    <w:rsid w:val="00B14289"/>
    <w:rsid w:val="00B14696"/>
    <w:rsid w:val="00B14A8B"/>
    <w:rsid w:val="00B152A7"/>
    <w:rsid w:val="00B1559A"/>
    <w:rsid w:val="00B16324"/>
    <w:rsid w:val="00B16D13"/>
    <w:rsid w:val="00B16D21"/>
    <w:rsid w:val="00B17246"/>
    <w:rsid w:val="00B17474"/>
    <w:rsid w:val="00B176E1"/>
    <w:rsid w:val="00B26F99"/>
    <w:rsid w:val="00B277AD"/>
    <w:rsid w:val="00B27DC5"/>
    <w:rsid w:val="00B30B9C"/>
    <w:rsid w:val="00B33BB5"/>
    <w:rsid w:val="00B34D20"/>
    <w:rsid w:val="00B357E4"/>
    <w:rsid w:val="00B40515"/>
    <w:rsid w:val="00B40B58"/>
    <w:rsid w:val="00B41A70"/>
    <w:rsid w:val="00B4478B"/>
    <w:rsid w:val="00B454FA"/>
    <w:rsid w:val="00B45D5B"/>
    <w:rsid w:val="00B50B12"/>
    <w:rsid w:val="00B52032"/>
    <w:rsid w:val="00B5488F"/>
    <w:rsid w:val="00B55CDC"/>
    <w:rsid w:val="00B62933"/>
    <w:rsid w:val="00B63E0B"/>
    <w:rsid w:val="00B65015"/>
    <w:rsid w:val="00B66299"/>
    <w:rsid w:val="00B66CF7"/>
    <w:rsid w:val="00B7531E"/>
    <w:rsid w:val="00B77022"/>
    <w:rsid w:val="00B77422"/>
    <w:rsid w:val="00B80683"/>
    <w:rsid w:val="00B829D4"/>
    <w:rsid w:val="00B85548"/>
    <w:rsid w:val="00B87183"/>
    <w:rsid w:val="00B87A72"/>
    <w:rsid w:val="00B90491"/>
    <w:rsid w:val="00B90C3A"/>
    <w:rsid w:val="00B93E19"/>
    <w:rsid w:val="00B943F4"/>
    <w:rsid w:val="00BA173B"/>
    <w:rsid w:val="00BA26B3"/>
    <w:rsid w:val="00BA29E7"/>
    <w:rsid w:val="00BA2C52"/>
    <w:rsid w:val="00BA5159"/>
    <w:rsid w:val="00BA659D"/>
    <w:rsid w:val="00BA7161"/>
    <w:rsid w:val="00BB0AFE"/>
    <w:rsid w:val="00BB0F85"/>
    <w:rsid w:val="00BC24FB"/>
    <w:rsid w:val="00BC3464"/>
    <w:rsid w:val="00BC480D"/>
    <w:rsid w:val="00BC5644"/>
    <w:rsid w:val="00BC5C77"/>
    <w:rsid w:val="00BC6C0F"/>
    <w:rsid w:val="00BD0EA0"/>
    <w:rsid w:val="00BD2C42"/>
    <w:rsid w:val="00BD53C8"/>
    <w:rsid w:val="00BD7B48"/>
    <w:rsid w:val="00BE06EE"/>
    <w:rsid w:val="00BE0DF9"/>
    <w:rsid w:val="00BE2536"/>
    <w:rsid w:val="00BE2D66"/>
    <w:rsid w:val="00BE3B7B"/>
    <w:rsid w:val="00BE4BC8"/>
    <w:rsid w:val="00BE5599"/>
    <w:rsid w:val="00BE7BA4"/>
    <w:rsid w:val="00BF00CA"/>
    <w:rsid w:val="00BF075D"/>
    <w:rsid w:val="00BF167E"/>
    <w:rsid w:val="00BF22AF"/>
    <w:rsid w:val="00BF534C"/>
    <w:rsid w:val="00BF6C99"/>
    <w:rsid w:val="00C00062"/>
    <w:rsid w:val="00C0139C"/>
    <w:rsid w:val="00C02B57"/>
    <w:rsid w:val="00C02C07"/>
    <w:rsid w:val="00C06B69"/>
    <w:rsid w:val="00C07DAB"/>
    <w:rsid w:val="00C120CA"/>
    <w:rsid w:val="00C1645C"/>
    <w:rsid w:val="00C173A1"/>
    <w:rsid w:val="00C2190E"/>
    <w:rsid w:val="00C242B4"/>
    <w:rsid w:val="00C2497C"/>
    <w:rsid w:val="00C306C2"/>
    <w:rsid w:val="00C31274"/>
    <w:rsid w:val="00C31FEA"/>
    <w:rsid w:val="00C32966"/>
    <w:rsid w:val="00C32F66"/>
    <w:rsid w:val="00C33BC4"/>
    <w:rsid w:val="00C37C22"/>
    <w:rsid w:val="00C37CAF"/>
    <w:rsid w:val="00C420AA"/>
    <w:rsid w:val="00C440D0"/>
    <w:rsid w:val="00C44B05"/>
    <w:rsid w:val="00C45488"/>
    <w:rsid w:val="00C456C7"/>
    <w:rsid w:val="00C4735A"/>
    <w:rsid w:val="00C4738E"/>
    <w:rsid w:val="00C47633"/>
    <w:rsid w:val="00C4763E"/>
    <w:rsid w:val="00C5219A"/>
    <w:rsid w:val="00C52502"/>
    <w:rsid w:val="00C5259D"/>
    <w:rsid w:val="00C55A41"/>
    <w:rsid w:val="00C55BE6"/>
    <w:rsid w:val="00C56B5B"/>
    <w:rsid w:val="00C6102E"/>
    <w:rsid w:val="00C64788"/>
    <w:rsid w:val="00C712DC"/>
    <w:rsid w:val="00C742EB"/>
    <w:rsid w:val="00C761B0"/>
    <w:rsid w:val="00C82FAC"/>
    <w:rsid w:val="00C87317"/>
    <w:rsid w:val="00C904A2"/>
    <w:rsid w:val="00C94E1F"/>
    <w:rsid w:val="00CA0482"/>
    <w:rsid w:val="00CA2284"/>
    <w:rsid w:val="00CA344A"/>
    <w:rsid w:val="00CA63F2"/>
    <w:rsid w:val="00CB004F"/>
    <w:rsid w:val="00CB1672"/>
    <w:rsid w:val="00CB308E"/>
    <w:rsid w:val="00CB5456"/>
    <w:rsid w:val="00CB5629"/>
    <w:rsid w:val="00CB5721"/>
    <w:rsid w:val="00CB60AE"/>
    <w:rsid w:val="00CB62E1"/>
    <w:rsid w:val="00CB6AB6"/>
    <w:rsid w:val="00CC2008"/>
    <w:rsid w:val="00CC2FB1"/>
    <w:rsid w:val="00CC4E1B"/>
    <w:rsid w:val="00CC5BC2"/>
    <w:rsid w:val="00CC7F1F"/>
    <w:rsid w:val="00CD1727"/>
    <w:rsid w:val="00CD3D42"/>
    <w:rsid w:val="00CD55DA"/>
    <w:rsid w:val="00CD5B86"/>
    <w:rsid w:val="00CE09A2"/>
    <w:rsid w:val="00CE136F"/>
    <w:rsid w:val="00CE1826"/>
    <w:rsid w:val="00CE23C9"/>
    <w:rsid w:val="00CE3120"/>
    <w:rsid w:val="00CE48FB"/>
    <w:rsid w:val="00CE4FBE"/>
    <w:rsid w:val="00CE6753"/>
    <w:rsid w:val="00CE678C"/>
    <w:rsid w:val="00CF0E15"/>
    <w:rsid w:val="00CF0F0F"/>
    <w:rsid w:val="00CF1567"/>
    <w:rsid w:val="00CF23B6"/>
    <w:rsid w:val="00CF53C2"/>
    <w:rsid w:val="00CF5407"/>
    <w:rsid w:val="00CF58A3"/>
    <w:rsid w:val="00CF6C65"/>
    <w:rsid w:val="00D00E22"/>
    <w:rsid w:val="00D066FC"/>
    <w:rsid w:val="00D06D77"/>
    <w:rsid w:val="00D0773D"/>
    <w:rsid w:val="00D12525"/>
    <w:rsid w:val="00D1365D"/>
    <w:rsid w:val="00D13896"/>
    <w:rsid w:val="00D15205"/>
    <w:rsid w:val="00D15AD8"/>
    <w:rsid w:val="00D16CCB"/>
    <w:rsid w:val="00D16EE1"/>
    <w:rsid w:val="00D17C80"/>
    <w:rsid w:val="00D17F6D"/>
    <w:rsid w:val="00D21543"/>
    <w:rsid w:val="00D220A5"/>
    <w:rsid w:val="00D22279"/>
    <w:rsid w:val="00D239A2"/>
    <w:rsid w:val="00D23B92"/>
    <w:rsid w:val="00D24DB8"/>
    <w:rsid w:val="00D25E15"/>
    <w:rsid w:val="00D261FD"/>
    <w:rsid w:val="00D30113"/>
    <w:rsid w:val="00D3032C"/>
    <w:rsid w:val="00D314FA"/>
    <w:rsid w:val="00D322E5"/>
    <w:rsid w:val="00D326A3"/>
    <w:rsid w:val="00D327EE"/>
    <w:rsid w:val="00D33402"/>
    <w:rsid w:val="00D37FE5"/>
    <w:rsid w:val="00D4312F"/>
    <w:rsid w:val="00D433A3"/>
    <w:rsid w:val="00D5035C"/>
    <w:rsid w:val="00D50AE5"/>
    <w:rsid w:val="00D50F97"/>
    <w:rsid w:val="00D51A1B"/>
    <w:rsid w:val="00D61835"/>
    <w:rsid w:val="00D6194C"/>
    <w:rsid w:val="00D674A7"/>
    <w:rsid w:val="00D721E1"/>
    <w:rsid w:val="00D726C3"/>
    <w:rsid w:val="00D72C6B"/>
    <w:rsid w:val="00D74F1C"/>
    <w:rsid w:val="00D77C5B"/>
    <w:rsid w:val="00D81A8A"/>
    <w:rsid w:val="00D82014"/>
    <w:rsid w:val="00D823B4"/>
    <w:rsid w:val="00D853D7"/>
    <w:rsid w:val="00D86270"/>
    <w:rsid w:val="00D87D22"/>
    <w:rsid w:val="00D914D3"/>
    <w:rsid w:val="00D9231F"/>
    <w:rsid w:val="00D92D03"/>
    <w:rsid w:val="00D92F6E"/>
    <w:rsid w:val="00D93B95"/>
    <w:rsid w:val="00DA1FA2"/>
    <w:rsid w:val="00DA2599"/>
    <w:rsid w:val="00DA3758"/>
    <w:rsid w:val="00DA3EBE"/>
    <w:rsid w:val="00DA4088"/>
    <w:rsid w:val="00DA6FE9"/>
    <w:rsid w:val="00DB1F14"/>
    <w:rsid w:val="00DB249B"/>
    <w:rsid w:val="00DB382A"/>
    <w:rsid w:val="00DB4EAD"/>
    <w:rsid w:val="00DB63F5"/>
    <w:rsid w:val="00DB67F0"/>
    <w:rsid w:val="00DB6ABE"/>
    <w:rsid w:val="00DB7E75"/>
    <w:rsid w:val="00DC00BC"/>
    <w:rsid w:val="00DD09F3"/>
    <w:rsid w:val="00DD1081"/>
    <w:rsid w:val="00DD1A62"/>
    <w:rsid w:val="00DD2760"/>
    <w:rsid w:val="00DD3836"/>
    <w:rsid w:val="00DD3AD2"/>
    <w:rsid w:val="00DE041E"/>
    <w:rsid w:val="00DE254A"/>
    <w:rsid w:val="00DE33B5"/>
    <w:rsid w:val="00DE4551"/>
    <w:rsid w:val="00DE502E"/>
    <w:rsid w:val="00DE5A3A"/>
    <w:rsid w:val="00DE6BDC"/>
    <w:rsid w:val="00DE7C9B"/>
    <w:rsid w:val="00DF1427"/>
    <w:rsid w:val="00DF19A7"/>
    <w:rsid w:val="00DF22DA"/>
    <w:rsid w:val="00E044A1"/>
    <w:rsid w:val="00E1234B"/>
    <w:rsid w:val="00E12625"/>
    <w:rsid w:val="00E13B3D"/>
    <w:rsid w:val="00E1524C"/>
    <w:rsid w:val="00E176FF"/>
    <w:rsid w:val="00E20FEE"/>
    <w:rsid w:val="00E233A6"/>
    <w:rsid w:val="00E262FF"/>
    <w:rsid w:val="00E31F5C"/>
    <w:rsid w:val="00E322C0"/>
    <w:rsid w:val="00E32920"/>
    <w:rsid w:val="00E35E47"/>
    <w:rsid w:val="00E44444"/>
    <w:rsid w:val="00E45433"/>
    <w:rsid w:val="00E47188"/>
    <w:rsid w:val="00E47248"/>
    <w:rsid w:val="00E47970"/>
    <w:rsid w:val="00E47CB4"/>
    <w:rsid w:val="00E517E6"/>
    <w:rsid w:val="00E51DD7"/>
    <w:rsid w:val="00E521D8"/>
    <w:rsid w:val="00E52E98"/>
    <w:rsid w:val="00E60286"/>
    <w:rsid w:val="00E61A01"/>
    <w:rsid w:val="00E65758"/>
    <w:rsid w:val="00E65952"/>
    <w:rsid w:val="00E7015D"/>
    <w:rsid w:val="00E723EC"/>
    <w:rsid w:val="00E738CC"/>
    <w:rsid w:val="00E74852"/>
    <w:rsid w:val="00E766A3"/>
    <w:rsid w:val="00E82FEF"/>
    <w:rsid w:val="00E85100"/>
    <w:rsid w:val="00E86D8A"/>
    <w:rsid w:val="00E86F9A"/>
    <w:rsid w:val="00E91D8E"/>
    <w:rsid w:val="00E93F5C"/>
    <w:rsid w:val="00E954CB"/>
    <w:rsid w:val="00E95FCA"/>
    <w:rsid w:val="00E963CC"/>
    <w:rsid w:val="00E97B02"/>
    <w:rsid w:val="00EA0213"/>
    <w:rsid w:val="00EA30B6"/>
    <w:rsid w:val="00EA30FF"/>
    <w:rsid w:val="00EA4563"/>
    <w:rsid w:val="00EA5D31"/>
    <w:rsid w:val="00EA7CD6"/>
    <w:rsid w:val="00EB0868"/>
    <w:rsid w:val="00EB0946"/>
    <w:rsid w:val="00EB0C9A"/>
    <w:rsid w:val="00EB310A"/>
    <w:rsid w:val="00EC0012"/>
    <w:rsid w:val="00EC1A29"/>
    <w:rsid w:val="00EC4996"/>
    <w:rsid w:val="00EC4C08"/>
    <w:rsid w:val="00ED1591"/>
    <w:rsid w:val="00ED1A41"/>
    <w:rsid w:val="00ED2AF2"/>
    <w:rsid w:val="00ED3BD9"/>
    <w:rsid w:val="00ED3C98"/>
    <w:rsid w:val="00ED619D"/>
    <w:rsid w:val="00ED6980"/>
    <w:rsid w:val="00ED6B51"/>
    <w:rsid w:val="00ED6DD7"/>
    <w:rsid w:val="00EE0AFF"/>
    <w:rsid w:val="00EE1C1B"/>
    <w:rsid w:val="00EE326A"/>
    <w:rsid w:val="00EE3C33"/>
    <w:rsid w:val="00EE478D"/>
    <w:rsid w:val="00EE5BE0"/>
    <w:rsid w:val="00EE605D"/>
    <w:rsid w:val="00EF0919"/>
    <w:rsid w:val="00EF0D46"/>
    <w:rsid w:val="00EF0EA5"/>
    <w:rsid w:val="00EF2484"/>
    <w:rsid w:val="00EF31FC"/>
    <w:rsid w:val="00EF574E"/>
    <w:rsid w:val="00F00522"/>
    <w:rsid w:val="00F012D6"/>
    <w:rsid w:val="00F01DAB"/>
    <w:rsid w:val="00F05431"/>
    <w:rsid w:val="00F05783"/>
    <w:rsid w:val="00F05A1F"/>
    <w:rsid w:val="00F06A64"/>
    <w:rsid w:val="00F11531"/>
    <w:rsid w:val="00F130F8"/>
    <w:rsid w:val="00F1541A"/>
    <w:rsid w:val="00F22252"/>
    <w:rsid w:val="00F231E3"/>
    <w:rsid w:val="00F24FF5"/>
    <w:rsid w:val="00F2718B"/>
    <w:rsid w:val="00F30528"/>
    <w:rsid w:val="00F3060B"/>
    <w:rsid w:val="00F31CAB"/>
    <w:rsid w:val="00F33CEA"/>
    <w:rsid w:val="00F406BF"/>
    <w:rsid w:val="00F46B16"/>
    <w:rsid w:val="00F512FA"/>
    <w:rsid w:val="00F515F6"/>
    <w:rsid w:val="00F5216A"/>
    <w:rsid w:val="00F53C5A"/>
    <w:rsid w:val="00F54E00"/>
    <w:rsid w:val="00F56772"/>
    <w:rsid w:val="00F603C8"/>
    <w:rsid w:val="00F61D06"/>
    <w:rsid w:val="00F61E65"/>
    <w:rsid w:val="00F61EC7"/>
    <w:rsid w:val="00F678BE"/>
    <w:rsid w:val="00F7199A"/>
    <w:rsid w:val="00F73A9F"/>
    <w:rsid w:val="00F74BA9"/>
    <w:rsid w:val="00F77209"/>
    <w:rsid w:val="00F82BEA"/>
    <w:rsid w:val="00F82C9C"/>
    <w:rsid w:val="00F851E0"/>
    <w:rsid w:val="00F85B79"/>
    <w:rsid w:val="00F90CBC"/>
    <w:rsid w:val="00F93352"/>
    <w:rsid w:val="00F94929"/>
    <w:rsid w:val="00F95D33"/>
    <w:rsid w:val="00FA2D43"/>
    <w:rsid w:val="00FA3472"/>
    <w:rsid w:val="00FB09EC"/>
    <w:rsid w:val="00FB1594"/>
    <w:rsid w:val="00FB4294"/>
    <w:rsid w:val="00FC184F"/>
    <w:rsid w:val="00FC20B1"/>
    <w:rsid w:val="00FC2111"/>
    <w:rsid w:val="00FC5384"/>
    <w:rsid w:val="00FC5D8C"/>
    <w:rsid w:val="00FC7D4B"/>
    <w:rsid w:val="00FD1B28"/>
    <w:rsid w:val="00FD36A5"/>
    <w:rsid w:val="00FD7C3D"/>
    <w:rsid w:val="00FE0B0C"/>
    <w:rsid w:val="00FE13F8"/>
    <w:rsid w:val="00FE207A"/>
    <w:rsid w:val="00FE429E"/>
    <w:rsid w:val="00FE5B36"/>
    <w:rsid w:val="00FE6302"/>
    <w:rsid w:val="00FE6B0C"/>
    <w:rsid w:val="00FE7F38"/>
    <w:rsid w:val="00FF3481"/>
    <w:rsid w:val="00FF3C44"/>
    <w:rsid w:val="00FF42A2"/>
    <w:rsid w:val="00FF47BB"/>
    <w:rsid w:val="00FF497B"/>
    <w:rsid w:val="00FF4D66"/>
    <w:rsid w:val="00FF648E"/>
    <w:rsid w:val="01BFC538"/>
    <w:rsid w:val="0218AC06"/>
    <w:rsid w:val="0270BC4B"/>
    <w:rsid w:val="044ECB39"/>
    <w:rsid w:val="078865A7"/>
    <w:rsid w:val="0836FA07"/>
    <w:rsid w:val="08C3C8FE"/>
    <w:rsid w:val="092E00A2"/>
    <w:rsid w:val="099E6394"/>
    <w:rsid w:val="09B16D0D"/>
    <w:rsid w:val="09CAEFBF"/>
    <w:rsid w:val="0A08FF45"/>
    <w:rsid w:val="0A4AE032"/>
    <w:rsid w:val="0A68B12D"/>
    <w:rsid w:val="0AC00669"/>
    <w:rsid w:val="0BD231E8"/>
    <w:rsid w:val="0CB3513F"/>
    <w:rsid w:val="0E8D132E"/>
    <w:rsid w:val="0EA63B8B"/>
    <w:rsid w:val="0F5DAA24"/>
    <w:rsid w:val="0FD321ED"/>
    <w:rsid w:val="1026CD75"/>
    <w:rsid w:val="10420627"/>
    <w:rsid w:val="1132694D"/>
    <w:rsid w:val="1228405E"/>
    <w:rsid w:val="132CB392"/>
    <w:rsid w:val="134545DA"/>
    <w:rsid w:val="1384461E"/>
    <w:rsid w:val="146A0A0F"/>
    <w:rsid w:val="14ACC148"/>
    <w:rsid w:val="15BBB0D1"/>
    <w:rsid w:val="18FE0F1F"/>
    <w:rsid w:val="19E8E86D"/>
    <w:rsid w:val="1B8F8860"/>
    <w:rsid w:val="1C441AB2"/>
    <w:rsid w:val="1F3D6861"/>
    <w:rsid w:val="1F5235CD"/>
    <w:rsid w:val="1F96F9EB"/>
    <w:rsid w:val="20EE062E"/>
    <w:rsid w:val="21AAE016"/>
    <w:rsid w:val="21DA9042"/>
    <w:rsid w:val="245142B1"/>
    <w:rsid w:val="2532E04A"/>
    <w:rsid w:val="25499366"/>
    <w:rsid w:val="26207E7D"/>
    <w:rsid w:val="272E670C"/>
    <w:rsid w:val="27BFBC21"/>
    <w:rsid w:val="288EFA8B"/>
    <w:rsid w:val="2996BD3A"/>
    <w:rsid w:val="2A70F0CB"/>
    <w:rsid w:val="2C0CC12C"/>
    <w:rsid w:val="2DEC79C6"/>
    <w:rsid w:val="2F80A467"/>
    <w:rsid w:val="306C61D4"/>
    <w:rsid w:val="31006B52"/>
    <w:rsid w:val="311E3688"/>
    <w:rsid w:val="312FC5B9"/>
    <w:rsid w:val="3364C0CC"/>
    <w:rsid w:val="33FEAAB4"/>
    <w:rsid w:val="3455D74A"/>
    <w:rsid w:val="3602EF64"/>
    <w:rsid w:val="365C17E5"/>
    <w:rsid w:val="36B4282A"/>
    <w:rsid w:val="37728DEF"/>
    <w:rsid w:val="3872C3FE"/>
    <w:rsid w:val="39D94361"/>
    <w:rsid w:val="3A0EC4BC"/>
    <w:rsid w:val="3B656339"/>
    <w:rsid w:val="3CA9934A"/>
    <w:rsid w:val="3CDDF254"/>
    <w:rsid w:val="3D716C81"/>
    <w:rsid w:val="3D83EBA4"/>
    <w:rsid w:val="3E163647"/>
    <w:rsid w:val="3EBF3A0F"/>
    <w:rsid w:val="3F7D9FD4"/>
    <w:rsid w:val="404557EC"/>
    <w:rsid w:val="41F6DAD1"/>
    <w:rsid w:val="445110F7"/>
    <w:rsid w:val="4490113B"/>
    <w:rsid w:val="4695191A"/>
    <w:rsid w:val="46BCEB9D"/>
    <w:rsid w:val="46C0247D"/>
    <w:rsid w:val="4765FEA2"/>
    <w:rsid w:val="47C7B1FD"/>
    <w:rsid w:val="4924821A"/>
    <w:rsid w:val="4AFF52BF"/>
    <w:rsid w:val="4D3CA37A"/>
    <w:rsid w:val="4D417AFE"/>
    <w:rsid w:val="4DF7F33D"/>
    <w:rsid w:val="4E7B533E"/>
    <w:rsid w:val="4FD2C3E2"/>
    <w:rsid w:val="51378185"/>
    <w:rsid w:val="5163F50E"/>
    <w:rsid w:val="51FF399D"/>
    <w:rsid w:val="5206B03F"/>
    <w:rsid w:val="5236606B"/>
    <w:rsid w:val="52872975"/>
    <w:rsid w:val="52CB6460"/>
    <w:rsid w:val="5334F85F"/>
    <w:rsid w:val="53DA65CA"/>
    <w:rsid w:val="5432CD37"/>
    <w:rsid w:val="543DF238"/>
    <w:rsid w:val="5464FB6D"/>
    <w:rsid w:val="54BC0363"/>
    <w:rsid w:val="54D8DCA2"/>
    <w:rsid w:val="54F5A6E6"/>
    <w:rsid w:val="55E5C7F2"/>
    <w:rsid w:val="55FB47BB"/>
    <w:rsid w:val="577592FA"/>
    <w:rsid w:val="579ED583"/>
    <w:rsid w:val="58090D27"/>
    <w:rsid w:val="58186AEA"/>
    <w:rsid w:val="58929876"/>
    <w:rsid w:val="5B9BBB4A"/>
    <w:rsid w:val="5C09397C"/>
    <w:rsid w:val="5C7246A6"/>
    <w:rsid w:val="5D665481"/>
    <w:rsid w:val="5D814810"/>
    <w:rsid w:val="5E5358DE"/>
    <w:rsid w:val="5E6E8411"/>
    <w:rsid w:val="5EE8B19D"/>
    <w:rsid w:val="5F0224E2"/>
    <w:rsid w:val="600A5472"/>
    <w:rsid w:val="609DF543"/>
    <w:rsid w:val="625F52A3"/>
    <w:rsid w:val="63F083CF"/>
    <w:rsid w:val="64147BBE"/>
    <w:rsid w:val="64F6EDF2"/>
    <w:rsid w:val="658C5430"/>
    <w:rsid w:val="66FBB108"/>
    <w:rsid w:val="67282491"/>
    <w:rsid w:val="67D91BA4"/>
    <w:rsid w:val="68CCFBED"/>
    <w:rsid w:val="69B7BDAA"/>
    <w:rsid w:val="6A2B6444"/>
    <w:rsid w:val="6A5F83A0"/>
    <w:rsid w:val="6BCF222B"/>
    <w:rsid w:val="6C0634E9"/>
    <w:rsid w:val="6C86C2DF"/>
    <w:rsid w:val="6E485D28"/>
    <w:rsid w:val="6EFED567"/>
    <w:rsid w:val="702865C2"/>
    <w:rsid w:val="7085EC9B"/>
    <w:rsid w:val="72367629"/>
    <w:rsid w:val="74193454"/>
    <w:rsid w:val="74C04E36"/>
    <w:rsid w:val="75AA6580"/>
    <w:rsid w:val="7620D208"/>
    <w:rsid w:val="7697A746"/>
    <w:rsid w:val="773CA4E7"/>
    <w:rsid w:val="787B5DAE"/>
    <w:rsid w:val="78F8110E"/>
    <w:rsid w:val="79B4719F"/>
    <w:rsid w:val="7A304D37"/>
    <w:rsid w:val="7A69203E"/>
    <w:rsid w:val="7B504200"/>
    <w:rsid w:val="7BE9B42A"/>
    <w:rsid w:val="7C1CB01E"/>
    <w:rsid w:val="7C8BEEF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32097"/>
    <o:shapelayout v:ext="edit">
      <o:idmap v:ext="edit" data="1"/>
    </o:shapelayout>
  </w:shapeDefaults>
  <w:decimalSymbol w:val=","/>
  <w:listSeparator w:val=";"/>
  <w14:docId w14:val="4F82BE90"/>
  <w15:chartTrackingRefBased/>
  <w15:docId w15:val="{3713A52C-387E-4AD0-9CEE-04EDDCA5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E97B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8B1E66"/>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Znak,o,fn"/>
    <w:basedOn w:val="Normalny"/>
    <w:link w:val="TekstprzypisudolnegoZnak"/>
    <w:uiPriority w:val="99"/>
    <w:unhideWhenUsed/>
    <w:rsid w:val="00CB5456"/>
    <w:pPr>
      <w:widowControl w:val="0"/>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link w:val="Tekstprzypisudolnego"/>
    <w:uiPriority w:val="99"/>
    <w:rsid w:val="00CB5456"/>
    <w:rPr>
      <w:rFonts w:ascii="Times New Roman" w:eastAsia="Times New Roman" w:hAnsi="Times New Roman"/>
      <w:lang w:val="x-none" w:eastAsia="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uiPriority w:val="99"/>
    <w:unhideWhenUsed/>
    <w:rsid w:val="00CB5456"/>
    <w:rPr>
      <w:vertAlign w:val="superscript"/>
    </w:rPr>
  </w:style>
  <w:style w:type="character" w:styleId="Hipercze">
    <w:name w:val="Hyperlink"/>
    <w:uiPriority w:val="99"/>
    <w:unhideWhenUsed/>
    <w:rsid w:val="001513A2"/>
    <w:rPr>
      <w:color w:val="0000FF"/>
      <w:u w:val="single"/>
    </w:rPr>
  </w:style>
  <w:style w:type="paragraph" w:styleId="Tekstprzypisukocowego">
    <w:name w:val="endnote text"/>
    <w:basedOn w:val="Normalny"/>
    <w:link w:val="TekstprzypisukocowegoZnak"/>
    <w:uiPriority w:val="99"/>
    <w:semiHidden/>
    <w:unhideWhenUsed/>
    <w:rsid w:val="00CE4FBE"/>
    <w:rPr>
      <w:sz w:val="20"/>
      <w:szCs w:val="20"/>
    </w:rPr>
  </w:style>
  <w:style w:type="character" w:customStyle="1" w:styleId="TekstprzypisukocowegoZnak">
    <w:name w:val="Tekst przypisu końcowego Znak"/>
    <w:link w:val="Tekstprzypisukocowego"/>
    <w:uiPriority w:val="99"/>
    <w:semiHidden/>
    <w:rsid w:val="00CE4FBE"/>
    <w:rPr>
      <w:lang w:eastAsia="en-US"/>
    </w:rPr>
  </w:style>
  <w:style w:type="character" w:styleId="Odwoanieprzypisukocowego">
    <w:name w:val="endnote reference"/>
    <w:uiPriority w:val="99"/>
    <w:semiHidden/>
    <w:unhideWhenUsed/>
    <w:rsid w:val="00CE4FBE"/>
    <w:rPr>
      <w:vertAlign w:val="superscript"/>
    </w:rPr>
  </w:style>
  <w:style w:type="character" w:styleId="Odwoaniedokomentarza">
    <w:name w:val="annotation reference"/>
    <w:uiPriority w:val="99"/>
    <w:unhideWhenUsed/>
    <w:qFormat/>
    <w:rsid w:val="007D7E6C"/>
    <w:rPr>
      <w:sz w:val="16"/>
      <w:szCs w:val="16"/>
    </w:rPr>
  </w:style>
  <w:style w:type="paragraph" w:styleId="Tekstkomentarza">
    <w:name w:val="annotation text"/>
    <w:aliases w:val=" Znak"/>
    <w:basedOn w:val="Normalny"/>
    <w:link w:val="TekstkomentarzaZnak"/>
    <w:unhideWhenUsed/>
    <w:qFormat/>
    <w:rsid w:val="007D7E6C"/>
    <w:pPr>
      <w:spacing w:after="160" w:line="240" w:lineRule="auto"/>
    </w:pPr>
    <w:rPr>
      <w:sz w:val="20"/>
      <w:szCs w:val="20"/>
    </w:rPr>
  </w:style>
  <w:style w:type="character" w:customStyle="1" w:styleId="TekstkomentarzaZnak">
    <w:name w:val="Tekst komentarza Znak"/>
    <w:aliases w:val=" Znak Znak"/>
    <w:link w:val="Tekstkomentarza"/>
    <w:qFormat/>
    <w:rsid w:val="007D7E6C"/>
    <w:rPr>
      <w:lang w:eastAsia="en-US"/>
    </w:rPr>
  </w:style>
  <w:style w:type="paragraph" w:styleId="Tekstdymka">
    <w:name w:val="Balloon Text"/>
    <w:basedOn w:val="Normalny"/>
    <w:link w:val="TekstdymkaZnak"/>
    <w:uiPriority w:val="99"/>
    <w:semiHidden/>
    <w:unhideWhenUsed/>
    <w:rsid w:val="008F5B1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8F5B16"/>
    <w:rPr>
      <w:rFonts w:ascii="Tahoma" w:hAnsi="Tahoma" w:cs="Tahoma"/>
      <w:sz w:val="16"/>
      <w:szCs w:val="16"/>
      <w:lang w:eastAsia="en-US"/>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A6064A"/>
    <w:pPr>
      <w:ind w:left="720"/>
      <w:contextualSpacing/>
    </w:pPr>
  </w:style>
  <w:style w:type="paragraph" w:customStyle="1" w:styleId="Default">
    <w:name w:val="Default"/>
    <w:rsid w:val="002E4498"/>
    <w:pPr>
      <w:autoSpaceDE w:val="0"/>
      <w:autoSpaceDN w:val="0"/>
      <w:adjustRightInd w:val="0"/>
    </w:pPr>
    <w:rPr>
      <w:rFonts w:cs="Calibri"/>
      <w:color w:val="000000"/>
      <w:sz w:val="24"/>
      <w:szCs w:val="24"/>
    </w:rPr>
  </w:style>
  <w:style w:type="paragraph" w:styleId="Tematkomentarza">
    <w:name w:val="annotation subject"/>
    <w:basedOn w:val="Tekstkomentarza"/>
    <w:next w:val="Tekstkomentarza"/>
    <w:link w:val="TematkomentarzaZnak"/>
    <w:uiPriority w:val="99"/>
    <w:semiHidden/>
    <w:unhideWhenUsed/>
    <w:rsid w:val="00DD2760"/>
    <w:pPr>
      <w:spacing w:after="200"/>
    </w:pPr>
    <w:rPr>
      <w:b/>
      <w:bCs/>
    </w:rPr>
  </w:style>
  <w:style w:type="character" w:customStyle="1" w:styleId="TematkomentarzaZnak">
    <w:name w:val="Temat komentarza Znak"/>
    <w:basedOn w:val="TekstkomentarzaZnak"/>
    <w:link w:val="Tematkomentarza"/>
    <w:uiPriority w:val="99"/>
    <w:semiHidden/>
    <w:rsid w:val="00DD2760"/>
    <w:rPr>
      <w:b/>
      <w:bCs/>
      <w:lang w:eastAsia="en-US"/>
    </w:rPr>
  </w:style>
  <w:style w:type="paragraph" w:styleId="Poprawka">
    <w:name w:val="Revision"/>
    <w:hidden/>
    <w:uiPriority w:val="99"/>
    <w:semiHidden/>
    <w:rsid w:val="00662E97"/>
    <w:rPr>
      <w:sz w:val="22"/>
      <w:szCs w:val="22"/>
      <w:lang w:eastAsia="en-US"/>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rsid w:val="00862067"/>
    <w:rPr>
      <w:sz w:val="22"/>
      <w:szCs w:val="22"/>
      <w:lang w:eastAsia="en-US"/>
    </w:rPr>
  </w:style>
  <w:style w:type="character" w:customStyle="1" w:styleId="markedcontent">
    <w:name w:val="markedcontent"/>
    <w:basedOn w:val="Domylnaczcionkaakapitu"/>
    <w:rsid w:val="00A8329A"/>
  </w:style>
  <w:style w:type="paragraph" w:styleId="Nagwek">
    <w:name w:val="header"/>
    <w:basedOn w:val="Normalny"/>
    <w:link w:val="NagwekZnak"/>
    <w:uiPriority w:val="99"/>
    <w:unhideWhenUsed/>
    <w:rsid w:val="003934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34D3"/>
    <w:rPr>
      <w:sz w:val="22"/>
      <w:szCs w:val="22"/>
      <w:lang w:eastAsia="en-US"/>
    </w:rPr>
  </w:style>
  <w:style w:type="paragraph" w:styleId="Stopka">
    <w:name w:val="footer"/>
    <w:basedOn w:val="Normalny"/>
    <w:link w:val="StopkaZnak"/>
    <w:uiPriority w:val="99"/>
    <w:unhideWhenUsed/>
    <w:rsid w:val="003934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34D3"/>
    <w:rPr>
      <w:sz w:val="22"/>
      <w:szCs w:val="22"/>
      <w:lang w:eastAsia="en-US"/>
    </w:rPr>
  </w:style>
  <w:style w:type="character" w:customStyle="1" w:styleId="highlight">
    <w:name w:val="highlight"/>
    <w:basedOn w:val="Domylnaczcionkaakapitu"/>
    <w:rsid w:val="00E176FF"/>
  </w:style>
  <w:style w:type="character" w:styleId="Nierozpoznanawzmianka">
    <w:name w:val="Unresolved Mention"/>
    <w:basedOn w:val="Domylnaczcionkaakapitu"/>
    <w:uiPriority w:val="99"/>
    <w:semiHidden/>
    <w:unhideWhenUsed/>
    <w:rsid w:val="007952E3"/>
    <w:rPr>
      <w:color w:val="605E5C"/>
      <w:shd w:val="clear" w:color="auto" w:fill="E1DFDD"/>
    </w:rPr>
  </w:style>
  <w:style w:type="paragraph" w:styleId="Bezodstpw">
    <w:name w:val="No Spacing"/>
    <w:uiPriority w:val="1"/>
    <w:qFormat/>
    <w:rsid w:val="00AC7ED4"/>
    <w:rPr>
      <w:sz w:val="22"/>
      <w:szCs w:val="22"/>
      <w:lang w:eastAsia="en-US"/>
    </w:rPr>
  </w:style>
  <w:style w:type="paragraph" w:styleId="NormalnyWeb">
    <w:name w:val="Normal (Web)"/>
    <w:basedOn w:val="Normalny"/>
    <w:uiPriority w:val="99"/>
    <w:unhideWhenUsed/>
    <w:rsid w:val="00F54E0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KM-Podrozdzia">
    <w:name w:val="KM - Podrozdział"/>
    <w:basedOn w:val="Normalny"/>
    <w:link w:val="KM-PodrozdziaZnak"/>
    <w:qFormat/>
    <w:rsid w:val="00E723EC"/>
    <w:pPr>
      <w:keepNext/>
      <w:spacing w:before="240" w:after="60" w:line="360" w:lineRule="auto"/>
      <w:outlineLvl w:val="1"/>
    </w:pPr>
    <w:rPr>
      <w:rFonts w:ascii="Arial" w:eastAsia="Times New Roman" w:hAnsi="Arial" w:cs="Arial"/>
      <w:b/>
      <w:bCs/>
      <w:i/>
      <w:iCs/>
      <w:sz w:val="24"/>
      <w:szCs w:val="24"/>
      <w:lang w:eastAsia="pl-PL"/>
    </w:rPr>
  </w:style>
  <w:style w:type="character" w:customStyle="1" w:styleId="KM-PodrozdziaZnak">
    <w:name w:val="KM - Podrozdział Znak"/>
    <w:basedOn w:val="Domylnaczcionkaakapitu"/>
    <w:link w:val="KM-Podrozdzia"/>
    <w:rsid w:val="00E723EC"/>
    <w:rPr>
      <w:rFonts w:ascii="Arial" w:eastAsia="Times New Roman" w:hAnsi="Arial" w:cs="Arial"/>
      <w:b/>
      <w:bCs/>
      <w:i/>
      <w:iCs/>
      <w:sz w:val="24"/>
      <w:szCs w:val="24"/>
      <w:lang w:eastAsia="pl-PL"/>
    </w:rPr>
  </w:style>
  <w:style w:type="paragraph" w:customStyle="1" w:styleId="KM-2punkt">
    <w:name w:val="KM - 2. punkt"/>
    <w:basedOn w:val="Normalny"/>
    <w:link w:val="KM-2punktZnak"/>
    <w:qFormat/>
    <w:rsid w:val="00E723EC"/>
    <w:pPr>
      <w:numPr>
        <w:numId w:val="5"/>
      </w:numPr>
      <w:spacing w:after="0" w:line="360" w:lineRule="auto"/>
    </w:pPr>
    <w:rPr>
      <w:rFonts w:ascii="Arial" w:eastAsia="Times New Roman" w:hAnsi="Arial"/>
      <w:sz w:val="24"/>
      <w:szCs w:val="24"/>
      <w:lang w:eastAsia="pl-PL"/>
    </w:rPr>
  </w:style>
  <w:style w:type="character" w:customStyle="1" w:styleId="KM-2punktZnak">
    <w:name w:val="KM - 2. punkt Znak"/>
    <w:link w:val="KM-2punkt"/>
    <w:rsid w:val="00E723EC"/>
    <w:rPr>
      <w:rFonts w:ascii="Arial" w:eastAsia="Times New Roman" w:hAnsi="Arial"/>
      <w:sz w:val="24"/>
      <w:szCs w:val="24"/>
      <w:lang w:eastAsia="pl-PL"/>
    </w:rPr>
  </w:style>
  <w:style w:type="paragraph" w:customStyle="1" w:styleId="Akapit">
    <w:name w:val="Akapit"/>
    <w:basedOn w:val="Normalny"/>
    <w:rsid w:val="009323DB"/>
    <w:pPr>
      <w:keepNext/>
      <w:numPr>
        <w:ilvl w:val="5"/>
        <w:numId w:val="6"/>
      </w:numPr>
      <w:spacing w:after="0" w:line="360" w:lineRule="auto"/>
      <w:jc w:val="both"/>
    </w:pPr>
    <w:rPr>
      <w:rFonts w:ascii="Arial" w:eastAsia="Times New Roman" w:hAnsi="Arial"/>
      <w:bCs/>
      <w:szCs w:val="24"/>
      <w:lang w:eastAsia="pl-PL"/>
    </w:rPr>
  </w:style>
  <w:style w:type="paragraph" w:customStyle="1" w:styleId="KM-podpunkt">
    <w:name w:val="KM - podpunkt"/>
    <w:basedOn w:val="Akapit"/>
    <w:link w:val="KM-podpunktZnak"/>
    <w:qFormat/>
    <w:rsid w:val="009323DB"/>
    <w:pPr>
      <w:keepNext w:val="0"/>
      <w:numPr>
        <w:ilvl w:val="1"/>
      </w:numPr>
      <w:jc w:val="left"/>
    </w:pPr>
    <w:rPr>
      <w:rFonts w:cs="Arial"/>
      <w:sz w:val="24"/>
    </w:rPr>
  </w:style>
  <w:style w:type="character" w:customStyle="1" w:styleId="KM-podpunktZnak">
    <w:name w:val="KM - podpunkt Znak"/>
    <w:link w:val="KM-podpunkt"/>
    <w:rsid w:val="009323DB"/>
    <w:rPr>
      <w:rFonts w:ascii="Arial" w:eastAsia="Times New Roman" w:hAnsi="Arial" w:cs="Arial"/>
      <w:bCs/>
      <w:sz w:val="24"/>
      <w:szCs w:val="24"/>
      <w:lang w:eastAsia="pl-PL"/>
    </w:rPr>
  </w:style>
  <w:style w:type="character" w:styleId="UyteHipercze">
    <w:name w:val="FollowedHyperlink"/>
    <w:basedOn w:val="Domylnaczcionkaakapitu"/>
    <w:uiPriority w:val="99"/>
    <w:semiHidden/>
    <w:unhideWhenUsed/>
    <w:rsid w:val="00697A88"/>
    <w:rPr>
      <w:color w:val="954F72" w:themeColor="followedHyperlink"/>
      <w:u w:val="single"/>
    </w:rPr>
  </w:style>
  <w:style w:type="paragraph" w:customStyle="1" w:styleId="results-group-document">
    <w:name w:val="results-group-document"/>
    <w:basedOn w:val="Normalny"/>
    <w:rsid w:val="00036AF7"/>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gkelc">
    <w:name w:val="hgkelc"/>
    <w:basedOn w:val="Domylnaczcionkaakapitu"/>
    <w:rsid w:val="003142F2"/>
  </w:style>
  <w:style w:type="paragraph" w:customStyle="1" w:styleId="Akapitzlist1">
    <w:name w:val="Akapit z listą1"/>
    <w:basedOn w:val="Normalny"/>
    <w:uiPriority w:val="99"/>
    <w:qFormat/>
    <w:rsid w:val="001A09E4"/>
    <w:pPr>
      <w:ind w:left="720"/>
      <w:contextualSpacing/>
    </w:pPr>
    <w:rPr>
      <w:rFonts w:eastAsia="Times New Roman"/>
    </w:rPr>
  </w:style>
  <w:style w:type="character" w:customStyle="1" w:styleId="Nierozpoznanawzmianka1">
    <w:name w:val="Nierozpoznana wzmianka1"/>
    <w:basedOn w:val="Domylnaczcionkaakapitu"/>
    <w:uiPriority w:val="99"/>
    <w:semiHidden/>
    <w:unhideWhenUsed/>
    <w:rsid w:val="00654061"/>
    <w:rPr>
      <w:color w:val="605E5C"/>
      <w:shd w:val="clear" w:color="auto" w:fill="E1DFDD"/>
    </w:rPr>
  </w:style>
  <w:style w:type="character" w:styleId="Pogrubienie">
    <w:name w:val="Strong"/>
    <w:basedOn w:val="Domylnaczcionkaakapitu"/>
    <w:uiPriority w:val="22"/>
    <w:qFormat/>
    <w:rsid w:val="003D20A8"/>
    <w:rPr>
      <w:b/>
      <w:bCs/>
    </w:rPr>
  </w:style>
  <w:style w:type="character" w:customStyle="1" w:styleId="sr-only">
    <w:name w:val="sr-only"/>
    <w:basedOn w:val="Domylnaczcionkaakapitu"/>
    <w:rsid w:val="003D20A8"/>
  </w:style>
  <w:style w:type="paragraph" w:customStyle="1" w:styleId="ARTartustawynprozporzdzenia">
    <w:name w:val="ART(§) – art. ustawy (§ np. rozporządzenia)"/>
    <w:uiPriority w:val="99"/>
    <w:qFormat/>
    <w:rsid w:val="002D76AB"/>
    <w:pPr>
      <w:suppressAutoHyphens/>
      <w:autoSpaceDE w:val="0"/>
      <w:autoSpaceDN w:val="0"/>
      <w:adjustRightInd w:val="0"/>
      <w:spacing w:before="120" w:line="360" w:lineRule="auto"/>
      <w:ind w:firstLine="510"/>
      <w:jc w:val="both"/>
    </w:pPr>
    <w:rPr>
      <w:rFonts w:ascii="Times" w:eastAsiaTheme="minorEastAsia" w:hAnsi="Times" w:cs="Arial"/>
      <w:sz w:val="24"/>
      <w:lang w:eastAsia="pl-PL"/>
    </w:rPr>
  </w:style>
  <w:style w:type="paragraph" w:customStyle="1" w:styleId="ZPKTzmpktartykuempunktem">
    <w:name w:val="Z/PKT – zm. pkt artykułem (punktem)"/>
    <w:basedOn w:val="Normalny"/>
    <w:uiPriority w:val="31"/>
    <w:qFormat/>
    <w:rsid w:val="00572EAF"/>
    <w:pPr>
      <w:spacing w:after="0" w:line="360" w:lineRule="auto"/>
      <w:ind w:left="1020" w:hanging="510"/>
      <w:jc w:val="both"/>
    </w:pPr>
    <w:rPr>
      <w:rFonts w:ascii="Times" w:eastAsiaTheme="minorEastAsia" w:hAnsi="Times" w:cs="Arial"/>
      <w:bCs/>
      <w:sz w:val="24"/>
      <w:szCs w:val="20"/>
      <w:lang w:eastAsia="pl-PL"/>
    </w:rPr>
  </w:style>
  <w:style w:type="paragraph" w:customStyle="1" w:styleId="ZARTzmartartykuempunktem">
    <w:name w:val="Z/ART(§) – zm. art. (§) artykułem (punktem)"/>
    <w:basedOn w:val="Normalny"/>
    <w:uiPriority w:val="30"/>
    <w:qFormat/>
    <w:rsid w:val="00572EAF"/>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character" w:customStyle="1" w:styleId="Nagwek2Znak">
    <w:name w:val="Nagłówek 2 Znak"/>
    <w:basedOn w:val="Domylnaczcionkaakapitu"/>
    <w:link w:val="Nagwek2"/>
    <w:uiPriority w:val="9"/>
    <w:rsid w:val="008B1E66"/>
    <w:rPr>
      <w:rFonts w:ascii="Times New Roman" w:eastAsia="Times New Roman" w:hAnsi="Times New Roman"/>
      <w:b/>
      <w:bCs/>
      <w:sz w:val="36"/>
      <w:szCs w:val="36"/>
      <w:lang w:eastAsia="pl-PL"/>
    </w:rPr>
  </w:style>
  <w:style w:type="character" w:customStyle="1" w:styleId="ui-provider">
    <w:name w:val="ui-provider"/>
    <w:basedOn w:val="Domylnaczcionkaakapitu"/>
    <w:rsid w:val="001554E6"/>
  </w:style>
  <w:style w:type="character" w:customStyle="1" w:styleId="Nagwek1Znak">
    <w:name w:val="Nagłówek 1 Znak"/>
    <w:basedOn w:val="Domylnaczcionkaakapitu"/>
    <w:link w:val="Nagwek1"/>
    <w:uiPriority w:val="9"/>
    <w:rsid w:val="00E97B02"/>
    <w:rPr>
      <w:rFonts w:asciiTheme="majorHAnsi" w:eastAsiaTheme="majorEastAsia" w:hAnsiTheme="majorHAnsi" w:cstheme="majorBidi"/>
      <w:color w:val="2F5496" w:themeColor="accent1" w:themeShade="BF"/>
      <w:sz w:val="32"/>
      <w:szCs w:val="32"/>
      <w:lang w:eastAsia="en-US"/>
    </w:rPr>
  </w:style>
  <w:style w:type="paragraph" w:customStyle="1" w:styleId="pf0">
    <w:name w:val="pf0"/>
    <w:basedOn w:val="Normalny"/>
    <w:rsid w:val="005D66B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01">
    <w:name w:val="cf01"/>
    <w:basedOn w:val="Domylnaczcionkaakapitu"/>
    <w:rsid w:val="005D66BF"/>
    <w:rPr>
      <w:rFonts w:ascii="Segoe UI" w:hAnsi="Segoe UI" w:cs="Segoe UI" w:hint="default"/>
      <w:sz w:val="18"/>
      <w:szCs w:val="18"/>
    </w:rPr>
  </w:style>
  <w:style w:type="character" w:customStyle="1" w:styleId="cf11">
    <w:name w:val="cf11"/>
    <w:basedOn w:val="Domylnaczcionkaakapitu"/>
    <w:rsid w:val="005D66BF"/>
    <w:rPr>
      <w:rFonts w:ascii="Segoe UI" w:hAnsi="Segoe UI" w:cs="Segoe UI" w:hint="default"/>
      <w:sz w:val="18"/>
      <w:szCs w:val="18"/>
    </w:rPr>
  </w:style>
  <w:style w:type="character" w:customStyle="1" w:styleId="alb-s">
    <w:name w:val="a_lb-s"/>
    <w:basedOn w:val="Domylnaczcionkaakapitu"/>
    <w:rsid w:val="00440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0358">
      <w:bodyDiv w:val="1"/>
      <w:marLeft w:val="0"/>
      <w:marRight w:val="0"/>
      <w:marTop w:val="0"/>
      <w:marBottom w:val="0"/>
      <w:divBdr>
        <w:top w:val="none" w:sz="0" w:space="0" w:color="auto"/>
        <w:left w:val="none" w:sz="0" w:space="0" w:color="auto"/>
        <w:bottom w:val="none" w:sz="0" w:space="0" w:color="auto"/>
        <w:right w:val="none" w:sz="0" w:space="0" w:color="auto"/>
      </w:divBdr>
    </w:div>
    <w:div w:id="137311907">
      <w:bodyDiv w:val="1"/>
      <w:marLeft w:val="0"/>
      <w:marRight w:val="0"/>
      <w:marTop w:val="0"/>
      <w:marBottom w:val="0"/>
      <w:divBdr>
        <w:top w:val="none" w:sz="0" w:space="0" w:color="auto"/>
        <w:left w:val="none" w:sz="0" w:space="0" w:color="auto"/>
        <w:bottom w:val="none" w:sz="0" w:space="0" w:color="auto"/>
        <w:right w:val="none" w:sz="0" w:space="0" w:color="auto"/>
      </w:divBdr>
    </w:div>
    <w:div w:id="173108219">
      <w:bodyDiv w:val="1"/>
      <w:marLeft w:val="0"/>
      <w:marRight w:val="0"/>
      <w:marTop w:val="0"/>
      <w:marBottom w:val="0"/>
      <w:divBdr>
        <w:top w:val="none" w:sz="0" w:space="0" w:color="auto"/>
        <w:left w:val="none" w:sz="0" w:space="0" w:color="auto"/>
        <w:bottom w:val="none" w:sz="0" w:space="0" w:color="auto"/>
        <w:right w:val="none" w:sz="0" w:space="0" w:color="auto"/>
      </w:divBdr>
    </w:div>
    <w:div w:id="197204897">
      <w:bodyDiv w:val="1"/>
      <w:marLeft w:val="0"/>
      <w:marRight w:val="0"/>
      <w:marTop w:val="0"/>
      <w:marBottom w:val="0"/>
      <w:divBdr>
        <w:top w:val="none" w:sz="0" w:space="0" w:color="auto"/>
        <w:left w:val="none" w:sz="0" w:space="0" w:color="auto"/>
        <w:bottom w:val="none" w:sz="0" w:space="0" w:color="auto"/>
        <w:right w:val="none" w:sz="0" w:space="0" w:color="auto"/>
      </w:divBdr>
    </w:div>
    <w:div w:id="208684405">
      <w:bodyDiv w:val="1"/>
      <w:marLeft w:val="0"/>
      <w:marRight w:val="0"/>
      <w:marTop w:val="0"/>
      <w:marBottom w:val="0"/>
      <w:divBdr>
        <w:top w:val="none" w:sz="0" w:space="0" w:color="auto"/>
        <w:left w:val="none" w:sz="0" w:space="0" w:color="auto"/>
        <w:bottom w:val="none" w:sz="0" w:space="0" w:color="auto"/>
        <w:right w:val="none" w:sz="0" w:space="0" w:color="auto"/>
      </w:divBdr>
    </w:div>
    <w:div w:id="229539052">
      <w:bodyDiv w:val="1"/>
      <w:marLeft w:val="0"/>
      <w:marRight w:val="0"/>
      <w:marTop w:val="0"/>
      <w:marBottom w:val="0"/>
      <w:divBdr>
        <w:top w:val="none" w:sz="0" w:space="0" w:color="auto"/>
        <w:left w:val="none" w:sz="0" w:space="0" w:color="auto"/>
        <w:bottom w:val="none" w:sz="0" w:space="0" w:color="auto"/>
        <w:right w:val="none" w:sz="0" w:space="0" w:color="auto"/>
      </w:divBdr>
    </w:div>
    <w:div w:id="421070088">
      <w:bodyDiv w:val="1"/>
      <w:marLeft w:val="0"/>
      <w:marRight w:val="0"/>
      <w:marTop w:val="0"/>
      <w:marBottom w:val="0"/>
      <w:divBdr>
        <w:top w:val="none" w:sz="0" w:space="0" w:color="auto"/>
        <w:left w:val="none" w:sz="0" w:space="0" w:color="auto"/>
        <w:bottom w:val="none" w:sz="0" w:space="0" w:color="auto"/>
        <w:right w:val="none" w:sz="0" w:space="0" w:color="auto"/>
      </w:divBdr>
    </w:div>
    <w:div w:id="430129360">
      <w:bodyDiv w:val="1"/>
      <w:marLeft w:val="0"/>
      <w:marRight w:val="0"/>
      <w:marTop w:val="0"/>
      <w:marBottom w:val="0"/>
      <w:divBdr>
        <w:top w:val="none" w:sz="0" w:space="0" w:color="auto"/>
        <w:left w:val="none" w:sz="0" w:space="0" w:color="auto"/>
        <w:bottom w:val="none" w:sz="0" w:space="0" w:color="auto"/>
        <w:right w:val="none" w:sz="0" w:space="0" w:color="auto"/>
      </w:divBdr>
    </w:div>
    <w:div w:id="520243258">
      <w:bodyDiv w:val="1"/>
      <w:marLeft w:val="0"/>
      <w:marRight w:val="0"/>
      <w:marTop w:val="0"/>
      <w:marBottom w:val="0"/>
      <w:divBdr>
        <w:top w:val="none" w:sz="0" w:space="0" w:color="auto"/>
        <w:left w:val="none" w:sz="0" w:space="0" w:color="auto"/>
        <w:bottom w:val="none" w:sz="0" w:space="0" w:color="auto"/>
        <w:right w:val="none" w:sz="0" w:space="0" w:color="auto"/>
      </w:divBdr>
    </w:div>
    <w:div w:id="527990156">
      <w:bodyDiv w:val="1"/>
      <w:marLeft w:val="0"/>
      <w:marRight w:val="0"/>
      <w:marTop w:val="0"/>
      <w:marBottom w:val="0"/>
      <w:divBdr>
        <w:top w:val="none" w:sz="0" w:space="0" w:color="auto"/>
        <w:left w:val="none" w:sz="0" w:space="0" w:color="auto"/>
        <w:bottom w:val="none" w:sz="0" w:space="0" w:color="auto"/>
        <w:right w:val="none" w:sz="0" w:space="0" w:color="auto"/>
      </w:divBdr>
    </w:div>
    <w:div w:id="597449090">
      <w:bodyDiv w:val="1"/>
      <w:marLeft w:val="0"/>
      <w:marRight w:val="0"/>
      <w:marTop w:val="0"/>
      <w:marBottom w:val="0"/>
      <w:divBdr>
        <w:top w:val="none" w:sz="0" w:space="0" w:color="auto"/>
        <w:left w:val="none" w:sz="0" w:space="0" w:color="auto"/>
        <w:bottom w:val="none" w:sz="0" w:space="0" w:color="auto"/>
        <w:right w:val="none" w:sz="0" w:space="0" w:color="auto"/>
      </w:divBdr>
    </w:div>
    <w:div w:id="694111261">
      <w:bodyDiv w:val="1"/>
      <w:marLeft w:val="0"/>
      <w:marRight w:val="0"/>
      <w:marTop w:val="0"/>
      <w:marBottom w:val="0"/>
      <w:divBdr>
        <w:top w:val="none" w:sz="0" w:space="0" w:color="auto"/>
        <w:left w:val="none" w:sz="0" w:space="0" w:color="auto"/>
        <w:bottom w:val="none" w:sz="0" w:space="0" w:color="auto"/>
        <w:right w:val="none" w:sz="0" w:space="0" w:color="auto"/>
      </w:divBdr>
    </w:div>
    <w:div w:id="726805107">
      <w:bodyDiv w:val="1"/>
      <w:marLeft w:val="0"/>
      <w:marRight w:val="0"/>
      <w:marTop w:val="0"/>
      <w:marBottom w:val="0"/>
      <w:divBdr>
        <w:top w:val="none" w:sz="0" w:space="0" w:color="auto"/>
        <w:left w:val="none" w:sz="0" w:space="0" w:color="auto"/>
        <w:bottom w:val="none" w:sz="0" w:space="0" w:color="auto"/>
        <w:right w:val="none" w:sz="0" w:space="0" w:color="auto"/>
      </w:divBdr>
    </w:div>
    <w:div w:id="808673369">
      <w:bodyDiv w:val="1"/>
      <w:marLeft w:val="0"/>
      <w:marRight w:val="0"/>
      <w:marTop w:val="0"/>
      <w:marBottom w:val="0"/>
      <w:divBdr>
        <w:top w:val="none" w:sz="0" w:space="0" w:color="auto"/>
        <w:left w:val="none" w:sz="0" w:space="0" w:color="auto"/>
        <w:bottom w:val="none" w:sz="0" w:space="0" w:color="auto"/>
        <w:right w:val="none" w:sz="0" w:space="0" w:color="auto"/>
      </w:divBdr>
    </w:div>
    <w:div w:id="817263847">
      <w:bodyDiv w:val="1"/>
      <w:marLeft w:val="0"/>
      <w:marRight w:val="0"/>
      <w:marTop w:val="0"/>
      <w:marBottom w:val="0"/>
      <w:divBdr>
        <w:top w:val="none" w:sz="0" w:space="0" w:color="auto"/>
        <w:left w:val="none" w:sz="0" w:space="0" w:color="auto"/>
        <w:bottom w:val="none" w:sz="0" w:space="0" w:color="auto"/>
        <w:right w:val="none" w:sz="0" w:space="0" w:color="auto"/>
      </w:divBdr>
    </w:div>
    <w:div w:id="1045837137">
      <w:bodyDiv w:val="1"/>
      <w:marLeft w:val="0"/>
      <w:marRight w:val="0"/>
      <w:marTop w:val="0"/>
      <w:marBottom w:val="0"/>
      <w:divBdr>
        <w:top w:val="none" w:sz="0" w:space="0" w:color="auto"/>
        <w:left w:val="none" w:sz="0" w:space="0" w:color="auto"/>
        <w:bottom w:val="none" w:sz="0" w:space="0" w:color="auto"/>
        <w:right w:val="none" w:sz="0" w:space="0" w:color="auto"/>
      </w:divBdr>
    </w:div>
    <w:div w:id="1160000649">
      <w:bodyDiv w:val="1"/>
      <w:marLeft w:val="0"/>
      <w:marRight w:val="0"/>
      <w:marTop w:val="0"/>
      <w:marBottom w:val="0"/>
      <w:divBdr>
        <w:top w:val="none" w:sz="0" w:space="0" w:color="auto"/>
        <w:left w:val="none" w:sz="0" w:space="0" w:color="auto"/>
        <w:bottom w:val="none" w:sz="0" w:space="0" w:color="auto"/>
        <w:right w:val="none" w:sz="0" w:space="0" w:color="auto"/>
      </w:divBdr>
    </w:div>
    <w:div w:id="1264915449">
      <w:bodyDiv w:val="1"/>
      <w:marLeft w:val="0"/>
      <w:marRight w:val="0"/>
      <w:marTop w:val="0"/>
      <w:marBottom w:val="0"/>
      <w:divBdr>
        <w:top w:val="none" w:sz="0" w:space="0" w:color="auto"/>
        <w:left w:val="none" w:sz="0" w:space="0" w:color="auto"/>
        <w:bottom w:val="none" w:sz="0" w:space="0" w:color="auto"/>
        <w:right w:val="none" w:sz="0" w:space="0" w:color="auto"/>
      </w:divBdr>
    </w:div>
    <w:div w:id="1350718449">
      <w:bodyDiv w:val="1"/>
      <w:marLeft w:val="0"/>
      <w:marRight w:val="0"/>
      <w:marTop w:val="0"/>
      <w:marBottom w:val="0"/>
      <w:divBdr>
        <w:top w:val="none" w:sz="0" w:space="0" w:color="auto"/>
        <w:left w:val="none" w:sz="0" w:space="0" w:color="auto"/>
        <w:bottom w:val="none" w:sz="0" w:space="0" w:color="auto"/>
        <w:right w:val="none" w:sz="0" w:space="0" w:color="auto"/>
      </w:divBdr>
    </w:div>
    <w:div w:id="1375930298">
      <w:bodyDiv w:val="1"/>
      <w:marLeft w:val="0"/>
      <w:marRight w:val="0"/>
      <w:marTop w:val="0"/>
      <w:marBottom w:val="0"/>
      <w:divBdr>
        <w:top w:val="none" w:sz="0" w:space="0" w:color="auto"/>
        <w:left w:val="none" w:sz="0" w:space="0" w:color="auto"/>
        <w:bottom w:val="none" w:sz="0" w:space="0" w:color="auto"/>
        <w:right w:val="none" w:sz="0" w:space="0" w:color="auto"/>
      </w:divBdr>
    </w:div>
    <w:div w:id="1452894050">
      <w:bodyDiv w:val="1"/>
      <w:marLeft w:val="0"/>
      <w:marRight w:val="0"/>
      <w:marTop w:val="0"/>
      <w:marBottom w:val="0"/>
      <w:divBdr>
        <w:top w:val="none" w:sz="0" w:space="0" w:color="auto"/>
        <w:left w:val="none" w:sz="0" w:space="0" w:color="auto"/>
        <w:bottom w:val="none" w:sz="0" w:space="0" w:color="auto"/>
        <w:right w:val="none" w:sz="0" w:space="0" w:color="auto"/>
      </w:divBdr>
    </w:div>
    <w:div w:id="1533688925">
      <w:bodyDiv w:val="1"/>
      <w:marLeft w:val="0"/>
      <w:marRight w:val="0"/>
      <w:marTop w:val="0"/>
      <w:marBottom w:val="0"/>
      <w:divBdr>
        <w:top w:val="none" w:sz="0" w:space="0" w:color="auto"/>
        <w:left w:val="none" w:sz="0" w:space="0" w:color="auto"/>
        <w:bottom w:val="none" w:sz="0" w:space="0" w:color="auto"/>
        <w:right w:val="none" w:sz="0" w:space="0" w:color="auto"/>
      </w:divBdr>
    </w:div>
    <w:div w:id="1631280443">
      <w:bodyDiv w:val="1"/>
      <w:marLeft w:val="0"/>
      <w:marRight w:val="0"/>
      <w:marTop w:val="0"/>
      <w:marBottom w:val="0"/>
      <w:divBdr>
        <w:top w:val="none" w:sz="0" w:space="0" w:color="auto"/>
        <w:left w:val="none" w:sz="0" w:space="0" w:color="auto"/>
        <w:bottom w:val="none" w:sz="0" w:space="0" w:color="auto"/>
        <w:right w:val="none" w:sz="0" w:space="0" w:color="auto"/>
      </w:divBdr>
    </w:div>
    <w:div w:id="1642227392">
      <w:bodyDiv w:val="1"/>
      <w:marLeft w:val="0"/>
      <w:marRight w:val="0"/>
      <w:marTop w:val="0"/>
      <w:marBottom w:val="0"/>
      <w:divBdr>
        <w:top w:val="none" w:sz="0" w:space="0" w:color="auto"/>
        <w:left w:val="none" w:sz="0" w:space="0" w:color="auto"/>
        <w:bottom w:val="none" w:sz="0" w:space="0" w:color="auto"/>
        <w:right w:val="none" w:sz="0" w:space="0" w:color="auto"/>
      </w:divBdr>
    </w:div>
    <w:div w:id="1671634458">
      <w:bodyDiv w:val="1"/>
      <w:marLeft w:val="0"/>
      <w:marRight w:val="0"/>
      <w:marTop w:val="0"/>
      <w:marBottom w:val="0"/>
      <w:divBdr>
        <w:top w:val="none" w:sz="0" w:space="0" w:color="auto"/>
        <w:left w:val="none" w:sz="0" w:space="0" w:color="auto"/>
        <w:bottom w:val="none" w:sz="0" w:space="0" w:color="auto"/>
        <w:right w:val="none" w:sz="0" w:space="0" w:color="auto"/>
      </w:divBdr>
    </w:div>
    <w:div w:id="1782802359">
      <w:bodyDiv w:val="1"/>
      <w:marLeft w:val="0"/>
      <w:marRight w:val="0"/>
      <w:marTop w:val="0"/>
      <w:marBottom w:val="0"/>
      <w:divBdr>
        <w:top w:val="none" w:sz="0" w:space="0" w:color="auto"/>
        <w:left w:val="none" w:sz="0" w:space="0" w:color="auto"/>
        <w:bottom w:val="none" w:sz="0" w:space="0" w:color="auto"/>
        <w:right w:val="none" w:sz="0" w:space="0" w:color="auto"/>
      </w:divBdr>
    </w:div>
    <w:div w:id="1884250616">
      <w:bodyDiv w:val="1"/>
      <w:marLeft w:val="0"/>
      <w:marRight w:val="0"/>
      <w:marTop w:val="0"/>
      <w:marBottom w:val="0"/>
      <w:divBdr>
        <w:top w:val="none" w:sz="0" w:space="0" w:color="auto"/>
        <w:left w:val="none" w:sz="0" w:space="0" w:color="auto"/>
        <w:bottom w:val="none" w:sz="0" w:space="0" w:color="auto"/>
        <w:right w:val="none" w:sz="0" w:space="0" w:color="auto"/>
      </w:divBdr>
    </w:div>
    <w:div w:id="1918587741">
      <w:bodyDiv w:val="1"/>
      <w:marLeft w:val="0"/>
      <w:marRight w:val="0"/>
      <w:marTop w:val="0"/>
      <w:marBottom w:val="0"/>
      <w:divBdr>
        <w:top w:val="none" w:sz="0" w:space="0" w:color="auto"/>
        <w:left w:val="none" w:sz="0" w:space="0" w:color="auto"/>
        <w:bottom w:val="none" w:sz="0" w:space="0" w:color="auto"/>
        <w:right w:val="none" w:sz="0" w:space="0" w:color="auto"/>
      </w:divBdr>
    </w:div>
    <w:div w:id="1928153724">
      <w:bodyDiv w:val="1"/>
      <w:marLeft w:val="0"/>
      <w:marRight w:val="0"/>
      <w:marTop w:val="0"/>
      <w:marBottom w:val="0"/>
      <w:divBdr>
        <w:top w:val="none" w:sz="0" w:space="0" w:color="auto"/>
        <w:left w:val="none" w:sz="0" w:space="0" w:color="auto"/>
        <w:bottom w:val="none" w:sz="0" w:space="0" w:color="auto"/>
        <w:right w:val="none" w:sz="0" w:space="0" w:color="auto"/>
      </w:divBdr>
    </w:div>
    <w:div w:id="2054186867">
      <w:bodyDiv w:val="1"/>
      <w:marLeft w:val="0"/>
      <w:marRight w:val="0"/>
      <w:marTop w:val="0"/>
      <w:marBottom w:val="0"/>
      <w:divBdr>
        <w:top w:val="none" w:sz="0" w:space="0" w:color="auto"/>
        <w:left w:val="none" w:sz="0" w:space="0" w:color="auto"/>
        <w:bottom w:val="none" w:sz="0" w:space="0" w:color="auto"/>
        <w:right w:val="none" w:sz="0" w:space="0" w:color="auto"/>
      </w:divBdr>
    </w:div>
    <w:div w:id="2055306019">
      <w:bodyDiv w:val="1"/>
      <w:marLeft w:val="0"/>
      <w:marRight w:val="0"/>
      <w:marTop w:val="0"/>
      <w:marBottom w:val="0"/>
      <w:divBdr>
        <w:top w:val="none" w:sz="0" w:space="0" w:color="auto"/>
        <w:left w:val="none" w:sz="0" w:space="0" w:color="auto"/>
        <w:bottom w:val="none" w:sz="0" w:space="0" w:color="auto"/>
        <w:right w:val="none" w:sz="0" w:space="0" w:color="auto"/>
      </w:divBdr>
    </w:div>
    <w:div w:id="2073309452">
      <w:bodyDiv w:val="1"/>
      <w:marLeft w:val="0"/>
      <w:marRight w:val="0"/>
      <w:marTop w:val="0"/>
      <w:marBottom w:val="0"/>
      <w:divBdr>
        <w:top w:val="none" w:sz="0" w:space="0" w:color="auto"/>
        <w:left w:val="none" w:sz="0" w:space="0" w:color="auto"/>
        <w:bottom w:val="none" w:sz="0" w:space="0" w:color="auto"/>
        <w:right w:val="none" w:sz="0" w:space="0" w:color="auto"/>
      </w:divBdr>
    </w:div>
    <w:div w:id="2085295411">
      <w:bodyDiv w:val="1"/>
      <w:marLeft w:val="0"/>
      <w:marRight w:val="0"/>
      <w:marTop w:val="0"/>
      <w:marBottom w:val="0"/>
      <w:divBdr>
        <w:top w:val="none" w:sz="0" w:space="0" w:color="auto"/>
        <w:left w:val="none" w:sz="0" w:space="0" w:color="auto"/>
        <w:bottom w:val="none" w:sz="0" w:space="0" w:color="auto"/>
        <w:right w:val="none" w:sz="0" w:space="0" w:color="auto"/>
      </w:divBdr>
    </w:div>
    <w:div w:id="212476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pl/statystyka-regionalna/jednostki-terytorialne/klasyfikacja-nuts/klasyfikacja-nuts-w-polsce/" TargetMode="External"/><Relationship Id="rId13" Type="http://schemas.openxmlformats.org/officeDocument/2006/relationships/hyperlink" Target="http://drzewa.org.pl/standard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nfosigw/standardy-ochrony-drze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PL/TXT/HTML/?uri=OJ:C:2021:373:FULL&amp;from=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l.wikipedia.org/wiki/Dyrektywa_(Unia_Europejska)" TargetMode="External"/><Relationship Id="rId4" Type="http://schemas.openxmlformats.org/officeDocument/2006/relationships/settings" Target="settings.xml"/><Relationship Id="rId9" Type="http://schemas.openxmlformats.org/officeDocument/2006/relationships/hyperlink" Target="https://eur-lex.europa.eu/legal-content/PL/TXT/PDF/?uri=CELEX:32015R0207&amp;from=PL" TargetMode="External"/><Relationship Id="rId14" Type="http://schemas.openxmlformats.org/officeDocument/2006/relationships/hyperlink" Target="https://www.polskawschodnia.gov.pl/media/111331/Zasada_DNSH_sierpien2022.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1C04189-6581-410E-9472-C1B164B90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4513</Words>
  <Characters>27083</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Kopanska</dc:creator>
  <cp:keywords/>
  <dc:description/>
  <cp:lastModifiedBy>Kozłowska Karolina</cp:lastModifiedBy>
  <cp:revision>4</cp:revision>
  <cp:lastPrinted>2023-01-26T12:10:00Z</cp:lastPrinted>
  <dcterms:created xsi:type="dcterms:W3CDTF">2023-03-30T09:55:00Z</dcterms:created>
  <dcterms:modified xsi:type="dcterms:W3CDTF">2023-03-30T11:38:00Z</dcterms:modified>
</cp:coreProperties>
</file>