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C5882" w14:textId="2261C481" w:rsidR="00DA160E" w:rsidRPr="00963F43" w:rsidRDefault="00000000" w:rsidP="00684FAD">
      <w:pPr>
        <w:pStyle w:val="Bezodstpw"/>
        <w:suppressAutoHyphens/>
        <w:spacing w:line="276" w:lineRule="auto"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r w:rsidRPr="00963F43">
        <w:rPr>
          <w:rFonts w:asciiTheme="minorHAnsi" w:hAnsiTheme="minorHAnsi"/>
          <w:sz w:val="24"/>
          <w:szCs w:val="24"/>
        </w:rPr>
        <w:t>Gdańsk</w:t>
      </w:r>
      <w:bookmarkEnd w:id="0"/>
      <w:r w:rsidRPr="00963F43">
        <w:rPr>
          <w:rFonts w:asciiTheme="minorHAnsi" w:hAnsiTheme="minorHAnsi"/>
          <w:sz w:val="24"/>
          <w:szCs w:val="24"/>
        </w:rPr>
        <w:t xml:space="preserve">,  </w:t>
      </w:r>
      <w:r w:rsidR="00193E79">
        <w:rPr>
          <w:rFonts w:asciiTheme="minorHAnsi" w:hAnsiTheme="minorHAnsi"/>
          <w:sz w:val="24"/>
          <w:szCs w:val="24"/>
        </w:rPr>
        <w:t>10 grudnia 2025 r.</w:t>
      </w:r>
    </w:p>
    <w:p w14:paraId="20BC7A53" w14:textId="77777777" w:rsidR="00DA160E" w:rsidRPr="00963F43" w:rsidRDefault="00000000" w:rsidP="00684FAD">
      <w:pPr>
        <w:pStyle w:val="Bezodstpw"/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  <w:bookmarkStart w:id="1" w:name="ezdSprawaZnak"/>
      <w:r w:rsidRPr="00963F43">
        <w:rPr>
          <w:rFonts w:asciiTheme="minorHAnsi" w:hAnsiTheme="minorHAnsi"/>
          <w:sz w:val="24"/>
          <w:szCs w:val="24"/>
        </w:rPr>
        <w:t>NSP-II.431.3.2024</w:t>
      </w:r>
      <w:bookmarkEnd w:id="1"/>
      <w:r w:rsidRPr="00963F43">
        <w:rPr>
          <w:rFonts w:asciiTheme="minorHAnsi" w:hAnsiTheme="minorHAnsi"/>
          <w:sz w:val="24"/>
          <w:szCs w:val="24"/>
        </w:rPr>
        <w:t>.</w:t>
      </w:r>
      <w:bookmarkStart w:id="2" w:name="ezdAutorInicjaly"/>
      <w:r w:rsidRPr="00963F43">
        <w:rPr>
          <w:rFonts w:asciiTheme="minorHAnsi" w:hAnsiTheme="minorHAnsi"/>
          <w:sz w:val="24"/>
          <w:szCs w:val="24"/>
        </w:rPr>
        <w:t>US</w:t>
      </w:r>
      <w:bookmarkEnd w:id="2"/>
    </w:p>
    <w:p w14:paraId="79AD9458" w14:textId="77777777" w:rsidR="00DA160E" w:rsidRPr="00963F43" w:rsidRDefault="00DA160E" w:rsidP="00684FAD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14:paraId="1320FE24" w14:textId="77777777" w:rsidR="00DA160E" w:rsidRPr="00150001" w:rsidRDefault="00000000" w:rsidP="00150001">
      <w:pPr>
        <w:keepNext/>
        <w:spacing w:line="288" w:lineRule="auto"/>
        <w:jc w:val="center"/>
        <w:outlineLvl w:val="0"/>
        <w:rPr>
          <w:rFonts w:cs="Calibri"/>
          <w:b/>
          <w:bCs/>
          <w:kern w:val="32"/>
          <w:sz w:val="32"/>
          <w:szCs w:val="32"/>
        </w:rPr>
      </w:pPr>
      <w:r>
        <w:rPr>
          <w:rFonts w:cs="Calibri"/>
          <w:b/>
          <w:bCs/>
          <w:kern w:val="32"/>
          <w:sz w:val="32"/>
          <w:szCs w:val="32"/>
        </w:rPr>
        <w:t>Wystąpienie</w:t>
      </w:r>
      <w:r w:rsidRPr="00150001">
        <w:rPr>
          <w:rFonts w:cs="Calibri"/>
          <w:b/>
          <w:bCs/>
          <w:kern w:val="32"/>
          <w:sz w:val="32"/>
          <w:szCs w:val="32"/>
        </w:rPr>
        <w:t xml:space="preserve"> pokontrolne</w:t>
      </w:r>
    </w:p>
    <w:p w14:paraId="73C25C74" w14:textId="77777777" w:rsidR="00DA160E" w:rsidRPr="002529A4" w:rsidRDefault="00DA160E" w:rsidP="00150001">
      <w:pPr>
        <w:keepNext/>
        <w:spacing w:line="288" w:lineRule="auto"/>
        <w:jc w:val="both"/>
        <w:outlineLvl w:val="1"/>
        <w:rPr>
          <w:rFonts w:cs="Calibri"/>
          <w:b/>
          <w:bCs/>
          <w:iCs/>
          <w:sz w:val="8"/>
          <w:szCs w:val="8"/>
        </w:rPr>
      </w:pPr>
    </w:p>
    <w:p w14:paraId="0261C2E2" w14:textId="77777777" w:rsidR="00DA160E" w:rsidRPr="002529A4" w:rsidRDefault="00000000" w:rsidP="002529A4">
      <w:pPr>
        <w:keepNext/>
        <w:spacing w:after="0" w:line="288" w:lineRule="auto"/>
        <w:jc w:val="both"/>
        <w:outlineLvl w:val="1"/>
        <w:rPr>
          <w:rFonts w:cs="Calibri"/>
          <w:b/>
          <w:bCs/>
          <w:iCs/>
          <w:sz w:val="24"/>
          <w:szCs w:val="24"/>
        </w:rPr>
      </w:pPr>
      <w:r w:rsidRPr="002529A4">
        <w:rPr>
          <w:rFonts w:cs="Calibri"/>
          <w:b/>
          <w:bCs/>
          <w:iCs/>
          <w:sz w:val="24"/>
          <w:szCs w:val="24"/>
        </w:rPr>
        <w:t xml:space="preserve">Nazwa i adres jednostki kontrolowanej: </w:t>
      </w:r>
    </w:p>
    <w:p w14:paraId="7B7E0B93" w14:textId="77777777" w:rsidR="00DA160E" w:rsidRPr="002529A4" w:rsidRDefault="00000000" w:rsidP="002529A4">
      <w:pPr>
        <w:keepNext/>
        <w:keepLines/>
        <w:spacing w:line="288" w:lineRule="auto"/>
        <w:jc w:val="both"/>
        <w:outlineLvl w:val="1"/>
        <w:rPr>
          <w:rFonts w:cs="Calibri"/>
          <w:bCs/>
          <w:sz w:val="24"/>
          <w:szCs w:val="24"/>
        </w:rPr>
      </w:pPr>
      <w:r w:rsidRPr="002529A4">
        <w:rPr>
          <w:rFonts w:eastAsia="Calibri" w:cs="Calibri"/>
          <w:sz w:val="24"/>
          <w:szCs w:val="24"/>
        </w:rPr>
        <w:t>Starostwo Powiatowe w Wejherowie, Wydziale Gospodarki Nieruchomościami  (zwane dalej „Starostwem”), 84-200 Wejherowo ul. 3 Maja 4.</w:t>
      </w:r>
    </w:p>
    <w:p w14:paraId="2D8EFE71" w14:textId="77777777" w:rsidR="00DA160E" w:rsidRPr="002529A4" w:rsidRDefault="00000000" w:rsidP="002529A4">
      <w:pPr>
        <w:keepNext/>
        <w:spacing w:after="0" w:line="288" w:lineRule="auto"/>
        <w:jc w:val="both"/>
        <w:outlineLvl w:val="1"/>
        <w:rPr>
          <w:rFonts w:cs="Calibri"/>
          <w:b/>
          <w:bCs/>
          <w:iCs/>
          <w:sz w:val="24"/>
          <w:szCs w:val="24"/>
        </w:rPr>
      </w:pPr>
      <w:r w:rsidRPr="002529A4">
        <w:rPr>
          <w:rFonts w:cs="Calibri"/>
          <w:b/>
          <w:bCs/>
          <w:iCs/>
          <w:sz w:val="24"/>
          <w:szCs w:val="24"/>
        </w:rPr>
        <w:t xml:space="preserve">Przedmiot kontroli: </w:t>
      </w:r>
    </w:p>
    <w:p w14:paraId="61C3FF27" w14:textId="77777777" w:rsidR="00DA160E" w:rsidRPr="002529A4" w:rsidRDefault="00000000" w:rsidP="002529A4">
      <w:pPr>
        <w:keepNext/>
        <w:spacing w:after="0" w:line="288" w:lineRule="auto"/>
        <w:jc w:val="both"/>
        <w:outlineLvl w:val="1"/>
        <w:rPr>
          <w:rFonts w:cs="Calibri"/>
          <w:sz w:val="24"/>
          <w:szCs w:val="24"/>
        </w:rPr>
      </w:pPr>
      <w:r w:rsidRPr="002529A4">
        <w:rPr>
          <w:rFonts w:cs="Calibri"/>
          <w:sz w:val="24"/>
          <w:szCs w:val="24"/>
        </w:rPr>
        <w:t>Realizacja wykonywania przez starostę zadań z zakresu administracji rządowej dotyczących gospodarki nieruchomościami Skarbu Państwa w zakresie:</w:t>
      </w:r>
    </w:p>
    <w:p w14:paraId="37206DA9" w14:textId="77777777" w:rsidR="00DA160E" w:rsidRPr="002529A4" w:rsidRDefault="00000000" w:rsidP="002529A4">
      <w:pPr>
        <w:autoSpaceDE w:val="0"/>
        <w:autoSpaceDN w:val="0"/>
        <w:adjustRightInd w:val="0"/>
        <w:spacing w:after="0"/>
        <w:ind w:left="284" w:hanging="284"/>
        <w:jc w:val="both"/>
        <w:rPr>
          <w:rFonts w:eastAsia="Calibri" w:cs="Calibri"/>
          <w:sz w:val="24"/>
          <w:szCs w:val="24"/>
        </w:rPr>
      </w:pPr>
      <w:r w:rsidRPr="002529A4">
        <w:rPr>
          <w:rFonts w:eastAsia="Calibri" w:cs="Calibri"/>
          <w:sz w:val="24"/>
          <w:szCs w:val="24"/>
        </w:rPr>
        <w:t>1) nieruchomości nabytych po podmiotach, które utraciły byt prawny w związku z nieprzerejestrowaniem do Krajowego Rejestru Sądowego lub wykreślonych z Krajowego Rejestru Sądowego,</w:t>
      </w:r>
    </w:p>
    <w:p w14:paraId="721BB4D9" w14:textId="77777777" w:rsidR="00DA160E" w:rsidRPr="002529A4" w:rsidRDefault="00000000" w:rsidP="002529A4">
      <w:pPr>
        <w:autoSpaceDE w:val="0"/>
        <w:autoSpaceDN w:val="0"/>
        <w:adjustRightInd w:val="0"/>
        <w:spacing w:after="0"/>
        <w:ind w:left="284" w:hanging="284"/>
        <w:jc w:val="both"/>
        <w:rPr>
          <w:rFonts w:eastAsia="Calibri" w:cs="Calibri"/>
          <w:sz w:val="24"/>
          <w:szCs w:val="24"/>
        </w:rPr>
      </w:pPr>
      <w:r w:rsidRPr="002529A4">
        <w:rPr>
          <w:rFonts w:eastAsia="Calibri" w:cs="Calibri"/>
          <w:sz w:val="24"/>
          <w:szCs w:val="24"/>
        </w:rPr>
        <w:t>2) nieruchomości niezagospodarowanych,</w:t>
      </w:r>
    </w:p>
    <w:p w14:paraId="2BF5DB79" w14:textId="77777777" w:rsidR="00DA160E" w:rsidRPr="002529A4" w:rsidRDefault="00000000" w:rsidP="002529A4">
      <w:pPr>
        <w:autoSpaceDE w:val="0"/>
        <w:autoSpaceDN w:val="0"/>
        <w:adjustRightInd w:val="0"/>
        <w:spacing w:after="120"/>
        <w:ind w:left="284" w:hanging="284"/>
        <w:jc w:val="both"/>
        <w:rPr>
          <w:rFonts w:eastAsia="Calibri" w:cs="Calibri"/>
          <w:sz w:val="24"/>
          <w:szCs w:val="24"/>
        </w:rPr>
      </w:pPr>
      <w:r w:rsidRPr="002529A4">
        <w:rPr>
          <w:rFonts w:eastAsia="Calibri" w:cs="Calibri"/>
          <w:sz w:val="24"/>
          <w:szCs w:val="24"/>
        </w:rPr>
        <w:t xml:space="preserve">3) </w:t>
      </w:r>
      <w:bookmarkStart w:id="3" w:name="_Hlk192597558"/>
      <w:r w:rsidRPr="002529A4">
        <w:rPr>
          <w:rFonts w:eastAsia="Calibri" w:cs="Calibri"/>
          <w:sz w:val="24"/>
          <w:szCs w:val="24"/>
        </w:rPr>
        <w:t>ustanawiania prawa użytkowania wieczystego oraz prawidłowego ustalania i stosowania stawek procentowych opłat rocznych z tytułu użytkowania wieczystego.</w:t>
      </w:r>
      <w:bookmarkEnd w:id="3"/>
    </w:p>
    <w:p w14:paraId="11F18781" w14:textId="77777777" w:rsidR="00DA160E" w:rsidRPr="002529A4" w:rsidRDefault="00DA160E" w:rsidP="002529A4">
      <w:pPr>
        <w:autoSpaceDE w:val="0"/>
        <w:autoSpaceDN w:val="0"/>
        <w:adjustRightInd w:val="0"/>
        <w:spacing w:after="120"/>
        <w:ind w:left="284" w:hanging="284"/>
        <w:jc w:val="both"/>
        <w:rPr>
          <w:rFonts w:eastAsia="Calibri" w:cs="Calibri"/>
          <w:color w:val="FF0000"/>
          <w:sz w:val="4"/>
          <w:szCs w:val="4"/>
          <w:highlight w:val="yellow"/>
        </w:rPr>
      </w:pPr>
    </w:p>
    <w:p w14:paraId="79E80B78" w14:textId="77777777" w:rsidR="00DA160E" w:rsidRPr="002529A4" w:rsidRDefault="00000000" w:rsidP="002529A4">
      <w:pPr>
        <w:keepNext/>
        <w:spacing w:before="120" w:after="0" w:line="288" w:lineRule="auto"/>
        <w:jc w:val="both"/>
        <w:outlineLvl w:val="1"/>
        <w:rPr>
          <w:rFonts w:cs="Calibri"/>
          <w:b/>
          <w:bCs/>
          <w:iCs/>
          <w:sz w:val="24"/>
          <w:szCs w:val="24"/>
        </w:rPr>
      </w:pPr>
      <w:r w:rsidRPr="002529A4">
        <w:rPr>
          <w:rFonts w:cs="Calibri"/>
          <w:b/>
          <w:bCs/>
          <w:iCs/>
          <w:sz w:val="24"/>
          <w:szCs w:val="24"/>
        </w:rPr>
        <w:t xml:space="preserve">Okres objęty kontrolą: </w:t>
      </w:r>
    </w:p>
    <w:p w14:paraId="560CEFDB" w14:textId="77777777" w:rsidR="00DA160E" w:rsidRPr="002529A4" w:rsidRDefault="00000000" w:rsidP="00150001">
      <w:pPr>
        <w:keepNext/>
        <w:spacing w:line="288" w:lineRule="auto"/>
        <w:jc w:val="both"/>
        <w:outlineLvl w:val="1"/>
        <w:rPr>
          <w:rFonts w:eastAsia="Calibri" w:cs="Calibri"/>
          <w:sz w:val="24"/>
          <w:szCs w:val="24"/>
        </w:rPr>
      </w:pPr>
      <w:r w:rsidRPr="002529A4">
        <w:rPr>
          <w:rFonts w:eastAsia="Calibri" w:cs="Calibri"/>
          <w:sz w:val="24"/>
          <w:szCs w:val="24"/>
        </w:rPr>
        <w:t>od dnia 31 sierpnia 2022 r. do dnia 31 sierpnia 2024 r.</w:t>
      </w:r>
    </w:p>
    <w:p w14:paraId="495A88BD" w14:textId="77777777" w:rsidR="00DA160E" w:rsidRPr="002529A4" w:rsidRDefault="00000000" w:rsidP="002529A4">
      <w:pPr>
        <w:keepNext/>
        <w:spacing w:before="120" w:after="0" w:line="288" w:lineRule="auto"/>
        <w:jc w:val="both"/>
        <w:outlineLvl w:val="1"/>
        <w:rPr>
          <w:rFonts w:cs="Calibri"/>
          <w:b/>
          <w:bCs/>
          <w:iCs/>
          <w:sz w:val="24"/>
          <w:szCs w:val="24"/>
        </w:rPr>
      </w:pPr>
      <w:r w:rsidRPr="002529A4">
        <w:rPr>
          <w:rFonts w:cs="Calibri"/>
          <w:b/>
          <w:bCs/>
          <w:iCs/>
          <w:sz w:val="24"/>
          <w:szCs w:val="24"/>
        </w:rPr>
        <w:t>Podstawa prawna przeprowadzenia kontroli:</w:t>
      </w:r>
    </w:p>
    <w:p w14:paraId="313C8EE1" w14:textId="77777777" w:rsidR="00DA160E" w:rsidRPr="002529A4" w:rsidRDefault="00000000" w:rsidP="002529A4">
      <w:pPr>
        <w:keepNext/>
        <w:keepLines/>
        <w:spacing w:after="0" w:line="288" w:lineRule="auto"/>
        <w:jc w:val="both"/>
        <w:outlineLvl w:val="1"/>
        <w:rPr>
          <w:rFonts w:cs="Calibri"/>
          <w:b/>
          <w:sz w:val="24"/>
          <w:szCs w:val="24"/>
        </w:rPr>
      </w:pPr>
      <w:r w:rsidRPr="002529A4">
        <w:rPr>
          <w:rFonts w:cs="Calibri"/>
          <w:sz w:val="24"/>
          <w:szCs w:val="24"/>
        </w:rPr>
        <w:t>Kontrola planowa, realizowana w trybie zwykłym, prowadzona na podstawie:</w:t>
      </w:r>
    </w:p>
    <w:p w14:paraId="7B422DDE" w14:textId="77777777" w:rsidR="00DA160E" w:rsidRPr="002529A4" w:rsidRDefault="00000000" w:rsidP="002529A4">
      <w:pPr>
        <w:numPr>
          <w:ilvl w:val="0"/>
          <w:numId w:val="1"/>
        </w:numPr>
        <w:spacing w:after="0" w:line="288" w:lineRule="auto"/>
        <w:ind w:left="425" w:hanging="425"/>
        <w:jc w:val="both"/>
        <w:rPr>
          <w:rFonts w:eastAsia="Calibri" w:cs="Calibri"/>
          <w:sz w:val="24"/>
          <w:szCs w:val="24"/>
        </w:rPr>
      </w:pPr>
      <w:r w:rsidRPr="002529A4">
        <w:rPr>
          <w:rFonts w:eastAsia="Calibri" w:cs="Calibri"/>
          <w:sz w:val="24"/>
          <w:szCs w:val="24"/>
        </w:rPr>
        <w:t>art. 28 ust. 1 pkt 2 ustawy z dnia 23 stycznia 2009 r. o wojewodzie i administracji rządowej w województwie (Dz.U. z 2025 r. poz. 428),</w:t>
      </w:r>
    </w:p>
    <w:p w14:paraId="34E69F93" w14:textId="77777777" w:rsidR="00DA160E" w:rsidRPr="002529A4" w:rsidRDefault="00000000" w:rsidP="002529A4">
      <w:pPr>
        <w:numPr>
          <w:ilvl w:val="0"/>
          <w:numId w:val="1"/>
        </w:numPr>
        <w:spacing w:after="0" w:line="288" w:lineRule="auto"/>
        <w:ind w:left="425" w:hanging="425"/>
        <w:jc w:val="both"/>
        <w:rPr>
          <w:rFonts w:eastAsia="Calibri" w:cs="Calibri"/>
          <w:sz w:val="24"/>
          <w:szCs w:val="24"/>
        </w:rPr>
      </w:pPr>
      <w:r w:rsidRPr="002529A4">
        <w:rPr>
          <w:rFonts w:eastAsia="Calibri" w:cs="Calibri"/>
          <w:sz w:val="24"/>
          <w:szCs w:val="24"/>
        </w:rPr>
        <w:t>art. 6 ust. 4 pkt 3 ustawy z dnia 15 lipca 2011 r. o kontroli w administracji rządowej (Dz.U. z 2020 r. poz. 224 ze zm.),</w:t>
      </w:r>
    </w:p>
    <w:p w14:paraId="0E84A30C" w14:textId="77777777" w:rsidR="00DA160E" w:rsidRPr="002529A4" w:rsidRDefault="00000000" w:rsidP="002529A4">
      <w:pPr>
        <w:numPr>
          <w:ilvl w:val="0"/>
          <w:numId w:val="1"/>
        </w:numPr>
        <w:spacing w:after="0" w:line="288" w:lineRule="auto"/>
        <w:ind w:left="425" w:hanging="425"/>
        <w:jc w:val="both"/>
        <w:rPr>
          <w:rFonts w:eastAsia="Calibri" w:cs="Calibri"/>
          <w:sz w:val="24"/>
          <w:szCs w:val="24"/>
        </w:rPr>
      </w:pPr>
      <w:r w:rsidRPr="002529A4">
        <w:rPr>
          <w:rFonts w:eastAsia="Calibri" w:cs="Calibri"/>
          <w:sz w:val="24"/>
          <w:szCs w:val="24"/>
        </w:rPr>
        <w:t>art. 23, art. 71-78, ustawy z dnia 21 sierpnia 1997 r. o gospodarce nieruchomościami (Dz.U. z 2024 r. poz. 1145 ze zm.) - zwanej dalej „</w:t>
      </w:r>
      <w:proofErr w:type="spellStart"/>
      <w:r w:rsidRPr="002529A4">
        <w:rPr>
          <w:rFonts w:eastAsia="Calibri" w:cs="Calibri"/>
          <w:sz w:val="24"/>
          <w:szCs w:val="24"/>
        </w:rPr>
        <w:t>ugn</w:t>
      </w:r>
      <w:proofErr w:type="spellEnd"/>
      <w:r w:rsidRPr="002529A4">
        <w:rPr>
          <w:rFonts w:eastAsia="Calibri" w:cs="Calibri"/>
          <w:sz w:val="24"/>
          <w:szCs w:val="24"/>
        </w:rPr>
        <w:t>”,</w:t>
      </w:r>
    </w:p>
    <w:p w14:paraId="116FB245" w14:textId="77777777" w:rsidR="00DA160E" w:rsidRPr="002529A4" w:rsidRDefault="00000000" w:rsidP="002529A4">
      <w:pPr>
        <w:autoSpaceDE w:val="0"/>
        <w:autoSpaceDN w:val="0"/>
        <w:adjustRightInd w:val="0"/>
        <w:spacing w:after="0"/>
        <w:ind w:left="425" w:hanging="425"/>
        <w:jc w:val="both"/>
        <w:rPr>
          <w:rFonts w:eastAsia="Calibri" w:cs="Calibri"/>
          <w:sz w:val="24"/>
          <w:szCs w:val="24"/>
        </w:rPr>
      </w:pPr>
      <w:r w:rsidRPr="002529A4">
        <w:rPr>
          <w:rFonts w:eastAsia="Calibri" w:cs="Calibri"/>
          <w:sz w:val="24"/>
          <w:szCs w:val="24"/>
        </w:rPr>
        <w:t>4)</w:t>
      </w:r>
      <w:r w:rsidRPr="002529A4">
        <w:rPr>
          <w:rFonts w:eastAsia="Calibri" w:cs="Calibri"/>
          <w:sz w:val="24"/>
          <w:szCs w:val="24"/>
        </w:rPr>
        <w:tab/>
        <w:t xml:space="preserve">art. 25e ust. 1 ustawy z dnia 20 sierpnia 1997 r. o Krajowym Rejestrze Sądowym (Dz.U </w:t>
      </w:r>
      <w:r w:rsidRPr="002529A4">
        <w:rPr>
          <w:rFonts w:eastAsia="Calibri" w:cs="Calibri"/>
          <w:sz w:val="24"/>
          <w:szCs w:val="24"/>
        </w:rPr>
        <w:br/>
        <w:t>z 2025 r. poz. 869);</w:t>
      </w:r>
    </w:p>
    <w:p w14:paraId="0516A94F" w14:textId="77777777" w:rsidR="00DA160E" w:rsidRPr="002529A4" w:rsidRDefault="00000000" w:rsidP="002529A4">
      <w:pPr>
        <w:autoSpaceDE w:val="0"/>
        <w:autoSpaceDN w:val="0"/>
        <w:adjustRightInd w:val="0"/>
        <w:spacing w:after="0"/>
        <w:ind w:left="425" w:hanging="425"/>
        <w:jc w:val="both"/>
        <w:rPr>
          <w:rFonts w:eastAsia="Calibri" w:cs="Calibri"/>
          <w:sz w:val="24"/>
          <w:szCs w:val="24"/>
        </w:rPr>
      </w:pPr>
      <w:r w:rsidRPr="002529A4">
        <w:rPr>
          <w:rFonts w:eastAsia="Calibri" w:cs="Calibri"/>
          <w:sz w:val="24"/>
          <w:szCs w:val="24"/>
        </w:rPr>
        <w:t>5)</w:t>
      </w:r>
      <w:r w:rsidRPr="002529A4">
        <w:rPr>
          <w:rFonts w:eastAsia="Calibri" w:cs="Calibri"/>
          <w:sz w:val="24"/>
          <w:szCs w:val="24"/>
        </w:rPr>
        <w:tab/>
        <w:t>art. 9 ust 2b ustawy z dnia 20 sierpnia 1997 r. Przepisy wprowadzające ustawę o Krajowym Rejestrze Sądowym ( Dz. U. Nr 121, poz. 770 ze zm.).</w:t>
      </w:r>
    </w:p>
    <w:p w14:paraId="5169DD91" w14:textId="77777777" w:rsidR="00DA160E" w:rsidRPr="002529A4" w:rsidRDefault="00DA160E" w:rsidP="00150001">
      <w:pPr>
        <w:rPr>
          <w:rFonts w:eastAsia="Calibri" w:cs="Calibri"/>
          <w:sz w:val="24"/>
          <w:szCs w:val="24"/>
        </w:rPr>
      </w:pPr>
    </w:p>
    <w:p w14:paraId="6565E169" w14:textId="77777777" w:rsidR="00DA160E" w:rsidRPr="002529A4" w:rsidRDefault="00000000" w:rsidP="002529A4">
      <w:pPr>
        <w:keepNext/>
        <w:spacing w:after="0" w:line="288" w:lineRule="auto"/>
        <w:jc w:val="both"/>
        <w:outlineLvl w:val="1"/>
        <w:rPr>
          <w:rFonts w:cs="Calibri"/>
          <w:b/>
          <w:bCs/>
          <w:iCs/>
          <w:sz w:val="24"/>
          <w:szCs w:val="24"/>
        </w:rPr>
      </w:pPr>
      <w:r w:rsidRPr="002529A4">
        <w:rPr>
          <w:rFonts w:cs="Calibri"/>
          <w:b/>
          <w:bCs/>
          <w:iCs/>
          <w:sz w:val="24"/>
          <w:szCs w:val="24"/>
        </w:rPr>
        <w:lastRenderedPageBreak/>
        <w:t>Data rozpoczęcia i zakończenia czynności kontrolnych:</w:t>
      </w:r>
    </w:p>
    <w:p w14:paraId="10855BE7" w14:textId="77777777" w:rsidR="00DA160E" w:rsidRPr="002529A4" w:rsidRDefault="00000000" w:rsidP="002529A4">
      <w:pPr>
        <w:keepNext/>
        <w:spacing w:after="0" w:line="288" w:lineRule="auto"/>
        <w:jc w:val="both"/>
        <w:outlineLvl w:val="1"/>
        <w:rPr>
          <w:rFonts w:eastAsia="Calibri" w:cs="Calibri"/>
          <w:sz w:val="24"/>
          <w:szCs w:val="24"/>
        </w:rPr>
      </w:pPr>
      <w:r w:rsidRPr="002529A4">
        <w:rPr>
          <w:rFonts w:eastAsia="Calibri" w:cs="Calibri"/>
          <w:sz w:val="24"/>
          <w:szCs w:val="24"/>
        </w:rPr>
        <w:t>od dnia 28 listopada 2024 r. do dnia 18 listopada 2025 r.</w:t>
      </w:r>
    </w:p>
    <w:p w14:paraId="67236FD4" w14:textId="77777777" w:rsidR="00DA160E" w:rsidRPr="002529A4" w:rsidRDefault="00000000" w:rsidP="002529A4">
      <w:pPr>
        <w:keepNext/>
        <w:spacing w:before="120" w:after="0" w:line="288" w:lineRule="auto"/>
        <w:jc w:val="both"/>
        <w:outlineLvl w:val="1"/>
        <w:rPr>
          <w:rFonts w:cs="Calibri"/>
          <w:b/>
          <w:bCs/>
          <w:iCs/>
          <w:sz w:val="24"/>
          <w:szCs w:val="24"/>
        </w:rPr>
      </w:pPr>
      <w:r w:rsidRPr="002529A4">
        <w:rPr>
          <w:rFonts w:cs="Calibri"/>
          <w:b/>
          <w:bCs/>
          <w:iCs/>
          <w:sz w:val="24"/>
          <w:szCs w:val="24"/>
        </w:rPr>
        <w:t>Kierownik jednostki kontrolowanej:</w:t>
      </w:r>
    </w:p>
    <w:p w14:paraId="5585F9B9" w14:textId="77777777" w:rsidR="00DA160E" w:rsidRPr="002529A4" w:rsidRDefault="00000000" w:rsidP="002529A4">
      <w:pPr>
        <w:keepNext/>
        <w:spacing w:after="0" w:line="288" w:lineRule="auto"/>
        <w:jc w:val="both"/>
        <w:outlineLvl w:val="1"/>
        <w:rPr>
          <w:rFonts w:eastAsia="Calibri" w:cs="Calibri"/>
          <w:sz w:val="24"/>
          <w:szCs w:val="24"/>
        </w:rPr>
      </w:pPr>
      <w:r w:rsidRPr="002529A4">
        <w:rPr>
          <w:rFonts w:eastAsia="Calibri" w:cs="Calibri"/>
          <w:sz w:val="24"/>
          <w:szCs w:val="24"/>
        </w:rPr>
        <w:t>W okresie objętym kontrolą Starostą Wejherowskim, wykonującym zadania z zakresu administracji rządowej (zwanym dalej „Starostą”) byli</w:t>
      </w:r>
      <w:r>
        <w:rPr>
          <w:rStyle w:val="Odwoanieprzypisudolnego"/>
          <w:rFonts w:eastAsia="Calibri" w:cs="Calibri"/>
          <w:sz w:val="24"/>
          <w:szCs w:val="24"/>
        </w:rPr>
        <w:footnoteReference w:id="1"/>
      </w:r>
      <w:r w:rsidRPr="002529A4">
        <w:rPr>
          <w:rFonts w:eastAsia="Calibri" w:cs="Calibri"/>
          <w:sz w:val="24"/>
          <w:szCs w:val="24"/>
        </w:rPr>
        <w:t>:</w:t>
      </w:r>
    </w:p>
    <w:p w14:paraId="0FCA02A8" w14:textId="77777777" w:rsidR="00DA160E" w:rsidRPr="002529A4" w:rsidRDefault="00000000" w:rsidP="002529A4">
      <w:pPr>
        <w:pStyle w:val="Akapitzlist"/>
        <w:keepNext/>
        <w:numPr>
          <w:ilvl w:val="0"/>
          <w:numId w:val="5"/>
        </w:numPr>
        <w:spacing w:line="288" w:lineRule="auto"/>
        <w:contextualSpacing w:val="0"/>
        <w:jc w:val="both"/>
        <w:outlineLvl w:val="1"/>
        <w:rPr>
          <w:rFonts w:ascii="Calibri" w:eastAsia="Calibri" w:hAnsi="Calibri" w:cs="Calibri"/>
          <w:lang w:eastAsia="en-US"/>
        </w:rPr>
      </w:pPr>
      <w:r w:rsidRPr="002529A4">
        <w:rPr>
          <w:rFonts w:ascii="Calibri" w:eastAsia="Calibri" w:hAnsi="Calibri" w:cs="Calibri"/>
          <w:lang w:eastAsia="en-US"/>
        </w:rPr>
        <w:t xml:space="preserve">Pani Gabriela </w:t>
      </w:r>
      <w:proofErr w:type="spellStart"/>
      <w:r w:rsidRPr="002529A4">
        <w:rPr>
          <w:rFonts w:ascii="Calibri" w:eastAsia="Calibri" w:hAnsi="Calibri" w:cs="Calibri"/>
          <w:lang w:eastAsia="en-US"/>
        </w:rPr>
        <w:t>Lisius</w:t>
      </w:r>
      <w:proofErr w:type="spellEnd"/>
      <w:r w:rsidRPr="002529A4">
        <w:rPr>
          <w:rFonts w:ascii="Calibri" w:eastAsia="Calibri" w:hAnsi="Calibri" w:cs="Calibri"/>
          <w:lang w:eastAsia="en-US"/>
        </w:rPr>
        <w:t>, która pełniła funkcję w latach 2018 – 2024 na podstawie Uchwały Rady Powiatu Wejherowskiego nr VI/I/3/18 z dnia 19 listopada 2018 r.;</w:t>
      </w:r>
    </w:p>
    <w:p w14:paraId="53D48F57" w14:textId="77777777" w:rsidR="00DA160E" w:rsidRPr="002529A4" w:rsidRDefault="00000000" w:rsidP="002529A4">
      <w:pPr>
        <w:pStyle w:val="Akapitzlist"/>
        <w:keepNext/>
        <w:numPr>
          <w:ilvl w:val="0"/>
          <w:numId w:val="5"/>
        </w:numPr>
        <w:spacing w:line="288" w:lineRule="auto"/>
        <w:contextualSpacing w:val="0"/>
        <w:jc w:val="both"/>
        <w:outlineLvl w:val="1"/>
        <w:rPr>
          <w:rFonts w:ascii="Calibri" w:eastAsia="Calibri" w:hAnsi="Calibri" w:cs="Calibri"/>
          <w:lang w:eastAsia="en-US"/>
        </w:rPr>
      </w:pPr>
      <w:r w:rsidRPr="002529A4">
        <w:rPr>
          <w:rFonts w:ascii="Calibri" w:eastAsia="Calibri" w:hAnsi="Calibri" w:cs="Calibri"/>
          <w:lang w:eastAsia="en-US"/>
        </w:rPr>
        <w:t>Pan Marcin Kaczmarek, który pełni funkcję od 2024 na podstawie Uchwały Rady Powiatu Wejherowskiego nr VII/I/4/24 z dnia 06 maja 2024 r.</w:t>
      </w:r>
    </w:p>
    <w:p w14:paraId="1C8BF22C" w14:textId="77777777" w:rsidR="00DA160E" w:rsidRPr="002529A4" w:rsidRDefault="00000000" w:rsidP="002529A4">
      <w:pPr>
        <w:keepNext/>
        <w:spacing w:before="120" w:after="0" w:line="288" w:lineRule="auto"/>
        <w:jc w:val="both"/>
        <w:outlineLvl w:val="1"/>
        <w:rPr>
          <w:rFonts w:cs="Calibri"/>
          <w:b/>
          <w:bCs/>
          <w:iCs/>
          <w:sz w:val="24"/>
          <w:szCs w:val="24"/>
        </w:rPr>
      </w:pPr>
      <w:r w:rsidRPr="002529A4">
        <w:rPr>
          <w:rFonts w:cs="Calibri"/>
          <w:b/>
          <w:bCs/>
          <w:iCs/>
          <w:sz w:val="24"/>
          <w:szCs w:val="24"/>
        </w:rPr>
        <w:t>Skład zespołu kontrolującego:</w:t>
      </w:r>
    </w:p>
    <w:p w14:paraId="3FD6353C" w14:textId="77777777" w:rsidR="00DA160E" w:rsidRPr="002529A4" w:rsidRDefault="00000000" w:rsidP="00150001">
      <w:pPr>
        <w:numPr>
          <w:ilvl w:val="0"/>
          <w:numId w:val="2"/>
        </w:numPr>
        <w:spacing w:after="0" w:line="288" w:lineRule="auto"/>
        <w:ind w:left="425" w:hanging="425"/>
        <w:jc w:val="both"/>
        <w:rPr>
          <w:rFonts w:eastAsia="Calibri" w:cs="Calibri"/>
          <w:bCs/>
          <w:sz w:val="24"/>
          <w:szCs w:val="24"/>
        </w:rPr>
      </w:pPr>
      <w:r w:rsidRPr="002529A4">
        <w:rPr>
          <w:rFonts w:eastAsia="Calibri" w:cs="Calibri"/>
          <w:sz w:val="24"/>
          <w:szCs w:val="24"/>
        </w:rPr>
        <w:t>Urszula Sosnowska</w:t>
      </w:r>
      <w:r w:rsidRPr="002529A4">
        <w:rPr>
          <w:sz w:val="24"/>
          <w:szCs w:val="24"/>
        </w:rPr>
        <w:t xml:space="preserve"> </w:t>
      </w:r>
      <w:r w:rsidRPr="002529A4">
        <w:rPr>
          <w:rFonts w:eastAsia="Calibri" w:cs="Calibri"/>
          <w:sz w:val="24"/>
          <w:szCs w:val="24"/>
        </w:rPr>
        <w:t>– kierownik zespołu kontrolnego - inspektor wojewódzki;</w:t>
      </w:r>
    </w:p>
    <w:p w14:paraId="17C521EE" w14:textId="77777777" w:rsidR="00DA160E" w:rsidRPr="002529A4" w:rsidRDefault="00000000" w:rsidP="00150001">
      <w:pPr>
        <w:numPr>
          <w:ilvl w:val="0"/>
          <w:numId w:val="2"/>
        </w:numPr>
        <w:spacing w:after="0" w:line="288" w:lineRule="auto"/>
        <w:ind w:left="425" w:hanging="425"/>
        <w:jc w:val="both"/>
        <w:rPr>
          <w:rFonts w:eastAsia="Calibri" w:cs="Calibri"/>
          <w:sz w:val="24"/>
          <w:szCs w:val="24"/>
        </w:rPr>
      </w:pPr>
      <w:r w:rsidRPr="002529A4">
        <w:rPr>
          <w:rFonts w:eastAsia="Calibri" w:cs="Calibri"/>
          <w:sz w:val="24"/>
          <w:szCs w:val="24"/>
        </w:rPr>
        <w:t xml:space="preserve">Karolina </w:t>
      </w:r>
      <w:proofErr w:type="spellStart"/>
      <w:r w:rsidRPr="002529A4">
        <w:rPr>
          <w:rFonts w:eastAsia="Calibri" w:cs="Calibri"/>
          <w:sz w:val="24"/>
          <w:szCs w:val="24"/>
        </w:rPr>
        <w:t>Szulgo</w:t>
      </w:r>
      <w:proofErr w:type="spellEnd"/>
      <w:r w:rsidRPr="002529A4">
        <w:rPr>
          <w:rFonts w:eastAsia="Calibri" w:cs="Calibri"/>
          <w:sz w:val="24"/>
          <w:szCs w:val="24"/>
        </w:rPr>
        <w:t xml:space="preserve"> – starszy inspektor wojewódzki.</w:t>
      </w:r>
    </w:p>
    <w:p w14:paraId="00B366DB" w14:textId="77777777" w:rsidR="00DA160E" w:rsidRPr="002529A4" w:rsidRDefault="00000000" w:rsidP="002529A4">
      <w:pPr>
        <w:keepNext/>
        <w:spacing w:before="120" w:after="0" w:line="288" w:lineRule="auto"/>
        <w:jc w:val="both"/>
        <w:outlineLvl w:val="1"/>
        <w:rPr>
          <w:rFonts w:cs="Calibri"/>
          <w:b/>
          <w:bCs/>
          <w:iCs/>
          <w:sz w:val="24"/>
          <w:szCs w:val="24"/>
        </w:rPr>
      </w:pPr>
      <w:r w:rsidRPr="002529A4">
        <w:rPr>
          <w:rFonts w:cs="Calibri"/>
          <w:b/>
          <w:bCs/>
          <w:iCs/>
          <w:sz w:val="24"/>
          <w:szCs w:val="24"/>
        </w:rPr>
        <w:t>Informacje wstępne:</w:t>
      </w:r>
    </w:p>
    <w:p w14:paraId="7D7D864B" w14:textId="77777777" w:rsidR="00DA160E" w:rsidRPr="002529A4" w:rsidRDefault="00000000" w:rsidP="00150001">
      <w:pPr>
        <w:keepNext/>
        <w:spacing w:line="288" w:lineRule="auto"/>
        <w:jc w:val="both"/>
        <w:outlineLvl w:val="1"/>
        <w:rPr>
          <w:rFonts w:eastAsia="Calibri" w:cs="Calibri"/>
          <w:sz w:val="24"/>
          <w:szCs w:val="24"/>
        </w:rPr>
      </w:pPr>
      <w:r w:rsidRPr="002529A4">
        <w:rPr>
          <w:rFonts w:eastAsia="Calibri" w:cs="Calibri"/>
          <w:color w:val="000000"/>
          <w:sz w:val="24"/>
          <w:szCs w:val="24"/>
        </w:rPr>
        <w:t xml:space="preserve">Organizacja i zasady działania Starostwa oraz zakresy spraw załatwianych przez wewnętrzne komórki organizacyjne określone zostały </w:t>
      </w:r>
      <w:r w:rsidRPr="002529A4">
        <w:rPr>
          <w:rFonts w:eastAsia="Calibri" w:cs="Calibri"/>
          <w:sz w:val="24"/>
          <w:szCs w:val="24"/>
        </w:rPr>
        <w:t>w Regulaminie Organizacyjnym Starostwa Powiatowego w Wejherowie przyjętym przez Zarząd Powiatu Wejherowskiego Uchwałą nr VI/280/20 z dnia 13 października 2020 r. w sprawie uchwalenia Regulaminu Organizacyjnego Starostwa Powiatowego w Wejherowie.</w:t>
      </w:r>
      <w:r>
        <w:rPr>
          <w:rStyle w:val="Odwoanieprzypisudolnego"/>
          <w:rFonts w:eastAsia="Calibri" w:cs="Calibri"/>
          <w:sz w:val="24"/>
          <w:szCs w:val="24"/>
        </w:rPr>
        <w:footnoteReference w:id="2"/>
      </w:r>
      <w:r w:rsidRPr="002529A4">
        <w:rPr>
          <w:rFonts w:eastAsia="Calibri" w:cs="Calibri"/>
          <w:sz w:val="24"/>
          <w:szCs w:val="24"/>
        </w:rPr>
        <w:t>.</w:t>
      </w:r>
    </w:p>
    <w:p w14:paraId="5395E7ED" w14:textId="77777777" w:rsidR="00DA160E" w:rsidRPr="002529A4" w:rsidRDefault="00000000" w:rsidP="00150001">
      <w:pPr>
        <w:keepNext/>
        <w:spacing w:line="288" w:lineRule="auto"/>
        <w:jc w:val="both"/>
        <w:outlineLvl w:val="1"/>
        <w:rPr>
          <w:rFonts w:eastAsia="Calibri" w:cs="Calibri"/>
          <w:sz w:val="24"/>
          <w:szCs w:val="24"/>
        </w:rPr>
      </w:pPr>
      <w:r w:rsidRPr="002529A4">
        <w:rPr>
          <w:rFonts w:eastAsia="Calibri" w:cs="Calibri"/>
          <w:sz w:val="24"/>
          <w:szCs w:val="24"/>
        </w:rPr>
        <w:t xml:space="preserve">Zadania podlegające kontroli zostały przypisane  Wydziału Budownictwa i Nieruchomości. </w:t>
      </w:r>
    </w:p>
    <w:p w14:paraId="38EF5E11" w14:textId="77777777" w:rsidR="00DA160E" w:rsidRDefault="00000000" w:rsidP="00150001">
      <w:pPr>
        <w:keepNext/>
        <w:spacing w:after="120" w:line="288" w:lineRule="auto"/>
        <w:jc w:val="both"/>
        <w:outlineLvl w:val="1"/>
        <w:rPr>
          <w:rFonts w:eastAsia="Calibri" w:cs="Calibri"/>
          <w:sz w:val="24"/>
          <w:szCs w:val="24"/>
        </w:rPr>
      </w:pPr>
      <w:r w:rsidRPr="002529A4">
        <w:rPr>
          <w:rFonts w:asciiTheme="minorHAnsi" w:eastAsia="Calibri" w:hAnsiTheme="minorHAnsi" w:cstheme="minorHAnsi"/>
          <w:sz w:val="24"/>
          <w:szCs w:val="24"/>
        </w:rPr>
        <w:t>W okresie objętym kontrolą ww. s</w:t>
      </w:r>
      <w:r w:rsidRPr="002529A4">
        <w:rPr>
          <w:rFonts w:eastAsia="Calibri" w:cs="Calibri"/>
          <w:sz w:val="24"/>
          <w:szCs w:val="24"/>
        </w:rPr>
        <w:t>prawami objętymi kontrolą zajmowało się 2 pracowników zatrudnionych w Wydziale Budownictwa i Nieruchomości na stanowiskach: zastępcy naczelnika Wydziału Budownictwa i Nieruchomości oraz inspektora w Referacie Gospodarki Nieruchomościami w Wydziale Budownictwa i Nieruchomości Starostwa Powiatowego w Wejherowie</w:t>
      </w:r>
      <w:r>
        <w:rPr>
          <w:rStyle w:val="Odwoanieprzypisudolnego"/>
          <w:rFonts w:eastAsia="Calibri" w:cs="Calibri"/>
          <w:sz w:val="24"/>
          <w:szCs w:val="24"/>
        </w:rPr>
        <w:footnoteReference w:id="3"/>
      </w:r>
      <w:r w:rsidRPr="002529A4">
        <w:rPr>
          <w:rFonts w:eastAsia="Calibri" w:cs="Calibri"/>
          <w:sz w:val="24"/>
          <w:szCs w:val="24"/>
        </w:rPr>
        <w:t>.</w:t>
      </w:r>
    </w:p>
    <w:p w14:paraId="51F88C64" w14:textId="77777777" w:rsidR="00DA160E" w:rsidRPr="002529A4" w:rsidRDefault="00DA160E" w:rsidP="00150001">
      <w:pPr>
        <w:keepNext/>
        <w:spacing w:after="120" w:line="288" w:lineRule="auto"/>
        <w:jc w:val="both"/>
        <w:outlineLvl w:val="1"/>
        <w:rPr>
          <w:rFonts w:eastAsia="Calibri" w:cs="Calibri"/>
          <w:sz w:val="12"/>
          <w:szCs w:val="12"/>
        </w:rPr>
      </w:pPr>
    </w:p>
    <w:p w14:paraId="472EA67A" w14:textId="77777777" w:rsidR="00DA160E" w:rsidRPr="002529A4" w:rsidRDefault="00000000" w:rsidP="002529A4">
      <w:pPr>
        <w:tabs>
          <w:tab w:val="left" w:pos="567"/>
        </w:tabs>
        <w:autoSpaceDE w:val="0"/>
        <w:autoSpaceDN w:val="0"/>
        <w:adjustRightInd w:val="0"/>
        <w:spacing w:before="120" w:after="120" w:line="288" w:lineRule="auto"/>
        <w:jc w:val="both"/>
        <w:rPr>
          <w:rFonts w:eastAsia="Calibri" w:cs="Calibri"/>
          <w:b/>
          <w:bCs/>
          <w:sz w:val="24"/>
          <w:szCs w:val="24"/>
        </w:rPr>
      </w:pPr>
      <w:r w:rsidRPr="002529A4">
        <w:rPr>
          <w:rFonts w:eastAsia="Calibri" w:cs="Calibri"/>
          <w:b/>
          <w:bCs/>
          <w:sz w:val="24"/>
          <w:szCs w:val="24"/>
        </w:rPr>
        <w:t>W okresie objętym kontrolą Starosta zakończył następującą liczbę spraw</w:t>
      </w:r>
      <w:r>
        <w:rPr>
          <w:rStyle w:val="Odwoanieprzypisudolnego"/>
          <w:rFonts w:eastAsia="Calibri" w:cs="Calibri"/>
          <w:sz w:val="24"/>
          <w:szCs w:val="24"/>
        </w:rPr>
        <w:footnoteReference w:id="4"/>
      </w:r>
      <w:r w:rsidRPr="002529A4">
        <w:rPr>
          <w:rFonts w:eastAsia="Calibri" w:cs="Calibri"/>
          <w:b/>
          <w:bCs/>
          <w:sz w:val="24"/>
          <w:szCs w:val="24"/>
        </w:rPr>
        <w:t>:</w:t>
      </w:r>
    </w:p>
    <w:p w14:paraId="63B58177" w14:textId="77777777" w:rsidR="00DA160E" w:rsidRPr="002529A4" w:rsidRDefault="00000000" w:rsidP="002529A4">
      <w:pPr>
        <w:autoSpaceDE w:val="0"/>
        <w:autoSpaceDN w:val="0"/>
        <w:adjustRightInd w:val="0"/>
        <w:spacing w:after="0"/>
        <w:jc w:val="both"/>
        <w:rPr>
          <w:rFonts w:eastAsia="Calibri" w:cs="Calibri"/>
          <w:sz w:val="24"/>
          <w:szCs w:val="24"/>
          <w14:ligatures w14:val="standardContextual"/>
        </w:rPr>
      </w:pPr>
      <w:r w:rsidRPr="002529A4">
        <w:rPr>
          <w:rFonts w:eastAsia="Calibri" w:cs="Calibri"/>
          <w:sz w:val="24"/>
          <w:szCs w:val="24"/>
          <w14:ligatures w14:val="standardContextual"/>
        </w:rPr>
        <w:t>1) ustanowienie prawa użytkowania wieczystego – 0 spraw;</w:t>
      </w:r>
    </w:p>
    <w:p w14:paraId="4534A8B1" w14:textId="77777777" w:rsidR="00DA160E" w:rsidRPr="002529A4" w:rsidRDefault="00000000" w:rsidP="002529A4">
      <w:pPr>
        <w:autoSpaceDE w:val="0"/>
        <w:autoSpaceDN w:val="0"/>
        <w:adjustRightInd w:val="0"/>
        <w:spacing w:after="0"/>
        <w:jc w:val="both"/>
        <w:rPr>
          <w:rFonts w:eastAsia="Calibri" w:cs="Calibri"/>
          <w:sz w:val="24"/>
          <w:szCs w:val="24"/>
          <w14:ligatures w14:val="standardContextual"/>
        </w:rPr>
      </w:pPr>
      <w:r w:rsidRPr="002529A4">
        <w:rPr>
          <w:rFonts w:eastAsia="Calibri" w:cs="Calibri"/>
          <w:sz w:val="24"/>
          <w:szCs w:val="24"/>
          <w14:ligatures w14:val="standardContextual"/>
        </w:rPr>
        <w:t>2) zmiana stawki procentowej opłat rocznych z tytułu użytkowania wieczystego – 2 sprawy.</w:t>
      </w:r>
    </w:p>
    <w:p w14:paraId="10386ED0" w14:textId="77777777" w:rsidR="00DA160E" w:rsidRPr="00C3230C" w:rsidRDefault="00000000" w:rsidP="002529A4">
      <w:pPr>
        <w:keepNext/>
        <w:spacing w:after="0" w:line="288" w:lineRule="auto"/>
        <w:jc w:val="both"/>
        <w:outlineLvl w:val="1"/>
        <w:rPr>
          <w:rFonts w:cs="Calibri"/>
          <w:b/>
          <w:bCs/>
          <w:iCs/>
          <w:sz w:val="26"/>
          <w:szCs w:val="26"/>
        </w:rPr>
      </w:pPr>
      <w:r w:rsidRPr="00C3230C">
        <w:rPr>
          <w:rFonts w:cs="Calibri"/>
          <w:b/>
          <w:bCs/>
          <w:iCs/>
          <w:sz w:val="26"/>
          <w:szCs w:val="26"/>
        </w:rPr>
        <w:lastRenderedPageBreak/>
        <w:t>Ustalenia:</w:t>
      </w:r>
    </w:p>
    <w:p w14:paraId="5FFFD33D" w14:textId="77777777" w:rsidR="00DA160E" w:rsidRPr="002529A4" w:rsidRDefault="00000000" w:rsidP="00150001">
      <w:pPr>
        <w:keepNext/>
        <w:spacing w:after="240" w:line="288" w:lineRule="auto"/>
        <w:jc w:val="both"/>
        <w:outlineLvl w:val="1"/>
        <w:rPr>
          <w:rFonts w:cs="Calibri"/>
          <w:b/>
          <w:bCs/>
          <w:iCs/>
          <w:sz w:val="24"/>
          <w:szCs w:val="24"/>
        </w:rPr>
      </w:pPr>
      <w:r w:rsidRPr="002529A4">
        <w:rPr>
          <w:rFonts w:eastAsia="Calibri" w:cs="Calibri"/>
          <w:bCs/>
          <w:sz w:val="24"/>
          <w:szCs w:val="24"/>
        </w:rPr>
        <w:t>Ocena działalności Starostwa w zakresie objętym kontrolą została dokonana na podstawie kryteriów legalności, rzetelności i gospodarności. Ocenę uzasadniają następujące ustalenia.</w:t>
      </w:r>
    </w:p>
    <w:p w14:paraId="7457B568" w14:textId="77777777" w:rsidR="00DA160E" w:rsidRPr="002529A4" w:rsidRDefault="00000000" w:rsidP="00150001">
      <w:pPr>
        <w:autoSpaceDE w:val="0"/>
        <w:autoSpaceDN w:val="0"/>
        <w:adjustRightInd w:val="0"/>
        <w:spacing w:after="120"/>
        <w:ind w:left="284" w:hanging="284"/>
        <w:jc w:val="both"/>
        <w:rPr>
          <w:rFonts w:eastAsia="Calibri" w:cs="Calibri"/>
          <w:b/>
          <w:bCs/>
          <w:sz w:val="24"/>
          <w:szCs w:val="24"/>
        </w:rPr>
      </w:pPr>
      <w:r w:rsidRPr="002529A4">
        <w:rPr>
          <w:rFonts w:eastAsia="Calibri" w:cs="Calibri"/>
          <w:b/>
          <w:bCs/>
          <w:sz w:val="24"/>
          <w:szCs w:val="24"/>
        </w:rPr>
        <w:t xml:space="preserve">1. Nieruchomości nabyte po podmiotach, które utraciły byt prawny w związku </w:t>
      </w:r>
      <w:r w:rsidRPr="002529A4">
        <w:rPr>
          <w:rFonts w:eastAsia="Calibri" w:cs="Calibri"/>
          <w:b/>
          <w:bCs/>
          <w:sz w:val="24"/>
          <w:szCs w:val="24"/>
        </w:rPr>
        <w:br/>
        <w:t xml:space="preserve">z nieprzerejestrowaniem do Krajowego Rejestru Sądowego lub wykreślonych </w:t>
      </w:r>
      <w:r w:rsidRPr="002529A4">
        <w:rPr>
          <w:rFonts w:eastAsia="Calibri" w:cs="Calibri"/>
          <w:b/>
          <w:bCs/>
          <w:sz w:val="24"/>
          <w:szCs w:val="24"/>
        </w:rPr>
        <w:br/>
        <w:t>z Krajowego Rejestru Sądowego.</w:t>
      </w:r>
    </w:p>
    <w:p w14:paraId="63D74659" w14:textId="77777777" w:rsidR="00DA160E" w:rsidRPr="002529A4" w:rsidRDefault="00000000" w:rsidP="00150001">
      <w:pPr>
        <w:autoSpaceDE w:val="0"/>
        <w:autoSpaceDN w:val="0"/>
        <w:adjustRightInd w:val="0"/>
        <w:spacing w:after="120"/>
        <w:jc w:val="both"/>
        <w:rPr>
          <w:rFonts w:eastAsia="Calibri" w:cs="Calibri"/>
          <w:sz w:val="24"/>
          <w:szCs w:val="24"/>
        </w:rPr>
      </w:pPr>
      <w:bookmarkStart w:id="4" w:name="_Hlk199243666"/>
      <w:r w:rsidRPr="002529A4">
        <w:rPr>
          <w:rFonts w:eastAsia="Calibri" w:cs="Calibri"/>
          <w:sz w:val="24"/>
          <w:szCs w:val="24"/>
        </w:rPr>
        <w:t>Organ kontrolowany, pismem z dnia 4 listopada 2024 r. nr NSP-II.431.3.2024.US</w:t>
      </w:r>
      <w:r>
        <w:rPr>
          <w:rFonts w:eastAsia="Calibri" w:cs="Calibri"/>
          <w:sz w:val="24"/>
          <w:szCs w:val="24"/>
          <w:vertAlign w:val="superscript"/>
        </w:rPr>
        <w:footnoteReference w:id="5"/>
      </w:r>
      <w:r w:rsidRPr="002529A4">
        <w:rPr>
          <w:rFonts w:eastAsia="Calibri" w:cs="Calibri"/>
          <w:sz w:val="24"/>
          <w:szCs w:val="24"/>
        </w:rPr>
        <w:t xml:space="preserve"> został zobowiązany do wypełnienia dołączonej do pisma tabeli pn. „rejestr nieruchomości Skarbu Państwa – KRS”. </w:t>
      </w:r>
      <w:bookmarkStart w:id="6" w:name="_Hlk210668676"/>
      <w:r w:rsidRPr="002529A4">
        <w:rPr>
          <w:rFonts w:eastAsia="Calibri" w:cs="Calibri"/>
          <w:sz w:val="24"/>
          <w:szCs w:val="24"/>
        </w:rPr>
        <w:t>Starosta przekazał ww. zestawienie w dniu 15 listopada 2024 r.</w:t>
      </w:r>
      <w:r>
        <w:rPr>
          <w:rFonts w:eastAsia="Calibri" w:cs="Calibri"/>
          <w:sz w:val="24"/>
          <w:szCs w:val="24"/>
          <w:vertAlign w:val="superscript"/>
        </w:rPr>
        <w:footnoteReference w:id="6"/>
      </w:r>
    </w:p>
    <w:bookmarkEnd w:id="4"/>
    <w:bookmarkEnd w:id="6"/>
    <w:p w14:paraId="54B2B001" w14:textId="77777777" w:rsidR="00DA160E" w:rsidRPr="002529A4" w:rsidRDefault="00000000" w:rsidP="00150001">
      <w:pPr>
        <w:autoSpaceDE w:val="0"/>
        <w:autoSpaceDN w:val="0"/>
        <w:adjustRightInd w:val="0"/>
        <w:spacing w:after="120"/>
        <w:jc w:val="both"/>
        <w:rPr>
          <w:rFonts w:eastAsia="Calibri" w:cs="Calibri"/>
          <w:sz w:val="24"/>
          <w:szCs w:val="24"/>
        </w:rPr>
      </w:pPr>
      <w:r w:rsidRPr="002529A4">
        <w:rPr>
          <w:rFonts w:eastAsia="Calibri" w:cs="Calibri"/>
          <w:sz w:val="24"/>
          <w:szCs w:val="24"/>
        </w:rPr>
        <w:t xml:space="preserve">W przekazanej przez Starostę tabeli znajdowało się 10 nieruchomości, które zostały nabyte </w:t>
      </w:r>
      <w:r w:rsidRPr="002529A4">
        <w:rPr>
          <w:rFonts w:eastAsia="Calibri" w:cs="Calibri"/>
          <w:sz w:val="24"/>
          <w:szCs w:val="24"/>
        </w:rPr>
        <w:br/>
        <w:t xml:space="preserve">do zasobu nieruchomości Skarbu Państwa w określonym trybie: 4 z nich na podstawie </w:t>
      </w:r>
      <w:r w:rsidRPr="002529A4">
        <w:rPr>
          <w:rFonts w:eastAsia="Calibri" w:cs="Calibri"/>
          <w:sz w:val="24"/>
          <w:szCs w:val="24"/>
        </w:rPr>
        <w:br/>
        <w:t>art. 25e ust. 1 ustawy z dnia 20 sierpnia 1997 r. o Krajowym Rejestrze Sądowym (w tym</w:t>
      </w:r>
      <w:r w:rsidRPr="002529A4">
        <w:rPr>
          <w:rFonts w:eastAsia="Calibri" w:cs="Calibri"/>
          <w:sz w:val="24"/>
          <w:szCs w:val="24"/>
        </w:rPr>
        <w:br/>
        <w:t>w 1 przypadku nabyto prawo użytkowania wieczystego), zaś 6 z nich na podstawie art.</w:t>
      </w:r>
      <w:r>
        <w:rPr>
          <w:rFonts w:eastAsia="Calibri" w:cs="Calibri"/>
          <w:sz w:val="24"/>
          <w:szCs w:val="24"/>
        </w:rPr>
        <w:t> </w:t>
      </w:r>
      <w:r w:rsidRPr="002529A4">
        <w:rPr>
          <w:rFonts w:eastAsia="Calibri" w:cs="Calibri"/>
          <w:sz w:val="24"/>
          <w:szCs w:val="24"/>
        </w:rPr>
        <w:t>9</w:t>
      </w:r>
      <w:r>
        <w:rPr>
          <w:rFonts w:eastAsia="Calibri" w:cs="Calibri"/>
          <w:sz w:val="24"/>
          <w:szCs w:val="24"/>
        </w:rPr>
        <w:t> </w:t>
      </w:r>
      <w:r w:rsidRPr="002529A4">
        <w:rPr>
          <w:rFonts w:eastAsia="Calibri" w:cs="Calibri"/>
          <w:sz w:val="24"/>
          <w:szCs w:val="24"/>
        </w:rPr>
        <w:t>ust</w:t>
      </w:r>
      <w:r>
        <w:rPr>
          <w:rFonts w:eastAsia="Calibri" w:cs="Calibri"/>
          <w:sz w:val="24"/>
          <w:szCs w:val="24"/>
        </w:rPr>
        <w:t> </w:t>
      </w:r>
      <w:r w:rsidRPr="002529A4">
        <w:rPr>
          <w:rFonts w:eastAsia="Calibri" w:cs="Calibri"/>
          <w:sz w:val="24"/>
          <w:szCs w:val="24"/>
        </w:rPr>
        <w:t>2b</w:t>
      </w:r>
      <w:r>
        <w:rPr>
          <w:rFonts w:eastAsia="Calibri" w:cs="Calibri"/>
          <w:sz w:val="24"/>
          <w:szCs w:val="24"/>
        </w:rPr>
        <w:t> </w:t>
      </w:r>
      <w:r w:rsidRPr="002529A4">
        <w:rPr>
          <w:rFonts w:eastAsia="Calibri" w:cs="Calibri"/>
          <w:sz w:val="24"/>
          <w:szCs w:val="24"/>
        </w:rPr>
        <w:t xml:space="preserve">ustawy z dnia 20 sierpnia 1997 r. Przepisy wprowadzające ustawę o Krajowym Rejestrze Sądowym (w tym w 1 przypadku nabyto prawo użytkowania wieczystego). </w:t>
      </w:r>
    </w:p>
    <w:p w14:paraId="6616F0E0" w14:textId="77777777" w:rsidR="00DA160E" w:rsidRPr="002529A4" w:rsidRDefault="00000000" w:rsidP="00150001">
      <w:pPr>
        <w:autoSpaceDE w:val="0"/>
        <w:autoSpaceDN w:val="0"/>
        <w:adjustRightInd w:val="0"/>
        <w:spacing w:after="120"/>
        <w:jc w:val="both"/>
        <w:rPr>
          <w:rFonts w:eastAsia="Calibri" w:cs="Calibri"/>
          <w:sz w:val="24"/>
          <w:szCs w:val="24"/>
        </w:rPr>
      </w:pPr>
      <w:r w:rsidRPr="002529A4">
        <w:rPr>
          <w:rFonts w:eastAsia="Calibri" w:cs="Calibri"/>
          <w:sz w:val="24"/>
          <w:szCs w:val="24"/>
        </w:rPr>
        <w:t xml:space="preserve">Gospodarowanie nieruchomościami nabytymi po podmiotach, które utraciły byt prawny </w:t>
      </w:r>
      <w:r w:rsidRPr="002529A4">
        <w:rPr>
          <w:rFonts w:eastAsia="Calibri" w:cs="Calibri"/>
          <w:sz w:val="24"/>
          <w:szCs w:val="24"/>
        </w:rPr>
        <w:br/>
        <w:t xml:space="preserve">w związku z nieprzerejestrowaniem do Krajowego Rejestru Sądowego lub wykreślonych </w:t>
      </w:r>
      <w:r w:rsidRPr="002529A4">
        <w:rPr>
          <w:rFonts w:eastAsia="Calibri" w:cs="Calibri"/>
          <w:sz w:val="24"/>
          <w:szCs w:val="24"/>
        </w:rPr>
        <w:br/>
        <w:t xml:space="preserve">z Krajowego Rejestru Sądowego, tak jak każdy z kontrolowanych obszarów, oceniany jest </w:t>
      </w:r>
      <w:r w:rsidRPr="002529A4">
        <w:rPr>
          <w:rFonts w:eastAsia="Calibri" w:cs="Calibri"/>
          <w:sz w:val="24"/>
          <w:szCs w:val="24"/>
        </w:rPr>
        <w:br/>
        <w:t>na podstawie ustalonych przed kontrolą zasad i mierników, które zostały ujęte i szczegółowo opisane w programie kontroli</w:t>
      </w:r>
      <w:r>
        <w:rPr>
          <w:rFonts w:eastAsia="Calibri" w:cs="Calibri"/>
          <w:sz w:val="24"/>
          <w:szCs w:val="24"/>
          <w:vertAlign w:val="superscript"/>
        </w:rPr>
        <w:footnoteReference w:id="7"/>
      </w:r>
      <w:r w:rsidRPr="002529A4">
        <w:rPr>
          <w:rFonts w:eastAsia="Calibri" w:cs="Calibri"/>
          <w:sz w:val="24"/>
          <w:szCs w:val="24"/>
        </w:rPr>
        <w:t xml:space="preserve">, znajdującym się w aktach sprawy. W następstwie czego każda </w:t>
      </w:r>
      <w:r w:rsidRPr="002529A4">
        <w:rPr>
          <w:rFonts w:eastAsia="Calibri" w:cs="Calibri"/>
          <w:sz w:val="24"/>
          <w:szCs w:val="24"/>
        </w:rPr>
        <w:br/>
        <w:t>z przedstawionych w rejestrze nieruchomości została oceniona w sposób indywidualny.</w:t>
      </w:r>
    </w:p>
    <w:p w14:paraId="1923AB67" w14:textId="77777777" w:rsidR="00DA160E" w:rsidRPr="002529A4" w:rsidRDefault="00000000" w:rsidP="00150001">
      <w:pPr>
        <w:autoSpaceDE w:val="0"/>
        <w:autoSpaceDN w:val="0"/>
        <w:adjustRightInd w:val="0"/>
        <w:spacing w:after="120"/>
        <w:jc w:val="both"/>
        <w:rPr>
          <w:rFonts w:eastAsia="Calibri" w:cs="Calibri"/>
          <w:sz w:val="24"/>
          <w:szCs w:val="24"/>
        </w:rPr>
      </w:pPr>
      <w:r w:rsidRPr="002529A4">
        <w:rPr>
          <w:rFonts w:eastAsia="Calibri" w:cs="Calibri"/>
          <w:sz w:val="24"/>
          <w:szCs w:val="24"/>
        </w:rPr>
        <w:t>Z opisywanego zestawienia wynika między innymi, że 3 z 10 nieruchomości generują koszty związane z ich utrzymaniem. Przy czym 2 z nich zostały umownie wydzierżawione (stosowne zagospodarowanie) i przynoszą dochód przewyższający ponoszone koszty – w związku z czym zostały ocenione pozytywnie. Natomiast 1 nieruchomość, która generuje koszty i nie została dotychczas zagospodarowana, oceniono negatywnie (co szerzej opisano poniżej).</w:t>
      </w:r>
    </w:p>
    <w:p w14:paraId="087342B9" w14:textId="77777777" w:rsidR="00DA160E" w:rsidRPr="002529A4" w:rsidRDefault="00000000" w:rsidP="00150001">
      <w:pPr>
        <w:autoSpaceDE w:val="0"/>
        <w:autoSpaceDN w:val="0"/>
        <w:adjustRightInd w:val="0"/>
        <w:spacing w:after="120"/>
        <w:jc w:val="both"/>
        <w:rPr>
          <w:rFonts w:eastAsia="Calibri" w:cs="Calibri"/>
          <w:sz w:val="24"/>
          <w:szCs w:val="24"/>
        </w:rPr>
      </w:pPr>
      <w:r w:rsidRPr="002529A4">
        <w:rPr>
          <w:rFonts w:eastAsia="Calibri" w:cs="Calibri"/>
          <w:sz w:val="24"/>
          <w:szCs w:val="24"/>
        </w:rPr>
        <w:t xml:space="preserve">Dodatkowo kolejne 4 z omawianych nieruchomości uznano za pozytywnie zagospodarowane, </w:t>
      </w:r>
      <w:r w:rsidRPr="002529A4">
        <w:rPr>
          <w:rFonts w:eastAsia="Calibri" w:cs="Calibri"/>
          <w:sz w:val="24"/>
          <w:szCs w:val="24"/>
        </w:rPr>
        <w:br/>
        <w:t>na co wpływ miało uwzględnienie takich czynników ograniczających lub uniemożliwiających ich zagospodarowanie – występujących łącznie lub częściowo - jak: położenie 3 z nich poza granicami powiatu wejherowskiego (planowane do protokolarnego przekazania do</w:t>
      </w:r>
      <w:r>
        <w:rPr>
          <w:rFonts w:eastAsia="Calibri" w:cs="Calibri"/>
          <w:sz w:val="24"/>
          <w:szCs w:val="24"/>
        </w:rPr>
        <w:t> </w:t>
      </w:r>
      <w:r w:rsidRPr="002529A4">
        <w:rPr>
          <w:rFonts w:eastAsia="Calibri" w:cs="Calibri"/>
          <w:sz w:val="24"/>
          <w:szCs w:val="24"/>
        </w:rPr>
        <w:t xml:space="preserve">gospodarowania miejscowo właściwemu staroście), obciążenie 3 nieruchomości hipotekami, natomiast w 2 przypadkach dla nieruchomości prowadzone są postępowania sądowe. Mając na uwadze, że nie generują one kosztów, zaś wszystkie wskazane czynniki </w:t>
      </w:r>
      <w:r w:rsidRPr="002529A4">
        <w:rPr>
          <w:rFonts w:eastAsia="Calibri" w:cs="Calibri"/>
          <w:sz w:val="24"/>
          <w:szCs w:val="24"/>
        </w:rPr>
        <w:lastRenderedPageBreak/>
        <w:t>znacznie utrudniają gospodarowanie tymi nieruchomościami, oceniono ich zagospodarowanie pozytywnie.</w:t>
      </w:r>
    </w:p>
    <w:p w14:paraId="48D35E71" w14:textId="77777777" w:rsidR="00DA160E" w:rsidRPr="002529A4" w:rsidRDefault="00000000" w:rsidP="00150001">
      <w:pPr>
        <w:autoSpaceDE w:val="0"/>
        <w:autoSpaceDN w:val="0"/>
        <w:adjustRightInd w:val="0"/>
        <w:spacing w:after="120"/>
        <w:jc w:val="both"/>
        <w:rPr>
          <w:rFonts w:eastAsia="Calibri" w:cs="Calibri"/>
          <w:sz w:val="24"/>
          <w:szCs w:val="24"/>
          <w:highlight w:val="green"/>
        </w:rPr>
      </w:pPr>
      <w:r w:rsidRPr="002529A4">
        <w:rPr>
          <w:rFonts w:eastAsia="Calibri" w:cs="Calibri"/>
          <w:sz w:val="24"/>
          <w:szCs w:val="24"/>
        </w:rPr>
        <w:t>Natomiast w przypadku 2 nieruchomości stanowiących drogi (charakter wewnętrzny), uwzględniając, że nie generują one kosztów utrzymania a ich zagospodarowanie jest narzucone jako droga (zgodnie z planem miejscowym i użytkiem, brak jest więc możliwości innego zagospodarowania nieruchomości) również oceniono ich zagospodarowanie pozytywnie. Jednakże w tym przypadku nie ma uzasadnienia pozostawienia przedmiotowych nieruchomości drogowych w zasobie Skarbu Państwa, w związku z czym Starosta winien rozważyć możliwość ich zbycia na rzecz jednostek samorządu terytorialnego lub osób fizycznych, dla których stanowią one dojazd do nieruchomości.</w:t>
      </w:r>
    </w:p>
    <w:p w14:paraId="6FDAE778" w14:textId="77777777" w:rsidR="00DA160E" w:rsidRPr="002529A4" w:rsidRDefault="00000000" w:rsidP="00150001">
      <w:pPr>
        <w:autoSpaceDE w:val="0"/>
        <w:autoSpaceDN w:val="0"/>
        <w:adjustRightInd w:val="0"/>
        <w:spacing w:after="120"/>
        <w:jc w:val="both"/>
        <w:rPr>
          <w:rFonts w:eastAsia="Calibri" w:cs="Calibri"/>
          <w:sz w:val="24"/>
          <w:szCs w:val="24"/>
        </w:rPr>
      </w:pPr>
      <w:r w:rsidRPr="002529A4">
        <w:rPr>
          <w:rFonts w:eastAsia="Calibri" w:cs="Calibri"/>
          <w:sz w:val="24"/>
          <w:szCs w:val="24"/>
        </w:rPr>
        <w:t xml:space="preserve">Mając powyższe na uwadze zespół kontrolny pozytywnie ocenił zagospodarowania </w:t>
      </w:r>
      <w:r w:rsidRPr="002529A4">
        <w:rPr>
          <w:rFonts w:eastAsia="Calibri" w:cs="Calibri"/>
          <w:sz w:val="24"/>
          <w:szCs w:val="24"/>
        </w:rPr>
        <w:br/>
        <w:t>8 nieruchomości, uwzględniając kwestie generowania kosztów ich utrzymania i/lub uzyskiwanych dochodów z nieruchomości, ale także różnych czynników uzasadniających brak możliwości ich stosownego zagospodarowania nieruchomości lub narzucających ich charakter (co opisano powyżej).</w:t>
      </w:r>
    </w:p>
    <w:p w14:paraId="3BEEDF4E" w14:textId="77777777" w:rsidR="00DA160E" w:rsidRPr="002529A4" w:rsidRDefault="00000000" w:rsidP="00150001">
      <w:pPr>
        <w:autoSpaceDE w:val="0"/>
        <w:autoSpaceDN w:val="0"/>
        <w:adjustRightInd w:val="0"/>
        <w:spacing w:after="120"/>
        <w:jc w:val="both"/>
        <w:rPr>
          <w:rFonts w:eastAsia="Calibri" w:cs="Calibri"/>
          <w:sz w:val="24"/>
          <w:szCs w:val="24"/>
        </w:rPr>
      </w:pPr>
      <w:r w:rsidRPr="002529A4">
        <w:rPr>
          <w:rFonts w:eastAsia="Calibri" w:cs="Calibri"/>
          <w:sz w:val="24"/>
          <w:szCs w:val="24"/>
        </w:rPr>
        <w:t>Jednocześnie zespół kontrolny negatywnie ocenił przedstawiony przez Starostę sposób zagospodarowania 2 nieruchomości:</w:t>
      </w:r>
    </w:p>
    <w:p w14:paraId="55F97ECA" w14:textId="1F1342F7" w:rsidR="00DA160E" w:rsidRPr="002529A4" w:rsidRDefault="00000000" w:rsidP="0015000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eastAsia="Calibri" w:hAnsi="Calibri" w:cs="Calibri"/>
        </w:rPr>
      </w:pPr>
      <w:r w:rsidRPr="002529A4">
        <w:rPr>
          <w:rFonts w:ascii="Calibri" w:eastAsia="Calibri" w:hAnsi="Calibri" w:cs="Calibri"/>
        </w:rPr>
        <w:t xml:space="preserve">w przypadku działki nr </w:t>
      </w:r>
      <w:r w:rsidR="002623BB">
        <w:rPr>
          <w:rFonts w:asciiTheme="minorHAnsi" w:eastAsia="Calibri" w:hAnsiTheme="minorHAnsi" w:cstheme="minorHAnsi"/>
        </w:rPr>
        <w:t xml:space="preserve">[….] </w:t>
      </w:r>
      <w:r w:rsidRPr="002529A4">
        <w:rPr>
          <w:rFonts w:ascii="Calibri" w:eastAsia="Calibri" w:hAnsi="Calibri" w:cs="Calibri"/>
        </w:rPr>
        <w:t>położonej w obrębie</w:t>
      </w:r>
      <w:r w:rsidR="002623BB">
        <w:rPr>
          <w:rFonts w:ascii="Calibri" w:eastAsia="Calibri" w:hAnsi="Calibri" w:cs="Calibri"/>
        </w:rPr>
        <w:t xml:space="preserve"> </w:t>
      </w:r>
      <w:r w:rsidR="002623BB">
        <w:rPr>
          <w:rFonts w:asciiTheme="minorHAnsi" w:eastAsia="Calibri" w:hAnsiTheme="minorHAnsi" w:cstheme="minorHAnsi"/>
        </w:rPr>
        <w:t>[….]</w:t>
      </w:r>
      <w:r w:rsidRPr="002529A4">
        <w:rPr>
          <w:rFonts w:ascii="Calibri" w:eastAsia="Calibri" w:hAnsi="Calibri" w:cs="Calibri"/>
        </w:rPr>
        <w:t>, w gminie Wejherowo, w stosunku do</w:t>
      </w:r>
      <w:r w:rsidR="00C252BA">
        <w:rPr>
          <w:rFonts w:ascii="Calibri" w:eastAsia="Calibri" w:hAnsi="Calibri" w:cs="Calibri"/>
        </w:rPr>
        <w:t> </w:t>
      </w:r>
      <w:r w:rsidRPr="002529A4">
        <w:rPr>
          <w:rFonts w:ascii="Calibri" w:eastAsia="Calibri" w:hAnsi="Calibri" w:cs="Calibri"/>
        </w:rPr>
        <w:t xml:space="preserve">której Skarb Państwa nabył prawo użytkowania wieczystego zabudowanej nieruchomości wskazano, że procedowana jest darowizna tego prawa na rzecz Gminy Wejherowo (właściciela działki); w tym miejscu należy podkreślić, że planowany sposób jest niemożliwy do zrealizowania, gdyż zgodnie z art. 13 ust. 2 i 2a </w:t>
      </w:r>
      <w:proofErr w:type="spellStart"/>
      <w:r w:rsidRPr="002529A4">
        <w:rPr>
          <w:rFonts w:ascii="Calibri" w:eastAsia="Calibri" w:hAnsi="Calibri" w:cs="Calibri"/>
        </w:rPr>
        <w:t>ugn</w:t>
      </w:r>
      <w:proofErr w:type="spellEnd"/>
      <w:r w:rsidRPr="002529A4">
        <w:rPr>
          <w:rFonts w:ascii="Calibri" w:eastAsia="Calibri" w:hAnsi="Calibri" w:cs="Calibri"/>
        </w:rPr>
        <w:t xml:space="preserve"> darowiźnie podlega nieruchomość stanowiąca przedmiot własności Skarbu Państwa, nie zaś prawo związane </w:t>
      </w:r>
      <w:r w:rsidRPr="002529A4">
        <w:rPr>
          <w:rFonts w:ascii="Calibri" w:eastAsia="Calibri" w:hAnsi="Calibri" w:cs="Calibri"/>
        </w:rPr>
        <w:br/>
        <w:t>z nieruchomością; dlatego mając na uwadze, że nieruchomość generuje koszty dla Skarbu Państwa, od lat nie jest przez Skarb Państwa zagospodarowana i nie występują okoliczności niezależne od Starosty, które uniemożliwiają lub bardzo ograniczają jej zagospodarowanie – powyższy stan oceniono negatywnie;</w:t>
      </w:r>
    </w:p>
    <w:p w14:paraId="5F81E1D9" w14:textId="42BEC5CC" w:rsidR="00DA160E" w:rsidRPr="002529A4" w:rsidRDefault="00000000" w:rsidP="0015000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eastAsia="Calibri" w:hAnsi="Calibri" w:cs="Calibri"/>
        </w:rPr>
      </w:pPr>
      <w:r w:rsidRPr="002529A4">
        <w:rPr>
          <w:rFonts w:ascii="Calibri" w:eastAsia="Calibri" w:hAnsi="Calibri" w:cs="Calibri"/>
        </w:rPr>
        <w:t xml:space="preserve">w przypadku nieruchomości składającej się z działek nr </w:t>
      </w:r>
      <w:r w:rsidR="002623BB">
        <w:rPr>
          <w:rFonts w:asciiTheme="minorHAnsi" w:eastAsia="Calibri" w:hAnsiTheme="minorHAnsi" w:cstheme="minorHAnsi"/>
        </w:rPr>
        <w:t>[….]</w:t>
      </w:r>
      <w:r w:rsidRPr="002529A4">
        <w:rPr>
          <w:rFonts w:ascii="Calibri" w:eastAsia="Calibri" w:hAnsi="Calibri" w:cs="Calibri"/>
        </w:rPr>
        <w:t xml:space="preserve">, położonej w obrębie </w:t>
      </w:r>
      <w:r w:rsidR="002623BB">
        <w:rPr>
          <w:rFonts w:asciiTheme="minorHAnsi" w:eastAsia="Calibri" w:hAnsiTheme="minorHAnsi" w:cstheme="minorHAnsi"/>
        </w:rPr>
        <w:t>[….]</w:t>
      </w:r>
      <w:r w:rsidRPr="002529A4">
        <w:rPr>
          <w:rFonts w:ascii="Calibri" w:eastAsia="Calibri" w:hAnsi="Calibri" w:cs="Calibri"/>
        </w:rPr>
        <w:t>, w</w:t>
      </w:r>
      <w:r w:rsidR="00C252BA">
        <w:rPr>
          <w:rFonts w:ascii="Calibri" w:eastAsia="Calibri" w:hAnsi="Calibri" w:cs="Calibri"/>
        </w:rPr>
        <w:t> </w:t>
      </w:r>
      <w:r w:rsidRPr="002529A4">
        <w:rPr>
          <w:rFonts w:ascii="Calibri" w:eastAsia="Calibri" w:hAnsi="Calibri" w:cs="Calibri"/>
        </w:rPr>
        <w:t>gminie Łęczyce, mając na uwadze charakter i przeznaczenie planistyczne nieruchomości (głównie zabudowa mieszkaniowa jednorodzinna), niezrozumiały jest brak planu zagospodarowania niniejszej nieruchomości; pomimo informacji, że nieruchomość obciążona jest hipotekami (na rzecz gminy), nie wykazano wystąpienia okoliczności uniemożliwiających ich wykreślenie, zwłaszcza, że hipoteki nie</w:t>
      </w:r>
      <w:r>
        <w:rPr>
          <w:rFonts w:ascii="Calibri" w:eastAsia="Calibri" w:hAnsi="Calibri" w:cs="Calibri"/>
        </w:rPr>
        <w:t> </w:t>
      </w:r>
      <w:r w:rsidRPr="002529A4">
        <w:rPr>
          <w:rFonts w:ascii="Calibri" w:eastAsia="Calibri" w:hAnsi="Calibri" w:cs="Calibri"/>
        </w:rPr>
        <w:t>są</w:t>
      </w:r>
      <w:r>
        <w:rPr>
          <w:rFonts w:ascii="Calibri" w:eastAsia="Calibri" w:hAnsi="Calibri" w:cs="Calibri"/>
        </w:rPr>
        <w:t> </w:t>
      </w:r>
      <w:r w:rsidRPr="002529A4">
        <w:rPr>
          <w:rFonts w:ascii="Calibri" w:eastAsia="Calibri" w:hAnsi="Calibri" w:cs="Calibri"/>
        </w:rPr>
        <w:t>znacząca; co więcej, jako powód długotrwałego niezagospodarowania nieruchomości wskazano brak dojazdu do</w:t>
      </w:r>
      <w:r w:rsidR="00C252BA">
        <w:rPr>
          <w:rFonts w:ascii="Calibri" w:eastAsia="Calibri" w:hAnsi="Calibri" w:cs="Calibri"/>
        </w:rPr>
        <w:t> </w:t>
      </w:r>
      <w:r w:rsidRPr="002529A4">
        <w:rPr>
          <w:rFonts w:ascii="Calibri" w:eastAsia="Calibri" w:hAnsi="Calibri" w:cs="Calibri"/>
        </w:rPr>
        <w:t>drogi publicznej, co również w ocenie zespołu kontrolnego nie jest okolicznością wyłączającą nieruchomość z możliwości zagospodarowania, gdyż co prawna nie ma</w:t>
      </w:r>
      <w:r w:rsidR="00C252BA">
        <w:rPr>
          <w:rFonts w:ascii="Calibri" w:eastAsia="Calibri" w:hAnsi="Calibri" w:cs="Calibri"/>
        </w:rPr>
        <w:t> </w:t>
      </w:r>
      <w:r w:rsidRPr="002529A4">
        <w:rPr>
          <w:rFonts w:ascii="Calibri" w:eastAsia="Calibri" w:hAnsi="Calibri" w:cs="Calibri"/>
        </w:rPr>
        <w:t>urządzonej drogi dojazdowej, natomiast zabezpieczony jest obszar pod urządzenie tych dróg.</w:t>
      </w:r>
    </w:p>
    <w:p w14:paraId="14C23334" w14:textId="77777777" w:rsidR="00DA160E" w:rsidRPr="002529A4" w:rsidRDefault="00000000" w:rsidP="00150001">
      <w:pPr>
        <w:autoSpaceDE w:val="0"/>
        <w:autoSpaceDN w:val="0"/>
        <w:adjustRightInd w:val="0"/>
        <w:spacing w:after="120"/>
        <w:jc w:val="both"/>
        <w:rPr>
          <w:rFonts w:eastAsia="Calibri" w:cs="Calibri"/>
          <w:sz w:val="24"/>
          <w:szCs w:val="24"/>
        </w:rPr>
      </w:pPr>
      <w:r w:rsidRPr="002529A4">
        <w:rPr>
          <w:rFonts w:eastAsia="Calibri" w:cs="Calibri"/>
          <w:sz w:val="24"/>
          <w:szCs w:val="24"/>
        </w:rPr>
        <w:lastRenderedPageBreak/>
        <w:t>Mając na uwadze, że 2 nieruchomości, tj. 20% nieruchomości znajdujących się</w:t>
      </w:r>
      <w:r w:rsidRPr="002529A4">
        <w:rPr>
          <w:rFonts w:eastAsia="Calibri" w:cs="Calibri"/>
          <w:sz w:val="24"/>
          <w:szCs w:val="24"/>
        </w:rPr>
        <w:br/>
        <w:t xml:space="preserve">w ww. rejestrze, uznano według przyjętych do kontroli mierników za nieprawidłowo zagospodarowane, stwierdzić należało, że pomimo przypadków kiedy brak podejmowanych przez Starostę działań w zakresie zagospodarowania ww. nieruchomości jest od niego niezależny, występują sytuacje, które wymagają poprawy oraz zintensyfikowania działań. </w:t>
      </w:r>
    </w:p>
    <w:p w14:paraId="7932FE8B" w14:textId="77777777" w:rsidR="00DA160E" w:rsidRPr="002529A4" w:rsidRDefault="00000000" w:rsidP="00150001">
      <w:pPr>
        <w:autoSpaceDE w:val="0"/>
        <w:autoSpaceDN w:val="0"/>
        <w:adjustRightInd w:val="0"/>
        <w:spacing w:after="120"/>
        <w:jc w:val="both"/>
        <w:rPr>
          <w:rFonts w:eastAsia="Calibri" w:cs="Calibri"/>
          <w:sz w:val="24"/>
          <w:szCs w:val="24"/>
        </w:rPr>
      </w:pPr>
      <w:r w:rsidRPr="002529A4">
        <w:rPr>
          <w:rFonts w:eastAsia="Calibri" w:cs="Calibri"/>
          <w:sz w:val="24"/>
          <w:szCs w:val="24"/>
        </w:rPr>
        <w:t xml:space="preserve">Dlatego też zespół kontrolujący działalność w tym zakresie ocenia pozytywnie </w:t>
      </w:r>
      <w:r w:rsidRPr="002529A4">
        <w:rPr>
          <w:rFonts w:eastAsia="Calibri" w:cs="Calibri"/>
          <w:sz w:val="24"/>
          <w:szCs w:val="24"/>
        </w:rPr>
        <w:br/>
        <w:t>z nieprawidłowościami.</w:t>
      </w:r>
    </w:p>
    <w:p w14:paraId="345C2497" w14:textId="77777777" w:rsidR="00DA160E" w:rsidRPr="002529A4" w:rsidRDefault="00DA160E" w:rsidP="00150001">
      <w:pPr>
        <w:autoSpaceDE w:val="0"/>
        <w:autoSpaceDN w:val="0"/>
        <w:adjustRightInd w:val="0"/>
        <w:spacing w:after="120"/>
        <w:jc w:val="both"/>
        <w:rPr>
          <w:rFonts w:eastAsia="Calibri" w:cs="Calibri"/>
          <w:sz w:val="10"/>
          <w:szCs w:val="10"/>
        </w:rPr>
      </w:pPr>
    </w:p>
    <w:p w14:paraId="4DF485B4" w14:textId="77777777" w:rsidR="00DA160E" w:rsidRPr="002529A4" w:rsidRDefault="00000000" w:rsidP="002529A4">
      <w:pPr>
        <w:spacing w:after="120"/>
        <w:jc w:val="both"/>
        <w:rPr>
          <w:rFonts w:eastAsia="Calibri" w:cs="Calibri"/>
          <w:b/>
          <w:sz w:val="24"/>
          <w:szCs w:val="24"/>
        </w:rPr>
      </w:pPr>
      <w:r w:rsidRPr="002529A4">
        <w:rPr>
          <w:rFonts w:eastAsia="Calibri" w:cs="Calibri"/>
          <w:b/>
          <w:sz w:val="24"/>
          <w:szCs w:val="24"/>
        </w:rPr>
        <w:t>2. Nieruchomości niezagospodarowane.</w:t>
      </w:r>
    </w:p>
    <w:p w14:paraId="38BA23DB" w14:textId="77777777" w:rsidR="00DA160E" w:rsidRPr="002529A4" w:rsidRDefault="00000000" w:rsidP="00150001">
      <w:pPr>
        <w:autoSpaceDE w:val="0"/>
        <w:autoSpaceDN w:val="0"/>
        <w:adjustRightInd w:val="0"/>
        <w:spacing w:after="120"/>
        <w:jc w:val="both"/>
        <w:rPr>
          <w:rFonts w:eastAsia="Calibri" w:cs="Calibri"/>
          <w:sz w:val="24"/>
          <w:szCs w:val="24"/>
        </w:rPr>
      </w:pPr>
      <w:bookmarkStart w:id="7" w:name="_Hlk201902244"/>
      <w:r w:rsidRPr="002529A4">
        <w:rPr>
          <w:rFonts w:eastAsia="Calibri" w:cs="Calibri"/>
          <w:sz w:val="24"/>
          <w:szCs w:val="24"/>
        </w:rPr>
        <w:t>Organ kontrolowany, pismem z dnia 4 listopada 2024 r. nr NSP-II.431.3.2024.US</w:t>
      </w:r>
      <w:r>
        <w:rPr>
          <w:rFonts w:eastAsia="Calibri" w:cs="Calibri"/>
          <w:sz w:val="24"/>
          <w:szCs w:val="24"/>
          <w:vertAlign w:val="superscript"/>
        </w:rPr>
        <w:footnoteReference w:id="8"/>
      </w:r>
      <w:r w:rsidRPr="002529A4">
        <w:rPr>
          <w:rFonts w:eastAsia="Calibri" w:cs="Calibri"/>
          <w:sz w:val="24"/>
          <w:szCs w:val="24"/>
        </w:rPr>
        <w:t xml:space="preserve"> </w:t>
      </w:r>
      <w:r w:rsidRPr="002529A4">
        <w:rPr>
          <w:rFonts w:eastAsia="Calibri" w:cs="Calibri"/>
          <w:sz w:val="24"/>
          <w:szCs w:val="24"/>
        </w:rPr>
        <w:br/>
        <w:t xml:space="preserve">został zobowiązany do wypełnienia dołączonej do pisma tabeli pn. „tabela nieruchomości niezagospodarowane”. </w:t>
      </w:r>
      <w:bookmarkStart w:id="8" w:name="_Hlk213315169"/>
      <w:r w:rsidRPr="002529A4">
        <w:rPr>
          <w:rFonts w:eastAsia="Calibri" w:cs="Calibri"/>
          <w:sz w:val="24"/>
          <w:szCs w:val="24"/>
        </w:rPr>
        <w:t xml:space="preserve">Starosta przekazał ww. zestawienie pismem z dnia 15 listopada </w:t>
      </w:r>
      <w:r w:rsidRPr="002529A4">
        <w:rPr>
          <w:rFonts w:eastAsia="Calibri" w:cs="Calibri"/>
          <w:sz w:val="24"/>
          <w:szCs w:val="24"/>
        </w:rPr>
        <w:br/>
        <w:t>2024 r.</w:t>
      </w:r>
      <w:r>
        <w:rPr>
          <w:rStyle w:val="Odwoanieprzypisudolnego"/>
          <w:rFonts w:eastAsia="Calibri" w:cs="Calibri"/>
          <w:sz w:val="24"/>
          <w:szCs w:val="24"/>
        </w:rPr>
        <w:footnoteReference w:id="9"/>
      </w:r>
      <w:r w:rsidRPr="002529A4">
        <w:rPr>
          <w:rFonts w:eastAsia="Calibri" w:cs="Calibri"/>
          <w:sz w:val="24"/>
          <w:szCs w:val="24"/>
        </w:rPr>
        <w:t xml:space="preserve">, następnie zaś przesłał jego poprawioną wersję pismem z dnia 22 listopada 2024 </w:t>
      </w:r>
      <w:bookmarkStart w:id="9" w:name="_Hlk213314561"/>
      <w:r w:rsidRPr="002529A4">
        <w:rPr>
          <w:rFonts w:eastAsia="Calibri" w:cs="Calibri"/>
          <w:sz w:val="24"/>
          <w:szCs w:val="24"/>
        </w:rPr>
        <w:t>r.</w:t>
      </w:r>
      <w:r>
        <w:rPr>
          <w:rStyle w:val="Odwoanieprzypisudolnego"/>
          <w:rFonts w:eastAsia="Calibri" w:cs="Calibri"/>
          <w:sz w:val="24"/>
          <w:szCs w:val="24"/>
        </w:rPr>
        <w:footnoteReference w:id="10"/>
      </w:r>
      <w:bookmarkEnd w:id="9"/>
      <w:r w:rsidRPr="002529A4">
        <w:rPr>
          <w:rFonts w:eastAsia="Calibri" w:cs="Calibri"/>
          <w:sz w:val="24"/>
          <w:szCs w:val="24"/>
        </w:rPr>
        <w:t xml:space="preserve"> Dodatkowo wyjaśnienia zostały przekazane przez Starostę pismem z dnia 28 października 2025 r.</w:t>
      </w:r>
      <w:r>
        <w:rPr>
          <w:rStyle w:val="Odwoanieprzypisudolnego"/>
          <w:rFonts w:eastAsia="Calibri" w:cs="Calibri"/>
          <w:sz w:val="24"/>
          <w:szCs w:val="24"/>
        </w:rPr>
        <w:footnoteReference w:id="11"/>
      </w:r>
      <w:bookmarkEnd w:id="8"/>
      <w:r w:rsidRPr="002529A4">
        <w:rPr>
          <w:rFonts w:eastAsia="Calibri" w:cs="Calibri"/>
          <w:sz w:val="24"/>
          <w:szCs w:val="24"/>
        </w:rPr>
        <w:t xml:space="preserve"> oraz pismem z dnia 18 listopada 2025 r.</w:t>
      </w:r>
      <w:r w:rsidRPr="002529A4">
        <w:rPr>
          <w:rStyle w:val="Odwoanieprzypisudolnego"/>
          <w:rFonts w:eastAsia="Calibri" w:cs="Calibri"/>
          <w:sz w:val="24"/>
          <w:szCs w:val="24"/>
        </w:rPr>
        <w:t xml:space="preserve"> </w:t>
      </w:r>
      <w:r>
        <w:rPr>
          <w:rStyle w:val="Odwoanieprzypisudolnego"/>
          <w:rFonts w:eastAsia="Calibri" w:cs="Calibri"/>
          <w:sz w:val="24"/>
          <w:szCs w:val="24"/>
        </w:rPr>
        <w:footnoteReference w:id="12"/>
      </w:r>
    </w:p>
    <w:p w14:paraId="57FE5DC0" w14:textId="77777777" w:rsidR="00DA160E" w:rsidRPr="002529A4" w:rsidRDefault="00000000" w:rsidP="00150001">
      <w:pPr>
        <w:autoSpaceDE w:val="0"/>
        <w:autoSpaceDN w:val="0"/>
        <w:adjustRightInd w:val="0"/>
        <w:spacing w:after="120"/>
        <w:jc w:val="both"/>
        <w:rPr>
          <w:rFonts w:eastAsia="Calibri" w:cs="Calibri"/>
          <w:sz w:val="24"/>
          <w:szCs w:val="24"/>
        </w:rPr>
      </w:pPr>
      <w:bookmarkStart w:id="10" w:name="_Hlk199248780"/>
      <w:bookmarkEnd w:id="7"/>
      <w:r w:rsidRPr="002529A4">
        <w:rPr>
          <w:rFonts w:eastAsia="Calibri" w:cs="Calibri"/>
          <w:sz w:val="24"/>
          <w:szCs w:val="24"/>
        </w:rPr>
        <w:t>Planowanie zagospodarowania przedmiotowych nieruchomości oraz koszty generowane przez nieruchomości związane z ich utrzymaniem, podobnie jak każde z kontrolowanych obszarów, oceniane jest na podstawie ustalonych przed kontrolą zasad i mierników, które zostały ujęte i szczegółowo opisane w programie kontroli</w:t>
      </w:r>
      <w:r>
        <w:rPr>
          <w:rFonts w:eastAsia="Calibri" w:cs="Calibri"/>
          <w:sz w:val="24"/>
          <w:szCs w:val="24"/>
          <w:vertAlign w:val="superscript"/>
        </w:rPr>
        <w:footnoteReference w:id="13"/>
      </w:r>
      <w:r w:rsidRPr="002529A4">
        <w:rPr>
          <w:rFonts w:eastAsia="Calibri" w:cs="Calibri"/>
          <w:sz w:val="24"/>
          <w:szCs w:val="24"/>
        </w:rPr>
        <w:t xml:space="preserve">, znajdującym się w aktach sprawy. </w:t>
      </w:r>
      <w:bookmarkEnd w:id="10"/>
    </w:p>
    <w:p w14:paraId="545F7CBE" w14:textId="77777777" w:rsidR="00DA160E" w:rsidRPr="002529A4" w:rsidRDefault="00000000" w:rsidP="002529A4">
      <w:pPr>
        <w:spacing w:before="240" w:after="120"/>
        <w:jc w:val="both"/>
        <w:rPr>
          <w:rFonts w:eastAsia="Calibri" w:cs="Calibri"/>
          <w:sz w:val="24"/>
          <w:szCs w:val="24"/>
        </w:rPr>
      </w:pPr>
      <w:r w:rsidRPr="002529A4">
        <w:rPr>
          <w:rFonts w:eastAsia="Calibri" w:cs="Calibri"/>
          <w:sz w:val="24"/>
          <w:szCs w:val="24"/>
        </w:rPr>
        <w:t>2.1. Planowanie zagospodarowania nieruchomości.</w:t>
      </w:r>
    </w:p>
    <w:p w14:paraId="6E4177BC" w14:textId="77777777" w:rsidR="00DA160E" w:rsidRPr="002529A4" w:rsidRDefault="00000000" w:rsidP="00150001">
      <w:pPr>
        <w:spacing w:after="120"/>
        <w:jc w:val="both"/>
        <w:rPr>
          <w:rFonts w:eastAsia="Calibri" w:cs="Calibri"/>
          <w:sz w:val="24"/>
          <w:szCs w:val="24"/>
        </w:rPr>
      </w:pPr>
      <w:r w:rsidRPr="002529A4">
        <w:rPr>
          <w:rFonts w:eastAsia="Calibri" w:cs="Calibri"/>
          <w:sz w:val="24"/>
          <w:szCs w:val="24"/>
        </w:rPr>
        <w:t>Z przekazanego przez Starostę skorowidza nieruchomości Skarbu Państwa oraz dokonanej analizy</w:t>
      </w:r>
      <w:r>
        <w:rPr>
          <w:rFonts w:cs="Calibri"/>
          <w:sz w:val="24"/>
          <w:szCs w:val="24"/>
          <w:vertAlign w:val="superscript"/>
          <w:lang w:eastAsia="zh-CN"/>
        </w:rPr>
        <w:footnoteReference w:id="14"/>
      </w:r>
      <w:r w:rsidRPr="002529A4">
        <w:rPr>
          <w:rFonts w:eastAsia="Calibri" w:cs="Calibri"/>
          <w:sz w:val="24"/>
          <w:szCs w:val="24"/>
        </w:rPr>
        <w:t xml:space="preserve"> wynika, że w zasobie, jakim gospodaruje Starosta jest 1779 niezagospodarowanych działek o łącznej powierzchni 417,4306 ha.  </w:t>
      </w:r>
    </w:p>
    <w:p w14:paraId="609B6B05" w14:textId="77777777" w:rsidR="00DA160E" w:rsidRPr="002529A4" w:rsidRDefault="00000000" w:rsidP="00150001">
      <w:pPr>
        <w:contextualSpacing/>
        <w:jc w:val="both"/>
        <w:rPr>
          <w:rFonts w:eastAsia="Calibri" w:cs="Calibri"/>
          <w:sz w:val="24"/>
          <w:szCs w:val="24"/>
        </w:rPr>
      </w:pPr>
      <w:r w:rsidRPr="002529A4">
        <w:rPr>
          <w:rFonts w:eastAsia="Calibri" w:cs="Calibri"/>
          <w:sz w:val="24"/>
          <w:szCs w:val="24"/>
        </w:rPr>
        <w:t>Planowany sposób rozdysponowania ww. działek ujętych w przedmiotowym rejestrze prezentuje się następująco:</w:t>
      </w:r>
    </w:p>
    <w:p w14:paraId="4565853E" w14:textId="77777777" w:rsidR="00DA160E" w:rsidRPr="002529A4" w:rsidRDefault="00000000" w:rsidP="00150001">
      <w:pPr>
        <w:numPr>
          <w:ilvl w:val="0"/>
          <w:numId w:val="4"/>
        </w:numPr>
        <w:suppressAutoHyphens/>
        <w:spacing w:after="0"/>
        <w:ind w:left="426" w:hanging="284"/>
        <w:jc w:val="both"/>
        <w:rPr>
          <w:rFonts w:eastAsia="Calibri" w:cs="Calibri"/>
          <w:sz w:val="24"/>
          <w:szCs w:val="24"/>
        </w:rPr>
      </w:pPr>
      <w:r w:rsidRPr="002529A4">
        <w:rPr>
          <w:rFonts w:eastAsia="Calibri" w:cs="Calibri"/>
          <w:sz w:val="24"/>
          <w:szCs w:val="24"/>
        </w:rPr>
        <w:t>201 działek przeznaczonych zostało do dzierżawy lub sprzedaży;</w:t>
      </w:r>
    </w:p>
    <w:p w14:paraId="62B580F9" w14:textId="77777777" w:rsidR="00DA160E" w:rsidRPr="002529A4" w:rsidRDefault="00000000" w:rsidP="00150001">
      <w:pPr>
        <w:numPr>
          <w:ilvl w:val="0"/>
          <w:numId w:val="4"/>
        </w:numPr>
        <w:suppressAutoHyphens/>
        <w:spacing w:after="0"/>
        <w:ind w:left="426" w:hanging="284"/>
        <w:jc w:val="both"/>
        <w:rPr>
          <w:rFonts w:eastAsia="Calibri" w:cs="Calibri"/>
          <w:sz w:val="24"/>
          <w:szCs w:val="24"/>
        </w:rPr>
      </w:pPr>
      <w:r w:rsidRPr="002529A4">
        <w:rPr>
          <w:rFonts w:eastAsia="Calibri" w:cs="Calibri"/>
          <w:sz w:val="24"/>
          <w:szCs w:val="24"/>
        </w:rPr>
        <w:t>632 działek przeznaczonych do przekazania jednostkom samorządu terytorialnego;</w:t>
      </w:r>
    </w:p>
    <w:p w14:paraId="6821CE69" w14:textId="77777777" w:rsidR="00DA160E" w:rsidRPr="002529A4" w:rsidRDefault="00000000" w:rsidP="00150001">
      <w:pPr>
        <w:numPr>
          <w:ilvl w:val="0"/>
          <w:numId w:val="4"/>
        </w:numPr>
        <w:suppressAutoHyphens/>
        <w:spacing w:after="0"/>
        <w:ind w:left="426" w:hanging="284"/>
        <w:jc w:val="both"/>
        <w:rPr>
          <w:rFonts w:eastAsia="Calibri" w:cs="Calibri"/>
          <w:sz w:val="24"/>
          <w:szCs w:val="24"/>
        </w:rPr>
      </w:pPr>
      <w:r w:rsidRPr="002529A4">
        <w:rPr>
          <w:rFonts w:eastAsia="Calibri" w:cs="Calibri"/>
          <w:sz w:val="24"/>
          <w:szCs w:val="24"/>
        </w:rPr>
        <w:t>56 działek przeznaczonych do przekazania Lasom Państwowym;</w:t>
      </w:r>
    </w:p>
    <w:p w14:paraId="73F878F1" w14:textId="77777777" w:rsidR="00DA160E" w:rsidRPr="002529A4" w:rsidRDefault="00000000" w:rsidP="00150001">
      <w:pPr>
        <w:numPr>
          <w:ilvl w:val="0"/>
          <w:numId w:val="4"/>
        </w:numPr>
        <w:suppressAutoHyphens/>
        <w:spacing w:after="0"/>
        <w:ind w:left="426" w:hanging="284"/>
        <w:jc w:val="both"/>
        <w:rPr>
          <w:rFonts w:eastAsia="Calibri" w:cs="Calibri"/>
          <w:sz w:val="24"/>
          <w:szCs w:val="24"/>
        </w:rPr>
      </w:pPr>
      <w:r w:rsidRPr="002529A4">
        <w:rPr>
          <w:rFonts w:eastAsia="Calibri" w:cs="Calibri"/>
          <w:sz w:val="24"/>
          <w:szCs w:val="24"/>
        </w:rPr>
        <w:t>19 działek przeznaczonych do przekazania na rzecz gminy;</w:t>
      </w:r>
    </w:p>
    <w:p w14:paraId="1E44BDD9" w14:textId="2819ACCE" w:rsidR="00DA160E" w:rsidRPr="002529A4" w:rsidRDefault="00000000" w:rsidP="00150001">
      <w:pPr>
        <w:numPr>
          <w:ilvl w:val="0"/>
          <w:numId w:val="4"/>
        </w:numPr>
        <w:suppressAutoHyphens/>
        <w:spacing w:after="0"/>
        <w:ind w:left="426" w:hanging="284"/>
        <w:jc w:val="both"/>
        <w:rPr>
          <w:rFonts w:eastAsia="Calibri" w:cs="Calibri"/>
          <w:sz w:val="24"/>
          <w:szCs w:val="24"/>
        </w:rPr>
      </w:pPr>
      <w:r w:rsidRPr="002529A4">
        <w:rPr>
          <w:rFonts w:eastAsia="Calibri" w:cs="Calibri"/>
          <w:sz w:val="24"/>
          <w:szCs w:val="24"/>
        </w:rPr>
        <w:lastRenderedPageBreak/>
        <w:t xml:space="preserve">31 działek przeznaczonych do przekazania </w:t>
      </w:r>
      <w:r w:rsidR="00C252BA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[….] </w:t>
      </w:r>
      <w:r w:rsidRPr="002529A4">
        <w:rPr>
          <w:rFonts w:eastAsia="Calibri" w:cs="Calibri"/>
          <w:sz w:val="24"/>
          <w:szCs w:val="24"/>
        </w:rPr>
        <w:t>(w tym 22 działki pod rozbudowę linii kolejowej i 5 działek stanowi rezerwę pod tor III i IV);</w:t>
      </w:r>
    </w:p>
    <w:p w14:paraId="4E33F0E4" w14:textId="77777777" w:rsidR="00DA160E" w:rsidRPr="002529A4" w:rsidRDefault="00000000" w:rsidP="00150001">
      <w:pPr>
        <w:numPr>
          <w:ilvl w:val="0"/>
          <w:numId w:val="4"/>
        </w:numPr>
        <w:suppressAutoHyphens/>
        <w:spacing w:after="0"/>
        <w:ind w:left="426" w:hanging="284"/>
        <w:jc w:val="both"/>
        <w:rPr>
          <w:rFonts w:eastAsia="Calibri" w:cs="Calibri"/>
          <w:sz w:val="24"/>
          <w:szCs w:val="24"/>
        </w:rPr>
      </w:pPr>
      <w:r w:rsidRPr="002529A4">
        <w:rPr>
          <w:rFonts w:eastAsia="Calibri" w:cs="Calibri"/>
          <w:sz w:val="24"/>
          <w:szCs w:val="24"/>
        </w:rPr>
        <w:t>76 działek przeznaczonych do przekazania Wodom Polskim;</w:t>
      </w:r>
    </w:p>
    <w:p w14:paraId="39AD4A79" w14:textId="77777777" w:rsidR="00DA160E" w:rsidRPr="002529A4" w:rsidRDefault="00000000" w:rsidP="00150001">
      <w:pPr>
        <w:numPr>
          <w:ilvl w:val="0"/>
          <w:numId w:val="4"/>
        </w:numPr>
        <w:suppressAutoHyphens/>
        <w:spacing w:after="0"/>
        <w:ind w:left="426" w:hanging="284"/>
        <w:jc w:val="both"/>
        <w:rPr>
          <w:rFonts w:eastAsia="Calibri" w:cs="Calibri"/>
          <w:sz w:val="24"/>
          <w:szCs w:val="24"/>
        </w:rPr>
      </w:pPr>
      <w:r w:rsidRPr="002529A4">
        <w:rPr>
          <w:rFonts w:eastAsia="Calibri" w:cs="Calibri"/>
          <w:sz w:val="24"/>
          <w:szCs w:val="24"/>
        </w:rPr>
        <w:t>3 działki są w trakcie przekazywania Lasom Państwowym;</w:t>
      </w:r>
    </w:p>
    <w:p w14:paraId="480ED029" w14:textId="77777777" w:rsidR="00DA160E" w:rsidRPr="002529A4" w:rsidRDefault="00000000" w:rsidP="00150001">
      <w:pPr>
        <w:numPr>
          <w:ilvl w:val="0"/>
          <w:numId w:val="4"/>
        </w:numPr>
        <w:suppressAutoHyphens/>
        <w:spacing w:after="0"/>
        <w:ind w:left="426" w:hanging="284"/>
        <w:jc w:val="both"/>
        <w:rPr>
          <w:rFonts w:eastAsia="Calibri" w:cs="Calibri"/>
          <w:sz w:val="24"/>
          <w:szCs w:val="24"/>
        </w:rPr>
      </w:pPr>
      <w:r w:rsidRPr="002529A4">
        <w:rPr>
          <w:rFonts w:eastAsia="Calibri" w:cs="Calibri"/>
          <w:sz w:val="24"/>
          <w:szCs w:val="24"/>
        </w:rPr>
        <w:t>67 działek jest w trakcie przekazywania w formie darowizny;</w:t>
      </w:r>
    </w:p>
    <w:p w14:paraId="7B548451" w14:textId="77777777" w:rsidR="00DA160E" w:rsidRPr="002529A4" w:rsidRDefault="00000000" w:rsidP="00150001">
      <w:pPr>
        <w:numPr>
          <w:ilvl w:val="0"/>
          <w:numId w:val="4"/>
        </w:numPr>
        <w:suppressAutoHyphens/>
        <w:spacing w:after="0"/>
        <w:ind w:left="426" w:hanging="284"/>
        <w:jc w:val="both"/>
        <w:rPr>
          <w:rFonts w:eastAsia="Calibri" w:cs="Calibri"/>
          <w:sz w:val="24"/>
          <w:szCs w:val="24"/>
        </w:rPr>
      </w:pPr>
      <w:r w:rsidRPr="002529A4">
        <w:rPr>
          <w:rFonts w:eastAsia="Calibri" w:cs="Calibri"/>
          <w:sz w:val="24"/>
          <w:szCs w:val="24"/>
        </w:rPr>
        <w:t>8 działek jest w trakcie przekazywania w formie dzierżawy;</w:t>
      </w:r>
    </w:p>
    <w:p w14:paraId="746505F1" w14:textId="77777777" w:rsidR="00DA160E" w:rsidRPr="002529A4" w:rsidRDefault="00000000" w:rsidP="00150001">
      <w:pPr>
        <w:numPr>
          <w:ilvl w:val="0"/>
          <w:numId w:val="4"/>
        </w:numPr>
        <w:suppressAutoHyphens/>
        <w:spacing w:after="0"/>
        <w:ind w:left="426" w:hanging="284"/>
        <w:jc w:val="both"/>
        <w:rPr>
          <w:rFonts w:eastAsia="Calibri" w:cs="Calibri"/>
          <w:sz w:val="24"/>
          <w:szCs w:val="24"/>
        </w:rPr>
      </w:pPr>
      <w:r w:rsidRPr="002529A4">
        <w:rPr>
          <w:rFonts w:eastAsia="Calibri" w:cs="Calibri"/>
          <w:sz w:val="24"/>
          <w:szCs w:val="24"/>
        </w:rPr>
        <w:t xml:space="preserve">dla 18 działek trwa postępowanie </w:t>
      </w:r>
      <w:proofErr w:type="spellStart"/>
      <w:r w:rsidRPr="002529A4">
        <w:rPr>
          <w:rFonts w:eastAsia="Calibri" w:cs="Calibri"/>
          <w:sz w:val="24"/>
          <w:szCs w:val="24"/>
        </w:rPr>
        <w:t>komunalizacyjne</w:t>
      </w:r>
      <w:proofErr w:type="spellEnd"/>
      <w:r w:rsidRPr="002529A4">
        <w:rPr>
          <w:rFonts w:eastAsia="Calibri" w:cs="Calibri"/>
          <w:sz w:val="24"/>
          <w:szCs w:val="24"/>
        </w:rPr>
        <w:t>;</w:t>
      </w:r>
    </w:p>
    <w:p w14:paraId="62A1EBC1" w14:textId="3AD02A48" w:rsidR="00DA160E" w:rsidRPr="002529A4" w:rsidRDefault="00000000" w:rsidP="00150001">
      <w:pPr>
        <w:numPr>
          <w:ilvl w:val="0"/>
          <w:numId w:val="4"/>
        </w:numPr>
        <w:suppressAutoHyphens/>
        <w:spacing w:after="0"/>
        <w:ind w:left="426" w:hanging="284"/>
        <w:jc w:val="both"/>
        <w:rPr>
          <w:rFonts w:eastAsia="Calibri" w:cs="Calibri"/>
          <w:sz w:val="24"/>
          <w:szCs w:val="24"/>
        </w:rPr>
      </w:pPr>
      <w:r w:rsidRPr="002529A4">
        <w:rPr>
          <w:rFonts w:eastAsia="Calibri" w:cs="Calibri"/>
          <w:sz w:val="24"/>
          <w:szCs w:val="24"/>
        </w:rPr>
        <w:t xml:space="preserve">dla 6 działek trwa postępowanie o uwłaszczenie na rzecz </w:t>
      </w:r>
      <w:r w:rsidR="00C252BA">
        <w:rPr>
          <w:rFonts w:asciiTheme="minorHAnsi" w:eastAsia="Calibri" w:hAnsiTheme="minorHAnsi" w:cstheme="minorHAnsi"/>
          <w:sz w:val="24"/>
          <w:szCs w:val="24"/>
          <w:lang w:eastAsia="pl-PL"/>
        </w:rPr>
        <w:t>[….]</w:t>
      </w:r>
    </w:p>
    <w:p w14:paraId="78DE3908" w14:textId="24325E8E" w:rsidR="00DA160E" w:rsidRPr="002529A4" w:rsidRDefault="00000000" w:rsidP="00150001">
      <w:pPr>
        <w:numPr>
          <w:ilvl w:val="0"/>
          <w:numId w:val="4"/>
        </w:numPr>
        <w:suppressAutoHyphens/>
        <w:spacing w:after="0"/>
        <w:ind w:left="426" w:hanging="284"/>
        <w:jc w:val="both"/>
        <w:rPr>
          <w:rFonts w:eastAsia="Calibri" w:cs="Calibri"/>
          <w:sz w:val="24"/>
          <w:szCs w:val="24"/>
        </w:rPr>
      </w:pPr>
      <w:r w:rsidRPr="002529A4">
        <w:rPr>
          <w:rFonts w:eastAsia="Calibri" w:cs="Calibri"/>
          <w:sz w:val="24"/>
          <w:szCs w:val="24"/>
        </w:rPr>
        <w:t xml:space="preserve">dla 6 działek trwa postępowanie o uwłaszczenie na rzecz </w:t>
      </w:r>
      <w:r w:rsidR="00C252BA">
        <w:rPr>
          <w:rFonts w:asciiTheme="minorHAnsi" w:eastAsia="Calibri" w:hAnsiTheme="minorHAnsi" w:cstheme="minorHAnsi"/>
          <w:sz w:val="24"/>
          <w:szCs w:val="24"/>
          <w:lang w:eastAsia="pl-PL"/>
        </w:rPr>
        <w:t>[….]</w:t>
      </w:r>
      <w:r w:rsidRPr="002529A4">
        <w:rPr>
          <w:rFonts w:eastAsia="Calibri" w:cs="Calibri"/>
          <w:sz w:val="24"/>
          <w:szCs w:val="24"/>
        </w:rPr>
        <w:t>;</w:t>
      </w:r>
    </w:p>
    <w:p w14:paraId="003ED3A8" w14:textId="77777777" w:rsidR="00DA160E" w:rsidRPr="002529A4" w:rsidRDefault="00000000" w:rsidP="00150001">
      <w:pPr>
        <w:numPr>
          <w:ilvl w:val="0"/>
          <w:numId w:val="4"/>
        </w:numPr>
        <w:suppressAutoHyphens/>
        <w:spacing w:after="0"/>
        <w:ind w:left="426" w:hanging="284"/>
        <w:jc w:val="both"/>
        <w:rPr>
          <w:rFonts w:eastAsia="Calibri" w:cs="Calibri"/>
          <w:sz w:val="24"/>
          <w:szCs w:val="24"/>
        </w:rPr>
      </w:pPr>
      <w:r w:rsidRPr="002529A4">
        <w:rPr>
          <w:rFonts w:eastAsia="Calibri" w:cs="Calibri"/>
          <w:sz w:val="24"/>
          <w:szCs w:val="24"/>
        </w:rPr>
        <w:t>11 działek jest w trakcie procedury sprzedaży;</w:t>
      </w:r>
    </w:p>
    <w:p w14:paraId="054A8F4E" w14:textId="43EDB72F" w:rsidR="00DA160E" w:rsidRDefault="00000000" w:rsidP="002529A4">
      <w:pPr>
        <w:numPr>
          <w:ilvl w:val="0"/>
          <w:numId w:val="4"/>
        </w:numPr>
        <w:suppressAutoHyphens/>
        <w:spacing w:after="0"/>
        <w:ind w:left="426" w:hanging="284"/>
        <w:jc w:val="both"/>
        <w:rPr>
          <w:rFonts w:eastAsia="Calibri" w:cs="Calibri"/>
          <w:sz w:val="24"/>
          <w:szCs w:val="24"/>
        </w:rPr>
      </w:pPr>
      <w:r w:rsidRPr="002529A4">
        <w:rPr>
          <w:rFonts w:eastAsia="Calibri" w:cs="Calibri"/>
          <w:sz w:val="24"/>
          <w:szCs w:val="24"/>
        </w:rPr>
        <w:t xml:space="preserve">3 działki stanowią teren ogródków działkowych - prawo użytkowania nieruchomości </w:t>
      </w:r>
      <w:r w:rsidRPr="002529A4">
        <w:rPr>
          <w:rFonts w:eastAsia="Calibri" w:cs="Calibri"/>
          <w:sz w:val="24"/>
          <w:szCs w:val="24"/>
        </w:rPr>
        <w:br/>
        <w:t xml:space="preserve">dla </w:t>
      </w:r>
      <w:r w:rsidR="00C252BA">
        <w:rPr>
          <w:rFonts w:asciiTheme="minorHAnsi" w:eastAsia="Calibri" w:hAnsiTheme="minorHAnsi" w:cstheme="minorHAnsi"/>
          <w:sz w:val="24"/>
          <w:szCs w:val="24"/>
          <w:lang w:eastAsia="pl-PL"/>
        </w:rPr>
        <w:t>[….]</w:t>
      </w:r>
      <w:r w:rsidRPr="002529A4">
        <w:rPr>
          <w:rFonts w:eastAsia="Calibri" w:cs="Calibri"/>
          <w:sz w:val="24"/>
          <w:szCs w:val="24"/>
        </w:rPr>
        <w:t>.</w:t>
      </w:r>
    </w:p>
    <w:p w14:paraId="18684A74" w14:textId="77777777" w:rsidR="00DA160E" w:rsidRPr="002529A4" w:rsidRDefault="00DA160E" w:rsidP="002529A4">
      <w:pPr>
        <w:suppressAutoHyphens/>
        <w:spacing w:after="0"/>
        <w:ind w:left="426"/>
        <w:jc w:val="both"/>
        <w:rPr>
          <w:rFonts w:eastAsia="Calibri" w:cs="Calibri"/>
          <w:sz w:val="24"/>
          <w:szCs w:val="24"/>
        </w:rPr>
      </w:pPr>
    </w:p>
    <w:p w14:paraId="73FCFEF1" w14:textId="77777777" w:rsidR="00DA160E" w:rsidRPr="002529A4" w:rsidRDefault="00000000" w:rsidP="00150001">
      <w:pPr>
        <w:spacing w:after="240"/>
        <w:jc w:val="both"/>
        <w:rPr>
          <w:rFonts w:eastAsia="Calibri" w:cs="Calibri"/>
          <w:sz w:val="24"/>
          <w:szCs w:val="24"/>
        </w:rPr>
      </w:pPr>
      <w:r w:rsidRPr="002529A4">
        <w:rPr>
          <w:rFonts w:eastAsia="Calibri" w:cs="Calibri"/>
          <w:sz w:val="24"/>
          <w:szCs w:val="24"/>
        </w:rPr>
        <w:t>Ponadto zgodnie z ww. zestawieniem 5 działek stanowi teren cmentarza, 2 działki stanowią część jeziora Żarnowieckiego - kanał elektrowni wodnej, 1 działka jest częścią rzeki Bezimienna, 15 działek stanowi pas nadmorski, 167 działek to punkty geodezyjne, 341 działek to rowy melioracyjne, 34 działki stanowią tereny podmokłe, 3 działki stanowią zarośnięty staw. W przypadku tych działek Starosta wykazał, że ich zagospodarowanie nie jest możliwe w inny sposób i uznaje się to w ramach kontroli jako działanie prawidłowe.</w:t>
      </w:r>
    </w:p>
    <w:p w14:paraId="4BCD636A" w14:textId="77777777" w:rsidR="00DA160E" w:rsidRPr="002529A4" w:rsidRDefault="00000000" w:rsidP="00150001">
      <w:pPr>
        <w:spacing w:after="240"/>
        <w:jc w:val="both"/>
        <w:rPr>
          <w:rFonts w:eastAsia="Calibri" w:cs="Calibri"/>
          <w:sz w:val="24"/>
          <w:szCs w:val="24"/>
        </w:rPr>
      </w:pPr>
      <w:r w:rsidRPr="002529A4">
        <w:rPr>
          <w:rFonts w:eastAsia="Calibri" w:cs="Calibri"/>
          <w:sz w:val="24"/>
          <w:szCs w:val="24"/>
        </w:rPr>
        <w:t xml:space="preserve">Dodatkowo na 10 działkach posadowione są słupy energetyczne, 2 działki stanowią stacje transformatorowe, 16 działek stanowi teren terminala </w:t>
      </w:r>
      <w:proofErr w:type="spellStart"/>
      <w:r w:rsidRPr="002529A4">
        <w:rPr>
          <w:rFonts w:eastAsia="Calibri" w:cs="Calibri"/>
          <w:sz w:val="24"/>
          <w:szCs w:val="24"/>
        </w:rPr>
        <w:t>regazyfikacyjnego</w:t>
      </w:r>
      <w:proofErr w:type="spellEnd"/>
      <w:r w:rsidRPr="002529A4">
        <w:rPr>
          <w:rFonts w:eastAsia="Calibri" w:cs="Calibri"/>
          <w:sz w:val="24"/>
          <w:szCs w:val="24"/>
        </w:rPr>
        <w:t xml:space="preserve"> gazu ziemnego. Przy analizie planów zagospodarowania tych działek, należy uznać planowanie Starosty jako prawidłowe z powodu braku możliwości innego zagospodarowania, ale należy dążyć do ustanawiania służebności na działkach na rzecz operatorów sieci technicznych i w miarę możliwości w zależności od powierzchni działki, podejmować próby zagospodarowania powierzchni działki nie objętej infrastrukturą techniczną.</w:t>
      </w:r>
    </w:p>
    <w:p w14:paraId="216BC57B" w14:textId="501C5957" w:rsidR="00DA160E" w:rsidRPr="002529A4" w:rsidRDefault="00000000" w:rsidP="00150001">
      <w:pPr>
        <w:spacing w:after="240"/>
        <w:jc w:val="both"/>
        <w:rPr>
          <w:rFonts w:eastAsia="Calibri" w:cs="Calibri"/>
          <w:sz w:val="24"/>
          <w:szCs w:val="24"/>
        </w:rPr>
      </w:pPr>
      <w:r w:rsidRPr="002529A4">
        <w:rPr>
          <w:rFonts w:eastAsia="Calibri" w:cs="Calibri"/>
          <w:sz w:val="24"/>
          <w:szCs w:val="24"/>
        </w:rPr>
        <w:t xml:space="preserve">Dodatkowo z uwagi na prowadzone postępowanie sądowe w Sądzie Okręgowym w Warszawie, XXIV Wydział Cywilny sygn. akt </w:t>
      </w:r>
      <w:r w:rsidR="002623BB">
        <w:rPr>
          <w:rFonts w:asciiTheme="minorHAnsi" w:eastAsia="Calibri" w:hAnsiTheme="minorHAnsi" w:cstheme="minorHAnsi"/>
          <w:sz w:val="24"/>
          <w:szCs w:val="24"/>
          <w:lang w:eastAsia="pl-PL"/>
        </w:rPr>
        <w:t>[….]</w:t>
      </w:r>
      <w:r w:rsidRPr="002529A4">
        <w:rPr>
          <w:rFonts w:eastAsia="Calibri" w:cs="Calibri"/>
          <w:sz w:val="24"/>
          <w:szCs w:val="24"/>
        </w:rPr>
        <w:t xml:space="preserve">, o odszkodowanie z powództwa </w:t>
      </w:r>
      <w:r w:rsidR="002623BB">
        <w:rPr>
          <w:rFonts w:asciiTheme="minorHAnsi" w:eastAsia="Calibri" w:hAnsiTheme="minorHAnsi" w:cstheme="minorHAnsi"/>
          <w:sz w:val="24"/>
          <w:szCs w:val="24"/>
          <w:lang w:eastAsia="pl-PL"/>
        </w:rPr>
        <w:t>[….]</w:t>
      </w:r>
      <w:r w:rsidRPr="002529A4">
        <w:rPr>
          <w:rFonts w:eastAsia="Calibri" w:cs="Calibri"/>
          <w:sz w:val="24"/>
          <w:szCs w:val="24"/>
        </w:rPr>
        <w:t xml:space="preserve">, wykonywane przez Prokuratorię Generalną Rzeczypospolitej Polskiej jako zastępca procesowy Skarbu Państwa, wstrzymano się od zagospodarowania 1 działki. </w:t>
      </w:r>
    </w:p>
    <w:p w14:paraId="3E83CFB5" w14:textId="77777777" w:rsidR="00DA160E" w:rsidRPr="002529A4" w:rsidRDefault="00000000" w:rsidP="00150001">
      <w:pPr>
        <w:spacing w:after="240"/>
        <w:jc w:val="both"/>
        <w:rPr>
          <w:rFonts w:eastAsia="Calibri" w:cs="Calibri"/>
          <w:sz w:val="24"/>
          <w:szCs w:val="24"/>
        </w:rPr>
      </w:pPr>
      <w:r w:rsidRPr="002529A4">
        <w:rPr>
          <w:rFonts w:eastAsia="Calibri" w:cs="Calibri"/>
          <w:sz w:val="24"/>
          <w:szCs w:val="24"/>
        </w:rPr>
        <w:t>W przypadku: 9 działek trwa regulacja stanu prawnego przez KOWR, 1 działka objęta jest regulacją stanu prawnego przez osoby fizyczne (nieujawniona w KW "</w:t>
      </w:r>
      <w:proofErr w:type="spellStart"/>
      <w:r w:rsidRPr="002529A4">
        <w:rPr>
          <w:rFonts w:eastAsia="Calibri" w:cs="Calibri"/>
          <w:sz w:val="24"/>
          <w:szCs w:val="24"/>
        </w:rPr>
        <w:t>rencistówka</w:t>
      </w:r>
      <w:proofErr w:type="spellEnd"/>
      <w:r w:rsidRPr="002529A4">
        <w:rPr>
          <w:rFonts w:eastAsia="Calibri" w:cs="Calibri"/>
          <w:sz w:val="24"/>
          <w:szCs w:val="24"/>
        </w:rPr>
        <w:t>"), trwa regulacja prawna 1 działki (abonencka stacja transformatorowa) oraz Wody Polskie wystąpiły do Ministerstwa Infrastruktury z wnioskiem o ustalenie charakteru wód na 1 działce.</w:t>
      </w:r>
    </w:p>
    <w:p w14:paraId="61C42C4B" w14:textId="77777777" w:rsidR="00DA160E" w:rsidRPr="002529A4" w:rsidRDefault="00000000" w:rsidP="00150001">
      <w:pPr>
        <w:spacing w:after="240"/>
        <w:jc w:val="both"/>
        <w:rPr>
          <w:rFonts w:eastAsia="Calibri" w:cs="Calibri"/>
          <w:sz w:val="24"/>
          <w:szCs w:val="24"/>
        </w:rPr>
      </w:pPr>
      <w:r w:rsidRPr="002529A4">
        <w:rPr>
          <w:rFonts w:eastAsia="Calibri" w:cs="Calibri"/>
          <w:sz w:val="24"/>
          <w:szCs w:val="24"/>
        </w:rPr>
        <w:t>W przypadku 4 działek, gdzie trwa proces zasiedzenia oraz brak jest innego planu ich</w:t>
      </w:r>
      <w:r>
        <w:rPr>
          <w:rFonts w:eastAsia="Calibri" w:cs="Calibri"/>
          <w:sz w:val="24"/>
          <w:szCs w:val="24"/>
        </w:rPr>
        <w:t> </w:t>
      </w:r>
      <w:r w:rsidRPr="002529A4">
        <w:rPr>
          <w:rFonts w:eastAsia="Calibri" w:cs="Calibri"/>
          <w:sz w:val="24"/>
          <w:szCs w:val="24"/>
        </w:rPr>
        <w:t xml:space="preserve">zagospodarowania oceniono jako prawidłowe, natomiast taki stan, gdzie dochodzi </w:t>
      </w:r>
      <w:r w:rsidRPr="002529A4">
        <w:rPr>
          <w:rFonts w:eastAsia="Calibri" w:cs="Calibri"/>
          <w:sz w:val="24"/>
          <w:szCs w:val="24"/>
        </w:rPr>
        <w:lastRenderedPageBreak/>
        <w:t>do zasiedzenia nieruchomości Skarbu Państwa przez osoby fizyczne nie wskazuje na prawidłowe gospodarowanie nieruchomościami przez Starostę w tym zakresie i należy podjąć działania aby temu zapobiegać.</w:t>
      </w:r>
    </w:p>
    <w:p w14:paraId="3DE41569" w14:textId="77777777" w:rsidR="00DA160E" w:rsidRPr="002529A4" w:rsidRDefault="00000000" w:rsidP="00150001">
      <w:pPr>
        <w:spacing w:after="240"/>
        <w:jc w:val="both"/>
        <w:rPr>
          <w:rFonts w:eastAsia="Calibri" w:cs="Calibri"/>
          <w:sz w:val="24"/>
          <w:szCs w:val="24"/>
        </w:rPr>
      </w:pPr>
      <w:r w:rsidRPr="002529A4">
        <w:rPr>
          <w:rFonts w:eastAsia="Calibri" w:cs="Calibri"/>
          <w:sz w:val="24"/>
          <w:szCs w:val="24"/>
        </w:rPr>
        <w:t>Dla 29 działek na 1779 działek brak jest natomiast planu ich zagospodarowania, co stanowi 1,63 % ogólnej liczby działek w zestawieniu, co należy uznać za nieprawidłowe gospodarowanie.</w:t>
      </w:r>
    </w:p>
    <w:p w14:paraId="721620A7" w14:textId="77777777" w:rsidR="00DA160E" w:rsidRPr="002529A4" w:rsidRDefault="00000000" w:rsidP="00150001">
      <w:pPr>
        <w:spacing w:after="240"/>
        <w:jc w:val="both"/>
        <w:rPr>
          <w:rFonts w:eastAsia="Calibri" w:cs="Calibri"/>
          <w:sz w:val="24"/>
          <w:szCs w:val="24"/>
        </w:rPr>
      </w:pPr>
      <w:r w:rsidRPr="002529A4">
        <w:rPr>
          <w:rFonts w:eastAsia="Calibri" w:cs="Calibri"/>
          <w:sz w:val="24"/>
          <w:szCs w:val="24"/>
        </w:rPr>
        <w:t>Biorąc pod uwagę powyższe, zespół kontrolujący ocenił gospodarowanie nieruchomościami w tym zakresie jako pozytywne.</w:t>
      </w:r>
    </w:p>
    <w:p w14:paraId="55EF99C2" w14:textId="77777777" w:rsidR="00DA160E" w:rsidRPr="002529A4" w:rsidRDefault="00000000" w:rsidP="002529A4">
      <w:pPr>
        <w:spacing w:before="240" w:after="120"/>
        <w:jc w:val="both"/>
        <w:rPr>
          <w:rFonts w:eastAsia="Calibri" w:cs="Calibri"/>
          <w:sz w:val="24"/>
          <w:szCs w:val="24"/>
        </w:rPr>
      </w:pPr>
      <w:r w:rsidRPr="002529A4">
        <w:rPr>
          <w:rFonts w:eastAsia="Calibri" w:cs="Calibri"/>
          <w:sz w:val="24"/>
          <w:szCs w:val="24"/>
        </w:rPr>
        <w:t>2.2. Koszty generowane przez nieruchomości niezagospodarowane związane z</w:t>
      </w:r>
      <w:r>
        <w:rPr>
          <w:rFonts w:eastAsia="Calibri" w:cs="Calibri"/>
          <w:sz w:val="24"/>
          <w:szCs w:val="24"/>
        </w:rPr>
        <w:t> </w:t>
      </w:r>
      <w:r w:rsidRPr="002529A4">
        <w:rPr>
          <w:rFonts w:eastAsia="Calibri" w:cs="Calibri"/>
          <w:sz w:val="24"/>
          <w:szCs w:val="24"/>
        </w:rPr>
        <w:t>ich</w:t>
      </w:r>
      <w:r>
        <w:rPr>
          <w:rFonts w:eastAsia="Calibri" w:cs="Calibri"/>
          <w:sz w:val="24"/>
          <w:szCs w:val="24"/>
        </w:rPr>
        <w:t> </w:t>
      </w:r>
      <w:r w:rsidRPr="002529A4">
        <w:rPr>
          <w:rFonts w:eastAsia="Calibri" w:cs="Calibri"/>
          <w:sz w:val="24"/>
          <w:szCs w:val="24"/>
        </w:rPr>
        <w:t>utrzymaniem.</w:t>
      </w:r>
    </w:p>
    <w:p w14:paraId="63EA8150" w14:textId="77777777" w:rsidR="00DA160E" w:rsidRPr="002529A4" w:rsidRDefault="00000000" w:rsidP="00150001">
      <w:pPr>
        <w:spacing w:after="120"/>
        <w:jc w:val="both"/>
        <w:rPr>
          <w:rFonts w:eastAsia="Calibri" w:cs="Calibri"/>
          <w:sz w:val="24"/>
          <w:szCs w:val="24"/>
          <w:highlight w:val="yellow"/>
        </w:rPr>
      </w:pPr>
      <w:r w:rsidRPr="002529A4">
        <w:rPr>
          <w:rFonts w:eastAsia="Calibri" w:cs="Calibri"/>
          <w:sz w:val="24"/>
          <w:szCs w:val="24"/>
        </w:rPr>
        <w:t>W przypadku 4 działek znajdujących się w ww. rejestrze odnotowano generowanie kosztów przez nieruchomość na rzecz Skarbu Państwa. Działki te wygenerowały koszty z tytułu opłat za media, opłaty roczne za przekształcenie oraz opłatę roczną za użytkowanie wieczyste.</w:t>
      </w:r>
    </w:p>
    <w:p w14:paraId="366FD219" w14:textId="77777777" w:rsidR="00DA160E" w:rsidRPr="002529A4" w:rsidRDefault="00000000" w:rsidP="00150001">
      <w:pPr>
        <w:spacing w:after="240"/>
        <w:jc w:val="both"/>
        <w:rPr>
          <w:rFonts w:eastAsia="Calibri" w:cs="Calibri"/>
          <w:sz w:val="24"/>
          <w:szCs w:val="24"/>
        </w:rPr>
      </w:pPr>
      <w:r w:rsidRPr="002529A4">
        <w:rPr>
          <w:rFonts w:eastAsia="Calibri" w:cs="Calibri"/>
          <w:sz w:val="24"/>
          <w:szCs w:val="24"/>
        </w:rPr>
        <w:t xml:space="preserve">Jednocześnie Starosta planuje i podejmuje czynności, w celu zagospodarowania przedmiotowych działek: 3 działki są trakcie sprzedaży, a w przypadku jednej działki trwa procedura przekazania działki w formie darowizny na rzecz gminy. </w:t>
      </w:r>
    </w:p>
    <w:p w14:paraId="7ADBE278" w14:textId="77777777" w:rsidR="00DA160E" w:rsidRPr="002529A4" w:rsidRDefault="00000000" w:rsidP="00150001">
      <w:pPr>
        <w:spacing w:after="240"/>
        <w:jc w:val="both"/>
        <w:rPr>
          <w:rFonts w:eastAsia="Calibri" w:cs="Calibri"/>
          <w:sz w:val="24"/>
          <w:szCs w:val="24"/>
        </w:rPr>
      </w:pPr>
      <w:r w:rsidRPr="002529A4">
        <w:rPr>
          <w:rFonts w:eastAsia="Calibri" w:cs="Calibri"/>
          <w:sz w:val="24"/>
          <w:szCs w:val="24"/>
        </w:rPr>
        <w:t>W związku z powyższym, zespół kontrolujący ocenił gospodarowanie nieruchomościami w tym</w:t>
      </w:r>
      <w:r>
        <w:rPr>
          <w:rFonts w:eastAsia="Calibri" w:cs="Calibri"/>
          <w:sz w:val="24"/>
          <w:szCs w:val="24"/>
        </w:rPr>
        <w:t> </w:t>
      </w:r>
      <w:r w:rsidRPr="002529A4">
        <w:rPr>
          <w:rFonts w:eastAsia="Calibri" w:cs="Calibri"/>
          <w:sz w:val="24"/>
          <w:szCs w:val="24"/>
        </w:rPr>
        <w:t>zakresie jako pozytywne.</w:t>
      </w:r>
    </w:p>
    <w:p w14:paraId="608C0A2E" w14:textId="77777777" w:rsidR="00DA160E" w:rsidRPr="002529A4" w:rsidRDefault="00000000" w:rsidP="002529A4">
      <w:pPr>
        <w:spacing w:before="240" w:after="120"/>
        <w:jc w:val="both"/>
        <w:rPr>
          <w:rFonts w:eastAsia="Calibri" w:cs="Calibri"/>
          <w:sz w:val="24"/>
          <w:szCs w:val="24"/>
        </w:rPr>
      </w:pPr>
      <w:r w:rsidRPr="002529A4">
        <w:rPr>
          <w:rFonts w:eastAsia="Calibri" w:cs="Calibri"/>
          <w:sz w:val="24"/>
          <w:szCs w:val="24"/>
        </w:rPr>
        <w:t>2.3. Ocena całościowa w zakresie nieruchomości niezagospodarowanych.</w:t>
      </w:r>
    </w:p>
    <w:p w14:paraId="776F78D3" w14:textId="77777777" w:rsidR="00DA160E" w:rsidRPr="002529A4" w:rsidRDefault="00000000" w:rsidP="00150001">
      <w:pPr>
        <w:spacing w:after="240"/>
        <w:jc w:val="both"/>
        <w:rPr>
          <w:rFonts w:eastAsia="Calibri" w:cs="Calibri"/>
          <w:sz w:val="24"/>
          <w:szCs w:val="24"/>
        </w:rPr>
      </w:pPr>
      <w:r w:rsidRPr="002529A4">
        <w:rPr>
          <w:rFonts w:eastAsia="Calibri" w:cs="Calibri"/>
          <w:sz w:val="24"/>
          <w:szCs w:val="24"/>
        </w:rPr>
        <w:t>Biorąc pod uwagę powyższe mierniki, zespół kontrolujący ocenił gospodarowanie nieruchomościami w tym zakresie jako pozytywne.</w:t>
      </w:r>
    </w:p>
    <w:p w14:paraId="0A7B28FF" w14:textId="77777777" w:rsidR="00DA160E" w:rsidRPr="002529A4" w:rsidRDefault="00000000" w:rsidP="00150001">
      <w:pPr>
        <w:spacing w:after="120"/>
        <w:jc w:val="both"/>
        <w:rPr>
          <w:rFonts w:cs="Calibri"/>
          <w:b/>
          <w:bCs/>
          <w:sz w:val="24"/>
          <w:szCs w:val="24"/>
        </w:rPr>
      </w:pPr>
      <w:r w:rsidRPr="002529A4">
        <w:rPr>
          <w:rFonts w:cs="Calibri"/>
          <w:b/>
          <w:bCs/>
          <w:sz w:val="24"/>
          <w:szCs w:val="24"/>
        </w:rPr>
        <w:t>3. Ustanawiania prawa użytkowania wieczystego oraz prawidłowego ustalania i stosowania stawek procentowych opłat rocznych z tytułu użytkowania wieczystego.</w:t>
      </w:r>
    </w:p>
    <w:p w14:paraId="31E0794F" w14:textId="77777777" w:rsidR="00DA160E" w:rsidRPr="002529A4" w:rsidRDefault="00000000" w:rsidP="002529A4">
      <w:pPr>
        <w:numPr>
          <w:ilvl w:val="1"/>
          <w:numId w:val="3"/>
        </w:numPr>
        <w:spacing w:before="240" w:after="120"/>
        <w:ind w:left="567" w:hanging="567"/>
        <w:jc w:val="both"/>
        <w:rPr>
          <w:rFonts w:eastAsia="Calibri" w:cs="Calibri"/>
          <w:sz w:val="24"/>
          <w:szCs w:val="24"/>
        </w:rPr>
      </w:pPr>
      <w:r w:rsidRPr="002529A4">
        <w:rPr>
          <w:rFonts w:eastAsia="Calibri" w:cs="Calibri"/>
          <w:sz w:val="24"/>
          <w:szCs w:val="24"/>
        </w:rPr>
        <w:t xml:space="preserve">Analiza spraw uwzględniająca </w:t>
      </w:r>
      <w:r w:rsidRPr="002529A4">
        <w:rPr>
          <w:rFonts w:cs="Calibri"/>
          <w:bCs/>
          <w:sz w:val="24"/>
          <w:szCs w:val="24"/>
        </w:rPr>
        <w:t>błędy formalne prowadzonych postępowań oraz naruszenie przepisów prawa materialnego</w:t>
      </w:r>
      <w:r w:rsidRPr="002529A4">
        <w:rPr>
          <w:rFonts w:eastAsia="Calibri" w:cs="Calibri"/>
          <w:sz w:val="24"/>
          <w:szCs w:val="24"/>
        </w:rPr>
        <w:t>.</w:t>
      </w:r>
    </w:p>
    <w:p w14:paraId="0B9A87CC" w14:textId="77777777" w:rsidR="00DA160E" w:rsidRPr="002529A4" w:rsidRDefault="00000000" w:rsidP="00150001">
      <w:pPr>
        <w:spacing w:after="120"/>
        <w:jc w:val="both"/>
        <w:rPr>
          <w:rFonts w:eastAsia="Calibri" w:cs="Calibri"/>
          <w:sz w:val="24"/>
          <w:szCs w:val="24"/>
        </w:rPr>
      </w:pPr>
      <w:r w:rsidRPr="002529A4">
        <w:rPr>
          <w:rFonts w:eastAsia="Calibri" w:cs="Calibri"/>
          <w:sz w:val="24"/>
          <w:szCs w:val="24"/>
        </w:rPr>
        <w:t>W okresie objętym kontrolą Starosta nie dokonał ustanowienia prawa użytkowania wieczystego, natomiast prowadził 2 sprawy dotyczące zmiany stawki opłaty rocznej z tytułu użytkowania wieczystego</w:t>
      </w:r>
      <w:r>
        <w:rPr>
          <w:rStyle w:val="Odwoanieprzypisudolnego"/>
          <w:rFonts w:eastAsia="Calibri" w:cs="Calibri"/>
          <w:sz w:val="24"/>
          <w:szCs w:val="24"/>
        </w:rPr>
        <w:footnoteReference w:id="15"/>
      </w:r>
      <w:r w:rsidRPr="002529A4">
        <w:rPr>
          <w:rFonts w:eastAsia="Calibri" w:cs="Calibri"/>
          <w:sz w:val="24"/>
          <w:szCs w:val="24"/>
        </w:rPr>
        <w:t>.</w:t>
      </w:r>
    </w:p>
    <w:p w14:paraId="42584426" w14:textId="77777777" w:rsidR="00DA160E" w:rsidRPr="002529A4" w:rsidRDefault="00000000" w:rsidP="00150001">
      <w:pPr>
        <w:spacing w:after="120"/>
        <w:jc w:val="both"/>
        <w:rPr>
          <w:rFonts w:eastAsia="Calibri" w:cs="Calibri"/>
          <w:sz w:val="24"/>
          <w:szCs w:val="24"/>
        </w:rPr>
      </w:pPr>
      <w:r w:rsidRPr="002529A4">
        <w:rPr>
          <w:rFonts w:eastAsia="Calibri" w:cs="Calibri"/>
          <w:sz w:val="24"/>
          <w:szCs w:val="24"/>
        </w:rPr>
        <w:t xml:space="preserve">Wobec powyższego organ kontrolujący dokonał oceny obu tych spraw, które opisał </w:t>
      </w:r>
      <w:r w:rsidRPr="002529A4">
        <w:rPr>
          <w:rFonts w:eastAsia="Calibri" w:cs="Calibri"/>
          <w:sz w:val="24"/>
          <w:szCs w:val="24"/>
        </w:rPr>
        <w:br/>
        <w:t>w tabelarycznym zestawieniu na podstawie przedstawionych przez Starostę akt spraw.</w:t>
      </w:r>
      <w:r>
        <w:rPr>
          <w:rStyle w:val="Odwoanieprzypisudolnego"/>
          <w:rFonts w:eastAsia="Calibri" w:cs="Calibri"/>
          <w:sz w:val="24"/>
          <w:szCs w:val="24"/>
        </w:rPr>
        <w:footnoteReference w:id="16"/>
      </w:r>
    </w:p>
    <w:p w14:paraId="4F3B31A2" w14:textId="77777777" w:rsidR="00DA160E" w:rsidRPr="002529A4" w:rsidRDefault="00000000" w:rsidP="00150001">
      <w:pPr>
        <w:autoSpaceDE w:val="0"/>
        <w:autoSpaceDN w:val="0"/>
        <w:adjustRightInd w:val="0"/>
        <w:jc w:val="both"/>
        <w:rPr>
          <w:rFonts w:eastAsia="Calibri" w:cs="Calibri"/>
          <w:sz w:val="24"/>
          <w:szCs w:val="24"/>
        </w:rPr>
      </w:pPr>
      <w:r w:rsidRPr="002529A4">
        <w:rPr>
          <w:rFonts w:eastAsia="Calibri" w:cs="Calibri"/>
          <w:sz w:val="24"/>
          <w:szCs w:val="24"/>
        </w:rPr>
        <w:lastRenderedPageBreak/>
        <w:t>W toku przeprowadzonych czynności kontrolnych dokonano oceny na podstawie ustalonych przed kontrolą zasad i mierników, które zostały ujęte i szczegółowo opisane w programie kontroli</w:t>
      </w:r>
      <w:r>
        <w:rPr>
          <w:rFonts w:eastAsia="Calibri" w:cs="Calibri"/>
          <w:sz w:val="24"/>
          <w:szCs w:val="24"/>
          <w:vertAlign w:val="superscript"/>
        </w:rPr>
        <w:footnoteReference w:id="17"/>
      </w:r>
      <w:r w:rsidRPr="002529A4">
        <w:rPr>
          <w:rFonts w:eastAsia="Calibri" w:cs="Calibri"/>
          <w:sz w:val="24"/>
          <w:szCs w:val="24"/>
          <w:vertAlign w:val="superscript"/>
        </w:rPr>
        <w:t>,</w:t>
      </w:r>
      <w:r w:rsidRPr="002529A4">
        <w:rPr>
          <w:rFonts w:eastAsia="Calibri" w:cs="Calibri"/>
          <w:sz w:val="24"/>
          <w:szCs w:val="24"/>
        </w:rPr>
        <w:t xml:space="preserve"> znajdującym się w aktach sprawy.</w:t>
      </w:r>
    </w:p>
    <w:p w14:paraId="2CEBE6CC" w14:textId="77777777" w:rsidR="00DA160E" w:rsidRPr="002529A4" w:rsidRDefault="00000000" w:rsidP="00150001">
      <w:pPr>
        <w:autoSpaceDE w:val="0"/>
        <w:autoSpaceDN w:val="0"/>
        <w:adjustRightInd w:val="0"/>
        <w:jc w:val="both"/>
        <w:rPr>
          <w:rFonts w:eastAsia="Calibri" w:cs="Calibri"/>
          <w:sz w:val="24"/>
          <w:szCs w:val="24"/>
        </w:rPr>
      </w:pPr>
      <w:r w:rsidRPr="002529A4">
        <w:rPr>
          <w:rFonts w:eastAsia="Calibri" w:cs="Calibri"/>
          <w:sz w:val="24"/>
          <w:szCs w:val="24"/>
        </w:rPr>
        <w:t>W związku z powyższym ustalono, że sprawy objęte kontrolą były prowadzone w zasadzie prawidłowo, zgodnie z wymogami ustawowymi narzuconymi zarówno ustawą o gospodarce nieruchomościami oraz ustawą z dnia 14 czerwca 1960 r. Kodeks postepowania administracyjnego.</w:t>
      </w:r>
    </w:p>
    <w:p w14:paraId="7101FCDE" w14:textId="7DB43277" w:rsidR="00DA160E" w:rsidRPr="002529A4" w:rsidRDefault="00000000" w:rsidP="002529A4">
      <w:pPr>
        <w:autoSpaceDE w:val="0"/>
        <w:autoSpaceDN w:val="0"/>
        <w:adjustRightInd w:val="0"/>
        <w:spacing w:before="120"/>
        <w:jc w:val="both"/>
        <w:rPr>
          <w:rFonts w:eastAsia="Calibri" w:cs="Calibri"/>
          <w:sz w:val="24"/>
          <w:szCs w:val="24"/>
        </w:rPr>
      </w:pPr>
      <w:r w:rsidRPr="002529A4">
        <w:rPr>
          <w:rFonts w:eastAsia="Calibri" w:cs="Calibri"/>
          <w:sz w:val="24"/>
          <w:szCs w:val="24"/>
        </w:rPr>
        <w:t xml:space="preserve">Jedyne zastrzeżenie dotyczy sprawy nr </w:t>
      </w:r>
      <w:r w:rsidR="002623BB">
        <w:rPr>
          <w:rFonts w:asciiTheme="minorHAnsi" w:eastAsia="Calibri" w:hAnsiTheme="minorHAnsi" w:cstheme="minorHAnsi"/>
          <w:sz w:val="24"/>
          <w:szCs w:val="24"/>
          <w:lang w:eastAsia="pl-PL"/>
        </w:rPr>
        <w:t>[….]</w:t>
      </w:r>
      <w:r w:rsidRPr="002529A4">
        <w:rPr>
          <w:rFonts w:eastAsia="Calibri" w:cs="Calibri"/>
          <w:sz w:val="24"/>
          <w:szCs w:val="24"/>
        </w:rPr>
        <w:t>, w której zespół kontrolny stwierdził, że błędnie zawiadomiono strony postępowania o stanowisku Starosty odnośnie braku zgody na zmianę stawki procentowej opłaty rocznej z tytułu użytkowania wieczystego. W sytuacji, gdy stronami postępowania są małżonkowie, organ winien kierować korespondencję w sprawie do każdego z małżonków osobno. W rozumieniu przepisów postępowania administracyjnego, co</w:t>
      </w:r>
      <w:r w:rsidR="00C252BA">
        <w:rPr>
          <w:rFonts w:eastAsia="Calibri" w:cs="Calibri"/>
          <w:sz w:val="24"/>
          <w:szCs w:val="24"/>
        </w:rPr>
        <w:t> </w:t>
      </w:r>
      <w:r w:rsidRPr="002529A4">
        <w:rPr>
          <w:rFonts w:eastAsia="Calibri" w:cs="Calibri"/>
          <w:sz w:val="24"/>
          <w:szCs w:val="24"/>
        </w:rPr>
        <w:t>do</w:t>
      </w:r>
      <w:r w:rsidR="00C252BA">
        <w:rPr>
          <w:rFonts w:eastAsia="Calibri" w:cs="Calibri"/>
          <w:sz w:val="24"/>
          <w:szCs w:val="24"/>
        </w:rPr>
        <w:t> </w:t>
      </w:r>
      <w:r w:rsidRPr="002529A4">
        <w:rPr>
          <w:rFonts w:eastAsia="Calibri" w:cs="Calibri"/>
          <w:sz w:val="24"/>
          <w:szCs w:val="24"/>
        </w:rPr>
        <w:t>zasady, stronami są poszczególni małżonkowie jako osoby fizyczne, a nie małżeństwo jako instytucja mająca swoje unormowanie w przepisach ustawy z dnia 25 lutego 1964 r. Kodeks rodzinny i opiekuńczy - wyrok NSA w Warszawie z dnia 19 lipca 2007 r. (sygn. akt I OSK 1234/06, LEX nr 939218).</w:t>
      </w:r>
    </w:p>
    <w:p w14:paraId="744ECBE7" w14:textId="77777777" w:rsidR="00DA160E" w:rsidRPr="002529A4" w:rsidRDefault="00000000" w:rsidP="00150001">
      <w:pPr>
        <w:autoSpaceDE w:val="0"/>
        <w:autoSpaceDN w:val="0"/>
        <w:adjustRightInd w:val="0"/>
        <w:jc w:val="both"/>
        <w:rPr>
          <w:rFonts w:eastAsia="Calibri" w:cs="Calibri"/>
          <w:sz w:val="24"/>
          <w:szCs w:val="24"/>
        </w:rPr>
      </w:pPr>
      <w:r w:rsidRPr="002529A4">
        <w:rPr>
          <w:rFonts w:eastAsia="Calibri" w:cs="Calibri"/>
          <w:sz w:val="24"/>
          <w:szCs w:val="24"/>
        </w:rPr>
        <w:t>W związku z tym, że naruszenie ww. przepisów kpa miało charakter wyłącznie formalny i</w:t>
      </w:r>
      <w:r>
        <w:rPr>
          <w:rFonts w:eastAsia="Calibri" w:cs="Calibri"/>
          <w:sz w:val="24"/>
          <w:szCs w:val="24"/>
        </w:rPr>
        <w:t> </w:t>
      </w:r>
      <w:r w:rsidRPr="002529A4">
        <w:rPr>
          <w:rFonts w:eastAsia="Calibri" w:cs="Calibri"/>
          <w:sz w:val="24"/>
          <w:szCs w:val="24"/>
        </w:rPr>
        <w:t>nie</w:t>
      </w:r>
      <w:r>
        <w:rPr>
          <w:rFonts w:eastAsia="Calibri" w:cs="Calibri"/>
          <w:sz w:val="24"/>
          <w:szCs w:val="24"/>
        </w:rPr>
        <w:t> </w:t>
      </w:r>
      <w:r w:rsidRPr="002529A4">
        <w:rPr>
          <w:rFonts w:eastAsia="Calibri" w:cs="Calibri"/>
          <w:sz w:val="24"/>
          <w:szCs w:val="24"/>
        </w:rPr>
        <w:t>miało wpływu na rozstrzygnięcie sprawy (strony odebrały korespondencję - w aktach znajdowało się potwierdzenie odbioru) uznano je za uchybienie. Dlatego zespół kontrolujący wykonywanie zadań w powyższym zakresie ocenił pozytywnie z uchybieniami.</w:t>
      </w:r>
    </w:p>
    <w:p w14:paraId="0DF1557B" w14:textId="77777777" w:rsidR="00DA160E" w:rsidRPr="002529A4" w:rsidRDefault="00000000" w:rsidP="002529A4">
      <w:pPr>
        <w:numPr>
          <w:ilvl w:val="1"/>
          <w:numId w:val="3"/>
        </w:numPr>
        <w:spacing w:before="240" w:after="120"/>
        <w:ind w:left="567" w:hanging="567"/>
        <w:jc w:val="both"/>
        <w:rPr>
          <w:rFonts w:eastAsia="Calibri" w:cs="Calibri"/>
          <w:sz w:val="24"/>
          <w:szCs w:val="24"/>
        </w:rPr>
      </w:pPr>
      <w:r w:rsidRPr="002529A4">
        <w:rPr>
          <w:rFonts w:eastAsia="Calibri" w:cs="Calibri"/>
          <w:sz w:val="24"/>
          <w:szCs w:val="24"/>
        </w:rPr>
        <w:t>Stan nieruchomości oddanych w użytkowanie wieczyste pod kątem prawidłowości zastosowanej stawki procentowej.</w:t>
      </w:r>
      <w:r w:rsidRPr="002529A4">
        <w:rPr>
          <w:rFonts w:cs="Calibri"/>
          <w:b/>
          <w:bCs/>
          <w:sz w:val="24"/>
          <w:szCs w:val="24"/>
        </w:rPr>
        <w:t xml:space="preserve"> </w:t>
      </w:r>
    </w:p>
    <w:p w14:paraId="7E690D32" w14:textId="77777777" w:rsidR="00DA160E" w:rsidRPr="002529A4" w:rsidRDefault="00000000" w:rsidP="00150001">
      <w:pPr>
        <w:autoSpaceDE w:val="0"/>
        <w:autoSpaceDN w:val="0"/>
        <w:adjustRightInd w:val="0"/>
        <w:spacing w:after="120"/>
        <w:jc w:val="both"/>
        <w:rPr>
          <w:rFonts w:eastAsia="Calibri" w:cs="Calibri"/>
          <w:sz w:val="24"/>
          <w:szCs w:val="24"/>
        </w:rPr>
      </w:pPr>
      <w:r w:rsidRPr="002529A4">
        <w:rPr>
          <w:rFonts w:eastAsia="Calibri" w:cs="Calibri"/>
          <w:sz w:val="24"/>
          <w:szCs w:val="24"/>
        </w:rPr>
        <w:t>Organ kontrolowany, pismem z dnia 4 listopada 2024 r. nr NSP-II.431.3.2024.US</w:t>
      </w:r>
      <w:r>
        <w:rPr>
          <w:rFonts w:eastAsia="Calibri"/>
          <w:sz w:val="24"/>
          <w:szCs w:val="24"/>
          <w:vertAlign w:val="superscript"/>
        </w:rPr>
        <w:footnoteReference w:id="18"/>
      </w:r>
      <w:r w:rsidRPr="002529A4">
        <w:rPr>
          <w:rFonts w:eastAsia="Calibri" w:cs="Calibri"/>
          <w:sz w:val="24"/>
          <w:szCs w:val="24"/>
        </w:rPr>
        <w:t xml:space="preserve"> </w:t>
      </w:r>
      <w:r w:rsidRPr="002529A4">
        <w:rPr>
          <w:rFonts w:eastAsia="Calibri" w:cs="Calibri"/>
          <w:sz w:val="24"/>
          <w:szCs w:val="24"/>
        </w:rPr>
        <w:br/>
        <w:t>został zobowiązany do wypełnienia dołączonej do pisma tabeli pn. „skorowidz działek Skarbu Państwa oddanych w użytkowanie wieczyste”. Starosta przekazał ww. zestawienie pismem z dnia 15 listopada 2024 r.</w:t>
      </w:r>
      <w:r>
        <w:rPr>
          <w:rStyle w:val="Odwoanieprzypisudolnego"/>
          <w:rFonts w:eastAsia="Calibri" w:cs="Calibri"/>
          <w:sz w:val="24"/>
          <w:szCs w:val="24"/>
        </w:rPr>
        <w:footnoteReference w:id="19"/>
      </w:r>
      <w:r w:rsidRPr="002529A4">
        <w:rPr>
          <w:rFonts w:eastAsia="Calibri" w:cs="Calibri"/>
          <w:sz w:val="24"/>
          <w:szCs w:val="24"/>
        </w:rPr>
        <w:t>, następnie zaś przesłał jego poprawioną wersję pismem z dnia 22 listopada 2024 r.</w:t>
      </w:r>
      <w:r>
        <w:rPr>
          <w:rStyle w:val="Odwoanieprzypisudolnego"/>
          <w:rFonts w:eastAsia="Calibri" w:cs="Calibri"/>
          <w:sz w:val="24"/>
          <w:szCs w:val="24"/>
        </w:rPr>
        <w:footnoteReference w:id="20"/>
      </w:r>
      <w:r w:rsidRPr="002529A4">
        <w:rPr>
          <w:rFonts w:eastAsia="Calibri" w:cs="Calibri"/>
          <w:sz w:val="24"/>
          <w:szCs w:val="24"/>
        </w:rPr>
        <w:t xml:space="preserve"> Dodatkowo wyjaśnienia zostały przekazane przez Starostę pismem z dnia 28 października 2025 r.</w:t>
      </w:r>
      <w:r>
        <w:rPr>
          <w:rStyle w:val="Odwoanieprzypisudolnego"/>
          <w:rFonts w:eastAsia="Calibri" w:cs="Calibri"/>
          <w:sz w:val="24"/>
          <w:szCs w:val="24"/>
        </w:rPr>
        <w:footnoteReference w:id="21"/>
      </w:r>
      <w:r w:rsidRPr="002529A4">
        <w:rPr>
          <w:rFonts w:eastAsia="Calibri" w:cs="Calibri"/>
          <w:sz w:val="24"/>
          <w:szCs w:val="24"/>
        </w:rPr>
        <w:t xml:space="preserve"> oraz pismem z dnia 18 listopada 2025 r.</w:t>
      </w:r>
      <w:r w:rsidRPr="002529A4">
        <w:rPr>
          <w:rStyle w:val="Odwoanieprzypisudolnego"/>
          <w:rFonts w:eastAsia="Calibri" w:cs="Calibri"/>
          <w:sz w:val="24"/>
          <w:szCs w:val="24"/>
        </w:rPr>
        <w:t xml:space="preserve"> </w:t>
      </w:r>
      <w:r>
        <w:rPr>
          <w:rStyle w:val="Odwoanieprzypisudolnego"/>
          <w:rFonts w:eastAsia="Calibri" w:cs="Calibri"/>
          <w:sz w:val="24"/>
          <w:szCs w:val="24"/>
        </w:rPr>
        <w:footnoteReference w:id="22"/>
      </w:r>
    </w:p>
    <w:p w14:paraId="1F2C3C3D" w14:textId="77777777" w:rsidR="00DA160E" w:rsidRPr="002529A4" w:rsidRDefault="00000000" w:rsidP="00150001">
      <w:pPr>
        <w:suppressAutoHyphens/>
        <w:spacing w:after="120"/>
        <w:jc w:val="both"/>
        <w:rPr>
          <w:rFonts w:cs="Calibri"/>
          <w:sz w:val="24"/>
          <w:szCs w:val="24"/>
          <w:lang w:eastAsia="zh-CN"/>
        </w:rPr>
      </w:pPr>
      <w:r w:rsidRPr="002529A4">
        <w:rPr>
          <w:rFonts w:cs="Calibri"/>
          <w:sz w:val="24"/>
          <w:szCs w:val="24"/>
          <w:lang w:eastAsia="zh-CN"/>
        </w:rPr>
        <w:lastRenderedPageBreak/>
        <w:t>Z przekazanego przez Starostę skorowidza nieruchomości Skarbu Państwa oraz dokonanej analizy</w:t>
      </w:r>
      <w:r>
        <w:rPr>
          <w:rFonts w:cs="Calibri"/>
          <w:sz w:val="24"/>
          <w:szCs w:val="24"/>
          <w:vertAlign w:val="superscript"/>
          <w:lang w:eastAsia="zh-CN"/>
        </w:rPr>
        <w:footnoteReference w:id="23"/>
      </w:r>
      <w:r w:rsidRPr="002529A4">
        <w:rPr>
          <w:rFonts w:cs="Calibri"/>
          <w:sz w:val="24"/>
          <w:szCs w:val="24"/>
          <w:lang w:eastAsia="zh-CN"/>
        </w:rPr>
        <w:t xml:space="preserve"> wynika, że w użytkowaniu wieczystym znajduje się ogółem 1040 działek o łącznej powierzchni 688,5988 ha.</w:t>
      </w:r>
    </w:p>
    <w:p w14:paraId="7F0FBA69" w14:textId="77777777" w:rsidR="00DA160E" w:rsidRPr="002529A4" w:rsidRDefault="00000000" w:rsidP="00150001">
      <w:pPr>
        <w:suppressAutoHyphens/>
        <w:spacing w:after="120"/>
        <w:jc w:val="both"/>
        <w:rPr>
          <w:rFonts w:cs="Calibri"/>
          <w:sz w:val="24"/>
          <w:szCs w:val="24"/>
          <w:lang w:eastAsia="zh-CN"/>
        </w:rPr>
      </w:pPr>
      <w:r w:rsidRPr="002529A4">
        <w:rPr>
          <w:rFonts w:cs="Calibri"/>
          <w:sz w:val="24"/>
          <w:szCs w:val="24"/>
          <w:lang w:eastAsia="zh-CN"/>
        </w:rPr>
        <w:t>Prawo użytkowania wieczystego może być ustanowione nieodpłatnie lub odpłatnie. Prawo nieodpłatne użytkowania wieczystego wynika z przepisów szczególnych, natomiast odpłatne prawo użytkowania wieczystego wynika z celu, na który nieruchomość została oddana w użytkowanie wieczyste.</w:t>
      </w:r>
    </w:p>
    <w:p w14:paraId="196F4E93" w14:textId="14370159" w:rsidR="00DA160E" w:rsidRPr="002529A4" w:rsidRDefault="00000000" w:rsidP="00150001">
      <w:p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rFonts w:eastAsia="Calibri" w:cs="Calibri"/>
          <w:sz w:val="24"/>
          <w:szCs w:val="24"/>
        </w:rPr>
      </w:pPr>
      <w:r w:rsidRPr="002529A4">
        <w:rPr>
          <w:rFonts w:cs="Calibri"/>
          <w:sz w:val="24"/>
          <w:szCs w:val="24"/>
          <w:lang w:eastAsia="zh-CN"/>
        </w:rPr>
        <w:t xml:space="preserve">W nieodpłatne użytkowanie wieczyste (stawka 0%) oddane zostały </w:t>
      </w:r>
      <w:r w:rsidRPr="002529A4">
        <w:rPr>
          <w:rFonts w:eastAsia="Calibri" w:cs="Calibri"/>
          <w:sz w:val="24"/>
          <w:szCs w:val="24"/>
        </w:rPr>
        <w:t xml:space="preserve">317 działek. </w:t>
      </w:r>
      <w:r w:rsidRPr="002529A4">
        <w:rPr>
          <w:rFonts w:cs="Calibri"/>
          <w:sz w:val="24"/>
          <w:szCs w:val="24"/>
          <w:lang w:eastAsia="zh-CN"/>
        </w:rPr>
        <w:t xml:space="preserve">Zwolnione z wnoszenia opłat rocznych za działki oddane w użytkowanie wieczyste zostały następujące podmioty: </w:t>
      </w:r>
      <w:r w:rsidR="002623BB">
        <w:rPr>
          <w:rFonts w:asciiTheme="minorHAnsi" w:eastAsia="Calibri" w:hAnsiTheme="minorHAnsi" w:cstheme="minorHAnsi"/>
          <w:sz w:val="24"/>
          <w:szCs w:val="24"/>
          <w:lang w:eastAsia="pl-PL"/>
        </w:rPr>
        <w:t>[….]</w:t>
      </w:r>
      <w:r w:rsidR="002623BB" w:rsidRPr="002529A4">
        <w:rPr>
          <w:rFonts w:cs="Calibri"/>
          <w:sz w:val="24"/>
          <w:szCs w:val="24"/>
          <w:lang w:eastAsia="zh-CN"/>
        </w:rPr>
        <w:t xml:space="preserve"> </w:t>
      </w:r>
      <w:r w:rsidRPr="002529A4">
        <w:rPr>
          <w:rFonts w:cs="Calibri"/>
          <w:sz w:val="24"/>
          <w:szCs w:val="24"/>
          <w:lang w:eastAsia="zh-CN"/>
        </w:rPr>
        <w:t xml:space="preserve">(1 działka), </w:t>
      </w:r>
      <w:r w:rsidR="002623BB">
        <w:rPr>
          <w:rFonts w:asciiTheme="minorHAnsi" w:eastAsia="Calibri" w:hAnsiTheme="minorHAnsi" w:cstheme="minorHAnsi"/>
          <w:sz w:val="24"/>
          <w:szCs w:val="24"/>
          <w:lang w:eastAsia="pl-PL"/>
        </w:rPr>
        <w:t>[….]</w:t>
      </w:r>
      <w:r w:rsidR="002623BB" w:rsidRPr="002529A4">
        <w:rPr>
          <w:rFonts w:cs="Calibri"/>
          <w:sz w:val="24"/>
          <w:szCs w:val="24"/>
          <w:lang w:eastAsia="zh-CN"/>
        </w:rPr>
        <w:t xml:space="preserve"> </w:t>
      </w:r>
      <w:r w:rsidRPr="002529A4">
        <w:rPr>
          <w:rFonts w:cs="Calibri"/>
          <w:sz w:val="24"/>
          <w:szCs w:val="24"/>
          <w:lang w:eastAsia="zh-CN"/>
        </w:rPr>
        <w:t xml:space="preserve">(4 działki), </w:t>
      </w:r>
      <w:r w:rsidR="002623BB">
        <w:rPr>
          <w:rFonts w:asciiTheme="minorHAnsi" w:eastAsia="Calibri" w:hAnsiTheme="minorHAnsi" w:cstheme="minorHAnsi"/>
          <w:sz w:val="24"/>
          <w:szCs w:val="24"/>
          <w:lang w:eastAsia="pl-PL"/>
        </w:rPr>
        <w:t>[….]</w:t>
      </w:r>
      <w:r w:rsidR="002623BB" w:rsidRPr="002529A4">
        <w:rPr>
          <w:rFonts w:cs="Calibri"/>
          <w:sz w:val="24"/>
          <w:szCs w:val="24"/>
          <w:lang w:eastAsia="zh-CN"/>
        </w:rPr>
        <w:t xml:space="preserve"> </w:t>
      </w:r>
      <w:r w:rsidRPr="002529A4">
        <w:rPr>
          <w:rFonts w:cs="Calibri"/>
          <w:sz w:val="24"/>
          <w:szCs w:val="24"/>
          <w:lang w:eastAsia="zh-CN"/>
        </w:rPr>
        <w:t xml:space="preserve">(299 działki), </w:t>
      </w:r>
      <w:r w:rsidR="002623BB">
        <w:rPr>
          <w:rFonts w:asciiTheme="minorHAnsi" w:eastAsia="Calibri" w:hAnsiTheme="minorHAnsi" w:cstheme="minorHAnsi"/>
          <w:sz w:val="24"/>
          <w:szCs w:val="24"/>
          <w:lang w:eastAsia="pl-PL"/>
        </w:rPr>
        <w:t>[….]</w:t>
      </w:r>
      <w:r w:rsidR="002623BB" w:rsidRPr="002529A4">
        <w:rPr>
          <w:rFonts w:cs="Calibri"/>
          <w:sz w:val="24"/>
          <w:szCs w:val="24"/>
          <w:lang w:eastAsia="zh-CN"/>
        </w:rPr>
        <w:t xml:space="preserve"> </w:t>
      </w:r>
      <w:r w:rsidRPr="002529A4">
        <w:rPr>
          <w:rFonts w:cs="Calibri"/>
          <w:sz w:val="24"/>
          <w:szCs w:val="24"/>
          <w:lang w:eastAsia="zh-CN"/>
        </w:rPr>
        <w:t>(11 działek), osoby fizyczne (1</w:t>
      </w:r>
      <w:r w:rsidR="00C252BA">
        <w:rPr>
          <w:rFonts w:cs="Calibri"/>
          <w:sz w:val="24"/>
          <w:szCs w:val="24"/>
          <w:lang w:eastAsia="zh-CN"/>
        </w:rPr>
        <w:t> </w:t>
      </w:r>
      <w:r w:rsidRPr="002529A4">
        <w:rPr>
          <w:rFonts w:cs="Calibri"/>
          <w:sz w:val="24"/>
          <w:szCs w:val="24"/>
          <w:lang w:eastAsia="zh-CN"/>
        </w:rPr>
        <w:t>działka), osoba prawna - Sp. z o.o. (1 działka).</w:t>
      </w:r>
    </w:p>
    <w:p w14:paraId="5E261DC4" w14:textId="5C941189" w:rsidR="00DA160E" w:rsidRPr="002529A4" w:rsidRDefault="00000000" w:rsidP="00150001">
      <w:p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rFonts w:cs="Calibri"/>
          <w:sz w:val="24"/>
          <w:szCs w:val="24"/>
          <w:lang w:eastAsia="zh-CN"/>
        </w:rPr>
      </w:pPr>
      <w:r w:rsidRPr="002529A4">
        <w:rPr>
          <w:rFonts w:cs="Calibri"/>
          <w:sz w:val="24"/>
          <w:szCs w:val="24"/>
          <w:lang w:eastAsia="zh-CN"/>
        </w:rPr>
        <w:t xml:space="preserve">Jedna działka będąca w użytkowaniu wieczystym </w:t>
      </w:r>
      <w:r w:rsidR="002623BB">
        <w:rPr>
          <w:rFonts w:asciiTheme="minorHAnsi" w:eastAsia="Calibri" w:hAnsiTheme="minorHAnsi" w:cstheme="minorHAnsi"/>
          <w:sz w:val="24"/>
          <w:szCs w:val="24"/>
          <w:lang w:eastAsia="pl-PL"/>
        </w:rPr>
        <w:t>[….]</w:t>
      </w:r>
      <w:r w:rsidRPr="002529A4">
        <w:rPr>
          <w:rFonts w:cs="Calibri"/>
          <w:sz w:val="24"/>
          <w:szCs w:val="24"/>
          <w:lang w:eastAsia="zh-CN"/>
        </w:rPr>
        <w:t>została zwolniona z opłat rocznych jako jednostka naukowa na podstawie art. 20 ust. 1 ustawy z dnia 30 kwietnia 2010 r. o instytutach badawczych (Dz. U. z 2024 r. poz. 534, ze zm.), gdzie „</w:t>
      </w:r>
      <w:r w:rsidRPr="002529A4">
        <w:rPr>
          <w:rFonts w:eastAsia="Calibri" w:cs="Calibri"/>
          <w:sz w:val="24"/>
          <w:szCs w:val="24"/>
        </w:rPr>
        <w:t>instytut jest zwolniony z opłat z tytułu użytkowania wieczystego gruntów stanowiących własność Skarbu Państwa lub własność gminy, z wyjątkiem części tych gruntów wykorzystywanej wyłącznie do działalności, o której mowa w art. 2 ust. 4”.</w:t>
      </w:r>
    </w:p>
    <w:p w14:paraId="7750C32A" w14:textId="0B98FCBA" w:rsidR="00DA160E" w:rsidRPr="002529A4" w:rsidRDefault="00000000" w:rsidP="00150001">
      <w:p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rFonts w:eastAsia="Calibri" w:cs="Calibri"/>
          <w:sz w:val="24"/>
          <w:szCs w:val="24"/>
        </w:rPr>
      </w:pPr>
      <w:r w:rsidRPr="002529A4">
        <w:rPr>
          <w:rFonts w:cs="Calibri"/>
          <w:sz w:val="24"/>
          <w:szCs w:val="24"/>
          <w:lang w:eastAsia="zh-CN"/>
        </w:rPr>
        <w:t xml:space="preserve">W przypadku 314 działek będących w użytkowaniu wieczystym </w:t>
      </w:r>
      <w:r w:rsidR="002623BB">
        <w:rPr>
          <w:rFonts w:asciiTheme="minorHAnsi" w:eastAsia="Calibri" w:hAnsiTheme="minorHAnsi" w:cstheme="minorHAnsi"/>
          <w:sz w:val="24"/>
          <w:szCs w:val="24"/>
          <w:lang w:eastAsia="pl-PL"/>
        </w:rPr>
        <w:t>[….]</w:t>
      </w:r>
      <w:r w:rsidRPr="002529A4">
        <w:rPr>
          <w:rFonts w:cs="Calibri"/>
          <w:sz w:val="24"/>
          <w:szCs w:val="24"/>
          <w:lang w:eastAsia="zh-CN"/>
        </w:rPr>
        <w:t xml:space="preserve">., </w:t>
      </w:r>
      <w:r w:rsidR="002623BB">
        <w:rPr>
          <w:rFonts w:asciiTheme="minorHAnsi" w:eastAsia="Calibri" w:hAnsiTheme="minorHAnsi" w:cstheme="minorHAnsi"/>
          <w:sz w:val="24"/>
          <w:szCs w:val="24"/>
          <w:lang w:eastAsia="pl-PL"/>
        </w:rPr>
        <w:t>[….]</w:t>
      </w:r>
      <w:r w:rsidRPr="002529A4">
        <w:rPr>
          <w:rFonts w:cs="Calibri"/>
          <w:sz w:val="24"/>
          <w:szCs w:val="24"/>
          <w:lang w:eastAsia="zh-CN"/>
        </w:rPr>
        <w:t xml:space="preserve"> i </w:t>
      </w:r>
      <w:r w:rsidR="002623BB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[….] </w:t>
      </w:r>
      <w:r w:rsidRPr="002529A4">
        <w:rPr>
          <w:rFonts w:cs="Calibri"/>
          <w:sz w:val="24"/>
          <w:szCs w:val="24"/>
          <w:lang w:eastAsia="zh-CN"/>
        </w:rPr>
        <w:t>zwolnienie z</w:t>
      </w:r>
      <w:r w:rsidR="00C252BA">
        <w:rPr>
          <w:rFonts w:cs="Calibri"/>
          <w:sz w:val="24"/>
          <w:szCs w:val="24"/>
          <w:lang w:eastAsia="zh-CN"/>
        </w:rPr>
        <w:t> </w:t>
      </w:r>
      <w:r w:rsidRPr="002529A4">
        <w:rPr>
          <w:rFonts w:cs="Calibri"/>
          <w:sz w:val="24"/>
          <w:szCs w:val="24"/>
          <w:lang w:eastAsia="zh-CN"/>
        </w:rPr>
        <w:t>opłat nastąpiło na podstawie art. 8 w związku z art. 3 ust. 2 i 3 ustawy z dnia 28 marca 2003 r. o transporcie kolejowym (Dz.U. z 2025 r. poz. 1234), gdzie „</w:t>
      </w:r>
      <w:r w:rsidRPr="002529A4">
        <w:rPr>
          <w:rFonts w:eastAsia="Calibri" w:cs="Calibri"/>
          <w:sz w:val="24"/>
          <w:szCs w:val="24"/>
        </w:rPr>
        <w:t>grunty zajęte pod infrastrukturę kolejową są zwolnione od opłat z tytułu użytkowania wieczystego”.</w:t>
      </w:r>
    </w:p>
    <w:p w14:paraId="705C0FBA" w14:textId="110CB26C" w:rsidR="00DA160E" w:rsidRPr="002529A4" w:rsidRDefault="00000000" w:rsidP="00150001">
      <w:p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rFonts w:cs="Calibri"/>
          <w:sz w:val="24"/>
          <w:szCs w:val="24"/>
          <w:lang w:eastAsia="zh-CN"/>
        </w:rPr>
      </w:pPr>
      <w:r w:rsidRPr="002529A4">
        <w:rPr>
          <w:rFonts w:cs="Calibri"/>
          <w:sz w:val="24"/>
          <w:szCs w:val="24"/>
          <w:lang w:eastAsia="zh-CN"/>
        </w:rPr>
        <w:t>Osoby fizyczne jako użytkownicy wieczyści 1 działki, oznaczonej użytkiem „</w:t>
      </w:r>
      <w:proofErr w:type="spellStart"/>
      <w:r w:rsidRPr="002529A4">
        <w:rPr>
          <w:rFonts w:cs="Calibri"/>
          <w:sz w:val="24"/>
          <w:szCs w:val="24"/>
          <w:lang w:eastAsia="zh-CN"/>
        </w:rPr>
        <w:t>Tk</w:t>
      </w:r>
      <w:proofErr w:type="spellEnd"/>
      <w:r w:rsidRPr="002529A4">
        <w:rPr>
          <w:rFonts w:cs="Calibri"/>
          <w:sz w:val="24"/>
          <w:szCs w:val="24"/>
          <w:lang w:eastAsia="zh-CN"/>
        </w:rPr>
        <w:t xml:space="preserve">” - tereny kolejowe zostały zwolnione z opłat rocznych, pomimo złożonego wniosku do sądu powszechnego dotyczącego zmiany stawki procentowej z 0% na 1%. Postępowanie, dotyczące ustalenia/zmiany stawki procentowej opłaty rocznej zakończyło się wyrokiem Sądu Okręgowego w Gdańsku III Wydziału Cywilnego Odwoławczego z dnia 14 września 2018 r., sygn. </w:t>
      </w:r>
      <w:r w:rsidR="002623BB">
        <w:rPr>
          <w:rFonts w:asciiTheme="minorHAnsi" w:eastAsia="Calibri" w:hAnsiTheme="minorHAnsi" w:cstheme="minorHAnsi"/>
          <w:sz w:val="24"/>
          <w:szCs w:val="24"/>
          <w:lang w:eastAsia="pl-PL"/>
        </w:rPr>
        <w:t>[….]</w:t>
      </w:r>
      <w:r w:rsidRPr="002529A4">
        <w:rPr>
          <w:rFonts w:cs="Calibri"/>
          <w:sz w:val="24"/>
          <w:szCs w:val="24"/>
          <w:lang w:eastAsia="zh-CN"/>
        </w:rPr>
        <w:t>, oddalającym apelację pozwanego Skarbu Państwa – Starosty Wejherowskiego od</w:t>
      </w:r>
      <w:r w:rsidR="00C252BA">
        <w:rPr>
          <w:rFonts w:cs="Calibri"/>
          <w:sz w:val="24"/>
          <w:szCs w:val="24"/>
          <w:lang w:eastAsia="zh-CN"/>
        </w:rPr>
        <w:t> </w:t>
      </w:r>
      <w:r w:rsidRPr="002529A4">
        <w:rPr>
          <w:rFonts w:cs="Calibri"/>
          <w:sz w:val="24"/>
          <w:szCs w:val="24"/>
          <w:lang w:eastAsia="zh-CN"/>
        </w:rPr>
        <w:t xml:space="preserve">wyroku Sądu Rejonowego w Wejherowie z dnia 14 lutego 2018 r., sygn. akt </w:t>
      </w:r>
      <w:r w:rsidR="002623BB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[….] </w:t>
      </w:r>
      <w:r w:rsidRPr="002529A4">
        <w:rPr>
          <w:rFonts w:cs="Calibri"/>
          <w:sz w:val="24"/>
          <w:szCs w:val="24"/>
          <w:lang w:eastAsia="zh-CN"/>
        </w:rPr>
        <w:t xml:space="preserve">ustalającego, że określenie opłaty rocznej z tytułu użytkowania wieczystego jest uzasadnione przy określeniu stawki procentowej w wysokości 1% z tym ustaleniem, iż grunt ten jest ustawowo zwolniony od opłaty rocznej, dlatego też pozostaje stawka procentowa opłaty rocznej 0%. Zwolnienie z opłat nastąpiło na podstawie art. 8 w związku z art. 3 ust. 2 i 3 ustawy z dnia 28 marca 2003 r. o transporcie kolejowym (Dz.U. z 2025 r. poz. 1234), gdzie „grunty zajęte pod infrastrukturę kolejową są zwolnione od opłat z tytułu użytkowania wieczystego”.  </w:t>
      </w:r>
      <w:r w:rsidRPr="002529A4">
        <w:rPr>
          <w:rFonts w:cs="Calibri"/>
          <w:sz w:val="24"/>
          <w:szCs w:val="24"/>
          <w:lang w:eastAsia="zh-CN"/>
        </w:rPr>
        <w:lastRenderedPageBreak/>
        <w:t>Działka jest niezabudowana i niezagospodarowana, znajduje się na niej ugór porośnięty trawą i nie posiada dostępu do drogi publicznej.</w:t>
      </w:r>
    </w:p>
    <w:p w14:paraId="16D43AF3" w14:textId="1BE50B8B" w:rsidR="00DA160E" w:rsidRPr="002529A4" w:rsidRDefault="00000000" w:rsidP="00150001">
      <w:p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rFonts w:cs="Calibri"/>
          <w:sz w:val="24"/>
          <w:szCs w:val="24"/>
          <w:lang w:eastAsia="zh-CN"/>
        </w:rPr>
      </w:pPr>
      <w:r w:rsidRPr="002529A4">
        <w:rPr>
          <w:rFonts w:cs="Calibri"/>
          <w:sz w:val="24"/>
          <w:szCs w:val="24"/>
          <w:lang w:eastAsia="zh-CN"/>
        </w:rPr>
        <w:t xml:space="preserve">Natomiast w przypadku działki będącej w użytkowaniu wieczystym </w:t>
      </w:r>
      <w:r w:rsidR="002623BB">
        <w:rPr>
          <w:rFonts w:asciiTheme="minorHAnsi" w:eastAsia="Calibri" w:hAnsiTheme="minorHAnsi" w:cstheme="minorHAnsi"/>
          <w:sz w:val="24"/>
          <w:szCs w:val="24"/>
          <w:lang w:eastAsia="pl-PL"/>
        </w:rPr>
        <w:t>[….]</w:t>
      </w:r>
      <w:r w:rsidRPr="002529A4">
        <w:rPr>
          <w:rFonts w:cs="Calibri"/>
          <w:sz w:val="24"/>
          <w:szCs w:val="24"/>
          <w:lang w:eastAsia="zh-CN"/>
        </w:rPr>
        <w:t xml:space="preserve"> , gdzie celem oddania w użytkowanie wieczyste była także infrastruktura kolejowa, Starosta Wejherowski pismem z</w:t>
      </w:r>
      <w:r w:rsidR="00C252BA">
        <w:rPr>
          <w:rFonts w:cs="Calibri"/>
          <w:sz w:val="24"/>
          <w:szCs w:val="24"/>
          <w:lang w:eastAsia="zh-CN"/>
        </w:rPr>
        <w:t> </w:t>
      </w:r>
      <w:r w:rsidRPr="002529A4">
        <w:rPr>
          <w:rFonts w:cs="Calibri"/>
          <w:sz w:val="24"/>
          <w:szCs w:val="24"/>
          <w:lang w:eastAsia="zh-CN"/>
        </w:rPr>
        <w:t>dnia 5 października 2022 r. skierowanym do użytkownika wieczystego wystąpił z propozycją zmiany celu użytkowania wieczystego, natomiast użytkownik wieczysty nie zgodził się z</w:t>
      </w:r>
      <w:r w:rsidR="00C252BA">
        <w:rPr>
          <w:rFonts w:cs="Calibri"/>
          <w:sz w:val="24"/>
          <w:szCs w:val="24"/>
          <w:lang w:eastAsia="zh-CN"/>
        </w:rPr>
        <w:t> </w:t>
      </w:r>
      <w:r w:rsidRPr="002529A4">
        <w:rPr>
          <w:rFonts w:cs="Calibri"/>
          <w:sz w:val="24"/>
          <w:szCs w:val="24"/>
          <w:lang w:eastAsia="zh-CN"/>
        </w:rPr>
        <w:t>proponowaną zmianą celu użytkowania wieczystego, więc sprawę przekazano do Biura Prawnego Starostwa Powiatowego w Wejherowie celem wniesienia powództwa do Sądu.</w:t>
      </w:r>
    </w:p>
    <w:p w14:paraId="66E630CD" w14:textId="77777777" w:rsidR="00DA160E" w:rsidRPr="002529A4" w:rsidRDefault="00000000" w:rsidP="00150001">
      <w:pPr>
        <w:tabs>
          <w:tab w:val="left" w:pos="426"/>
        </w:tabs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 w:rsidRPr="002529A4">
        <w:rPr>
          <w:rFonts w:cs="Calibri"/>
          <w:sz w:val="24"/>
          <w:szCs w:val="24"/>
        </w:rPr>
        <w:t xml:space="preserve">Z prawem użytkowania wieczystego związany jest obowiązek wnoszenia przez użytkowania wieczystego opłat rocznych z tego tytułu, stosownie do art. 71 ust. 1 </w:t>
      </w:r>
      <w:proofErr w:type="spellStart"/>
      <w:r w:rsidRPr="002529A4">
        <w:rPr>
          <w:rFonts w:cs="Calibri"/>
          <w:sz w:val="24"/>
          <w:szCs w:val="24"/>
        </w:rPr>
        <w:t>ugn</w:t>
      </w:r>
      <w:proofErr w:type="spellEnd"/>
      <w:r w:rsidRPr="002529A4">
        <w:rPr>
          <w:rFonts w:cs="Calibri"/>
          <w:sz w:val="24"/>
          <w:szCs w:val="24"/>
        </w:rPr>
        <w:t xml:space="preserve">.: „za oddanie nieruchomości gruntowej w użytkowanie wieczyste pobiera się pierwszą opłatę i opłaty roczne.” Zgodnie z art. 72 ust. 1 </w:t>
      </w:r>
      <w:proofErr w:type="spellStart"/>
      <w:r w:rsidRPr="002529A4">
        <w:rPr>
          <w:rFonts w:cs="Calibri"/>
          <w:sz w:val="24"/>
          <w:szCs w:val="24"/>
        </w:rPr>
        <w:t>ugn</w:t>
      </w:r>
      <w:proofErr w:type="spellEnd"/>
      <w:r w:rsidRPr="002529A4">
        <w:rPr>
          <w:rFonts w:cs="Calibri"/>
          <w:sz w:val="24"/>
          <w:szCs w:val="24"/>
        </w:rPr>
        <w:t xml:space="preserve"> opłaty z tytułu użytkowania wieczystego ustala się według właściwej stawki procentowej od ceny nieruchomości gruntowej. </w:t>
      </w:r>
    </w:p>
    <w:p w14:paraId="27EB0EFA" w14:textId="77777777" w:rsidR="00DA160E" w:rsidRPr="002529A4" w:rsidRDefault="00000000" w:rsidP="00150001">
      <w:pPr>
        <w:tabs>
          <w:tab w:val="left" w:pos="426"/>
        </w:tabs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 w:rsidRPr="002529A4">
        <w:rPr>
          <w:rFonts w:cs="Calibri"/>
          <w:sz w:val="24"/>
          <w:szCs w:val="24"/>
        </w:rPr>
        <w:t xml:space="preserve">W myśl art. 72 ust. 3 </w:t>
      </w:r>
      <w:proofErr w:type="spellStart"/>
      <w:r w:rsidRPr="002529A4">
        <w:rPr>
          <w:rFonts w:cs="Calibri"/>
          <w:sz w:val="24"/>
          <w:szCs w:val="24"/>
        </w:rPr>
        <w:t>ugn</w:t>
      </w:r>
      <w:proofErr w:type="spellEnd"/>
      <w:r w:rsidRPr="002529A4">
        <w:rPr>
          <w:rFonts w:cs="Calibri"/>
          <w:sz w:val="24"/>
          <w:szCs w:val="24"/>
        </w:rPr>
        <w:t xml:space="preserve"> wysokość stawek procentowych opłat rocznych z tytułu użytkowania wieczystego jest uzależniona od określonego w umowie celu, na jaki nieruchomość gruntowa została oddana, i wynosi min.: </w:t>
      </w:r>
    </w:p>
    <w:p w14:paraId="7FAA52E0" w14:textId="77777777" w:rsidR="00DA160E" w:rsidRPr="002529A4" w:rsidRDefault="00000000" w:rsidP="002529A4">
      <w:pPr>
        <w:spacing w:after="0"/>
        <w:jc w:val="both"/>
        <w:rPr>
          <w:rFonts w:cs="Calibri"/>
          <w:sz w:val="24"/>
          <w:szCs w:val="24"/>
        </w:rPr>
      </w:pPr>
      <w:bookmarkStart w:id="11" w:name="mip74469603"/>
      <w:bookmarkEnd w:id="11"/>
      <w:r w:rsidRPr="002529A4">
        <w:rPr>
          <w:rFonts w:cs="Calibri"/>
          <w:sz w:val="24"/>
          <w:szCs w:val="24"/>
        </w:rPr>
        <w:t>1) za nieruchomości gruntowe pod budowę obiektów sakralnych wraz z budynkami towarzyszącymi, plebanii w parafiach diecezjalnych i zakonnych, archiwów i muzeów diecezjalnych, seminariów duchownych, domów zakonnych oraz siedzib naczelnych władz kościołów i związków wyznaniowych - 0,3% ceny;</w:t>
      </w:r>
    </w:p>
    <w:p w14:paraId="443A5535" w14:textId="77777777" w:rsidR="00DA160E" w:rsidRPr="002529A4" w:rsidRDefault="00000000" w:rsidP="002529A4">
      <w:pPr>
        <w:spacing w:after="0"/>
        <w:jc w:val="both"/>
        <w:rPr>
          <w:rFonts w:cs="Calibri"/>
          <w:sz w:val="24"/>
          <w:szCs w:val="24"/>
        </w:rPr>
      </w:pPr>
      <w:bookmarkStart w:id="12" w:name="mip74469604"/>
      <w:bookmarkEnd w:id="12"/>
      <w:r w:rsidRPr="002529A4">
        <w:rPr>
          <w:rFonts w:cs="Calibri"/>
          <w:sz w:val="24"/>
          <w:szCs w:val="24"/>
        </w:rPr>
        <w:t>2) za nieruchomości gruntowe oddane na cele rolne - 1% ceny;</w:t>
      </w:r>
    </w:p>
    <w:p w14:paraId="0CE3B995" w14:textId="77777777" w:rsidR="00DA160E" w:rsidRPr="002529A4" w:rsidRDefault="00000000" w:rsidP="002529A4">
      <w:pPr>
        <w:spacing w:after="0"/>
        <w:jc w:val="both"/>
        <w:rPr>
          <w:rFonts w:cs="Calibri"/>
          <w:sz w:val="24"/>
          <w:szCs w:val="24"/>
        </w:rPr>
      </w:pPr>
      <w:r w:rsidRPr="002529A4">
        <w:rPr>
          <w:rFonts w:cs="Calibri"/>
          <w:sz w:val="24"/>
          <w:szCs w:val="24"/>
        </w:rPr>
        <w:t>3) za nieruchomości gruntowe, na których położone są garaże lub stanowiska postojowe niewykorzystywane do prowadzenia działalności gospodarczej albo nieruchomości przeznaczone na te cele - 1% ceny;</w:t>
      </w:r>
    </w:p>
    <w:p w14:paraId="17534F1D" w14:textId="77777777" w:rsidR="00DA160E" w:rsidRPr="002529A4" w:rsidRDefault="00000000" w:rsidP="002529A4">
      <w:pPr>
        <w:spacing w:after="0"/>
        <w:jc w:val="both"/>
        <w:rPr>
          <w:rFonts w:cs="Calibri"/>
          <w:sz w:val="24"/>
          <w:szCs w:val="24"/>
        </w:rPr>
      </w:pPr>
      <w:r w:rsidRPr="002529A4">
        <w:rPr>
          <w:rFonts w:cs="Calibri"/>
          <w:sz w:val="24"/>
          <w:szCs w:val="24"/>
        </w:rPr>
        <w:t>4) za nieruchomości gruntowe oddane na cele mieszkaniowe, na realizację urządzeń infrastruktury technicznej i innych celów publicznych oraz działalność sportową - 1% ceny;</w:t>
      </w:r>
    </w:p>
    <w:p w14:paraId="720ED809" w14:textId="77777777" w:rsidR="00DA160E" w:rsidRPr="002529A4" w:rsidRDefault="00000000" w:rsidP="002529A4">
      <w:pPr>
        <w:spacing w:after="0"/>
        <w:jc w:val="both"/>
        <w:rPr>
          <w:rFonts w:cs="Calibri"/>
          <w:sz w:val="24"/>
          <w:szCs w:val="24"/>
        </w:rPr>
      </w:pPr>
      <w:r w:rsidRPr="002529A4">
        <w:rPr>
          <w:rFonts w:cs="Calibri"/>
          <w:sz w:val="24"/>
          <w:szCs w:val="24"/>
        </w:rPr>
        <w:t>5) za pozostałe nieruchomości gruntowe - 3% ceny.</w:t>
      </w:r>
    </w:p>
    <w:p w14:paraId="3E82BC91" w14:textId="77777777" w:rsidR="00DA160E" w:rsidRPr="002529A4" w:rsidRDefault="00000000" w:rsidP="00C3230C">
      <w:pPr>
        <w:tabs>
          <w:tab w:val="left" w:pos="426"/>
        </w:tabs>
        <w:autoSpaceDE w:val="0"/>
        <w:autoSpaceDN w:val="0"/>
        <w:adjustRightInd w:val="0"/>
        <w:spacing w:before="240" w:after="120"/>
        <w:jc w:val="both"/>
        <w:rPr>
          <w:rFonts w:asciiTheme="minorHAnsi" w:eastAsia="Calibri" w:hAnsiTheme="minorHAnsi" w:cstheme="minorHAnsi"/>
          <w:sz w:val="24"/>
          <w:szCs w:val="24"/>
          <w:lang w:eastAsia="zh-CN"/>
        </w:rPr>
      </w:pPr>
      <w:r w:rsidRPr="002529A4">
        <w:rPr>
          <w:rFonts w:asciiTheme="minorHAnsi" w:eastAsia="Calibri" w:hAnsiTheme="minorHAnsi" w:cstheme="minorHAnsi"/>
          <w:sz w:val="24"/>
          <w:szCs w:val="24"/>
          <w:lang w:eastAsia="zh-CN"/>
        </w:rPr>
        <w:t>Z przesłanego przez Starostę zestawienia odnośnie odpłatnego użytkowania wieczystego oraz dokonanej tabelarycznej analizy wynika, że:</w:t>
      </w:r>
    </w:p>
    <w:p w14:paraId="3888E4B6" w14:textId="77777777" w:rsidR="00DA160E" w:rsidRPr="002529A4" w:rsidRDefault="00000000" w:rsidP="00150001">
      <w:pPr>
        <w:pStyle w:val="Akapitzlist"/>
        <w:numPr>
          <w:ilvl w:val="0"/>
          <w:numId w:val="7"/>
        </w:numPr>
        <w:ind w:left="284" w:hanging="284"/>
        <w:jc w:val="both"/>
        <w:rPr>
          <w:rFonts w:asciiTheme="minorHAnsi" w:eastAsia="Calibri" w:hAnsiTheme="minorHAnsi" w:cstheme="minorHAnsi"/>
          <w:lang w:eastAsia="zh-CN"/>
        </w:rPr>
      </w:pPr>
      <w:r w:rsidRPr="002529A4">
        <w:rPr>
          <w:rFonts w:asciiTheme="minorHAnsi" w:eastAsia="Calibri" w:hAnsiTheme="minorHAnsi" w:cstheme="minorHAnsi"/>
          <w:lang w:eastAsia="zh-CN"/>
        </w:rPr>
        <w:t>2 działki posiadają stawkę 0,3% od opłaty z  tytułu użytkowania wieczystego i zostały oddane z przeznaczeniem na działalność sakralną, co uzasadnia zastosowanie wskazanej stawki i jest zgodne z przepisami;</w:t>
      </w:r>
    </w:p>
    <w:p w14:paraId="76BAF261" w14:textId="2969A193" w:rsidR="00DA160E" w:rsidRPr="002529A4" w:rsidRDefault="00000000" w:rsidP="00150001">
      <w:pPr>
        <w:pStyle w:val="Akapitzlist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lang w:eastAsia="zh-CN"/>
        </w:rPr>
      </w:pPr>
      <w:r w:rsidRPr="002529A4">
        <w:rPr>
          <w:rFonts w:asciiTheme="minorHAnsi" w:eastAsia="Calibri" w:hAnsiTheme="minorHAnsi" w:cstheme="minorHAnsi"/>
          <w:lang w:eastAsia="zh-CN"/>
        </w:rPr>
        <w:t xml:space="preserve">292 działki (w tym: w części działka nr </w:t>
      </w:r>
      <w:r w:rsidR="002623BB">
        <w:rPr>
          <w:rFonts w:asciiTheme="minorHAnsi" w:eastAsia="Calibri" w:hAnsiTheme="minorHAnsi" w:cstheme="minorHAnsi"/>
        </w:rPr>
        <w:t>[….]</w:t>
      </w:r>
      <w:r w:rsidRPr="002529A4">
        <w:rPr>
          <w:rFonts w:asciiTheme="minorHAnsi" w:eastAsia="Calibri" w:hAnsiTheme="minorHAnsi" w:cstheme="minorHAnsi"/>
          <w:lang w:eastAsia="zh-CN"/>
        </w:rPr>
        <w:t xml:space="preserve">, w części działka nr </w:t>
      </w:r>
      <w:r w:rsidR="002623BB">
        <w:rPr>
          <w:rFonts w:asciiTheme="minorHAnsi" w:eastAsia="Calibri" w:hAnsiTheme="minorHAnsi" w:cstheme="minorHAnsi"/>
        </w:rPr>
        <w:t xml:space="preserve">[….] </w:t>
      </w:r>
      <w:r w:rsidRPr="002529A4">
        <w:rPr>
          <w:rFonts w:asciiTheme="minorHAnsi" w:eastAsia="Calibri" w:hAnsiTheme="minorHAnsi" w:cstheme="minorHAnsi"/>
          <w:lang w:eastAsia="zh-CN"/>
        </w:rPr>
        <w:t>oraz w części działka nr</w:t>
      </w:r>
      <w:r w:rsidR="00C252BA">
        <w:rPr>
          <w:rFonts w:asciiTheme="minorHAnsi" w:eastAsia="Calibri" w:hAnsiTheme="minorHAnsi" w:cstheme="minorHAnsi"/>
          <w:lang w:eastAsia="zh-CN"/>
        </w:rPr>
        <w:t> </w:t>
      </w:r>
      <w:r w:rsidR="002623BB">
        <w:rPr>
          <w:rFonts w:asciiTheme="minorHAnsi" w:eastAsia="Calibri" w:hAnsiTheme="minorHAnsi" w:cstheme="minorHAnsi"/>
        </w:rPr>
        <w:t>[….]</w:t>
      </w:r>
      <w:r w:rsidRPr="002529A4">
        <w:rPr>
          <w:rFonts w:asciiTheme="minorHAnsi" w:eastAsia="Calibri" w:hAnsiTheme="minorHAnsi" w:cstheme="minorHAnsi"/>
          <w:lang w:eastAsia="zh-CN"/>
        </w:rPr>
        <w:t>), posiadają stawkę 1% od opłaty z tytułu użytkowania wieczystego:</w:t>
      </w:r>
    </w:p>
    <w:p w14:paraId="7CF17263" w14:textId="77777777" w:rsidR="00DA160E" w:rsidRPr="002529A4" w:rsidRDefault="00000000" w:rsidP="00150001">
      <w:pPr>
        <w:pStyle w:val="Akapitzlist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993" w:firstLine="69"/>
        <w:contextualSpacing w:val="0"/>
        <w:jc w:val="both"/>
        <w:rPr>
          <w:rFonts w:asciiTheme="minorHAnsi" w:eastAsia="Calibri" w:hAnsiTheme="minorHAnsi" w:cstheme="minorHAnsi"/>
          <w:lang w:eastAsia="zh-CN"/>
        </w:rPr>
      </w:pPr>
      <w:r w:rsidRPr="002529A4">
        <w:rPr>
          <w:rFonts w:asciiTheme="minorHAnsi" w:eastAsia="Calibri" w:hAnsiTheme="minorHAnsi" w:cstheme="minorHAnsi"/>
          <w:lang w:eastAsia="zh-CN"/>
        </w:rPr>
        <w:t xml:space="preserve">95 działki zostały oddane w użytkowanie wieczyste na tereny mieszkaniowe, </w:t>
      </w:r>
      <w:r w:rsidRPr="002529A4">
        <w:rPr>
          <w:rFonts w:asciiTheme="minorHAnsi" w:eastAsia="Calibri" w:hAnsiTheme="minorHAnsi" w:cstheme="minorHAnsi"/>
          <w:lang w:eastAsia="zh-CN"/>
        </w:rPr>
        <w:br/>
        <w:t xml:space="preserve">co uzasadnia zastosowanie wskazanej stawki i jest zgodne z przepisami; </w:t>
      </w:r>
    </w:p>
    <w:p w14:paraId="55BE499B" w14:textId="77777777" w:rsidR="00DA160E" w:rsidRPr="002529A4" w:rsidRDefault="00000000" w:rsidP="00150001">
      <w:pPr>
        <w:pStyle w:val="Akapitzlist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993" w:firstLine="69"/>
        <w:contextualSpacing w:val="0"/>
        <w:jc w:val="both"/>
        <w:rPr>
          <w:rFonts w:asciiTheme="minorHAnsi" w:eastAsia="Calibri" w:hAnsiTheme="minorHAnsi" w:cstheme="minorHAnsi"/>
          <w:lang w:eastAsia="zh-CN"/>
        </w:rPr>
      </w:pPr>
      <w:r w:rsidRPr="002529A4">
        <w:rPr>
          <w:rFonts w:asciiTheme="minorHAnsi" w:eastAsia="Calibri" w:hAnsiTheme="minorHAnsi" w:cstheme="minorHAnsi"/>
          <w:lang w:eastAsia="zh-CN"/>
        </w:rPr>
        <w:lastRenderedPageBreak/>
        <w:t>167 działki zostały oddane w użytkowanie wieczyste na tereny infrastruktury technicznej, co uzasadnia zastosowanie wskazanej stawki i jest zgodne z przepisami;</w:t>
      </w:r>
    </w:p>
    <w:p w14:paraId="001AB314" w14:textId="77777777" w:rsidR="00DA160E" w:rsidRPr="002529A4" w:rsidRDefault="00000000" w:rsidP="00150001">
      <w:pPr>
        <w:pStyle w:val="Akapitzlist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993" w:firstLine="69"/>
        <w:contextualSpacing w:val="0"/>
        <w:jc w:val="both"/>
        <w:rPr>
          <w:rFonts w:asciiTheme="minorHAnsi" w:eastAsia="Calibri" w:hAnsiTheme="minorHAnsi" w:cstheme="minorHAnsi"/>
          <w:lang w:eastAsia="zh-CN"/>
        </w:rPr>
      </w:pPr>
      <w:r w:rsidRPr="002529A4">
        <w:rPr>
          <w:rFonts w:asciiTheme="minorHAnsi" w:eastAsia="Calibri" w:hAnsiTheme="minorHAnsi" w:cstheme="minorHAnsi"/>
          <w:lang w:eastAsia="zh-CN"/>
        </w:rPr>
        <w:t xml:space="preserve">8 działek zostało oddane w użytkowanie wieczyste na cele rolne, </w:t>
      </w:r>
      <w:r w:rsidRPr="002529A4">
        <w:rPr>
          <w:rFonts w:asciiTheme="minorHAnsi" w:eastAsia="Calibri" w:hAnsiTheme="minorHAnsi" w:cstheme="minorHAnsi"/>
          <w:lang w:eastAsia="zh-CN"/>
        </w:rPr>
        <w:br/>
        <w:t>co uzasadnia zastosowanie wskazanej stawki i jest zgodne z przepisami;</w:t>
      </w:r>
    </w:p>
    <w:p w14:paraId="1B54ABBB" w14:textId="77777777" w:rsidR="00DA160E" w:rsidRPr="002529A4" w:rsidRDefault="00000000" w:rsidP="00150001">
      <w:pPr>
        <w:pStyle w:val="Akapitzlist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993" w:firstLine="69"/>
        <w:contextualSpacing w:val="0"/>
        <w:jc w:val="both"/>
        <w:rPr>
          <w:rFonts w:asciiTheme="minorHAnsi" w:eastAsia="Calibri" w:hAnsiTheme="minorHAnsi" w:cstheme="minorHAnsi"/>
          <w:lang w:eastAsia="zh-CN"/>
        </w:rPr>
      </w:pPr>
      <w:r w:rsidRPr="002529A4">
        <w:rPr>
          <w:rFonts w:asciiTheme="minorHAnsi" w:eastAsia="Calibri" w:hAnsiTheme="minorHAnsi" w:cstheme="minorHAnsi"/>
          <w:lang w:eastAsia="zh-CN"/>
        </w:rPr>
        <w:t xml:space="preserve">3 działki zostały oddane w użytkowanie wieczyste na garaże, </w:t>
      </w:r>
      <w:r w:rsidRPr="002529A4">
        <w:rPr>
          <w:rFonts w:asciiTheme="minorHAnsi" w:eastAsia="Calibri" w:hAnsiTheme="minorHAnsi" w:cstheme="minorHAnsi"/>
          <w:lang w:eastAsia="zh-CN"/>
        </w:rPr>
        <w:br/>
        <w:t>co uzasadnia zastosowanie wskazanej stawki i jest zgodne z przepisami;</w:t>
      </w:r>
    </w:p>
    <w:p w14:paraId="1A4CF7E2" w14:textId="77777777" w:rsidR="00DA160E" w:rsidRPr="002529A4" w:rsidRDefault="00000000" w:rsidP="00150001">
      <w:pPr>
        <w:pStyle w:val="Akapitzlist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993" w:firstLine="69"/>
        <w:contextualSpacing w:val="0"/>
        <w:jc w:val="both"/>
        <w:rPr>
          <w:rFonts w:asciiTheme="minorHAnsi" w:eastAsia="Calibri" w:hAnsiTheme="minorHAnsi" w:cstheme="minorHAnsi"/>
          <w:lang w:eastAsia="zh-CN"/>
        </w:rPr>
      </w:pPr>
      <w:r w:rsidRPr="002529A4">
        <w:rPr>
          <w:rFonts w:asciiTheme="minorHAnsi" w:eastAsia="Calibri" w:hAnsiTheme="minorHAnsi" w:cstheme="minorHAnsi"/>
          <w:lang w:eastAsia="zh-CN"/>
        </w:rPr>
        <w:t xml:space="preserve">15 działki zostały oddane w użytkowanie wieczyste na cele publiczne, </w:t>
      </w:r>
      <w:r w:rsidRPr="002529A4">
        <w:rPr>
          <w:rFonts w:asciiTheme="minorHAnsi" w:eastAsia="Calibri" w:hAnsiTheme="minorHAnsi" w:cstheme="minorHAnsi"/>
          <w:lang w:eastAsia="zh-CN"/>
        </w:rPr>
        <w:br/>
        <w:t>co uzasadnia zastosowanie wskazanej stawki i jest zgodne z przepisami;</w:t>
      </w:r>
    </w:p>
    <w:p w14:paraId="15CE5DE3" w14:textId="77777777" w:rsidR="00DA160E" w:rsidRPr="002529A4" w:rsidRDefault="00000000" w:rsidP="00150001">
      <w:pPr>
        <w:pStyle w:val="Akapitzlist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993" w:firstLine="69"/>
        <w:contextualSpacing w:val="0"/>
        <w:jc w:val="both"/>
        <w:rPr>
          <w:rFonts w:asciiTheme="minorHAnsi" w:eastAsia="Calibri" w:hAnsiTheme="minorHAnsi" w:cstheme="minorHAnsi"/>
          <w:lang w:eastAsia="zh-CN"/>
        </w:rPr>
      </w:pPr>
      <w:r w:rsidRPr="002529A4">
        <w:rPr>
          <w:rFonts w:asciiTheme="minorHAnsi" w:eastAsia="Calibri" w:hAnsiTheme="minorHAnsi" w:cstheme="minorHAnsi"/>
          <w:lang w:eastAsia="zh-CN"/>
        </w:rPr>
        <w:t xml:space="preserve">1 działka została oddana w użytkowanie wieczyste na tereny ogródków działkowych, co uzasadnia zastosowanie wskazanej stawki i jest zgodne </w:t>
      </w:r>
      <w:r w:rsidRPr="002529A4">
        <w:rPr>
          <w:rFonts w:asciiTheme="minorHAnsi" w:eastAsia="Calibri" w:hAnsiTheme="minorHAnsi" w:cstheme="minorHAnsi"/>
          <w:lang w:eastAsia="zh-CN"/>
        </w:rPr>
        <w:br/>
        <w:t>z przepisami;</w:t>
      </w:r>
    </w:p>
    <w:p w14:paraId="28F49D91" w14:textId="77777777" w:rsidR="00DA160E" w:rsidRPr="002529A4" w:rsidRDefault="00000000" w:rsidP="00150001">
      <w:pPr>
        <w:pStyle w:val="Akapitzlist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993" w:firstLine="69"/>
        <w:contextualSpacing w:val="0"/>
        <w:jc w:val="both"/>
        <w:rPr>
          <w:rFonts w:asciiTheme="minorHAnsi" w:eastAsia="Calibri" w:hAnsiTheme="minorHAnsi" w:cstheme="minorHAnsi"/>
          <w:lang w:eastAsia="zh-CN"/>
        </w:rPr>
      </w:pPr>
      <w:r w:rsidRPr="002529A4">
        <w:rPr>
          <w:rFonts w:asciiTheme="minorHAnsi" w:eastAsia="Calibri" w:hAnsiTheme="minorHAnsi" w:cstheme="minorHAnsi"/>
          <w:lang w:eastAsia="zh-CN"/>
        </w:rPr>
        <w:t>3 działki zostały oddane na cele inne, co jest niezgodne z przepisami prawa  i zostało dokładnie omówione poniżej;</w:t>
      </w:r>
    </w:p>
    <w:p w14:paraId="4B4D7DD2" w14:textId="3E0A775C" w:rsidR="00DA160E" w:rsidRPr="002529A4" w:rsidRDefault="00000000" w:rsidP="00150001">
      <w:pPr>
        <w:pStyle w:val="Akapitzlist"/>
        <w:numPr>
          <w:ilvl w:val="0"/>
          <w:numId w:val="7"/>
        </w:numPr>
        <w:jc w:val="both"/>
        <w:rPr>
          <w:rFonts w:asciiTheme="minorHAnsi" w:eastAsia="Calibri" w:hAnsiTheme="minorHAnsi" w:cstheme="minorHAnsi"/>
          <w:lang w:eastAsia="zh-CN"/>
        </w:rPr>
      </w:pPr>
      <w:r w:rsidRPr="002529A4">
        <w:rPr>
          <w:rFonts w:asciiTheme="minorHAnsi" w:eastAsia="Calibri" w:hAnsiTheme="minorHAnsi" w:cstheme="minorHAnsi"/>
          <w:lang w:eastAsia="zh-CN"/>
        </w:rPr>
        <w:t xml:space="preserve">432 działki (w tym: w części działka nr </w:t>
      </w:r>
      <w:r w:rsidR="002623BB">
        <w:rPr>
          <w:rFonts w:asciiTheme="minorHAnsi" w:eastAsia="Calibri" w:hAnsiTheme="minorHAnsi" w:cstheme="minorHAnsi"/>
        </w:rPr>
        <w:t>[….]</w:t>
      </w:r>
      <w:r w:rsidRPr="002529A4">
        <w:rPr>
          <w:rFonts w:asciiTheme="minorHAnsi" w:eastAsia="Calibri" w:hAnsiTheme="minorHAnsi" w:cstheme="minorHAnsi"/>
          <w:lang w:eastAsia="zh-CN"/>
        </w:rPr>
        <w:t xml:space="preserve">, w części działka nr </w:t>
      </w:r>
      <w:r w:rsidR="002623BB">
        <w:rPr>
          <w:rFonts w:asciiTheme="minorHAnsi" w:eastAsia="Calibri" w:hAnsiTheme="minorHAnsi" w:cstheme="minorHAnsi"/>
        </w:rPr>
        <w:t xml:space="preserve">[….] </w:t>
      </w:r>
      <w:r w:rsidRPr="002529A4">
        <w:rPr>
          <w:rFonts w:asciiTheme="minorHAnsi" w:eastAsia="Calibri" w:hAnsiTheme="minorHAnsi" w:cstheme="minorHAnsi"/>
          <w:lang w:eastAsia="zh-CN"/>
        </w:rPr>
        <w:t xml:space="preserve">oraz w części działka nr </w:t>
      </w:r>
      <w:r w:rsidR="002623BB">
        <w:rPr>
          <w:rFonts w:asciiTheme="minorHAnsi" w:eastAsia="Calibri" w:hAnsiTheme="minorHAnsi" w:cstheme="minorHAnsi"/>
        </w:rPr>
        <w:t>[….]</w:t>
      </w:r>
      <w:r w:rsidRPr="002529A4">
        <w:rPr>
          <w:rFonts w:asciiTheme="minorHAnsi" w:eastAsia="Calibri" w:hAnsiTheme="minorHAnsi" w:cstheme="minorHAnsi"/>
          <w:lang w:eastAsia="zh-CN"/>
        </w:rPr>
        <w:t>) posiada stawkę 3% od opłaty z  tytułu użytkowania wieczystego</w:t>
      </w:r>
      <w:r w:rsidRPr="002529A4">
        <w:t xml:space="preserve"> </w:t>
      </w:r>
      <w:r w:rsidRPr="002529A4">
        <w:br/>
      </w:r>
      <w:r w:rsidRPr="002529A4">
        <w:rPr>
          <w:rFonts w:asciiTheme="minorHAnsi" w:eastAsia="Calibri" w:hAnsiTheme="minorHAnsi" w:cstheme="minorHAnsi"/>
          <w:lang w:eastAsia="zh-CN"/>
        </w:rPr>
        <w:t>i zostały oddane z przeznaczeniem pod inne cele, co uzasadnia zastosowanie wskazanej stawki i jest zgodne z przepisami.</w:t>
      </w:r>
    </w:p>
    <w:p w14:paraId="76E0B954" w14:textId="77777777" w:rsidR="00DA160E" w:rsidRPr="002529A4" w:rsidRDefault="00DA160E" w:rsidP="00150001">
      <w:pPr>
        <w:pStyle w:val="Akapitzlist"/>
        <w:ind w:left="780"/>
        <w:jc w:val="both"/>
        <w:rPr>
          <w:rFonts w:asciiTheme="minorHAnsi" w:eastAsia="Calibri" w:hAnsiTheme="minorHAnsi" w:cstheme="minorHAnsi"/>
          <w:lang w:eastAsia="zh-CN"/>
        </w:rPr>
      </w:pPr>
    </w:p>
    <w:p w14:paraId="2632B5C4" w14:textId="3F062F76" w:rsidR="00DA160E" w:rsidRPr="002529A4" w:rsidRDefault="00000000" w:rsidP="00C3230C">
      <w:pPr>
        <w:pStyle w:val="Akapitzlist"/>
        <w:spacing w:line="276" w:lineRule="auto"/>
        <w:ind w:left="0"/>
        <w:contextualSpacing w:val="0"/>
        <w:jc w:val="both"/>
        <w:rPr>
          <w:rFonts w:ascii="Calibri" w:hAnsi="Calibri" w:cs="Calibri"/>
          <w:lang w:eastAsia="zh-CN"/>
        </w:rPr>
      </w:pPr>
      <w:r w:rsidRPr="002529A4">
        <w:rPr>
          <w:rFonts w:ascii="Calibri" w:hAnsi="Calibri" w:cs="Calibri"/>
          <w:lang w:eastAsia="zh-CN"/>
        </w:rPr>
        <w:t>Biorąc pod uwagę powyższe, organ kontrolujący stwierdził, że na nieruchomościach oddanych w użytkowanie wieczyste i będących własnością Skarbu Państwa nieprawidłowo naliczone są</w:t>
      </w:r>
      <w:r>
        <w:rPr>
          <w:rFonts w:ascii="Calibri" w:hAnsi="Calibri" w:cs="Calibri"/>
          <w:lang w:eastAsia="zh-CN"/>
        </w:rPr>
        <w:t> </w:t>
      </w:r>
      <w:r w:rsidRPr="002529A4">
        <w:rPr>
          <w:rFonts w:ascii="Calibri" w:hAnsi="Calibri" w:cs="Calibri"/>
          <w:lang w:eastAsia="zh-CN"/>
        </w:rPr>
        <w:t>stawki procentowe opłat rocznych z tytułu użytkowania wieczystego w przypadku 3 działek, gdzie działki zostały oddane w użytkowanie wieczyste na cel zgodny z planem miejscowym (na</w:t>
      </w:r>
      <w:r>
        <w:rPr>
          <w:rFonts w:ascii="Calibri" w:hAnsi="Calibri" w:cs="Calibri"/>
          <w:lang w:eastAsia="zh-CN"/>
        </w:rPr>
        <w:t> </w:t>
      </w:r>
      <w:r w:rsidRPr="002529A4">
        <w:rPr>
          <w:rFonts w:ascii="Calibri" w:hAnsi="Calibri" w:cs="Calibri"/>
          <w:lang w:eastAsia="zh-CN"/>
        </w:rPr>
        <w:t xml:space="preserve">działce nr </w:t>
      </w:r>
      <w:r w:rsidR="002623BB">
        <w:rPr>
          <w:rFonts w:asciiTheme="minorHAnsi" w:eastAsia="Calibri" w:hAnsiTheme="minorHAnsi" w:cstheme="minorHAnsi"/>
        </w:rPr>
        <w:t>[….]</w:t>
      </w:r>
      <w:r w:rsidRPr="002529A4">
        <w:rPr>
          <w:rFonts w:ascii="Calibri" w:hAnsi="Calibri" w:cs="Calibri"/>
          <w:lang w:eastAsia="zh-CN"/>
        </w:rPr>
        <w:t xml:space="preserve"> znajduje się nieutwardzony parking i zieleń, działka nr </w:t>
      </w:r>
      <w:r w:rsidR="002623BB">
        <w:rPr>
          <w:rFonts w:asciiTheme="minorHAnsi" w:eastAsia="Calibri" w:hAnsiTheme="minorHAnsi" w:cstheme="minorHAnsi"/>
        </w:rPr>
        <w:t xml:space="preserve">[….] </w:t>
      </w:r>
      <w:r w:rsidRPr="002529A4">
        <w:rPr>
          <w:rFonts w:ascii="Calibri" w:hAnsi="Calibri" w:cs="Calibri"/>
          <w:lang w:eastAsia="zh-CN"/>
        </w:rPr>
        <w:t>stanowi wąski pasek gruntu porośnięty drzewami, natomiast na działce nr </w:t>
      </w:r>
      <w:r w:rsidR="002623BB">
        <w:rPr>
          <w:rFonts w:asciiTheme="minorHAnsi" w:eastAsia="Calibri" w:hAnsiTheme="minorHAnsi" w:cstheme="minorHAnsi"/>
        </w:rPr>
        <w:t>[….]</w:t>
      </w:r>
      <w:r w:rsidRPr="002529A4">
        <w:rPr>
          <w:rFonts w:ascii="Calibri" w:hAnsi="Calibri" w:cs="Calibri"/>
          <w:lang w:eastAsia="zh-CN"/>
        </w:rPr>
        <w:t xml:space="preserve"> znajduje się most drogowy, zieleń i kontener handlowy) ze stawką procentową 1% (stawka procentowa powinna wynosić 3%), co stanowi 3</w:t>
      </w:r>
      <w:r>
        <w:rPr>
          <w:rFonts w:ascii="Calibri" w:hAnsi="Calibri" w:cs="Calibri"/>
          <w:lang w:eastAsia="zh-CN"/>
        </w:rPr>
        <w:t xml:space="preserve"> </w:t>
      </w:r>
      <w:r w:rsidRPr="002529A4">
        <w:rPr>
          <w:rFonts w:ascii="Calibri" w:hAnsi="Calibri" w:cs="Calibri"/>
          <w:lang w:eastAsia="zh-CN"/>
        </w:rPr>
        <w:t>na</w:t>
      </w:r>
      <w:r>
        <w:rPr>
          <w:rFonts w:ascii="Calibri" w:hAnsi="Calibri" w:cs="Calibri"/>
          <w:lang w:eastAsia="zh-CN"/>
        </w:rPr>
        <w:t xml:space="preserve"> </w:t>
      </w:r>
      <w:r w:rsidRPr="002529A4">
        <w:rPr>
          <w:rFonts w:ascii="Calibri" w:hAnsi="Calibri" w:cs="Calibri"/>
          <w:lang w:eastAsia="zh-CN"/>
        </w:rPr>
        <w:t>1040 działek – 0,29% nieprawidłowych przypadków ustalania stawki. W</w:t>
      </w:r>
      <w:r w:rsidR="00C252BA">
        <w:rPr>
          <w:rFonts w:ascii="Calibri" w:hAnsi="Calibri" w:cs="Calibri"/>
          <w:lang w:eastAsia="zh-CN"/>
        </w:rPr>
        <w:t> </w:t>
      </w:r>
      <w:r w:rsidRPr="002529A4">
        <w:rPr>
          <w:rFonts w:ascii="Calibri" w:hAnsi="Calibri" w:cs="Calibri"/>
          <w:lang w:eastAsia="zh-CN"/>
        </w:rPr>
        <w:t>przypadkach niewłaściwie ustalonych stawek procentowych opłat rocznych, należałoby podjąć działania mające na celu aktualizację stawki.</w:t>
      </w:r>
    </w:p>
    <w:p w14:paraId="0273E990" w14:textId="77777777" w:rsidR="00DA160E" w:rsidRPr="002529A4" w:rsidRDefault="00000000" w:rsidP="002529A4">
      <w:pPr>
        <w:spacing w:before="240"/>
        <w:jc w:val="both"/>
        <w:rPr>
          <w:rFonts w:cs="Calibri"/>
          <w:lang w:eastAsia="zh-CN"/>
        </w:rPr>
      </w:pPr>
      <w:r w:rsidRPr="002529A4">
        <w:rPr>
          <w:rFonts w:cs="Calibri"/>
          <w:sz w:val="24"/>
          <w:szCs w:val="24"/>
          <w:lang w:eastAsia="zh-CN"/>
        </w:rPr>
        <w:t>Dlatego też organ kontrolujący ocenił działalność Starosty w tym zakresie pozytywnie.</w:t>
      </w:r>
    </w:p>
    <w:p w14:paraId="33D3E61F" w14:textId="77777777" w:rsidR="00DA160E" w:rsidRPr="002529A4" w:rsidRDefault="00000000" w:rsidP="002529A4">
      <w:pPr>
        <w:pStyle w:val="Akapitzlist"/>
        <w:numPr>
          <w:ilvl w:val="1"/>
          <w:numId w:val="3"/>
        </w:numPr>
        <w:spacing w:before="240" w:after="120" w:line="276" w:lineRule="auto"/>
        <w:ind w:left="567" w:hanging="567"/>
        <w:contextualSpacing w:val="0"/>
        <w:jc w:val="both"/>
        <w:rPr>
          <w:rFonts w:ascii="Calibri" w:eastAsia="Calibri" w:hAnsi="Calibri" w:cs="Calibri"/>
          <w:lang w:eastAsia="en-US"/>
        </w:rPr>
      </w:pPr>
      <w:r w:rsidRPr="002529A4">
        <w:rPr>
          <w:rFonts w:ascii="Calibri" w:eastAsia="Calibri" w:hAnsi="Calibri" w:cs="Calibri"/>
          <w:lang w:eastAsia="en-US"/>
        </w:rPr>
        <w:t xml:space="preserve">Ocena całościowa w zakresie ustanawiania prawa użytkowania wieczystego </w:t>
      </w:r>
      <w:r w:rsidRPr="002529A4">
        <w:rPr>
          <w:rFonts w:ascii="Calibri" w:eastAsia="Calibri" w:hAnsi="Calibri" w:cs="Calibri"/>
          <w:lang w:eastAsia="en-US"/>
        </w:rPr>
        <w:br/>
        <w:t>oraz prawidłowego ustalania i stosowania stawek procentowych opłat rocznych z tytułu użytkowania wieczystego.</w:t>
      </w:r>
    </w:p>
    <w:p w14:paraId="632FFE91" w14:textId="77777777" w:rsidR="00DA160E" w:rsidRPr="00ED7F30" w:rsidRDefault="00000000" w:rsidP="00ED7F30">
      <w:pPr>
        <w:spacing w:after="240"/>
        <w:jc w:val="both"/>
        <w:rPr>
          <w:rFonts w:eastAsia="Calibri" w:cs="Calibri"/>
          <w:sz w:val="24"/>
          <w:szCs w:val="24"/>
        </w:rPr>
      </w:pPr>
      <w:r w:rsidRPr="002529A4">
        <w:rPr>
          <w:rFonts w:eastAsia="Calibri" w:cs="Calibri"/>
          <w:sz w:val="24"/>
          <w:szCs w:val="24"/>
        </w:rPr>
        <w:t>Biorąc pod uwagę powyższe mierniki, zespół kontrolujący ocenił gospodarowanie nieruchomościami w tym zakresie pozytywnie z uchybieniami.</w:t>
      </w:r>
    </w:p>
    <w:p w14:paraId="4345E036" w14:textId="77777777" w:rsidR="00DA160E" w:rsidRPr="00C3230C" w:rsidRDefault="00000000" w:rsidP="002529A4">
      <w:pPr>
        <w:keepNext/>
        <w:spacing w:after="120" w:line="288" w:lineRule="auto"/>
        <w:jc w:val="both"/>
        <w:outlineLvl w:val="1"/>
        <w:rPr>
          <w:rFonts w:cs="Calibri"/>
          <w:b/>
          <w:bCs/>
          <w:iCs/>
          <w:sz w:val="24"/>
          <w:szCs w:val="24"/>
        </w:rPr>
      </w:pPr>
      <w:r w:rsidRPr="00C3230C">
        <w:rPr>
          <w:rFonts w:cs="Calibri"/>
          <w:b/>
          <w:bCs/>
          <w:iCs/>
          <w:sz w:val="24"/>
          <w:szCs w:val="24"/>
        </w:rPr>
        <w:t>Stwierdzone nieprawidłowości/uchybienia:</w:t>
      </w:r>
    </w:p>
    <w:p w14:paraId="6AB741CB" w14:textId="6B578BD2" w:rsidR="00DA160E" w:rsidRPr="002529A4" w:rsidRDefault="00000000" w:rsidP="002529A4">
      <w:pPr>
        <w:keepNext/>
        <w:spacing w:after="0" w:line="288" w:lineRule="auto"/>
        <w:jc w:val="both"/>
        <w:outlineLvl w:val="1"/>
        <w:rPr>
          <w:rFonts w:eastAsia="Calibri" w:cs="Calibri"/>
          <w:sz w:val="24"/>
          <w:szCs w:val="24"/>
        </w:rPr>
      </w:pPr>
      <w:r w:rsidRPr="002529A4">
        <w:rPr>
          <w:rFonts w:eastAsia="Calibri" w:cs="Calibri"/>
          <w:sz w:val="24"/>
          <w:szCs w:val="24"/>
        </w:rPr>
        <w:t xml:space="preserve">Formalne naruszenie przepisów dotyczących prowadzonego postępowania w zakresie zmiany stawki procentowej opłaty rocznej z tytułu użytkowania wieczystego, brak planów zagospodarowania nieruchomości oraz przypadki błędnego stosowania stawek procentowych </w:t>
      </w:r>
      <w:r w:rsidRPr="002529A4">
        <w:rPr>
          <w:rFonts w:eastAsia="Calibri" w:cs="Calibri"/>
          <w:sz w:val="24"/>
          <w:szCs w:val="24"/>
        </w:rPr>
        <w:lastRenderedPageBreak/>
        <w:t>opłat rocznych z tytułu użytkowania wieczystego działek</w:t>
      </w:r>
      <w:r w:rsidRPr="002529A4">
        <w:rPr>
          <w:rFonts w:cs="Calibri"/>
          <w:b/>
          <w:bCs/>
          <w:iCs/>
          <w:color w:val="FF0000"/>
          <w:sz w:val="24"/>
          <w:szCs w:val="24"/>
        </w:rPr>
        <w:t xml:space="preserve"> </w:t>
      </w:r>
      <w:r w:rsidRPr="002529A4">
        <w:rPr>
          <w:rFonts w:cs="Calibri"/>
          <w:iCs/>
          <w:sz w:val="24"/>
          <w:szCs w:val="24"/>
        </w:rPr>
        <w:t>Skarbu Państwa a także brak zagospodarowania 2 nieruchomości nabytych przez Skarb Państwa po podmiotach, które utraciły byt prawny w związku z nieprzerejestrowaniem do KRS lub wykreślonych z KRS</w:t>
      </w:r>
      <w:r w:rsidR="00C252BA">
        <w:rPr>
          <w:rFonts w:cs="Calibri"/>
          <w:iCs/>
          <w:sz w:val="24"/>
          <w:szCs w:val="24"/>
        </w:rPr>
        <w:t>.</w:t>
      </w:r>
    </w:p>
    <w:p w14:paraId="13640235" w14:textId="77777777" w:rsidR="00DA160E" w:rsidRPr="002529A4" w:rsidRDefault="00DA160E" w:rsidP="00150001">
      <w:pPr>
        <w:keepNext/>
        <w:spacing w:line="288" w:lineRule="auto"/>
        <w:jc w:val="both"/>
        <w:outlineLvl w:val="1"/>
        <w:rPr>
          <w:rFonts w:cs="Calibri"/>
          <w:b/>
          <w:bCs/>
          <w:iCs/>
          <w:color w:val="FF0000"/>
          <w:sz w:val="8"/>
          <w:szCs w:val="8"/>
          <w:highlight w:val="yellow"/>
        </w:rPr>
      </w:pPr>
    </w:p>
    <w:p w14:paraId="7EB56F96" w14:textId="77777777" w:rsidR="00DA160E" w:rsidRPr="00C3230C" w:rsidRDefault="00000000" w:rsidP="002529A4">
      <w:pPr>
        <w:keepNext/>
        <w:spacing w:after="120" w:line="288" w:lineRule="auto"/>
        <w:jc w:val="both"/>
        <w:outlineLvl w:val="1"/>
        <w:rPr>
          <w:rFonts w:cs="Calibri"/>
          <w:b/>
          <w:bCs/>
          <w:iCs/>
        </w:rPr>
      </w:pPr>
      <w:r w:rsidRPr="00C3230C">
        <w:rPr>
          <w:rFonts w:cs="Calibri"/>
          <w:b/>
          <w:bCs/>
          <w:iCs/>
          <w:sz w:val="24"/>
          <w:szCs w:val="24"/>
        </w:rPr>
        <w:t>Ocena kontrolowanej działalności:</w:t>
      </w:r>
    </w:p>
    <w:p w14:paraId="1186C083" w14:textId="77777777" w:rsidR="00DA160E" w:rsidRDefault="00000000" w:rsidP="00150001">
      <w:pPr>
        <w:spacing w:line="288" w:lineRule="auto"/>
        <w:jc w:val="both"/>
        <w:rPr>
          <w:rFonts w:eastAsia="Calibri" w:cs="Calibri"/>
          <w:bCs/>
          <w:sz w:val="24"/>
          <w:szCs w:val="24"/>
        </w:rPr>
      </w:pPr>
      <w:r w:rsidRPr="002529A4">
        <w:rPr>
          <w:rFonts w:eastAsia="Calibri" w:cs="Calibri"/>
          <w:bCs/>
          <w:sz w:val="24"/>
          <w:szCs w:val="24"/>
        </w:rPr>
        <w:t>Działalność Starostwa w zakresie przeprowadzonej kontroli ocenia się pozytywnie z nieprawidłowościami.</w:t>
      </w:r>
    </w:p>
    <w:p w14:paraId="79940E2B" w14:textId="77777777" w:rsidR="00DA160E" w:rsidRPr="00984523" w:rsidRDefault="00000000" w:rsidP="00C3230C">
      <w:pPr>
        <w:keepNext/>
        <w:keepLines/>
        <w:spacing w:before="240" w:after="120"/>
        <w:jc w:val="both"/>
        <w:outlineLvl w:val="1"/>
        <w:rPr>
          <w:rFonts w:asciiTheme="minorHAnsi" w:hAnsiTheme="minorHAnsi" w:cstheme="minorHAnsi"/>
          <w:b/>
          <w:i/>
          <w:iCs/>
          <w:sz w:val="24"/>
          <w:szCs w:val="24"/>
          <w:lang w:eastAsia="pl-PL"/>
        </w:rPr>
      </w:pPr>
      <w:r w:rsidRPr="00984523">
        <w:rPr>
          <w:rFonts w:asciiTheme="minorHAnsi" w:hAnsiTheme="minorHAnsi" w:cstheme="minorHAnsi"/>
          <w:b/>
          <w:sz w:val="24"/>
          <w:szCs w:val="24"/>
          <w:lang w:eastAsia="pl-PL"/>
        </w:rPr>
        <w:t>Zalecenia/Wnioski:</w:t>
      </w:r>
    </w:p>
    <w:p w14:paraId="3FF08ABF" w14:textId="77777777" w:rsidR="00DA160E" w:rsidRPr="00984523" w:rsidRDefault="00000000" w:rsidP="00C3230C">
      <w:pPr>
        <w:jc w:val="both"/>
        <w:rPr>
          <w:rFonts w:asciiTheme="minorHAnsi" w:hAnsiTheme="minorHAnsi" w:cstheme="minorHAnsi"/>
          <w:sz w:val="24"/>
        </w:rPr>
      </w:pPr>
      <w:r w:rsidRPr="00984523">
        <w:rPr>
          <w:rFonts w:asciiTheme="minorHAnsi" w:hAnsiTheme="minorHAnsi" w:cstheme="minorHAnsi"/>
          <w:sz w:val="24"/>
        </w:rPr>
        <w:t>Biorąc pod uwagę powyższe ustalenia, na podstawie art. 46 ust. 3 ustawy o kontroli, zalecam:</w:t>
      </w:r>
    </w:p>
    <w:p w14:paraId="0A07966F" w14:textId="77777777" w:rsidR="00DA160E" w:rsidRPr="00984523" w:rsidRDefault="00000000" w:rsidP="00C3230C">
      <w:pPr>
        <w:numPr>
          <w:ilvl w:val="0"/>
          <w:numId w:val="8"/>
        </w:numPr>
        <w:spacing w:after="0"/>
        <w:ind w:left="425" w:hanging="425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w sprawach, gdzie </w:t>
      </w:r>
      <w:r w:rsidRPr="00ED7F30">
        <w:rPr>
          <w:rFonts w:asciiTheme="minorHAnsi" w:hAnsiTheme="minorHAnsi" w:cstheme="minorHAnsi"/>
          <w:sz w:val="24"/>
        </w:rPr>
        <w:t>stronami postępowania są małżonkowie, kierow</w:t>
      </w:r>
      <w:r>
        <w:rPr>
          <w:rFonts w:asciiTheme="minorHAnsi" w:hAnsiTheme="minorHAnsi" w:cstheme="minorHAnsi"/>
          <w:sz w:val="24"/>
        </w:rPr>
        <w:t>anie</w:t>
      </w:r>
      <w:r w:rsidRPr="00ED7F30">
        <w:rPr>
          <w:rFonts w:asciiTheme="minorHAnsi" w:hAnsiTheme="minorHAnsi" w:cstheme="minorHAnsi"/>
          <w:sz w:val="24"/>
        </w:rPr>
        <w:t xml:space="preserve"> korespondencj</w:t>
      </w:r>
      <w:r>
        <w:rPr>
          <w:rFonts w:asciiTheme="minorHAnsi" w:hAnsiTheme="minorHAnsi" w:cstheme="minorHAnsi"/>
          <w:sz w:val="24"/>
        </w:rPr>
        <w:t>i</w:t>
      </w:r>
      <w:r w:rsidRPr="00ED7F30">
        <w:rPr>
          <w:rFonts w:asciiTheme="minorHAnsi" w:hAnsiTheme="minorHAnsi" w:cstheme="minorHAnsi"/>
          <w:sz w:val="24"/>
        </w:rPr>
        <w:t xml:space="preserve"> do każdego z małżonków osobno</w:t>
      </w:r>
      <w:r w:rsidRPr="00984523">
        <w:rPr>
          <w:rFonts w:asciiTheme="minorHAnsi" w:hAnsiTheme="minorHAnsi" w:cstheme="minorHAnsi"/>
          <w:sz w:val="24"/>
        </w:rPr>
        <w:t>;</w:t>
      </w:r>
    </w:p>
    <w:p w14:paraId="6022DA04" w14:textId="77777777" w:rsidR="00DA160E" w:rsidRPr="00984523" w:rsidRDefault="00000000" w:rsidP="00C3230C">
      <w:pPr>
        <w:numPr>
          <w:ilvl w:val="0"/>
          <w:numId w:val="8"/>
        </w:numPr>
        <w:spacing w:after="0"/>
        <w:ind w:left="425" w:hanging="425"/>
        <w:jc w:val="both"/>
        <w:rPr>
          <w:rFonts w:asciiTheme="minorHAnsi" w:hAnsiTheme="minorHAnsi" w:cstheme="minorHAnsi"/>
          <w:sz w:val="24"/>
        </w:rPr>
      </w:pPr>
      <w:r w:rsidRPr="005850C1">
        <w:rPr>
          <w:rFonts w:asciiTheme="minorHAnsi" w:hAnsiTheme="minorHAnsi" w:cstheme="minorHAnsi"/>
          <w:sz w:val="24"/>
        </w:rPr>
        <w:t xml:space="preserve">podjęcie działań i czynności zmierzających do </w:t>
      </w:r>
      <w:r>
        <w:rPr>
          <w:rFonts w:asciiTheme="minorHAnsi" w:hAnsiTheme="minorHAnsi" w:cstheme="minorHAnsi"/>
          <w:sz w:val="24"/>
        </w:rPr>
        <w:t xml:space="preserve">prawidłowego ustalenia i </w:t>
      </w:r>
      <w:r w:rsidRPr="00785BBB">
        <w:rPr>
          <w:rFonts w:asciiTheme="minorHAnsi" w:hAnsiTheme="minorHAnsi" w:cstheme="minorHAnsi"/>
          <w:sz w:val="24"/>
        </w:rPr>
        <w:t>stosowania stawek procentowych opłat rocznych z tytułu użytkowania wieczystego</w:t>
      </w:r>
      <w:r w:rsidRPr="005850C1">
        <w:rPr>
          <w:rFonts w:asciiTheme="minorHAnsi" w:hAnsiTheme="minorHAnsi" w:cstheme="minorHAnsi"/>
          <w:sz w:val="24"/>
        </w:rPr>
        <w:t xml:space="preserve"> nieruchomości Skarbu Państwa</w:t>
      </w:r>
      <w:r w:rsidRPr="00984523">
        <w:rPr>
          <w:rFonts w:asciiTheme="minorHAnsi" w:hAnsiTheme="minorHAnsi" w:cstheme="minorHAnsi"/>
          <w:sz w:val="24"/>
        </w:rPr>
        <w:t>;</w:t>
      </w:r>
    </w:p>
    <w:p w14:paraId="3412C669" w14:textId="77777777" w:rsidR="00DA160E" w:rsidRDefault="00000000" w:rsidP="00C3230C">
      <w:pPr>
        <w:numPr>
          <w:ilvl w:val="0"/>
          <w:numId w:val="8"/>
        </w:numPr>
        <w:spacing w:after="0"/>
        <w:ind w:left="425" w:hanging="425"/>
        <w:jc w:val="both"/>
        <w:rPr>
          <w:rFonts w:asciiTheme="minorHAnsi" w:hAnsiTheme="minorHAnsi" w:cstheme="minorHAnsi"/>
          <w:sz w:val="24"/>
        </w:rPr>
      </w:pPr>
      <w:r w:rsidRPr="00984523">
        <w:rPr>
          <w:rFonts w:asciiTheme="minorHAnsi" w:hAnsiTheme="minorHAnsi" w:cstheme="minorHAnsi"/>
          <w:sz w:val="24"/>
        </w:rPr>
        <w:t xml:space="preserve">podjęcie działań i czynności zmierzających do maksymalnego zmniejszenia </w:t>
      </w:r>
      <w:r>
        <w:rPr>
          <w:rFonts w:asciiTheme="minorHAnsi" w:hAnsiTheme="minorHAnsi" w:cstheme="minorHAnsi"/>
          <w:sz w:val="24"/>
        </w:rPr>
        <w:t>liczby</w:t>
      </w:r>
      <w:r w:rsidRPr="00984523">
        <w:rPr>
          <w:rFonts w:asciiTheme="minorHAnsi" w:hAnsiTheme="minorHAnsi" w:cstheme="minorHAnsi"/>
          <w:sz w:val="24"/>
        </w:rPr>
        <w:t xml:space="preserve"> niezagospodarowanych nieruchomości Skarbu Państwa</w:t>
      </w:r>
      <w:r>
        <w:rPr>
          <w:rFonts w:asciiTheme="minorHAnsi" w:hAnsiTheme="minorHAnsi" w:cstheme="minorHAnsi"/>
          <w:sz w:val="24"/>
        </w:rPr>
        <w:t>;</w:t>
      </w:r>
    </w:p>
    <w:p w14:paraId="4F5286C1" w14:textId="77777777" w:rsidR="00DA160E" w:rsidRPr="00ED7F30" w:rsidRDefault="00000000" w:rsidP="00ED7F30">
      <w:pPr>
        <w:numPr>
          <w:ilvl w:val="0"/>
          <w:numId w:val="8"/>
        </w:numPr>
        <w:spacing w:after="0"/>
        <w:ind w:left="425" w:hanging="425"/>
        <w:jc w:val="both"/>
        <w:rPr>
          <w:rFonts w:asciiTheme="minorHAnsi" w:hAnsiTheme="minorHAnsi" w:cstheme="minorHAnsi"/>
          <w:sz w:val="24"/>
        </w:rPr>
      </w:pPr>
      <w:r w:rsidRPr="00ED7F30">
        <w:rPr>
          <w:rFonts w:asciiTheme="minorHAnsi" w:hAnsiTheme="minorHAnsi" w:cstheme="minorHAnsi"/>
          <w:sz w:val="24"/>
        </w:rPr>
        <w:t>podjęcie czynności w celu zagospodarowania dział</w:t>
      </w:r>
      <w:r>
        <w:rPr>
          <w:rFonts w:asciiTheme="minorHAnsi" w:hAnsiTheme="minorHAnsi" w:cstheme="minorHAnsi"/>
          <w:sz w:val="24"/>
        </w:rPr>
        <w:t>ek</w:t>
      </w:r>
      <w:r w:rsidRPr="00ED7F30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 xml:space="preserve">- opisanych na str. 4 wystąpienia pokontrolnego - </w:t>
      </w:r>
      <w:r w:rsidRPr="00ED7F30">
        <w:rPr>
          <w:rFonts w:asciiTheme="minorHAnsi" w:hAnsiTheme="minorHAnsi" w:cstheme="minorHAnsi"/>
          <w:sz w:val="24"/>
        </w:rPr>
        <w:t>nabyt</w:t>
      </w:r>
      <w:r>
        <w:rPr>
          <w:rFonts w:asciiTheme="minorHAnsi" w:hAnsiTheme="minorHAnsi" w:cstheme="minorHAnsi"/>
          <w:sz w:val="24"/>
        </w:rPr>
        <w:t>ych</w:t>
      </w:r>
      <w:r w:rsidRPr="00ED7F30">
        <w:rPr>
          <w:rFonts w:asciiTheme="minorHAnsi" w:hAnsiTheme="minorHAnsi" w:cstheme="minorHAnsi"/>
          <w:sz w:val="24"/>
        </w:rPr>
        <w:t xml:space="preserve"> przez Skarb Państwa po podmiotach, które utraciły byt prawny w związku z nieprzerejestrowaniem do KRS lub wykreślonych z KRS.</w:t>
      </w:r>
    </w:p>
    <w:p w14:paraId="2C08876F" w14:textId="77777777" w:rsidR="00DA160E" w:rsidRPr="00C3230C" w:rsidRDefault="00000000" w:rsidP="00C3230C">
      <w:pPr>
        <w:spacing w:before="120" w:after="600"/>
        <w:jc w:val="both"/>
        <w:rPr>
          <w:rFonts w:asciiTheme="minorHAnsi" w:hAnsiTheme="minorHAnsi" w:cstheme="minorHAnsi"/>
          <w:sz w:val="24"/>
        </w:rPr>
      </w:pPr>
      <w:r w:rsidRPr="00332A6B">
        <w:rPr>
          <w:rFonts w:asciiTheme="minorHAnsi" w:hAnsiTheme="minorHAnsi" w:cstheme="minorHAnsi"/>
          <w:sz w:val="24"/>
        </w:rPr>
        <w:t xml:space="preserve">Na podstawie art. 49 w zw. z art. 46 ust. 3 pkt 3 </w:t>
      </w:r>
      <w:r w:rsidRPr="00332A6B">
        <w:rPr>
          <w:rFonts w:asciiTheme="minorHAnsi" w:hAnsiTheme="minorHAnsi" w:cstheme="minorHAnsi"/>
          <w:iCs/>
          <w:sz w:val="24"/>
        </w:rPr>
        <w:t>ustawy o kontroli</w:t>
      </w:r>
      <w:r w:rsidRPr="00332A6B">
        <w:rPr>
          <w:rFonts w:asciiTheme="minorHAnsi" w:hAnsiTheme="minorHAnsi" w:cstheme="minorHAnsi"/>
          <w:sz w:val="24"/>
        </w:rPr>
        <w:t xml:space="preserve"> proszę </w:t>
      </w:r>
      <w:r w:rsidRPr="00332A6B">
        <w:rPr>
          <w:rFonts w:asciiTheme="minorHAnsi" w:hAnsiTheme="minorHAnsi" w:cstheme="minorHAnsi"/>
          <w:sz w:val="24"/>
        </w:rPr>
        <w:br/>
        <w:t xml:space="preserve">o przedstawienie, w terminie miesiąca od daty otrzymania niniejszego dokumentu: informacji o sposobie wykonania zaleceń, informacji o sposobie wykorzystania uwag i wniosków </w:t>
      </w:r>
      <w:r w:rsidRPr="00332A6B">
        <w:rPr>
          <w:rFonts w:asciiTheme="minorHAnsi" w:hAnsiTheme="minorHAnsi" w:cstheme="minorHAnsi"/>
          <w:sz w:val="24"/>
        </w:rPr>
        <w:br/>
        <w:t>lub o przyczynach ich niewykorzystania.</w:t>
      </w:r>
    </w:p>
    <w:tbl>
      <w:tblPr>
        <w:tblW w:w="4678" w:type="dxa"/>
        <w:tblInd w:w="399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B54CE4" w14:paraId="6CA24706" w14:textId="77777777" w:rsidTr="00963F43">
        <w:trPr>
          <w:trHeight w:val="400"/>
        </w:trPr>
        <w:tc>
          <w:tcPr>
            <w:tcW w:w="4678" w:type="dxa"/>
          </w:tcPr>
          <w:p w14:paraId="5E4087B0" w14:textId="77777777" w:rsidR="00DA160E" w:rsidRPr="00963F43" w:rsidRDefault="00DA160E" w:rsidP="001E23F5">
            <w:pPr>
              <w:pStyle w:val="Bezodstpw"/>
              <w:suppressAutoHyphens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54CE4" w14:paraId="05B3C33D" w14:textId="77777777" w:rsidTr="00963F43">
        <w:trPr>
          <w:trHeight w:val="1127"/>
        </w:trPr>
        <w:tc>
          <w:tcPr>
            <w:tcW w:w="4678" w:type="dxa"/>
          </w:tcPr>
          <w:p w14:paraId="5CF82DC0" w14:textId="77777777" w:rsidR="00193E79" w:rsidRDefault="00193E79" w:rsidP="00193E79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13" w:name="ezdPracownikStanowisko"/>
            <w:r>
              <w:rPr>
                <w:rFonts w:asciiTheme="minorHAnsi" w:hAnsiTheme="minorHAnsi"/>
                <w:sz w:val="24"/>
                <w:szCs w:val="24"/>
              </w:rPr>
              <w:t>Wojewoda Pomorski</w:t>
            </w:r>
            <w:bookmarkEnd w:id="13"/>
          </w:p>
          <w:p w14:paraId="3800131D" w14:textId="77777777" w:rsidR="00193E79" w:rsidRPr="00963F43" w:rsidRDefault="00193E79" w:rsidP="00193E79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14:paraId="220A7192" w14:textId="75EA1CBE" w:rsidR="00DA160E" w:rsidRPr="00963F43" w:rsidRDefault="00193E79" w:rsidP="00193E79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14" w:name="ezdPracownikNazwa"/>
            <w:r w:rsidRPr="00963F43">
              <w:rPr>
                <w:rFonts w:asciiTheme="minorHAnsi" w:hAnsiTheme="minorHAnsi"/>
                <w:sz w:val="24"/>
                <w:szCs w:val="24"/>
              </w:rPr>
              <w:t>Beata Rutkiewicz</w:t>
            </w:r>
            <w:bookmarkEnd w:id="14"/>
          </w:p>
        </w:tc>
      </w:tr>
      <w:tr w:rsidR="00B54CE4" w14:paraId="5B5EF450" w14:textId="77777777" w:rsidTr="00963F43">
        <w:trPr>
          <w:trHeight w:val="336"/>
        </w:trPr>
        <w:tc>
          <w:tcPr>
            <w:tcW w:w="4678" w:type="dxa"/>
          </w:tcPr>
          <w:p w14:paraId="5C559C6D" w14:textId="77777777" w:rsidR="00DA160E" w:rsidRPr="00963F43" w:rsidRDefault="00000000" w:rsidP="00684FAD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63F43">
              <w:rPr>
                <w:rFonts w:asciiTheme="minorHAnsi" w:hAnsiTheme="minorHAnsi"/>
                <w:sz w:val="20"/>
                <w:szCs w:val="20"/>
              </w:rPr>
              <w:t>/dokument podpisany elektronicznie/</w:t>
            </w:r>
          </w:p>
        </w:tc>
      </w:tr>
    </w:tbl>
    <w:p w14:paraId="64CF7E6C" w14:textId="77777777" w:rsidR="00DA160E" w:rsidRDefault="00DA160E" w:rsidP="00684FAD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sectPr w:rsidR="00DA160E" w:rsidSect="009A7B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568" w:footer="5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97FF6" w14:textId="77777777" w:rsidR="00120E3D" w:rsidRDefault="00120E3D">
      <w:pPr>
        <w:spacing w:after="0" w:line="240" w:lineRule="auto"/>
      </w:pPr>
      <w:r>
        <w:separator/>
      </w:r>
    </w:p>
  </w:endnote>
  <w:endnote w:type="continuationSeparator" w:id="0">
    <w:p w14:paraId="71A9E282" w14:textId="77777777" w:rsidR="00120E3D" w:rsidRDefault="00120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0E64A" w14:textId="77777777" w:rsidR="00DA160E" w:rsidRPr="00174D6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36E10CD8">
        <v:rect id="_x0000_i1025" style="width:0;height:1.5pt" o:hralign="center" o:hrstd="t" o:hr="t" fillcolor="#a0a0a0" stroked="f"/>
      </w:pict>
    </w:r>
  </w:p>
  <w:p w14:paraId="65EF519D" w14:textId="77777777" w:rsidR="00DA160E" w:rsidRPr="00174D6C" w:rsidRDefault="00000000" w:rsidP="00963F43">
    <w:pPr>
      <w:spacing w:after="0" w:line="240" w:lineRule="auto"/>
      <w:jc w:val="center"/>
      <w:rPr>
        <w:rFonts w:asciiTheme="minorHAnsi" w:hAnsiTheme="minorHAnsi"/>
        <w:b/>
        <w:sz w:val="18"/>
        <w:szCs w:val="18"/>
        <w:lang w:eastAsia="pl-PL"/>
      </w:rPr>
    </w:pPr>
    <w:bookmarkStart w:id="15" w:name="ezdAutorWydzialNazwa_2"/>
    <w:r w:rsidRPr="00174D6C">
      <w:rPr>
        <w:rFonts w:asciiTheme="minorHAnsi" w:hAnsiTheme="minorHAnsi"/>
        <w:b/>
        <w:sz w:val="18"/>
        <w:szCs w:val="18"/>
        <w:lang w:eastAsia="pl-PL"/>
      </w:rPr>
      <w:t>Wydział Nieruchomości i Skarbu Państwa</w:t>
    </w:r>
    <w:bookmarkEnd w:id="15"/>
  </w:p>
  <w:p w14:paraId="291ADEBC" w14:textId="77777777" w:rsidR="00DA160E" w:rsidRPr="00174D6C" w:rsidRDefault="00000000" w:rsidP="00963F43">
    <w:pPr>
      <w:spacing w:after="0" w:line="240" w:lineRule="auto"/>
      <w:jc w:val="center"/>
      <w:rPr>
        <w:rFonts w:asciiTheme="minorHAnsi" w:hAnsiTheme="minorHAnsi"/>
        <w:bCs/>
        <w:sz w:val="18"/>
        <w:szCs w:val="18"/>
        <w:lang w:eastAsia="pl-PL"/>
      </w:rPr>
    </w:pPr>
    <w:r w:rsidRPr="00174D6C">
      <w:rPr>
        <w:rFonts w:asciiTheme="minorHAnsi" w:hAnsiTheme="minorHAnsi"/>
        <w:bCs/>
        <w:sz w:val="18"/>
        <w:szCs w:val="18"/>
        <w:lang w:eastAsia="pl-PL"/>
      </w:rPr>
      <w:t>Pomorski Urząd Wojewódzki w Gdańsku</w:t>
    </w:r>
  </w:p>
  <w:p w14:paraId="06DF9EF4" w14:textId="77777777" w:rsidR="00DA160E" w:rsidRPr="00174D6C" w:rsidRDefault="00000000" w:rsidP="00963F43">
    <w:pPr>
      <w:spacing w:after="0" w:line="240" w:lineRule="auto"/>
      <w:jc w:val="center"/>
      <w:rPr>
        <w:rFonts w:asciiTheme="minorHAnsi" w:hAnsiTheme="minorHAnsi"/>
        <w:bCs/>
        <w:sz w:val="18"/>
        <w:szCs w:val="18"/>
        <w:lang w:eastAsia="pl-PL"/>
      </w:rPr>
    </w:pPr>
    <w:bookmarkStart w:id="16" w:name="ezdAutorWydzialAtrybut1_2"/>
    <w:r w:rsidRPr="00174D6C">
      <w:rPr>
        <w:rFonts w:asciiTheme="minorHAnsi" w:hAnsiTheme="minorHAnsi"/>
        <w:bCs/>
        <w:sz w:val="18"/>
        <w:szCs w:val="18"/>
        <w:lang w:eastAsia="pl-PL"/>
      </w:rPr>
      <w:t>ul. Okopowa 21/27, 80-810 Gdańsk</w:t>
    </w:r>
    <w:bookmarkEnd w:id="16"/>
  </w:p>
  <w:p w14:paraId="4BE1A326" w14:textId="77777777" w:rsidR="00DA160E" w:rsidRPr="00960BC6" w:rsidRDefault="00000000" w:rsidP="00963F43">
    <w:pPr>
      <w:spacing w:after="0" w:line="240" w:lineRule="auto"/>
      <w:jc w:val="center"/>
      <w:rPr>
        <w:rFonts w:asciiTheme="minorHAnsi" w:hAnsiTheme="minorHAnsi"/>
        <w:bCs/>
        <w:sz w:val="18"/>
        <w:szCs w:val="18"/>
        <w:lang w:eastAsia="pl-PL"/>
      </w:rPr>
    </w:pPr>
    <w:r w:rsidRPr="00960BC6">
      <w:rPr>
        <w:rFonts w:asciiTheme="minorHAnsi" w:hAnsiTheme="minorHAnsi"/>
        <w:bCs/>
        <w:sz w:val="18"/>
        <w:szCs w:val="18"/>
        <w:lang w:eastAsia="pl-PL"/>
      </w:rPr>
      <w:t xml:space="preserve">tel.: </w:t>
    </w:r>
    <w:bookmarkStart w:id="17" w:name="ezdAutorWydzialAtrybut2_2"/>
    <w:r w:rsidRPr="00960BC6">
      <w:rPr>
        <w:rFonts w:asciiTheme="minorHAnsi" w:hAnsiTheme="minorHAnsi"/>
        <w:bCs/>
        <w:sz w:val="18"/>
        <w:szCs w:val="18"/>
        <w:lang w:eastAsia="pl-PL"/>
      </w:rPr>
      <w:t>58 30 77 508</w:t>
    </w:r>
    <w:bookmarkEnd w:id="17"/>
    <w:r w:rsidRPr="00960BC6">
      <w:rPr>
        <w:rFonts w:asciiTheme="minorHAnsi" w:hAnsiTheme="minorHAnsi"/>
        <w:bCs/>
        <w:sz w:val="18"/>
        <w:szCs w:val="18"/>
        <w:lang w:eastAsia="pl-PL"/>
      </w:rPr>
      <w:t xml:space="preserve">, e-mail: </w:t>
    </w:r>
    <w:bookmarkStart w:id="18" w:name="ezdAutorWydzialAtrybut3_2"/>
    <w:r w:rsidRPr="00960BC6">
      <w:rPr>
        <w:rFonts w:asciiTheme="minorHAnsi" w:hAnsiTheme="minorHAnsi"/>
        <w:bCs/>
        <w:sz w:val="18"/>
        <w:szCs w:val="18"/>
        <w:lang w:eastAsia="pl-PL"/>
      </w:rPr>
      <w:t>nsp@gdansk.uw.gov.pl</w:t>
    </w:r>
    <w:bookmarkEnd w:id="18"/>
  </w:p>
  <w:p w14:paraId="2A3CBE99" w14:textId="77777777" w:rsidR="00DA160E" w:rsidRPr="00960BC6" w:rsidRDefault="00000000" w:rsidP="00006409">
    <w:pPr>
      <w:spacing w:after="0" w:line="240" w:lineRule="auto"/>
      <w:jc w:val="center"/>
      <w:rPr>
        <w:rFonts w:asciiTheme="minorHAnsi" w:hAnsiTheme="minorHAnsi"/>
        <w:sz w:val="18"/>
        <w:szCs w:val="18"/>
        <w:lang w:eastAsia="pl-PL"/>
      </w:rPr>
    </w:pPr>
    <w:r w:rsidRPr="00960BC6">
      <w:rPr>
        <w:rFonts w:asciiTheme="minorHAnsi" w:hAnsiTheme="minorHAnsi"/>
        <w:bCs/>
        <w:sz w:val="18"/>
        <w:szCs w:val="18"/>
        <w:lang w:eastAsia="pl-PL"/>
      </w:rPr>
      <w:t>https://www.gov.pl/web/uw-pomorski</w:t>
    </w:r>
  </w:p>
  <w:p w14:paraId="7768CC98" w14:textId="77777777" w:rsidR="00DA160E" w:rsidRPr="00174D6C" w:rsidRDefault="00000000" w:rsidP="00006409">
    <w:pPr>
      <w:spacing w:after="0" w:line="240" w:lineRule="auto"/>
      <w:jc w:val="right"/>
      <w:rPr>
        <w:rFonts w:asciiTheme="minorHAnsi" w:hAnsiTheme="minorHAnsi"/>
        <w:sz w:val="18"/>
        <w:szCs w:val="18"/>
        <w:lang w:val="en-US" w:eastAsia="pl-PL"/>
      </w:rPr>
    </w:pPr>
    <w:proofErr w:type="spellStart"/>
    <w:r w:rsidRPr="00174D6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174D6C">
      <w:rPr>
        <w:rFonts w:asciiTheme="minorHAnsi" w:hAnsiTheme="minorHAnsi"/>
        <w:sz w:val="18"/>
        <w:szCs w:val="18"/>
        <w:lang w:val="de-DE"/>
      </w:rPr>
      <w:t xml:space="preserve"> </w: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174D6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174D6C">
      <w:rPr>
        <w:rFonts w:asciiTheme="minorHAnsi" w:hAnsiTheme="minorHAnsi"/>
        <w:sz w:val="18"/>
        <w:szCs w:val="18"/>
        <w:lang w:val="de-DE"/>
      </w:rPr>
      <w:t xml:space="preserve"> z </w: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174D6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F6D77" w14:textId="77777777" w:rsidR="00DA160E" w:rsidRPr="00174D6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45C7730F">
        <v:rect id="_x0000_i1027" style="width:0;height:1.5pt" o:hralign="center" o:hrstd="t" o:hr="t" fillcolor="#a0a0a0" stroked="f"/>
      </w:pict>
    </w:r>
  </w:p>
  <w:p w14:paraId="0DA73005" w14:textId="77777777" w:rsidR="00DA160E" w:rsidRPr="00174D6C" w:rsidRDefault="00000000" w:rsidP="00963F43">
    <w:pPr>
      <w:spacing w:after="0" w:line="240" w:lineRule="auto"/>
      <w:jc w:val="center"/>
      <w:rPr>
        <w:rFonts w:asciiTheme="minorHAnsi" w:hAnsiTheme="minorHAnsi"/>
        <w:b/>
        <w:sz w:val="18"/>
        <w:szCs w:val="18"/>
        <w:lang w:eastAsia="pl-PL"/>
      </w:rPr>
    </w:pPr>
    <w:bookmarkStart w:id="19" w:name="ezdAutorWydzialNazwa"/>
    <w:r w:rsidRPr="00174D6C">
      <w:rPr>
        <w:rFonts w:asciiTheme="minorHAnsi" w:hAnsiTheme="minorHAnsi"/>
        <w:b/>
        <w:sz w:val="18"/>
        <w:szCs w:val="18"/>
        <w:lang w:eastAsia="pl-PL"/>
      </w:rPr>
      <w:t>Wydział Nieruchomości i Skarbu Państwa</w:t>
    </w:r>
    <w:bookmarkEnd w:id="19"/>
  </w:p>
  <w:p w14:paraId="61E9F5BA" w14:textId="77777777" w:rsidR="00DA160E" w:rsidRPr="00174D6C" w:rsidRDefault="00000000" w:rsidP="00963F43">
    <w:pPr>
      <w:spacing w:after="0" w:line="240" w:lineRule="auto"/>
      <w:jc w:val="center"/>
      <w:rPr>
        <w:rFonts w:asciiTheme="minorHAnsi" w:hAnsiTheme="minorHAnsi"/>
        <w:bCs/>
        <w:sz w:val="18"/>
        <w:szCs w:val="18"/>
        <w:lang w:eastAsia="pl-PL"/>
      </w:rPr>
    </w:pPr>
    <w:r w:rsidRPr="00174D6C">
      <w:rPr>
        <w:rFonts w:asciiTheme="minorHAnsi" w:hAnsiTheme="minorHAnsi"/>
        <w:bCs/>
        <w:sz w:val="18"/>
        <w:szCs w:val="18"/>
        <w:lang w:eastAsia="pl-PL"/>
      </w:rPr>
      <w:t>Pomorski Urząd Wojewódzki w Gdańsku</w:t>
    </w:r>
  </w:p>
  <w:p w14:paraId="6784BD1B" w14:textId="77777777" w:rsidR="00DA160E" w:rsidRPr="00174D6C" w:rsidRDefault="00000000" w:rsidP="00963F43">
    <w:pPr>
      <w:spacing w:after="0" w:line="240" w:lineRule="auto"/>
      <w:jc w:val="center"/>
      <w:rPr>
        <w:rFonts w:asciiTheme="minorHAnsi" w:hAnsiTheme="minorHAnsi"/>
        <w:bCs/>
        <w:sz w:val="18"/>
        <w:szCs w:val="18"/>
        <w:lang w:eastAsia="pl-PL"/>
      </w:rPr>
    </w:pPr>
    <w:bookmarkStart w:id="20" w:name="ezdAutorWydzialAtrybut1"/>
    <w:r w:rsidRPr="00174D6C">
      <w:rPr>
        <w:rFonts w:asciiTheme="minorHAnsi" w:hAnsiTheme="minorHAnsi"/>
        <w:bCs/>
        <w:sz w:val="18"/>
        <w:szCs w:val="18"/>
        <w:lang w:eastAsia="pl-PL"/>
      </w:rPr>
      <w:t>ul. Okopowa 21/27, 80-810 Gdańsk</w:t>
    </w:r>
    <w:bookmarkEnd w:id="20"/>
  </w:p>
  <w:p w14:paraId="6A579B29" w14:textId="77777777" w:rsidR="00DA160E" w:rsidRPr="00960BC6" w:rsidRDefault="00000000" w:rsidP="00963F43">
    <w:pPr>
      <w:spacing w:after="0" w:line="240" w:lineRule="auto"/>
      <w:jc w:val="center"/>
      <w:rPr>
        <w:rFonts w:asciiTheme="minorHAnsi" w:hAnsiTheme="minorHAnsi"/>
        <w:bCs/>
        <w:sz w:val="18"/>
        <w:szCs w:val="18"/>
        <w:lang w:eastAsia="pl-PL"/>
      </w:rPr>
    </w:pPr>
    <w:r w:rsidRPr="00960BC6">
      <w:rPr>
        <w:rFonts w:asciiTheme="minorHAnsi" w:hAnsiTheme="minorHAnsi"/>
        <w:bCs/>
        <w:sz w:val="18"/>
        <w:szCs w:val="18"/>
        <w:lang w:eastAsia="pl-PL"/>
      </w:rPr>
      <w:t xml:space="preserve">tel.: </w:t>
    </w:r>
    <w:bookmarkStart w:id="21" w:name="ezdAutorWydzialAtrybut2"/>
    <w:r w:rsidRPr="00960BC6">
      <w:rPr>
        <w:rFonts w:asciiTheme="minorHAnsi" w:hAnsiTheme="minorHAnsi"/>
        <w:bCs/>
        <w:sz w:val="18"/>
        <w:szCs w:val="18"/>
        <w:lang w:eastAsia="pl-PL"/>
      </w:rPr>
      <w:t>58 30 77 508</w:t>
    </w:r>
    <w:bookmarkEnd w:id="21"/>
    <w:r w:rsidRPr="00960BC6">
      <w:rPr>
        <w:rFonts w:asciiTheme="minorHAnsi" w:hAnsiTheme="minorHAnsi"/>
        <w:bCs/>
        <w:sz w:val="18"/>
        <w:szCs w:val="18"/>
        <w:lang w:eastAsia="pl-PL"/>
      </w:rPr>
      <w:t xml:space="preserve">, e-mail: </w:t>
    </w:r>
    <w:bookmarkStart w:id="22" w:name="ezdAutorWydzialAtrybut3"/>
    <w:r w:rsidRPr="00960BC6">
      <w:rPr>
        <w:rFonts w:asciiTheme="minorHAnsi" w:hAnsiTheme="minorHAnsi"/>
        <w:bCs/>
        <w:sz w:val="18"/>
        <w:szCs w:val="18"/>
        <w:lang w:eastAsia="pl-PL"/>
      </w:rPr>
      <w:t>nsp@gdansk.uw.gov.pl</w:t>
    </w:r>
    <w:bookmarkEnd w:id="22"/>
  </w:p>
  <w:p w14:paraId="3DE85261" w14:textId="77777777" w:rsidR="00DA160E" w:rsidRPr="00960BC6" w:rsidRDefault="00000000" w:rsidP="00963F43">
    <w:pPr>
      <w:spacing w:after="0" w:line="240" w:lineRule="auto"/>
      <w:jc w:val="center"/>
      <w:rPr>
        <w:rFonts w:asciiTheme="minorHAnsi" w:hAnsiTheme="minorHAnsi"/>
        <w:sz w:val="18"/>
        <w:szCs w:val="18"/>
        <w:lang w:eastAsia="pl-PL"/>
      </w:rPr>
    </w:pPr>
    <w:r w:rsidRPr="00960BC6">
      <w:rPr>
        <w:rFonts w:asciiTheme="minorHAnsi" w:hAnsiTheme="minorHAnsi"/>
        <w:bCs/>
        <w:sz w:val="18"/>
        <w:szCs w:val="18"/>
        <w:lang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76B3A" w14:textId="77777777" w:rsidR="00120E3D" w:rsidRDefault="00120E3D">
      <w:pPr>
        <w:spacing w:after="0" w:line="240" w:lineRule="auto"/>
      </w:pPr>
      <w:r>
        <w:separator/>
      </w:r>
    </w:p>
  </w:footnote>
  <w:footnote w:type="continuationSeparator" w:id="0">
    <w:p w14:paraId="7A6EE392" w14:textId="77777777" w:rsidR="00120E3D" w:rsidRDefault="00120E3D">
      <w:pPr>
        <w:spacing w:after="0" w:line="240" w:lineRule="auto"/>
      </w:pPr>
      <w:r>
        <w:continuationSeparator/>
      </w:r>
    </w:p>
  </w:footnote>
  <w:footnote w:id="1">
    <w:p w14:paraId="0F95EF47" w14:textId="77777777" w:rsidR="00DA160E" w:rsidRPr="00EA6B84" w:rsidRDefault="00000000" w:rsidP="00150001">
      <w:pPr>
        <w:pStyle w:val="Tekstprzypisudolnego"/>
      </w:pPr>
      <w:r w:rsidRPr="00EA6B84">
        <w:rPr>
          <w:rStyle w:val="Odwoanieprzypisudolnego"/>
        </w:rPr>
        <w:footnoteRef/>
      </w:r>
      <w:r w:rsidRPr="00EA6B84">
        <w:t xml:space="preserve"> </w:t>
      </w:r>
      <w:r w:rsidRPr="00EA6B84">
        <w:rPr>
          <w:rFonts w:asciiTheme="minorHAnsi" w:hAnsiTheme="minorHAnsi" w:cstheme="minorHAnsi"/>
        </w:rPr>
        <w:t>Akta kontroli str. 42-43 – pismo Starosty z dnia 2 grudnia 2024 r.</w:t>
      </w:r>
    </w:p>
  </w:footnote>
  <w:footnote w:id="2">
    <w:p w14:paraId="06092EB1" w14:textId="77777777" w:rsidR="00DA160E" w:rsidRPr="00EA6B84" w:rsidRDefault="00000000" w:rsidP="00150001">
      <w:pPr>
        <w:pStyle w:val="Tekstprzypisudolnego"/>
      </w:pPr>
      <w:r w:rsidRPr="00EA6B84">
        <w:rPr>
          <w:rStyle w:val="Odwoanieprzypisudolnego"/>
        </w:rPr>
        <w:footnoteRef/>
      </w:r>
      <w:r w:rsidRPr="00EA6B84">
        <w:t xml:space="preserve"> </w:t>
      </w:r>
      <w:r w:rsidRPr="00EA6B84">
        <w:rPr>
          <w:rFonts w:asciiTheme="minorHAnsi" w:hAnsiTheme="minorHAnsi" w:cstheme="minorHAnsi"/>
        </w:rPr>
        <w:t xml:space="preserve">Akta kontroli str. 44-83 – </w:t>
      </w:r>
      <w:r>
        <w:rPr>
          <w:rFonts w:asciiTheme="minorHAnsi" w:hAnsiTheme="minorHAnsi" w:cstheme="minorHAnsi"/>
        </w:rPr>
        <w:t>z</w:t>
      </w:r>
      <w:r w:rsidRPr="00EA6B84">
        <w:rPr>
          <w:rFonts w:asciiTheme="minorHAnsi" w:hAnsiTheme="minorHAnsi" w:cstheme="minorHAnsi"/>
        </w:rPr>
        <w:t>ałącznik 1 Regulamin organizacyjny Starostwa</w:t>
      </w:r>
    </w:p>
  </w:footnote>
  <w:footnote w:id="3">
    <w:p w14:paraId="2951031C" w14:textId="77777777" w:rsidR="00DA160E" w:rsidRPr="00EA6B84" w:rsidRDefault="00000000" w:rsidP="00150001">
      <w:pPr>
        <w:pStyle w:val="Tekstprzypisudolnego"/>
        <w:rPr>
          <w:rFonts w:asciiTheme="minorHAnsi" w:hAnsiTheme="minorHAnsi" w:cstheme="minorHAnsi"/>
        </w:rPr>
      </w:pPr>
      <w:r w:rsidRPr="00EA6B84">
        <w:rPr>
          <w:rStyle w:val="Odwoanieprzypisudolnego"/>
        </w:rPr>
        <w:footnoteRef/>
      </w:r>
      <w:r w:rsidRPr="00EA6B84">
        <w:t xml:space="preserve"> </w:t>
      </w:r>
      <w:r w:rsidRPr="00EA6B84">
        <w:rPr>
          <w:rFonts w:asciiTheme="minorHAnsi" w:hAnsiTheme="minorHAnsi" w:cstheme="minorHAnsi"/>
        </w:rPr>
        <w:t xml:space="preserve">Akta kontroli str. 88-98 –  </w:t>
      </w:r>
      <w:r>
        <w:rPr>
          <w:rFonts w:asciiTheme="minorHAnsi" w:hAnsiTheme="minorHAnsi" w:cstheme="minorHAnsi"/>
        </w:rPr>
        <w:t>z</w:t>
      </w:r>
      <w:r w:rsidRPr="00EA6B84">
        <w:rPr>
          <w:rFonts w:asciiTheme="minorHAnsi" w:hAnsiTheme="minorHAnsi" w:cstheme="minorHAnsi"/>
        </w:rPr>
        <w:t>akresy obowiązków</w:t>
      </w:r>
    </w:p>
  </w:footnote>
  <w:footnote w:id="4">
    <w:p w14:paraId="23F1159A" w14:textId="77777777" w:rsidR="00DA160E" w:rsidRPr="00EA6B84" w:rsidRDefault="00000000" w:rsidP="00150001">
      <w:pPr>
        <w:pStyle w:val="Tekstprzypisudolnego"/>
        <w:rPr>
          <w:rFonts w:asciiTheme="minorHAnsi" w:hAnsiTheme="minorHAnsi" w:cstheme="minorHAnsi"/>
        </w:rPr>
      </w:pPr>
      <w:r w:rsidRPr="00EA6B84">
        <w:rPr>
          <w:rStyle w:val="Odwoanieprzypisudolnego"/>
        </w:rPr>
        <w:footnoteRef/>
      </w:r>
      <w:r w:rsidRPr="00EA6B84">
        <w:t xml:space="preserve"> </w:t>
      </w:r>
      <w:r w:rsidRPr="00EA6B84">
        <w:rPr>
          <w:rFonts w:asciiTheme="minorHAnsi" w:hAnsiTheme="minorHAnsi" w:cstheme="minorHAnsi"/>
        </w:rPr>
        <w:t xml:space="preserve">Akta kontroli str. 16 – </w:t>
      </w:r>
      <w:r>
        <w:rPr>
          <w:rFonts w:asciiTheme="minorHAnsi" w:hAnsiTheme="minorHAnsi" w:cstheme="minorHAnsi"/>
        </w:rPr>
        <w:t>z</w:t>
      </w:r>
      <w:r w:rsidRPr="00EA6B84">
        <w:rPr>
          <w:rFonts w:asciiTheme="minorHAnsi" w:hAnsiTheme="minorHAnsi" w:cstheme="minorHAnsi"/>
        </w:rPr>
        <w:t>estawienie spraw użytkowania wieczystego</w:t>
      </w:r>
    </w:p>
    <w:p w14:paraId="72D672E9" w14:textId="77777777" w:rsidR="00DA160E" w:rsidRPr="000B2C8E" w:rsidRDefault="00DA160E" w:rsidP="00150001">
      <w:pPr>
        <w:pStyle w:val="Tekstprzypisudolnego"/>
        <w:rPr>
          <w:highlight w:val="yellow"/>
        </w:rPr>
      </w:pPr>
    </w:p>
  </w:footnote>
  <w:footnote w:id="5">
    <w:p w14:paraId="280336CD" w14:textId="77777777" w:rsidR="00DA160E" w:rsidRPr="00EA6B84" w:rsidRDefault="00000000" w:rsidP="00150001">
      <w:pPr>
        <w:pStyle w:val="Tekstprzypisudolnego"/>
        <w:rPr>
          <w:rFonts w:ascii="Calibri" w:hAnsi="Calibri" w:cs="Calibri"/>
        </w:rPr>
      </w:pPr>
      <w:r w:rsidRPr="00EA6B84">
        <w:rPr>
          <w:rStyle w:val="Odwoanieprzypisudolnego"/>
          <w:rFonts w:ascii="Calibri" w:hAnsi="Calibri" w:cs="Calibri"/>
        </w:rPr>
        <w:footnoteRef/>
      </w:r>
      <w:r w:rsidRPr="00EA6B84">
        <w:rPr>
          <w:rFonts w:ascii="Calibri" w:hAnsi="Calibri" w:cs="Calibri"/>
        </w:rPr>
        <w:t xml:space="preserve"> </w:t>
      </w:r>
      <w:bookmarkStart w:id="5" w:name="_Hlk213314291"/>
      <w:r w:rsidRPr="00EA6B84">
        <w:rPr>
          <w:rFonts w:ascii="Calibri" w:hAnsi="Calibri" w:cs="Calibri"/>
        </w:rPr>
        <w:t xml:space="preserve">Akta kontroli str. 7-8 – </w:t>
      </w:r>
      <w:r>
        <w:rPr>
          <w:rFonts w:ascii="Calibri" w:hAnsi="Calibri" w:cs="Calibri"/>
        </w:rPr>
        <w:t>z</w:t>
      </w:r>
      <w:r w:rsidRPr="00EA6B84">
        <w:rPr>
          <w:rFonts w:ascii="Calibri" w:hAnsi="Calibri" w:cs="Calibri"/>
        </w:rPr>
        <w:t>awiadomienie o kontroli</w:t>
      </w:r>
      <w:bookmarkEnd w:id="5"/>
    </w:p>
  </w:footnote>
  <w:footnote w:id="6">
    <w:p w14:paraId="1E5A2E84" w14:textId="77777777" w:rsidR="00DA160E" w:rsidRPr="00EA6B84" w:rsidRDefault="00000000" w:rsidP="00150001">
      <w:pPr>
        <w:pStyle w:val="Tekstprzypisudolnego"/>
        <w:rPr>
          <w:rFonts w:ascii="Calibri" w:hAnsi="Calibri" w:cs="Calibri"/>
        </w:rPr>
      </w:pPr>
      <w:r w:rsidRPr="00EA6B84">
        <w:rPr>
          <w:rStyle w:val="Odwoanieprzypisudolnego"/>
          <w:rFonts w:ascii="Calibri" w:hAnsi="Calibri" w:cs="Calibri"/>
        </w:rPr>
        <w:footnoteRef/>
      </w:r>
      <w:r w:rsidRPr="00EA6B84">
        <w:rPr>
          <w:rFonts w:ascii="Calibri" w:hAnsi="Calibri" w:cs="Calibri"/>
        </w:rPr>
        <w:t xml:space="preserve"> Akta kontroli str. 13 – dane przesłane przez Starostę w odp. na zawiadomienie o kontroli</w:t>
      </w:r>
    </w:p>
  </w:footnote>
  <w:footnote w:id="7">
    <w:p w14:paraId="04B741D8" w14:textId="77777777" w:rsidR="00DA160E" w:rsidRPr="00FF3A35" w:rsidRDefault="00000000" w:rsidP="00150001">
      <w:pPr>
        <w:pStyle w:val="Tekstprzypisudolnego"/>
        <w:rPr>
          <w:highlight w:val="yellow"/>
        </w:rPr>
      </w:pPr>
      <w:r w:rsidRPr="00EA6B84">
        <w:rPr>
          <w:rStyle w:val="Odwoanieprzypisudolnego"/>
          <w:rFonts w:ascii="Calibri" w:hAnsi="Calibri" w:cs="Calibri"/>
        </w:rPr>
        <w:footnoteRef/>
      </w:r>
      <w:r w:rsidRPr="00EA6B84">
        <w:rPr>
          <w:rFonts w:ascii="Calibri" w:hAnsi="Calibri" w:cs="Calibri"/>
        </w:rPr>
        <w:t xml:space="preserve"> Akta kontroli str. 28-38 – </w:t>
      </w:r>
      <w:r>
        <w:rPr>
          <w:rFonts w:ascii="Calibri" w:hAnsi="Calibri" w:cs="Calibri"/>
        </w:rPr>
        <w:t>p</w:t>
      </w:r>
      <w:r w:rsidRPr="00EA6B84">
        <w:rPr>
          <w:rFonts w:ascii="Calibri" w:hAnsi="Calibri" w:cs="Calibri"/>
        </w:rPr>
        <w:t>rogram kontroli</w:t>
      </w:r>
    </w:p>
  </w:footnote>
  <w:footnote w:id="8">
    <w:p w14:paraId="05659E50" w14:textId="77777777" w:rsidR="00DA160E" w:rsidRPr="00620F7A" w:rsidRDefault="00000000" w:rsidP="00150001">
      <w:pPr>
        <w:pStyle w:val="Tekstprzypisudolnego"/>
        <w:rPr>
          <w:rFonts w:asciiTheme="minorHAnsi" w:hAnsiTheme="minorHAnsi" w:cstheme="minorHAnsi"/>
        </w:rPr>
      </w:pPr>
      <w:r w:rsidRPr="00620F7A">
        <w:rPr>
          <w:rStyle w:val="Odwoanieprzypisudolnego"/>
          <w:rFonts w:asciiTheme="minorHAnsi" w:hAnsiTheme="minorHAnsi" w:cstheme="minorHAnsi"/>
        </w:rPr>
        <w:footnoteRef/>
      </w:r>
      <w:r w:rsidRPr="00620F7A">
        <w:rPr>
          <w:rFonts w:asciiTheme="minorHAnsi" w:hAnsiTheme="minorHAnsi" w:cstheme="minorHAnsi"/>
        </w:rPr>
        <w:t xml:space="preserve"> Akta kontroli str. 7-8  –  </w:t>
      </w:r>
      <w:r>
        <w:rPr>
          <w:rFonts w:asciiTheme="minorHAnsi" w:hAnsiTheme="minorHAnsi" w:cstheme="minorHAnsi"/>
        </w:rPr>
        <w:t>z</w:t>
      </w:r>
      <w:r w:rsidRPr="00620F7A">
        <w:rPr>
          <w:rFonts w:asciiTheme="minorHAnsi" w:hAnsiTheme="minorHAnsi" w:cstheme="minorHAnsi"/>
        </w:rPr>
        <w:t>awiadomienie o kontroli</w:t>
      </w:r>
    </w:p>
  </w:footnote>
  <w:footnote w:id="9">
    <w:p w14:paraId="2677284C" w14:textId="77777777" w:rsidR="00DA160E" w:rsidRPr="00620F7A" w:rsidRDefault="00000000" w:rsidP="00150001">
      <w:pPr>
        <w:pStyle w:val="Tekstprzypisudolnego"/>
      </w:pPr>
      <w:r w:rsidRPr="00620F7A">
        <w:rPr>
          <w:rStyle w:val="Odwoanieprzypisudolnego"/>
        </w:rPr>
        <w:footnoteRef/>
      </w:r>
      <w:r w:rsidRPr="00620F7A">
        <w:t xml:space="preserve"> </w:t>
      </w:r>
      <w:r w:rsidRPr="00620F7A">
        <w:rPr>
          <w:rFonts w:asciiTheme="minorHAnsi" w:hAnsiTheme="minorHAnsi" w:cstheme="minorHAnsi"/>
        </w:rPr>
        <w:t>Akta kontroli str. 15 – dane przesłane przez Starostę w odp. na zawiadomienie o kontroli</w:t>
      </w:r>
    </w:p>
  </w:footnote>
  <w:footnote w:id="10">
    <w:p w14:paraId="4451BF28" w14:textId="77777777" w:rsidR="00DA160E" w:rsidRPr="00E51142" w:rsidRDefault="00000000" w:rsidP="00150001">
      <w:pPr>
        <w:pStyle w:val="Tekstprzypisudolnego"/>
      </w:pPr>
      <w:r w:rsidRPr="00E51142">
        <w:rPr>
          <w:rStyle w:val="Odwoanieprzypisudolnego"/>
        </w:rPr>
        <w:footnoteRef/>
      </w:r>
      <w:r w:rsidRPr="00E51142">
        <w:t xml:space="preserve"> </w:t>
      </w:r>
      <w:r w:rsidRPr="00E51142">
        <w:rPr>
          <w:rFonts w:asciiTheme="minorHAnsi" w:hAnsiTheme="minorHAnsi" w:cstheme="minorHAnsi"/>
        </w:rPr>
        <w:t>Akta kontroli str. 20 – dane przesłane przez Starostę w odp. na zawiadomienie o kontroli</w:t>
      </w:r>
    </w:p>
  </w:footnote>
  <w:footnote w:id="11">
    <w:p w14:paraId="0F1F2951" w14:textId="77777777" w:rsidR="00DA160E" w:rsidRPr="00E51142" w:rsidRDefault="00000000" w:rsidP="00150001">
      <w:pPr>
        <w:pStyle w:val="Tekstprzypisudolnego"/>
      </w:pPr>
      <w:r w:rsidRPr="00E51142">
        <w:rPr>
          <w:rStyle w:val="Odwoanieprzypisudolnego"/>
        </w:rPr>
        <w:footnoteRef/>
      </w:r>
      <w:r w:rsidRPr="00E51142">
        <w:t xml:space="preserve"> </w:t>
      </w:r>
      <w:r w:rsidRPr="00E51142">
        <w:rPr>
          <w:rFonts w:asciiTheme="minorHAnsi" w:hAnsiTheme="minorHAnsi" w:cstheme="minorHAnsi"/>
        </w:rPr>
        <w:t>Akta kontroli str. 120-134 – pismo Starosty uzupełniające dane</w:t>
      </w:r>
    </w:p>
  </w:footnote>
  <w:footnote w:id="12">
    <w:p w14:paraId="3980BC5A" w14:textId="77777777" w:rsidR="00DA160E" w:rsidRPr="00E51142" w:rsidRDefault="00000000" w:rsidP="00150001">
      <w:pPr>
        <w:pStyle w:val="Tekstprzypisudolnego"/>
      </w:pPr>
      <w:r w:rsidRPr="00E51142">
        <w:rPr>
          <w:rStyle w:val="Odwoanieprzypisudolnego"/>
        </w:rPr>
        <w:footnoteRef/>
      </w:r>
      <w:r w:rsidRPr="00E51142">
        <w:t xml:space="preserve"> </w:t>
      </w:r>
      <w:r w:rsidRPr="00E51142">
        <w:rPr>
          <w:rFonts w:asciiTheme="minorHAnsi" w:hAnsiTheme="minorHAnsi" w:cstheme="minorHAnsi"/>
        </w:rPr>
        <w:t xml:space="preserve">Akta kontroli str. </w:t>
      </w:r>
      <w:r>
        <w:rPr>
          <w:rFonts w:asciiTheme="minorHAnsi" w:hAnsiTheme="minorHAnsi" w:cstheme="minorHAnsi"/>
        </w:rPr>
        <w:t>151</w:t>
      </w:r>
      <w:r w:rsidRPr="00E51142">
        <w:rPr>
          <w:rFonts w:asciiTheme="minorHAnsi" w:hAnsiTheme="minorHAnsi" w:cstheme="minorHAnsi"/>
        </w:rPr>
        <w:t xml:space="preserve"> – pismo Starosty uzupełniające dane</w:t>
      </w:r>
    </w:p>
  </w:footnote>
  <w:footnote w:id="13">
    <w:p w14:paraId="1AC69DD1" w14:textId="77777777" w:rsidR="00DA160E" w:rsidRPr="007D092C" w:rsidRDefault="00000000" w:rsidP="00150001">
      <w:pPr>
        <w:pStyle w:val="Tekstprzypisudolnego"/>
      </w:pPr>
      <w:r w:rsidRPr="007D092C">
        <w:rPr>
          <w:rStyle w:val="Odwoanieprzypisudolnego"/>
          <w:rFonts w:asciiTheme="minorHAnsi" w:hAnsiTheme="minorHAnsi" w:cstheme="minorHAnsi"/>
        </w:rPr>
        <w:footnoteRef/>
      </w:r>
      <w:r w:rsidRPr="007D092C">
        <w:rPr>
          <w:rFonts w:asciiTheme="minorHAnsi" w:hAnsiTheme="minorHAnsi" w:cstheme="minorHAnsi"/>
        </w:rPr>
        <w:t xml:space="preserve"> Akta kontroli str. 28-38 – </w:t>
      </w:r>
      <w:r>
        <w:rPr>
          <w:rFonts w:asciiTheme="minorHAnsi" w:hAnsiTheme="minorHAnsi" w:cstheme="minorHAnsi"/>
        </w:rPr>
        <w:t>p</w:t>
      </w:r>
      <w:r w:rsidRPr="007D092C">
        <w:rPr>
          <w:rFonts w:asciiTheme="minorHAnsi" w:hAnsiTheme="minorHAnsi" w:cstheme="minorHAnsi"/>
        </w:rPr>
        <w:t>rogram kontroli</w:t>
      </w:r>
    </w:p>
  </w:footnote>
  <w:footnote w:id="14">
    <w:p w14:paraId="50A11B97" w14:textId="77777777" w:rsidR="00DA160E" w:rsidRDefault="00000000" w:rsidP="00150001">
      <w:pPr>
        <w:pStyle w:val="Tekstprzypisudolnego"/>
      </w:pPr>
      <w:r w:rsidRPr="007D092C">
        <w:rPr>
          <w:rStyle w:val="Odwoanieprzypisudolnego"/>
        </w:rPr>
        <w:footnoteRef/>
      </w:r>
      <w:r w:rsidRPr="007D092C">
        <w:t xml:space="preserve"> </w:t>
      </w:r>
      <w:r w:rsidRPr="007D092C">
        <w:rPr>
          <w:rFonts w:asciiTheme="minorHAnsi" w:hAnsiTheme="minorHAnsi" w:cstheme="minorHAnsi"/>
        </w:rPr>
        <w:t xml:space="preserve">Akta kontroli str. 139-142 </w:t>
      </w:r>
      <w:r w:rsidRPr="00620F7A">
        <w:rPr>
          <w:rFonts w:asciiTheme="minorHAnsi" w:hAnsiTheme="minorHAnsi" w:cstheme="minorHAnsi"/>
        </w:rPr>
        <w:t xml:space="preserve"> – </w:t>
      </w:r>
      <w:r w:rsidRPr="007D092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</w:t>
      </w:r>
      <w:r w:rsidRPr="007D092C">
        <w:rPr>
          <w:rFonts w:asciiTheme="minorHAnsi" w:hAnsiTheme="minorHAnsi" w:cstheme="minorHAnsi"/>
        </w:rPr>
        <w:t>naliza skorowidza nieruchomości niezagospodarowanych</w:t>
      </w:r>
    </w:p>
  </w:footnote>
  <w:footnote w:id="15">
    <w:p w14:paraId="4FAC4054" w14:textId="77777777" w:rsidR="00DA160E" w:rsidRPr="00E51142" w:rsidRDefault="00000000" w:rsidP="00150001">
      <w:pPr>
        <w:pStyle w:val="Tekstprzypisudolnego"/>
      </w:pPr>
      <w:r w:rsidRPr="00E51142">
        <w:rPr>
          <w:rStyle w:val="Odwoanieprzypisudolnego"/>
        </w:rPr>
        <w:footnoteRef/>
      </w:r>
      <w:r w:rsidRPr="00E51142">
        <w:t xml:space="preserve"> </w:t>
      </w:r>
      <w:r w:rsidRPr="00E51142">
        <w:rPr>
          <w:rFonts w:ascii="Calibri" w:hAnsi="Calibri" w:cs="Calibri"/>
        </w:rPr>
        <w:t>Akta kontroli str. 16 – dane przesłane przez Starostę w odp. na zawiadomienie o kontroli</w:t>
      </w:r>
    </w:p>
  </w:footnote>
  <w:footnote w:id="16">
    <w:p w14:paraId="1E2CB381" w14:textId="77777777" w:rsidR="00DA160E" w:rsidRDefault="00000000" w:rsidP="00150001">
      <w:pPr>
        <w:pStyle w:val="Tekstprzypisudolnego"/>
      </w:pPr>
      <w:r w:rsidRPr="00E51142">
        <w:rPr>
          <w:rStyle w:val="Odwoanieprzypisudolnego"/>
        </w:rPr>
        <w:footnoteRef/>
      </w:r>
      <w:r w:rsidRPr="00E51142">
        <w:t xml:space="preserve"> </w:t>
      </w:r>
      <w:r w:rsidRPr="00E51142">
        <w:rPr>
          <w:rFonts w:ascii="Calibri" w:hAnsi="Calibri" w:cs="Calibri"/>
        </w:rPr>
        <w:t>Akta kontroli str. 101 – skan tabeli na podstawie materiałów źródłowych</w:t>
      </w:r>
    </w:p>
  </w:footnote>
  <w:footnote w:id="17">
    <w:p w14:paraId="33EF1F4D" w14:textId="77777777" w:rsidR="00DA160E" w:rsidRPr="00FF3A35" w:rsidRDefault="00000000" w:rsidP="00150001">
      <w:pPr>
        <w:pStyle w:val="Tekstprzypisudolnego"/>
        <w:rPr>
          <w:highlight w:val="yellow"/>
        </w:rPr>
      </w:pPr>
      <w:r w:rsidRPr="00913D20">
        <w:rPr>
          <w:rStyle w:val="Odwoanieprzypisudolnego"/>
          <w:rFonts w:ascii="Calibri" w:hAnsi="Calibri" w:cs="Calibri"/>
        </w:rPr>
        <w:footnoteRef/>
      </w:r>
      <w:r w:rsidRPr="00913D20">
        <w:rPr>
          <w:rFonts w:ascii="Calibri" w:hAnsi="Calibri" w:cs="Calibri"/>
        </w:rPr>
        <w:t xml:space="preserve"> Akta </w:t>
      </w:r>
      <w:r w:rsidRPr="00E51142">
        <w:rPr>
          <w:rFonts w:ascii="Calibri" w:hAnsi="Calibri" w:cs="Calibri"/>
        </w:rPr>
        <w:t>kontroli str. 28-38 – Program kontroli</w:t>
      </w:r>
    </w:p>
  </w:footnote>
  <w:footnote w:id="18">
    <w:p w14:paraId="779092BA" w14:textId="77777777" w:rsidR="00DA160E" w:rsidRPr="000B2C8E" w:rsidRDefault="00000000" w:rsidP="00150001">
      <w:pPr>
        <w:pStyle w:val="Tekstprzypisudolnego"/>
        <w:rPr>
          <w:rFonts w:asciiTheme="minorHAnsi" w:hAnsiTheme="minorHAnsi" w:cstheme="minorHAnsi"/>
          <w:highlight w:val="yellow"/>
        </w:rPr>
      </w:pPr>
      <w:r w:rsidRPr="00D27BE6">
        <w:rPr>
          <w:rStyle w:val="Odwoanieprzypisudolnego"/>
          <w:rFonts w:asciiTheme="minorHAnsi" w:hAnsiTheme="minorHAnsi" w:cstheme="minorHAnsi"/>
        </w:rPr>
        <w:footnoteRef/>
      </w:r>
      <w:r w:rsidRPr="00D27BE6">
        <w:rPr>
          <w:rFonts w:asciiTheme="minorHAnsi" w:hAnsiTheme="minorHAnsi" w:cstheme="minorHAnsi"/>
        </w:rPr>
        <w:t xml:space="preserve"> Akta kontroli str. 7-8</w:t>
      </w:r>
      <w:r w:rsidRPr="007D092C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z</w:t>
      </w:r>
      <w:r w:rsidRPr="00D27BE6">
        <w:rPr>
          <w:rFonts w:asciiTheme="minorHAnsi" w:hAnsiTheme="minorHAnsi" w:cstheme="minorHAnsi"/>
        </w:rPr>
        <w:t>awiadomienie o kontroli</w:t>
      </w:r>
    </w:p>
  </w:footnote>
  <w:footnote w:id="19">
    <w:p w14:paraId="0059EDE6" w14:textId="77777777" w:rsidR="00DA160E" w:rsidRPr="007D092C" w:rsidRDefault="00000000" w:rsidP="00150001">
      <w:pPr>
        <w:pStyle w:val="Tekstprzypisudolnego"/>
      </w:pPr>
      <w:r w:rsidRPr="007D092C">
        <w:rPr>
          <w:rStyle w:val="Odwoanieprzypisudolnego"/>
        </w:rPr>
        <w:footnoteRef/>
      </w:r>
      <w:r w:rsidRPr="007D092C">
        <w:t xml:space="preserve"> </w:t>
      </w:r>
      <w:r w:rsidRPr="007D092C">
        <w:rPr>
          <w:rFonts w:asciiTheme="minorHAnsi" w:hAnsiTheme="minorHAnsi" w:cstheme="minorHAnsi"/>
        </w:rPr>
        <w:t>Akta kontroli str. 12 – dane przesłane przez Starostę w odp. na zawiadomienie o kontroli</w:t>
      </w:r>
    </w:p>
  </w:footnote>
  <w:footnote w:id="20">
    <w:p w14:paraId="15083BA4" w14:textId="77777777" w:rsidR="00DA160E" w:rsidRPr="007D092C" w:rsidRDefault="00000000" w:rsidP="00150001">
      <w:pPr>
        <w:pStyle w:val="Tekstprzypisudolnego"/>
      </w:pPr>
      <w:r w:rsidRPr="007D092C">
        <w:rPr>
          <w:rStyle w:val="Odwoanieprzypisudolnego"/>
        </w:rPr>
        <w:footnoteRef/>
      </w:r>
      <w:r w:rsidRPr="007D092C">
        <w:t xml:space="preserve"> </w:t>
      </w:r>
      <w:r w:rsidRPr="007D092C">
        <w:rPr>
          <w:rFonts w:asciiTheme="minorHAnsi" w:hAnsiTheme="minorHAnsi" w:cstheme="minorHAnsi"/>
        </w:rPr>
        <w:t>Akta kontroli str. 19 – dane przesłane przez Starostę w odp. na zawiadomienie o kontroli</w:t>
      </w:r>
    </w:p>
  </w:footnote>
  <w:footnote w:id="21">
    <w:p w14:paraId="77E4C710" w14:textId="77777777" w:rsidR="00DA160E" w:rsidRPr="0043621B" w:rsidRDefault="00000000" w:rsidP="00150001">
      <w:pPr>
        <w:pStyle w:val="Tekstprzypisudolnego"/>
      </w:pPr>
      <w:r w:rsidRPr="0043621B">
        <w:rPr>
          <w:rStyle w:val="Odwoanieprzypisudolnego"/>
        </w:rPr>
        <w:footnoteRef/>
      </w:r>
      <w:r w:rsidRPr="0043621B">
        <w:t xml:space="preserve"> </w:t>
      </w:r>
      <w:r w:rsidRPr="0043621B">
        <w:rPr>
          <w:rFonts w:asciiTheme="minorHAnsi" w:hAnsiTheme="minorHAnsi" w:cstheme="minorHAnsi"/>
        </w:rPr>
        <w:t>Akta kontroli str. 120-134 – pismo Starosty uzupełniające dane</w:t>
      </w:r>
    </w:p>
  </w:footnote>
  <w:footnote w:id="22">
    <w:p w14:paraId="1EB599C5" w14:textId="77777777" w:rsidR="00DA160E" w:rsidRPr="00E51142" w:rsidRDefault="00000000" w:rsidP="00150001">
      <w:pPr>
        <w:pStyle w:val="Tekstprzypisudolnego"/>
      </w:pPr>
      <w:r w:rsidRPr="00E51142">
        <w:rPr>
          <w:rStyle w:val="Odwoanieprzypisudolnego"/>
        </w:rPr>
        <w:footnoteRef/>
      </w:r>
      <w:r w:rsidRPr="00E51142">
        <w:t xml:space="preserve"> </w:t>
      </w:r>
      <w:r w:rsidRPr="00E51142">
        <w:rPr>
          <w:rFonts w:asciiTheme="minorHAnsi" w:hAnsiTheme="minorHAnsi" w:cstheme="minorHAnsi"/>
        </w:rPr>
        <w:t xml:space="preserve">Akta kontroli str. </w:t>
      </w:r>
      <w:r>
        <w:rPr>
          <w:rFonts w:asciiTheme="minorHAnsi" w:hAnsiTheme="minorHAnsi" w:cstheme="minorHAnsi"/>
        </w:rPr>
        <w:t>151</w:t>
      </w:r>
      <w:r w:rsidRPr="00E51142">
        <w:rPr>
          <w:rFonts w:asciiTheme="minorHAnsi" w:hAnsiTheme="minorHAnsi" w:cstheme="minorHAnsi"/>
        </w:rPr>
        <w:t xml:space="preserve"> – pismo Starosty uzupełniające dane</w:t>
      </w:r>
    </w:p>
  </w:footnote>
  <w:footnote w:id="23">
    <w:p w14:paraId="37D8E845" w14:textId="77777777" w:rsidR="00DA160E" w:rsidRDefault="00000000" w:rsidP="00150001">
      <w:pPr>
        <w:pStyle w:val="Tekstprzypisudolnego"/>
      </w:pPr>
      <w:r w:rsidRPr="0043621B">
        <w:rPr>
          <w:rStyle w:val="Odwoanieprzypisudolnego"/>
        </w:rPr>
        <w:footnoteRef/>
      </w:r>
      <w:r w:rsidRPr="0043621B">
        <w:t xml:space="preserve"> </w:t>
      </w:r>
      <w:r w:rsidRPr="0043621B">
        <w:rPr>
          <w:rFonts w:asciiTheme="minorHAnsi" w:hAnsiTheme="minorHAnsi" w:cstheme="minorHAnsi"/>
        </w:rPr>
        <w:t xml:space="preserve">Akta kontroli str. 143-148 - </w:t>
      </w:r>
      <w:r>
        <w:rPr>
          <w:rFonts w:asciiTheme="minorHAnsi" w:hAnsiTheme="minorHAnsi" w:cstheme="minorHAnsi"/>
        </w:rPr>
        <w:t>a</w:t>
      </w:r>
      <w:r w:rsidRPr="0043621B">
        <w:rPr>
          <w:rFonts w:asciiTheme="minorHAnsi" w:hAnsiTheme="minorHAnsi" w:cstheme="minorHAnsi"/>
        </w:rPr>
        <w:t>naliza skorowidza działek Skarbu Państwa oddanych w użytkowanie wieczyste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B4FDE" w14:textId="77777777" w:rsidR="00DA160E" w:rsidRDefault="00DA160E">
    <w:pPr>
      <w:pStyle w:val="Nagwek"/>
    </w:pPr>
  </w:p>
  <w:p w14:paraId="0B33F9A7" w14:textId="77777777" w:rsidR="00DA160E" w:rsidRDefault="00DA160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405F3" w14:textId="77777777" w:rsidR="00DA160E" w:rsidRPr="00963F43" w:rsidRDefault="00000000" w:rsidP="009A7B54">
    <w:pPr>
      <w:tabs>
        <w:tab w:val="center" w:pos="2977"/>
      </w:tabs>
      <w:spacing w:after="0" w:line="240" w:lineRule="auto"/>
      <w:ind w:right="6095"/>
      <w:jc w:val="center"/>
      <w:rPr>
        <w:rFonts w:asciiTheme="minorHAnsi" w:hAnsiTheme="minorHAnsi"/>
        <w:noProof/>
        <w:lang w:eastAsia="pl-PL"/>
      </w:rPr>
    </w:pPr>
    <w:r w:rsidRPr="00963F43">
      <w:rPr>
        <w:rFonts w:asciiTheme="minorHAnsi" w:hAnsiTheme="minorHAnsi"/>
        <w:noProof/>
        <w:lang w:eastAsia="pl-PL"/>
      </w:rPr>
      <w:drawing>
        <wp:inline distT="0" distB="0" distL="0" distR="0" wp14:anchorId="72B6920F" wp14:editId="610E3040">
          <wp:extent cx="539087" cy="600221"/>
          <wp:effectExtent l="0" t="0" r="0" b="0"/>
          <wp:docPr id="4" name="Obraz 2" descr="Opis: Opis: Opis: Orzeł w koroni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is: Opis: Opis: Orzeł w koroni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1079" cy="602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750C5A" w14:textId="77777777" w:rsidR="00DA160E" w:rsidRPr="00093484" w:rsidRDefault="00000000" w:rsidP="009A7B54">
    <w:pPr>
      <w:tabs>
        <w:tab w:val="left" w:pos="2977"/>
      </w:tabs>
      <w:spacing w:after="0" w:line="240" w:lineRule="auto"/>
      <w:ind w:right="6095"/>
      <w:jc w:val="center"/>
      <w:rPr>
        <w:rFonts w:asciiTheme="minorHAnsi" w:hAnsiTheme="minorHAnsi"/>
        <w:b/>
        <w:sz w:val="28"/>
        <w:szCs w:val="24"/>
      </w:rPr>
    </w:pPr>
    <w:r w:rsidRPr="00093484">
      <w:rPr>
        <w:rFonts w:asciiTheme="minorHAnsi" w:hAnsiTheme="minorHAnsi"/>
        <w:b/>
        <w:sz w:val="28"/>
        <w:szCs w:val="24"/>
      </w:rPr>
      <w:t>Wojewoda Pomorski</w:t>
    </w:r>
  </w:p>
  <w:p w14:paraId="7067A0B3" w14:textId="77777777" w:rsidR="00DA160E" w:rsidRPr="00963F43" w:rsidRDefault="00000000" w:rsidP="007A1886">
    <w:pPr>
      <w:pStyle w:val="Nagwek"/>
      <w:rPr>
        <w:rFonts w:asciiTheme="minorHAnsi" w:hAnsiTheme="minorHAnsi"/>
      </w:rPr>
    </w:pPr>
    <w:r>
      <w:rPr>
        <w:rFonts w:asciiTheme="minorHAnsi" w:hAnsiTheme="minorHAnsi"/>
      </w:rPr>
      <w:pict w14:anchorId="785DE92E">
        <v:rect id="_x0000_i1026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5490E"/>
    <w:multiLevelType w:val="hybridMultilevel"/>
    <w:tmpl w:val="D99E1A92"/>
    <w:lvl w:ilvl="0" w:tplc="585887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6A77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6843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8035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C29F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E4B8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1ED5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2C5F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D4DF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1335E"/>
    <w:multiLevelType w:val="hybridMultilevel"/>
    <w:tmpl w:val="9D4CDA56"/>
    <w:lvl w:ilvl="0" w:tplc="9CF00B2C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0F29DC6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269A4950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EEA24A1A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4B42A6C0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8E224C82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661A94DC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43EC410C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DDF220E8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30752D2E"/>
    <w:multiLevelType w:val="hybridMultilevel"/>
    <w:tmpl w:val="14E62920"/>
    <w:lvl w:ilvl="0" w:tplc="1D14EA7E">
      <w:start w:val="1"/>
      <w:numFmt w:val="decimal"/>
      <w:lvlText w:val="%1."/>
      <w:lvlJc w:val="left"/>
      <w:pPr>
        <w:ind w:left="785" w:hanging="360"/>
      </w:pPr>
    </w:lvl>
    <w:lvl w:ilvl="1" w:tplc="64DA659A" w:tentative="1">
      <w:start w:val="1"/>
      <w:numFmt w:val="lowerLetter"/>
      <w:lvlText w:val="%2."/>
      <w:lvlJc w:val="left"/>
      <w:pPr>
        <w:ind w:left="1505" w:hanging="360"/>
      </w:pPr>
    </w:lvl>
    <w:lvl w:ilvl="2" w:tplc="19B0EBD2" w:tentative="1">
      <w:start w:val="1"/>
      <w:numFmt w:val="lowerRoman"/>
      <w:lvlText w:val="%3."/>
      <w:lvlJc w:val="right"/>
      <w:pPr>
        <w:ind w:left="2225" w:hanging="180"/>
      </w:pPr>
    </w:lvl>
    <w:lvl w:ilvl="3" w:tplc="67ACBE2C" w:tentative="1">
      <w:start w:val="1"/>
      <w:numFmt w:val="decimal"/>
      <w:lvlText w:val="%4."/>
      <w:lvlJc w:val="left"/>
      <w:pPr>
        <w:ind w:left="2945" w:hanging="360"/>
      </w:pPr>
    </w:lvl>
    <w:lvl w:ilvl="4" w:tplc="2F482E82" w:tentative="1">
      <w:start w:val="1"/>
      <w:numFmt w:val="lowerLetter"/>
      <w:lvlText w:val="%5."/>
      <w:lvlJc w:val="left"/>
      <w:pPr>
        <w:ind w:left="3665" w:hanging="360"/>
      </w:pPr>
    </w:lvl>
    <w:lvl w:ilvl="5" w:tplc="BA4A3CF4" w:tentative="1">
      <w:start w:val="1"/>
      <w:numFmt w:val="lowerRoman"/>
      <w:lvlText w:val="%6."/>
      <w:lvlJc w:val="right"/>
      <w:pPr>
        <w:ind w:left="4385" w:hanging="180"/>
      </w:pPr>
    </w:lvl>
    <w:lvl w:ilvl="6" w:tplc="BB60CF18" w:tentative="1">
      <w:start w:val="1"/>
      <w:numFmt w:val="decimal"/>
      <w:lvlText w:val="%7."/>
      <w:lvlJc w:val="left"/>
      <w:pPr>
        <w:ind w:left="5105" w:hanging="360"/>
      </w:pPr>
    </w:lvl>
    <w:lvl w:ilvl="7" w:tplc="60AADC1A" w:tentative="1">
      <w:start w:val="1"/>
      <w:numFmt w:val="lowerLetter"/>
      <w:lvlText w:val="%8."/>
      <w:lvlJc w:val="left"/>
      <w:pPr>
        <w:ind w:left="5825" w:hanging="360"/>
      </w:pPr>
    </w:lvl>
    <w:lvl w:ilvl="8" w:tplc="62CEDACA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5D5436C9"/>
    <w:multiLevelType w:val="hybridMultilevel"/>
    <w:tmpl w:val="FDD8075A"/>
    <w:lvl w:ilvl="0" w:tplc="89646A18">
      <w:start w:val="1"/>
      <w:numFmt w:val="decimal"/>
      <w:lvlText w:val="%1)"/>
      <w:lvlJc w:val="left"/>
      <w:pPr>
        <w:ind w:left="720" w:hanging="360"/>
      </w:pPr>
    </w:lvl>
    <w:lvl w:ilvl="1" w:tplc="79D433C8" w:tentative="1">
      <w:start w:val="1"/>
      <w:numFmt w:val="lowerLetter"/>
      <w:lvlText w:val="%2."/>
      <w:lvlJc w:val="left"/>
      <w:pPr>
        <w:ind w:left="1440" w:hanging="360"/>
      </w:pPr>
    </w:lvl>
    <w:lvl w:ilvl="2" w:tplc="097AD74C" w:tentative="1">
      <w:start w:val="1"/>
      <w:numFmt w:val="lowerRoman"/>
      <w:lvlText w:val="%3."/>
      <w:lvlJc w:val="right"/>
      <w:pPr>
        <w:ind w:left="2160" w:hanging="180"/>
      </w:pPr>
    </w:lvl>
    <w:lvl w:ilvl="3" w:tplc="F9BE843C" w:tentative="1">
      <w:start w:val="1"/>
      <w:numFmt w:val="decimal"/>
      <w:lvlText w:val="%4."/>
      <w:lvlJc w:val="left"/>
      <w:pPr>
        <w:ind w:left="2880" w:hanging="360"/>
      </w:pPr>
    </w:lvl>
    <w:lvl w:ilvl="4" w:tplc="65C481E8" w:tentative="1">
      <w:start w:val="1"/>
      <w:numFmt w:val="lowerLetter"/>
      <w:lvlText w:val="%5."/>
      <w:lvlJc w:val="left"/>
      <w:pPr>
        <w:ind w:left="3600" w:hanging="360"/>
      </w:pPr>
    </w:lvl>
    <w:lvl w:ilvl="5" w:tplc="401CCFAC" w:tentative="1">
      <w:start w:val="1"/>
      <w:numFmt w:val="lowerRoman"/>
      <w:lvlText w:val="%6."/>
      <w:lvlJc w:val="right"/>
      <w:pPr>
        <w:ind w:left="4320" w:hanging="180"/>
      </w:pPr>
    </w:lvl>
    <w:lvl w:ilvl="6" w:tplc="B68C9C3E" w:tentative="1">
      <w:start w:val="1"/>
      <w:numFmt w:val="decimal"/>
      <w:lvlText w:val="%7."/>
      <w:lvlJc w:val="left"/>
      <w:pPr>
        <w:ind w:left="5040" w:hanging="360"/>
      </w:pPr>
    </w:lvl>
    <w:lvl w:ilvl="7" w:tplc="7D94FC82" w:tentative="1">
      <w:start w:val="1"/>
      <w:numFmt w:val="lowerLetter"/>
      <w:lvlText w:val="%8."/>
      <w:lvlJc w:val="left"/>
      <w:pPr>
        <w:ind w:left="5760" w:hanging="360"/>
      </w:pPr>
    </w:lvl>
    <w:lvl w:ilvl="8" w:tplc="9F5648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297E7B"/>
    <w:multiLevelType w:val="hybridMultilevel"/>
    <w:tmpl w:val="CE4CF848"/>
    <w:lvl w:ilvl="0" w:tplc="37C01E5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5C418A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A2BEFBEE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8B2C8CD6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525E3858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7BCC53C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CD4D9A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639A9548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79DC6AFE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06949FE"/>
    <w:multiLevelType w:val="hybridMultilevel"/>
    <w:tmpl w:val="BCE8BAD0"/>
    <w:lvl w:ilvl="0" w:tplc="DCEE5784">
      <w:start w:val="1"/>
      <w:numFmt w:val="decimal"/>
      <w:lvlText w:val="%1)"/>
      <w:lvlJc w:val="left"/>
      <w:pPr>
        <w:ind w:left="720" w:hanging="360"/>
      </w:pPr>
    </w:lvl>
    <w:lvl w:ilvl="1" w:tplc="C43A81E8" w:tentative="1">
      <w:start w:val="1"/>
      <w:numFmt w:val="lowerLetter"/>
      <w:lvlText w:val="%2."/>
      <w:lvlJc w:val="left"/>
      <w:pPr>
        <w:ind w:left="1440" w:hanging="360"/>
      </w:pPr>
    </w:lvl>
    <w:lvl w:ilvl="2" w:tplc="3390A3F0" w:tentative="1">
      <w:start w:val="1"/>
      <w:numFmt w:val="lowerRoman"/>
      <w:lvlText w:val="%3."/>
      <w:lvlJc w:val="right"/>
      <w:pPr>
        <w:ind w:left="2160" w:hanging="180"/>
      </w:pPr>
    </w:lvl>
    <w:lvl w:ilvl="3" w:tplc="C33C50F8" w:tentative="1">
      <w:start w:val="1"/>
      <w:numFmt w:val="decimal"/>
      <w:lvlText w:val="%4."/>
      <w:lvlJc w:val="left"/>
      <w:pPr>
        <w:ind w:left="2880" w:hanging="360"/>
      </w:pPr>
    </w:lvl>
    <w:lvl w:ilvl="4" w:tplc="D146E1E4" w:tentative="1">
      <w:start w:val="1"/>
      <w:numFmt w:val="lowerLetter"/>
      <w:lvlText w:val="%5."/>
      <w:lvlJc w:val="left"/>
      <w:pPr>
        <w:ind w:left="3600" w:hanging="360"/>
      </w:pPr>
    </w:lvl>
    <w:lvl w:ilvl="5" w:tplc="64DE18CC" w:tentative="1">
      <w:start w:val="1"/>
      <w:numFmt w:val="lowerRoman"/>
      <w:lvlText w:val="%6."/>
      <w:lvlJc w:val="right"/>
      <w:pPr>
        <w:ind w:left="4320" w:hanging="180"/>
      </w:pPr>
    </w:lvl>
    <w:lvl w:ilvl="6" w:tplc="B2D62AA4" w:tentative="1">
      <w:start w:val="1"/>
      <w:numFmt w:val="decimal"/>
      <w:lvlText w:val="%7."/>
      <w:lvlJc w:val="left"/>
      <w:pPr>
        <w:ind w:left="5040" w:hanging="360"/>
      </w:pPr>
    </w:lvl>
    <w:lvl w:ilvl="7" w:tplc="4606A266" w:tentative="1">
      <w:start w:val="1"/>
      <w:numFmt w:val="lowerLetter"/>
      <w:lvlText w:val="%8."/>
      <w:lvlJc w:val="left"/>
      <w:pPr>
        <w:ind w:left="5760" w:hanging="360"/>
      </w:pPr>
    </w:lvl>
    <w:lvl w:ilvl="8" w:tplc="A2F8B1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FE355B"/>
    <w:multiLevelType w:val="hybridMultilevel"/>
    <w:tmpl w:val="5734C7EA"/>
    <w:lvl w:ilvl="0" w:tplc="26D87D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627B66" w:tentative="1">
      <w:start w:val="1"/>
      <w:numFmt w:val="lowerLetter"/>
      <w:lvlText w:val="%2."/>
      <w:lvlJc w:val="left"/>
      <w:pPr>
        <w:ind w:left="1440" w:hanging="360"/>
      </w:pPr>
    </w:lvl>
    <w:lvl w:ilvl="2" w:tplc="7BB2C3C6" w:tentative="1">
      <w:start w:val="1"/>
      <w:numFmt w:val="lowerRoman"/>
      <w:lvlText w:val="%3."/>
      <w:lvlJc w:val="right"/>
      <w:pPr>
        <w:ind w:left="2160" w:hanging="180"/>
      </w:pPr>
    </w:lvl>
    <w:lvl w:ilvl="3" w:tplc="0E22A5D8" w:tentative="1">
      <w:start w:val="1"/>
      <w:numFmt w:val="decimal"/>
      <w:lvlText w:val="%4."/>
      <w:lvlJc w:val="left"/>
      <w:pPr>
        <w:ind w:left="2880" w:hanging="360"/>
      </w:pPr>
    </w:lvl>
    <w:lvl w:ilvl="4" w:tplc="BF166A70" w:tentative="1">
      <w:start w:val="1"/>
      <w:numFmt w:val="lowerLetter"/>
      <w:lvlText w:val="%5."/>
      <w:lvlJc w:val="left"/>
      <w:pPr>
        <w:ind w:left="3600" w:hanging="360"/>
      </w:pPr>
    </w:lvl>
    <w:lvl w:ilvl="5" w:tplc="A420F7E8" w:tentative="1">
      <w:start w:val="1"/>
      <w:numFmt w:val="lowerRoman"/>
      <w:lvlText w:val="%6."/>
      <w:lvlJc w:val="right"/>
      <w:pPr>
        <w:ind w:left="4320" w:hanging="180"/>
      </w:pPr>
    </w:lvl>
    <w:lvl w:ilvl="6" w:tplc="09F43BDC" w:tentative="1">
      <w:start w:val="1"/>
      <w:numFmt w:val="decimal"/>
      <w:lvlText w:val="%7."/>
      <w:lvlJc w:val="left"/>
      <w:pPr>
        <w:ind w:left="5040" w:hanging="360"/>
      </w:pPr>
    </w:lvl>
    <w:lvl w:ilvl="7" w:tplc="D71248D4" w:tentative="1">
      <w:start w:val="1"/>
      <w:numFmt w:val="lowerLetter"/>
      <w:lvlText w:val="%8."/>
      <w:lvlJc w:val="left"/>
      <w:pPr>
        <w:ind w:left="5760" w:hanging="360"/>
      </w:pPr>
    </w:lvl>
    <w:lvl w:ilvl="8" w:tplc="4C40B7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785646"/>
    <w:multiLevelType w:val="multilevel"/>
    <w:tmpl w:val="0B18D31C"/>
    <w:lvl w:ilvl="0">
      <w:start w:val="3"/>
      <w:numFmt w:val="decimal"/>
      <w:lvlText w:val="%1."/>
      <w:lvlJc w:val="left"/>
      <w:pPr>
        <w:ind w:left="6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4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96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324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324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84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684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44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404" w:hanging="2160"/>
      </w:pPr>
      <w:rPr>
        <w:rFonts w:eastAsia="Times New Roman" w:hint="default"/>
      </w:rPr>
    </w:lvl>
  </w:abstractNum>
  <w:num w:numId="1" w16cid:durableId="731082034">
    <w:abstractNumId w:val="3"/>
  </w:num>
  <w:num w:numId="2" w16cid:durableId="736320958">
    <w:abstractNumId w:val="5"/>
  </w:num>
  <w:num w:numId="3" w16cid:durableId="1644038758">
    <w:abstractNumId w:val="7"/>
  </w:num>
  <w:num w:numId="4" w16cid:durableId="1123621548">
    <w:abstractNumId w:val="1"/>
  </w:num>
  <w:num w:numId="5" w16cid:durableId="1196312326">
    <w:abstractNumId w:val="6"/>
  </w:num>
  <w:num w:numId="6" w16cid:durableId="1653756142">
    <w:abstractNumId w:val="0"/>
  </w:num>
  <w:num w:numId="7" w16cid:durableId="1228612046">
    <w:abstractNumId w:val="4"/>
  </w:num>
  <w:num w:numId="8" w16cid:durableId="4071214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CE4"/>
    <w:rsid w:val="000A2A3A"/>
    <w:rsid w:val="00120E3D"/>
    <w:rsid w:val="0014643E"/>
    <w:rsid w:val="00193E79"/>
    <w:rsid w:val="002623BB"/>
    <w:rsid w:val="003C3B57"/>
    <w:rsid w:val="00767D71"/>
    <w:rsid w:val="008A4E40"/>
    <w:rsid w:val="00AE6749"/>
    <w:rsid w:val="00B54CE4"/>
    <w:rsid w:val="00BD5B1E"/>
    <w:rsid w:val="00C252BA"/>
    <w:rsid w:val="00CE6D4B"/>
    <w:rsid w:val="00DA160E"/>
    <w:rsid w:val="00F6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C880C9"/>
  <w15:docId w15:val="{C9999BF2-3442-4DBF-A7FF-C4658F2A9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C94769"/>
    <w:rPr>
      <w:rFonts w:eastAsia="Times New Roman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84FA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E23F5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rsid w:val="00150001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150001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unhideWhenUsed/>
    <w:rsid w:val="00150001"/>
    <w:rPr>
      <w:vertAlign w:val="superscript"/>
    </w:rPr>
  </w:style>
  <w:style w:type="paragraph" w:styleId="Akapitzlist">
    <w:name w:val="List Paragraph"/>
    <w:basedOn w:val="Normalny"/>
    <w:uiPriority w:val="34"/>
    <w:qFormat/>
    <w:rsid w:val="0015000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7C79E-6CD6-4B42-99BF-BEFD39F3E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3911</Words>
  <Characters>23470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Urszula Sosnowska</cp:lastModifiedBy>
  <cp:revision>2</cp:revision>
  <cp:lastPrinted>2026-04-24T07:40:00Z</cp:lastPrinted>
  <dcterms:created xsi:type="dcterms:W3CDTF">2026-04-28T10:05:00Z</dcterms:created>
  <dcterms:modified xsi:type="dcterms:W3CDTF">2026-04-28T10:05:00Z</dcterms:modified>
</cp:coreProperties>
</file>