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316DE1" w:rsidRDefault="00A06425" w:rsidP="000E687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16DE1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</w:p>
          <w:p w:rsidR="00A06425" w:rsidRPr="00A06425" w:rsidRDefault="00316DE1" w:rsidP="000E6878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16D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opis założeń projektu informatycznego pn. </w:t>
            </w:r>
            <w:r w:rsidRPr="00316D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„Rozbudowa Katalogu Usług Rządowej Chmury Obliczeniowej (</w:t>
            </w:r>
            <w:proofErr w:type="spellStart"/>
            <w:r w:rsidRPr="00316D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Rozbudowa_RChO</w:t>
            </w:r>
            <w:proofErr w:type="spellEnd"/>
            <w:r w:rsidRPr="00316DE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)” </w:t>
            </w:r>
            <w:r w:rsidRPr="00316DE1">
              <w:rPr>
                <w:rFonts w:asciiTheme="minorHAnsi" w:hAnsiTheme="minorHAnsi" w:cstheme="minorHAnsi"/>
                <w:i/>
                <w:sz w:val="22"/>
                <w:szCs w:val="22"/>
              </w:rPr>
              <w:t>– wnioskodawca Minister Cyfryzacji, beneficjent Ministerstwo Cyfryzacji.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31F6E" w:rsidRPr="00A06425" w:rsidTr="00A06425">
        <w:tc>
          <w:tcPr>
            <w:tcW w:w="562" w:type="dxa"/>
            <w:shd w:val="clear" w:color="auto" w:fill="auto"/>
          </w:tcPr>
          <w:p w:rsidR="00631F6E" w:rsidRPr="00A06425" w:rsidRDefault="00631F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31F6E" w:rsidRDefault="00631F6E" w:rsidP="00864D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631F6E" w:rsidRDefault="00631F6E" w:rsidP="00631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  <w:p w:rsidR="00631F6E" w:rsidRDefault="00631F6E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333C2E" w:rsidRDefault="00333C2E" w:rsidP="00631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ogólna.</w:t>
            </w:r>
          </w:p>
          <w:p w:rsidR="00333C2E" w:rsidRPr="00A35995" w:rsidRDefault="00631F6E" w:rsidP="00631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Akty prawne powinny być powołane razem z datą ich przyjęcia i miejscem publikacji.</w:t>
            </w:r>
          </w:p>
        </w:tc>
        <w:tc>
          <w:tcPr>
            <w:tcW w:w="5812" w:type="dxa"/>
            <w:shd w:val="clear" w:color="auto" w:fill="auto"/>
          </w:tcPr>
          <w:p w:rsidR="00631F6E" w:rsidRPr="00A35995" w:rsidRDefault="00631F6E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631F6E" w:rsidRPr="00A06425" w:rsidRDefault="00631F6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7A364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33C2E" w:rsidP="00864D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7A3641" w:rsidRDefault="00A35995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  <w:r w:rsidR="007A364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7A3641" w:rsidRDefault="007A3641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  <w:r w:rsidR="00A35995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tabeli </w:t>
            </w:r>
          </w:p>
          <w:p w:rsidR="007A3641" w:rsidRDefault="007A3641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A06425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631F6E" w:rsidRDefault="00631F6E" w:rsidP="00631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nawiązaniu </w:t>
            </w:r>
            <w:r w:rsidR="00333C2E">
              <w:rPr>
                <w:rFonts w:asciiTheme="minorHAnsi" w:hAnsiTheme="minorHAnsi" w:cstheme="minorHAnsi"/>
                <w:sz w:val="22"/>
                <w:szCs w:val="22"/>
              </w:rPr>
              <w:t>do uwagi powyżej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641">
              <w:rPr>
                <w:rFonts w:asciiTheme="minorHAnsi" w:hAnsiTheme="minorHAnsi" w:cstheme="minorHAnsi"/>
                <w:sz w:val="22"/>
                <w:szCs w:val="22"/>
              </w:rPr>
              <w:t>należy uzupełnić dane dotyczące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uchwały WIIP o datę uchwały i miejsce publikacji</w:t>
            </w:r>
          </w:p>
          <w:p w:rsidR="00333C2E" w:rsidRPr="00A06425" w:rsidRDefault="00631F6E" w:rsidP="00333C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 xml:space="preserve">Do rozważenia dodanie informacji o </w:t>
            </w:r>
            <w:r w:rsidRPr="00631F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projekcie ustawy o chmurze obliczeniowej w administracji </w:t>
            </w: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 xml:space="preserve">(obecnie na etapie </w:t>
            </w:r>
            <w:proofErr w:type="spellStart"/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prekonsultacji</w:t>
            </w:r>
            <w:proofErr w:type="spellEnd"/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), która docelowo ma zastąpić uchwałę WIIP.</w:t>
            </w:r>
          </w:p>
        </w:tc>
        <w:tc>
          <w:tcPr>
            <w:tcW w:w="5812" w:type="dxa"/>
            <w:shd w:val="clear" w:color="auto" w:fill="auto"/>
          </w:tcPr>
          <w:p w:rsidR="00631F6E" w:rsidRDefault="00631F6E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 xml:space="preserve">Uchwała nr 97 Rady Ministrów z dnia 11 września 2019 r. </w:t>
            </w:r>
            <w:r w:rsidR="00FE19A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w sprawie Inicjatywy „Wspólna Infrastruktura Informatyczna Państwa” (M.P. z 2021 r. poz. 1006</w:t>
            </w:r>
            <w:r w:rsidR="007A364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A3641" w:rsidRPr="007A3641">
              <w:rPr>
                <w:rFonts w:asciiTheme="minorHAnsi" w:hAnsiTheme="minorHAnsi" w:cstheme="minorHAnsi"/>
                <w:sz w:val="22"/>
                <w:szCs w:val="22"/>
              </w:rPr>
              <w:t xml:space="preserve"> z 2024 r. poz. 908.</w:t>
            </w:r>
            <w:r w:rsidRPr="00631F6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631F6E" w:rsidRDefault="00631F6E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A06425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333C2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33C2E" w:rsidP="00864D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35995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7A3641" w:rsidRDefault="00A35995" w:rsidP="007A36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otoczeniu prawnym nie ma odniesienia</w:t>
            </w:r>
            <w:r w:rsidR="00A82EDE">
              <w:rPr>
                <w:rFonts w:asciiTheme="minorHAnsi" w:hAnsiTheme="minorHAnsi" w:cstheme="minorHAnsi"/>
                <w:sz w:val="22"/>
                <w:szCs w:val="22"/>
              </w:rPr>
              <w:t xml:space="preserve"> do AI </w:t>
            </w:r>
            <w:proofErr w:type="spellStart"/>
            <w:r w:rsidR="00A82EDE">
              <w:rPr>
                <w:rFonts w:asciiTheme="minorHAnsi" w:hAnsiTheme="minorHAnsi" w:cstheme="minorHAnsi"/>
                <w:sz w:val="22"/>
                <w:szCs w:val="22"/>
              </w:rPr>
              <w:t>Actu</w:t>
            </w:r>
            <w:proofErr w:type="spellEnd"/>
            <w:r w:rsidR="00A82EDE">
              <w:rPr>
                <w:rFonts w:asciiTheme="minorHAnsi" w:hAnsiTheme="minorHAnsi" w:cstheme="minorHAnsi"/>
                <w:sz w:val="22"/>
                <w:szCs w:val="22"/>
              </w:rPr>
              <w:t xml:space="preserve">, mimo, że z </w:t>
            </w:r>
            <w:r w:rsidR="00D35699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wynika iż będą w nim stosowane modele sztucznej inteligencji m.in. RAG, usługi typu SaaS. </w:t>
            </w:r>
          </w:p>
          <w:p w:rsidR="007A3641" w:rsidRDefault="007A3641" w:rsidP="007A36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A06425" w:rsidP="007A36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A3641" w:rsidRDefault="00333C2E" w:rsidP="007A36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rozważenia</w:t>
            </w:r>
            <w:r w:rsidR="007A3641">
              <w:rPr>
                <w:rFonts w:asciiTheme="minorHAnsi" w:hAnsiTheme="minorHAnsi" w:cstheme="minorHAnsi"/>
                <w:sz w:val="22"/>
                <w:szCs w:val="22"/>
              </w:rPr>
              <w:t xml:space="preserve"> czy w otoczeniu prawnym nie powinno znaleźć się odniesienie do AI </w:t>
            </w:r>
            <w:proofErr w:type="spellStart"/>
            <w:r w:rsidR="007A3641">
              <w:rPr>
                <w:rFonts w:asciiTheme="minorHAnsi" w:hAnsiTheme="minorHAnsi" w:cstheme="minorHAnsi"/>
                <w:sz w:val="22"/>
                <w:szCs w:val="22"/>
              </w:rPr>
              <w:t>Act</w:t>
            </w:r>
            <w:proofErr w:type="spellEnd"/>
            <w:r w:rsidR="007A3641">
              <w:rPr>
                <w:rFonts w:asciiTheme="minorHAnsi" w:hAnsiTheme="minorHAnsi" w:cstheme="minorHAnsi"/>
                <w:sz w:val="22"/>
                <w:szCs w:val="22"/>
              </w:rPr>
              <w:t>, tj.</w:t>
            </w:r>
          </w:p>
          <w:p w:rsidR="00262497" w:rsidRPr="00333C2E" w:rsidRDefault="007A3641" w:rsidP="00333C2E">
            <w:pPr>
              <w:shd w:val="clear" w:color="auto" w:fill="FFFFFF"/>
              <w:spacing w:after="144"/>
              <w:outlineLvl w:val="0"/>
              <w:rPr>
                <w:rFonts w:asciiTheme="minorHAnsi" w:hAnsiTheme="minorHAnsi" w:cstheme="minorHAnsi"/>
                <w:bCs/>
                <w:color w:val="000000"/>
                <w:kern w:val="36"/>
                <w:sz w:val="22"/>
                <w:szCs w:val="22"/>
              </w:rPr>
            </w:pPr>
            <w:r w:rsidRPr="007A3641">
              <w:rPr>
                <w:rFonts w:asciiTheme="minorHAnsi" w:hAnsiTheme="minorHAnsi" w:cstheme="minorHAnsi"/>
                <w:bCs/>
                <w:color w:val="000000"/>
                <w:kern w:val="36"/>
                <w:sz w:val="22"/>
                <w:szCs w:val="22"/>
              </w:rPr>
              <w:t>Rozporządzenie Parlamentu Europejskiego i Rady (UE) 2024/1689 z dnia 13 czerwca 2024 r. w sprawie ustanowienia zharmonizowanych przepisów dotyczących sztucznej inteligencji oraz zmiany rozporządzeń (WE) nr 300/2008, (UE) nr 167/2013, (UE) nr 168/2013, (UE) 2018/858, (UE) 2018/1139 i (UE) 2019/2144 oraz dyrektyw 2014/90/UE, (UE) 2016/797 i (UE) 2020/1828 (akt w sprawie sztucznej inteligencji)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333C2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33C2E" w:rsidP="00A3599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64D32" w:rsidP="00A359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333C2E" w:rsidRDefault="00864D32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 xml:space="preserve">W otoczeniu prawnym nie ma odniesienia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RODO, mimo iż wydaje się, że w narzędziach, które będą produktem/produktami projektu ich przetwarzanie będzie nieuniknione. </w:t>
            </w:r>
          </w:p>
          <w:p w:rsidR="00A06425" w:rsidRPr="00A06425" w:rsidRDefault="00864D32" w:rsidP="00864D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projektodawca przewiduje wykonanie analizy ryzyka dla budowanych narzędzi?</w:t>
            </w:r>
          </w:p>
        </w:tc>
        <w:tc>
          <w:tcPr>
            <w:tcW w:w="5812" w:type="dxa"/>
            <w:shd w:val="clear" w:color="auto" w:fill="auto"/>
          </w:tcPr>
          <w:p w:rsidR="00A06425" w:rsidRDefault="00333C2E" w:rsidP="00A359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rozważenia </w:t>
            </w:r>
            <w:r w:rsidR="00864D32" w:rsidRPr="00864D32">
              <w:rPr>
                <w:rFonts w:asciiTheme="minorHAnsi" w:hAnsiTheme="minorHAnsi" w:cstheme="minorHAnsi"/>
                <w:sz w:val="22"/>
                <w:szCs w:val="22"/>
              </w:rPr>
              <w:t>czy w otoczeniu prawnym nie powinno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naleźć się odniesienie do RODO, tj.</w:t>
            </w:r>
          </w:p>
          <w:p w:rsidR="00333C2E" w:rsidRPr="00A06425" w:rsidRDefault="00864D32" w:rsidP="000E6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4D32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z dnia 27 kwietnia 2016 r. w sprawie ochrony osób fizycznych w związku z przetwarzaniem danych osobowych </w:t>
            </w:r>
            <w:r w:rsidR="00FE19A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bookmarkStart w:id="0" w:name="_GoBack"/>
            <w:bookmarkEnd w:id="0"/>
            <w:r w:rsidRPr="00864D32">
              <w:rPr>
                <w:rFonts w:asciiTheme="minorHAnsi" w:hAnsiTheme="minorHAnsi" w:cstheme="minorHAnsi"/>
                <w:sz w:val="22"/>
                <w:szCs w:val="22"/>
              </w:rPr>
              <w:t>i w sprawie swobodnego przepływu takich danych oraz uchylenia dyrektywy 95/46/WE (Dz. Urz. UE L 119 z 04.05.2016, str. 1 oraz Dz. Urz. UE L 127 z 23.05.2018, str. 2)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E6878"/>
    <w:sectPr w:rsidR="00C64B1B" w:rsidSect="000E687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6878"/>
    <w:rsid w:val="00140BE8"/>
    <w:rsid w:val="001915E1"/>
    <w:rsid w:val="0019648E"/>
    <w:rsid w:val="00262497"/>
    <w:rsid w:val="002715B2"/>
    <w:rsid w:val="003124D1"/>
    <w:rsid w:val="00316DE1"/>
    <w:rsid w:val="00333C2E"/>
    <w:rsid w:val="003404DF"/>
    <w:rsid w:val="003B4105"/>
    <w:rsid w:val="004D086F"/>
    <w:rsid w:val="005F6527"/>
    <w:rsid w:val="00631F6E"/>
    <w:rsid w:val="006705EC"/>
    <w:rsid w:val="006E16E9"/>
    <w:rsid w:val="007A3641"/>
    <w:rsid w:val="00807385"/>
    <w:rsid w:val="00864D32"/>
    <w:rsid w:val="00944932"/>
    <w:rsid w:val="009E5FDB"/>
    <w:rsid w:val="00A06425"/>
    <w:rsid w:val="00A35995"/>
    <w:rsid w:val="00A82EDE"/>
    <w:rsid w:val="00AC7796"/>
    <w:rsid w:val="00B871B6"/>
    <w:rsid w:val="00C64B1B"/>
    <w:rsid w:val="00CD5EB0"/>
    <w:rsid w:val="00D35699"/>
    <w:rsid w:val="00E14C33"/>
    <w:rsid w:val="00FE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624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62497"/>
    <w:rPr>
      <w:b/>
      <w:bCs/>
      <w:kern w:val="36"/>
      <w:sz w:val="48"/>
      <w:szCs w:val="48"/>
    </w:rPr>
  </w:style>
  <w:style w:type="paragraph" w:styleId="Akapitzlist">
    <w:name w:val="List Paragraph"/>
    <w:basedOn w:val="Normalny"/>
    <w:uiPriority w:val="34"/>
    <w:qFormat/>
    <w:rsid w:val="00631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Małż Jolanta</cp:lastModifiedBy>
  <cp:revision>4</cp:revision>
  <dcterms:created xsi:type="dcterms:W3CDTF">2026-01-22T13:10:00Z</dcterms:created>
  <dcterms:modified xsi:type="dcterms:W3CDTF">2026-01-22T14:39:00Z</dcterms:modified>
</cp:coreProperties>
</file>