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7276FA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0918235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C55B5B" w:rsidRPr="00D07E03" w:rsidRDefault="007276FA" w:rsidP="00C55B5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>31 marca 2022</w:t>
      </w:r>
      <w:bookmarkEnd w:id="1"/>
      <w:r w:rsidRPr="00D07E03">
        <w:rPr>
          <w:rFonts w:ascii="Arial" w:hAnsi="Arial" w:cs="Arial"/>
        </w:rPr>
        <w:t>r.</w:t>
      </w:r>
    </w:p>
    <w:p w:rsidR="00C55B5B" w:rsidRPr="005E4DEB" w:rsidRDefault="007276FA" w:rsidP="00C55B5B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5E4DEB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.EK</w:t>
      </w:r>
    </w:p>
    <w:p w:rsidR="005E4DEB" w:rsidRPr="00F9166A" w:rsidRDefault="007276F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7276F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dr nauk hum. Alina Bryll</w:t>
      </w:r>
    </w:p>
    <w:p w:rsidR="005E4DEB" w:rsidRPr="00F9166A" w:rsidRDefault="007276F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angielskie</w:t>
      </w:r>
      <w:r>
        <w:rPr>
          <w:rFonts w:ascii="Arial" w:eastAsia="Calibri" w:hAnsi="Arial" w:cs="Arial"/>
          <w:b/>
          <w:bCs/>
          <w:sz w:val="24"/>
          <w:szCs w:val="24"/>
        </w:rPr>
        <w:t>go</w:t>
      </w:r>
    </w:p>
    <w:p w:rsidR="005E4DEB" w:rsidRPr="00F9166A" w:rsidRDefault="007276F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z w:val="24"/>
          <w:szCs w:val="24"/>
        </w:rPr>
        <w:t>Czaplaka 2/23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Default="007276FA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45-</w:t>
      </w:r>
      <w:r>
        <w:rPr>
          <w:rFonts w:ascii="Arial" w:eastAsia="Calibri" w:hAnsi="Arial" w:cs="Arial"/>
          <w:b/>
          <w:sz w:val="24"/>
          <w:szCs w:val="24"/>
        </w:rPr>
        <w:t>055</w:t>
      </w:r>
      <w:r>
        <w:rPr>
          <w:rFonts w:ascii="Arial" w:eastAsia="Calibri" w:hAnsi="Arial" w:cs="Arial"/>
          <w:b/>
          <w:sz w:val="24"/>
          <w:szCs w:val="24"/>
        </w:rPr>
        <w:t xml:space="preserve"> Opole</w:t>
      </w:r>
    </w:p>
    <w:p w:rsidR="00AD666E" w:rsidRPr="00F9166A" w:rsidRDefault="007276FA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e-mail: </w:t>
      </w:r>
      <w:r>
        <w:rPr>
          <w:rFonts w:ascii="Arial" w:eastAsia="Calibri" w:hAnsi="Arial" w:cs="Arial"/>
          <w:b/>
          <w:sz w:val="24"/>
          <w:szCs w:val="24"/>
        </w:rPr>
        <w:t>alinabryll@poczta.onet.pl</w:t>
      </w:r>
    </w:p>
    <w:p w:rsidR="005E4DEB" w:rsidRPr="00F9166A" w:rsidRDefault="007276F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</w:t>
      </w:r>
      <w:r>
        <w:rPr>
          <w:rFonts w:ascii="Arial" w:hAnsi="Arial" w:cs="Arial"/>
          <w:b/>
          <w:sz w:val="24"/>
          <w:szCs w:val="24"/>
        </w:rPr>
        <w:t xml:space="preserve"> KONTROLI</w:t>
      </w:r>
    </w:p>
    <w:p w:rsidR="005E4DEB" w:rsidRPr="00F9166A" w:rsidRDefault="007276F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7276FA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Alina Bryll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>
        <w:rPr>
          <w:rFonts w:ascii="Arial" w:eastAsia="Times New Roman" w:hAnsi="Arial" w:cs="Arial"/>
          <w:sz w:val="24"/>
          <w:szCs w:val="24"/>
        </w:rPr>
        <w:t>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 xml:space="preserve">Czaplaka 2/23, </w:t>
      </w:r>
      <w:r>
        <w:rPr>
          <w:rFonts w:ascii="Arial" w:eastAsia="Times New Roman" w:hAnsi="Arial" w:cs="Arial"/>
          <w:sz w:val="24"/>
          <w:szCs w:val="24"/>
        </w:rPr>
        <w:t>45-</w:t>
      </w:r>
      <w:r>
        <w:rPr>
          <w:rFonts w:ascii="Arial" w:eastAsia="Times New Roman" w:hAnsi="Arial" w:cs="Arial"/>
          <w:sz w:val="24"/>
          <w:szCs w:val="24"/>
        </w:rPr>
        <w:t>055</w:t>
      </w:r>
      <w:r>
        <w:rPr>
          <w:rFonts w:ascii="Arial" w:eastAsia="Times New Roman" w:hAnsi="Arial" w:cs="Arial"/>
          <w:sz w:val="24"/>
          <w:szCs w:val="24"/>
        </w:rPr>
        <w:t xml:space="preserve"> Opole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7276F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o </w:t>
      </w:r>
      <w:r w:rsidRPr="00F9166A">
        <w:rPr>
          <w:rFonts w:ascii="Arial" w:hAnsi="Arial" w:cs="Arial"/>
          <w:sz w:val="24"/>
        </w:rPr>
        <w:t>zawodzie tłumacza przysięgłego (tj. Dz.U. z 2019 r., poz. 1326)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7276F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7276F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podmiotów, o </w:t>
      </w:r>
      <w:r w:rsidRPr="00F9166A">
        <w:rPr>
          <w:rFonts w:ascii="Arial" w:hAnsi="Arial" w:cs="Arial"/>
          <w:sz w:val="24"/>
        </w:rPr>
        <w:t>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7276F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 2021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>– 31 grudnia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7276F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7276F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46771" w:rsidRDefault="007276FA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</w:t>
      </w:r>
      <w:r w:rsidRPr="00F9166A">
        <w:rPr>
          <w:rFonts w:ascii="Arial" w:hAnsi="Arial" w:cs="Arial"/>
          <w:b/>
          <w:sz w:val="24"/>
          <w:szCs w:val="24"/>
        </w:rPr>
        <w:t>in kontroli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671279">
        <w:rPr>
          <w:rFonts w:ascii="Arial" w:hAnsi="Arial" w:cs="Arial"/>
          <w:sz w:val="24"/>
          <w:szCs w:val="24"/>
        </w:rPr>
        <w:t xml:space="preserve">24 marca </w:t>
      </w:r>
      <w:r>
        <w:rPr>
          <w:rFonts w:ascii="Arial" w:hAnsi="Arial" w:cs="Arial"/>
          <w:sz w:val="24"/>
          <w:szCs w:val="24"/>
        </w:rPr>
        <w:t>–</w:t>
      </w:r>
      <w:r w:rsidRPr="00346771">
        <w:rPr>
          <w:rFonts w:ascii="Arial" w:hAnsi="Arial" w:cs="Arial"/>
          <w:sz w:val="24"/>
          <w:szCs w:val="24"/>
        </w:rPr>
        <w:t xml:space="preserve"> 7 kwietnia</w:t>
      </w:r>
      <w:r w:rsidRPr="00346771">
        <w:rPr>
          <w:rFonts w:ascii="Arial" w:eastAsia="Times New Roman" w:hAnsi="Arial" w:cs="Arial"/>
          <w:sz w:val="24"/>
          <w:szCs w:val="24"/>
        </w:rPr>
        <w:t xml:space="preserve"> 202</w:t>
      </w:r>
      <w:r w:rsidRPr="00346771">
        <w:rPr>
          <w:rFonts w:ascii="Arial" w:eastAsia="Times New Roman" w:hAnsi="Arial" w:cs="Arial"/>
          <w:sz w:val="24"/>
          <w:szCs w:val="24"/>
        </w:rPr>
        <w:t>2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RDefault="007276F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7276FA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5E4DEB" w:rsidRPr="00F9166A" w:rsidRDefault="007276FA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Piasecka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</w:t>
      </w:r>
      <w:r>
        <w:rPr>
          <w:rFonts w:ascii="Arial" w:hAnsi="Arial" w:cs="Arial"/>
          <w:bCs/>
          <w:sz w:val="24"/>
          <w:szCs w:val="24"/>
        </w:rPr>
        <w:t xml:space="preserve">łu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RDefault="007276FA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Alina Bryll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0014DB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 w:rsidRPr="000014DB">
        <w:rPr>
          <w:rFonts w:ascii="Arial" w:eastAsia="Times New Roman" w:hAnsi="Arial" w:cs="Arial"/>
          <w:sz w:val="24"/>
          <w:szCs w:val="24"/>
        </w:rPr>
        <w:t>go</w:t>
      </w:r>
      <w:r w:rsidRPr="000014DB">
        <w:rPr>
          <w:rFonts w:ascii="Arial" w:eastAsia="Times New Roman" w:hAnsi="Arial" w:cs="Arial"/>
          <w:sz w:val="24"/>
          <w:szCs w:val="24"/>
        </w:rPr>
        <w:t>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>
        <w:rPr>
          <w:rFonts w:ascii="Arial" w:eastAsia="Times New Roman" w:hAnsi="Arial" w:cs="Arial"/>
          <w:sz w:val="24"/>
          <w:szCs w:val="24"/>
        </w:rPr>
        <w:t>angielski</w:t>
      </w:r>
      <w:r w:rsidRPr="000014DB">
        <w:rPr>
          <w:rFonts w:ascii="Arial" w:eastAsia="Times New Roman" w:hAnsi="Arial" w:cs="Arial"/>
          <w:sz w:val="24"/>
          <w:szCs w:val="24"/>
        </w:rPr>
        <w:t>e</w:t>
      </w:r>
      <w:r w:rsidRPr="000014DB">
        <w:rPr>
          <w:rFonts w:ascii="Arial" w:eastAsia="Times New Roman" w:hAnsi="Arial" w:cs="Arial"/>
          <w:sz w:val="24"/>
          <w:szCs w:val="24"/>
        </w:rPr>
        <w:t>go nabył</w:t>
      </w:r>
      <w:r w:rsidRPr="000014DB">
        <w:rPr>
          <w:rFonts w:ascii="Arial" w:eastAsia="Times New Roman" w:hAnsi="Arial" w:cs="Arial"/>
          <w:sz w:val="24"/>
          <w:szCs w:val="24"/>
        </w:rPr>
        <w:t>a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z dniem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19 lutego 2004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r.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Pr="000014DB">
        <w:rPr>
          <w:rFonts w:ascii="Arial" w:eastAsia="Times New Roman" w:hAnsi="Arial" w:cs="Arial"/>
          <w:sz w:val="24"/>
          <w:szCs w:val="24"/>
        </w:rPr>
        <w:t>, został</w:t>
      </w:r>
      <w:r w:rsidRPr="000014DB">
        <w:rPr>
          <w:rFonts w:ascii="Arial" w:eastAsia="Times New Roman" w:hAnsi="Arial" w:cs="Arial"/>
          <w:sz w:val="24"/>
          <w:szCs w:val="24"/>
        </w:rPr>
        <w:t>a</w:t>
      </w:r>
      <w:r w:rsidRPr="000014DB">
        <w:rPr>
          <w:rFonts w:ascii="Arial" w:eastAsia="Times New Roman" w:hAnsi="Arial" w:cs="Arial"/>
          <w:sz w:val="24"/>
          <w:szCs w:val="24"/>
        </w:rPr>
        <w:t xml:space="preserve"> wpisan</w:t>
      </w:r>
      <w:r w:rsidRPr="000014DB">
        <w:rPr>
          <w:rFonts w:ascii="Arial" w:eastAsia="Times New Roman" w:hAnsi="Arial" w:cs="Arial"/>
          <w:sz w:val="24"/>
          <w:szCs w:val="24"/>
        </w:rPr>
        <w:t>a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>
        <w:rPr>
          <w:rFonts w:ascii="Arial" w:eastAsia="Times New Roman" w:hAnsi="Arial" w:cs="Arial"/>
          <w:sz w:val="24"/>
          <w:szCs w:val="24"/>
        </w:rPr>
        <w:br/>
      </w:r>
      <w:r w:rsidRPr="000014DB">
        <w:rPr>
          <w:rFonts w:ascii="Arial" w:eastAsia="Times New Roman" w:hAnsi="Arial" w:cs="Arial"/>
          <w:sz w:val="24"/>
          <w:szCs w:val="24"/>
        </w:rPr>
        <w:t>N</w:t>
      </w:r>
      <w:r w:rsidRPr="000014DB">
        <w:rPr>
          <w:rFonts w:ascii="Arial" w:eastAsia="Times New Roman" w:hAnsi="Arial" w:cs="Arial"/>
          <w:sz w:val="24"/>
          <w:szCs w:val="24"/>
        </w:rPr>
        <w:t xml:space="preserve">r </w:t>
      </w:r>
      <w:r w:rsidRPr="000014DB">
        <w:rPr>
          <w:rFonts w:ascii="Arial" w:eastAsia="Times New Roman" w:hAnsi="Arial" w:cs="Arial"/>
          <w:sz w:val="24"/>
          <w:szCs w:val="24"/>
        </w:rPr>
        <w:t>TP/</w:t>
      </w:r>
      <w:r>
        <w:rPr>
          <w:rFonts w:ascii="Arial" w:eastAsia="Times New Roman" w:hAnsi="Arial" w:cs="Arial"/>
          <w:sz w:val="24"/>
          <w:szCs w:val="24"/>
        </w:rPr>
        <w:t>1937</w:t>
      </w:r>
      <w:r w:rsidRPr="000014DB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6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0014DB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7276FA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7276F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RPr="0097442C" w:rsidRDefault="007276FA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</w:t>
      </w:r>
      <w:r w:rsidRPr="00F9166A">
        <w:rPr>
          <w:rFonts w:ascii="Arial" w:hAnsi="Arial" w:cs="Arial"/>
          <w:sz w:val="24"/>
        </w:rPr>
        <w:t>za przysięgłego, tj. sądu, prokuratora, Policji oraz organów administracji publicznej</w:t>
      </w:r>
      <w:r>
        <w:rPr>
          <w:rFonts w:ascii="Arial" w:hAnsi="Arial" w:cs="Arial"/>
          <w:sz w:val="24"/>
        </w:rPr>
        <w:t xml:space="preserve">, </w:t>
      </w:r>
      <w:r w:rsidRPr="00F9166A">
        <w:rPr>
          <w:rFonts w:ascii="Arial" w:hAnsi="Arial" w:cs="Arial"/>
          <w:sz w:val="24"/>
          <w:szCs w:val="24"/>
        </w:rPr>
        <w:t xml:space="preserve">oceniono </w:t>
      </w:r>
      <w:r w:rsidRPr="00F9166A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z nieprawidłowościami</w:t>
      </w:r>
      <w:r>
        <w:rPr>
          <w:rFonts w:ascii="Arial" w:hAnsi="Arial" w:cs="Arial"/>
          <w:b/>
          <w:sz w:val="24"/>
          <w:szCs w:val="24"/>
        </w:rPr>
        <w:t>.</w:t>
      </w:r>
      <w:r w:rsidRPr="00F9166A">
        <w:rPr>
          <w:rFonts w:ascii="Arial" w:hAnsi="Arial" w:cs="Arial"/>
          <w:sz w:val="24"/>
        </w:rPr>
        <w:t xml:space="preserve"> </w:t>
      </w:r>
    </w:p>
    <w:p w:rsidR="00D24973" w:rsidRPr="00D24973" w:rsidRDefault="007276FA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RDefault="007276FA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Pr="00F9166A">
        <w:rPr>
          <w:rFonts w:ascii="Arial" w:hAnsi="Arial" w:cs="Arial"/>
          <w:sz w:val="24"/>
          <w:szCs w:val="24"/>
        </w:rPr>
        <w:t xml:space="preserve"> wpis</w:t>
      </w:r>
      <w:r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czego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 w:rsidRPr="00F9166A">
        <w:rPr>
          <w:rFonts w:ascii="Arial" w:hAnsi="Arial" w:cs="Arial"/>
          <w:sz w:val="24"/>
          <w:szCs w:val="24"/>
        </w:rPr>
        <w:t>wpis</w:t>
      </w:r>
      <w:r>
        <w:rPr>
          <w:rFonts w:ascii="Arial" w:hAnsi="Arial" w:cs="Arial"/>
          <w:sz w:val="24"/>
          <w:szCs w:val="24"/>
        </w:rPr>
        <w:t>y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stanowiły tłumaczenia </w:t>
      </w:r>
      <w:r w:rsidRPr="00F9166A">
        <w:rPr>
          <w:rFonts w:ascii="Arial" w:hAnsi="Arial" w:cs="Arial"/>
          <w:sz w:val="24"/>
          <w:szCs w:val="24"/>
        </w:rPr>
        <w:t>na rzecz</w:t>
      </w:r>
      <w:r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 xml:space="preserve">podmiotów, o </w:t>
      </w:r>
      <w:r w:rsidRPr="00F9166A">
        <w:rPr>
          <w:rFonts w:ascii="Arial" w:hAnsi="Arial" w:cs="Arial"/>
          <w:sz w:val="24"/>
        </w:rPr>
        <w:t>których mowa w art. 15 ustawy o zawodzie tłumacza przysięgłego.</w:t>
      </w:r>
    </w:p>
    <w:p w:rsidR="00B32F07" w:rsidRDefault="007276FA" w:rsidP="007B18E0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– poddano, zgodnie z założeniami do kontroli z dnia 11 stycz</w:t>
      </w:r>
      <w:r>
        <w:rPr>
          <w:rFonts w:ascii="Arial" w:hAnsi="Arial" w:cs="Arial"/>
          <w:sz w:val="24"/>
        </w:rPr>
        <w:t xml:space="preserve">nia 2022 r. – wszystkie </w:t>
      </w:r>
      <w:r>
        <w:rPr>
          <w:rFonts w:ascii="Arial" w:hAnsi="Arial" w:cs="Arial"/>
          <w:sz w:val="24"/>
        </w:rPr>
        <w:br/>
        <w:t xml:space="preserve">10 wpisów, natomiast w zakresie wysokości pobieranych wynagrodzeń na rzecz ww. podmiotów określonych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 xml:space="preserve"> - </w:t>
      </w:r>
      <w:r>
        <w:rPr>
          <w:rFonts w:ascii="Arial" w:hAnsi="Arial" w:cs="Arial"/>
          <w:sz w:val="24"/>
        </w:rPr>
        <w:br/>
        <w:t>2 wpisy (wpisy o lp.: 4 i 10)</w:t>
      </w:r>
      <w:r w:rsidRPr="00F9166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B41111" w:rsidRDefault="007276FA" w:rsidP="00B32F07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[Dowód: akta kontroli, str.</w:t>
      </w:r>
      <w:r>
        <w:rPr>
          <w:rFonts w:ascii="Arial" w:hAnsi="Arial" w:cs="Arial"/>
          <w:sz w:val="24"/>
        </w:rPr>
        <w:t xml:space="preserve"> 5-6</w:t>
      </w:r>
      <w:r>
        <w:rPr>
          <w:rFonts w:ascii="Arial" w:hAnsi="Arial" w:cs="Arial"/>
          <w:sz w:val="24"/>
        </w:rPr>
        <w:t>]</w:t>
      </w:r>
    </w:p>
    <w:p w:rsidR="00D15423" w:rsidRPr="000E5079" w:rsidRDefault="007276FA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Pr="000E5079">
        <w:rPr>
          <w:rFonts w:ascii="Arial" w:hAnsi="Arial" w:cs="Arial"/>
          <w:sz w:val="24"/>
        </w:rPr>
        <w:t>tr</w:t>
      </w:r>
      <w:r w:rsidRPr="000E5079">
        <w:rPr>
          <w:rFonts w:ascii="Arial" w:hAnsi="Arial" w:cs="Arial"/>
          <w:sz w:val="24"/>
        </w:rPr>
        <w:t xml:space="preserve">eścią </w:t>
      </w:r>
      <w:r>
        <w:rPr>
          <w:rFonts w:ascii="Arial" w:hAnsi="Arial" w:cs="Arial"/>
          <w:sz w:val="24"/>
        </w:rPr>
        <w:t xml:space="preserve">przedłożonego </w:t>
      </w:r>
      <w:r>
        <w:rPr>
          <w:rFonts w:ascii="Arial" w:hAnsi="Arial" w:cs="Arial"/>
          <w:sz w:val="24"/>
        </w:rPr>
        <w:t>oświadczenia</w:t>
      </w:r>
      <w:r w:rsidRPr="000E5079">
        <w:rPr>
          <w:rFonts w:ascii="Arial" w:hAnsi="Arial" w:cs="Arial"/>
          <w:sz w:val="24"/>
        </w:rPr>
        <w:t xml:space="preserve">, </w:t>
      </w:r>
      <w:r w:rsidRPr="000E5079">
        <w:rPr>
          <w:rFonts w:ascii="Arial" w:hAnsi="Arial" w:cs="Arial"/>
          <w:sz w:val="24"/>
        </w:rPr>
        <w:t xml:space="preserve">w okresie objętym kontrolą </w:t>
      </w:r>
      <w:r>
        <w:rPr>
          <w:rFonts w:ascii="Arial" w:hAnsi="Arial" w:cs="Arial"/>
          <w:sz w:val="24"/>
        </w:rPr>
        <w:br/>
      </w:r>
      <w:r w:rsidRPr="000E5079">
        <w:rPr>
          <w:rFonts w:ascii="Arial" w:hAnsi="Arial" w:cs="Arial"/>
          <w:sz w:val="24"/>
        </w:rPr>
        <w:t xml:space="preserve">nie miały miejsca przypadki </w:t>
      </w:r>
      <w:r>
        <w:rPr>
          <w:rFonts w:ascii="Arial" w:hAnsi="Arial" w:cs="Arial"/>
          <w:sz w:val="24"/>
        </w:rPr>
        <w:t xml:space="preserve">pisemnej </w:t>
      </w:r>
      <w:r>
        <w:rPr>
          <w:rFonts w:ascii="Arial" w:hAnsi="Arial" w:cs="Arial"/>
          <w:sz w:val="24"/>
        </w:rPr>
        <w:t xml:space="preserve">albo ustnej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D15423" w:rsidRPr="000E5079" w:rsidRDefault="007276FA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4</w:t>
      </w:r>
      <w:r w:rsidRPr="000E5079">
        <w:rPr>
          <w:rFonts w:ascii="Arial" w:hAnsi="Arial" w:cs="Arial"/>
          <w:sz w:val="24"/>
        </w:rPr>
        <w:t>]</w:t>
      </w:r>
    </w:p>
    <w:p w:rsidR="00E87BC6" w:rsidRDefault="007276FA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</w:t>
      </w:r>
      <w:r w:rsidRPr="006B0F6E">
        <w:rPr>
          <w:rFonts w:ascii="Arial" w:hAnsi="Arial" w:cs="Arial"/>
          <w:sz w:val="24"/>
        </w:rPr>
        <w:t xml:space="preserve">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6B0F6E">
        <w:rPr>
          <w:rFonts w:ascii="Arial" w:hAnsi="Arial" w:cs="Arial"/>
          <w:sz w:val="24"/>
        </w:rPr>
        <w:t>.</w:t>
      </w:r>
    </w:p>
    <w:p w:rsidR="00F62331" w:rsidRDefault="007276FA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 xml:space="preserve">nie </w:t>
      </w:r>
      <w:r w:rsidRPr="00F9166A">
        <w:rPr>
          <w:rFonts w:ascii="Arial" w:hAnsi="Arial" w:cs="Arial"/>
          <w:sz w:val="24"/>
        </w:rPr>
        <w:t>spełnił ustawow</w:t>
      </w:r>
      <w:r>
        <w:rPr>
          <w:rFonts w:ascii="Arial" w:hAnsi="Arial" w:cs="Arial"/>
          <w:sz w:val="24"/>
        </w:rPr>
        <w:t>ego</w:t>
      </w:r>
      <w:r w:rsidRPr="00F9166A">
        <w:rPr>
          <w:rFonts w:ascii="Arial" w:hAnsi="Arial" w:cs="Arial"/>
          <w:sz w:val="24"/>
        </w:rPr>
        <w:t xml:space="preserve"> obowiąz</w:t>
      </w:r>
      <w:r>
        <w:rPr>
          <w:rFonts w:ascii="Arial" w:hAnsi="Arial" w:cs="Arial"/>
          <w:sz w:val="24"/>
        </w:rPr>
        <w:t>ku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</w:t>
      </w:r>
      <w:r w:rsidRPr="00F9166A">
        <w:rPr>
          <w:rFonts w:ascii="Arial" w:hAnsi="Arial" w:cs="Arial"/>
          <w:sz w:val="24"/>
        </w:rPr>
        <w:t>wodzie tłumacza przysięgłego.</w:t>
      </w:r>
    </w:p>
    <w:p w:rsidR="00F62331" w:rsidRDefault="007276FA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2-3</w:t>
      </w:r>
      <w:r>
        <w:rPr>
          <w:rFonts w:ascii="Arial" w:hAnsi="Arial" w:cs="Arial"/>
          <w:sz w:val="24"/>
        </w:rPr>
        <w:t>]</w:t>
      </w:r>
    </w:p>
    <w:p w:rsidR="009E7E40" w:rsidRDefault="007276FA" w:rsidP="00B41111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zakresie </w:t>
      </w:r>
      <w:r>
        <w:rPr>
          <w:rFonts w:ascii="Arial" w:hAnsi="Arial" w:cs="Arial"/>
          <w:sz w:val="24"/>
          <w:szCs w:val="24"/>
        </w:rPr>
        <w:t xml:space="preserve">prawidłowości pobierania </w:t>
      </w:r>
      <w:r>
        <w:rPr>
          <w:rFonts w:ascii="Arial" w:hAnsi="Arial" w:cs="Arial"/>
          <w:sz w:val="24"/>
          <w:szCs w:val="24"/>
        </w:rPr>
        <w:t>wynagrodzeń</w:t>
      </w:r>
      <w:r>
        <w:rPr>
          <w:rFonts w:ascii="Arial" w:hAnsi="Arial" w:cs="Arial"/>
          <w:sz w:val="24"/>
          <w:szCs w:val="24"/>
        </w:rPr>
        <w:t xml:space="preserve"> za czynności tłumacza przysięgłego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rzecz </w:t>
      </w:r>
      <w:r>
        <w:rPr>
          <w:rFonts w:ascii="Arial" w:hAnsi="Arial" w:cs="Arial"/>
          <w:sz w:val="24"/>
          <w:szCs w:val="24"/>
        </w:rPr>
        <w:t>podmiotów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określon</w:t>
      </w:r>
      <w:r>
        <w:rPr>
          <w:rFonts w:ascii="Arial" w:hAnsi="Arial" w:cs="Arial"/>
          <w:sz w:val="24"/>
        </w:rPr>
        <w:t>ych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skontrolowan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wpis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(lp.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i 10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 tłumaczenie </w:t>
      </w:r>
      <w:r>
        <w:rPr>
          <w:rFonts w:ascii="Arial" w:hAnsi="Arial" w:cs="Arial"/>
          <w:sz w:val="24"/>
          <w:szCs w:val="24"/>
        </w:rPr>
        <w:t>ustn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(lp.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tłumaczenie </w:t>
      </w:r>
      <w:r>
        <w:rPr>
          <w:rFonts w:ascii="Arial" w:hAnsi="Arial" w:cs="Arial"/>
          <w:sz w:val="24"/>
          <w:szCs w:val="24"/>
        </w:rPr>
        <w:t>pisemne</w:t>
      </w:r>
      <w:r>
        <w:rPr>
          <w:rFonts w:ascii="Arial" w:hAnsi="Arial" w:cs="Arial"/>
          <w:sz w:val="24"/>
          <w:szCs w:val="24"/>
        </w:rPr>
        <w:t xml:space="preserve"> (lp.10)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476A1" w:rsidRPr="007A65DF" w:rsidRDefault="007276FA" w:rsidP="002C46F6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7A65DF">
        <w:rPr>
          <w:rFonts w:ascii="Arial" w:hAnsi="Arial" w:cs="Arial"/>
          <w:sz w:val="24"/>
          <w:szCs w:val="24"/>
        </w:rPr>
        <w:t xml:space="preserve">W przypadku wpisu o lp. </w:t>
      </w:r>
      <w:r>
        <w:rPr>
          <w:rFonts w:ascii="Arial" w:hAnsi="Arial" w:cs="Arial"/>
          <w:sz w:val="24"/>
          <w:szCs w:val="24"/>
        </w:rPr>
        <w:t>4</w:t>
      </w:r>
      <w:r w:rsidRPr="007A65DF">
        <w:rPr>
          <w:rFonts w:ascii="Arial" w:hAnsi="Arial" w:cs="Arial"/>
          <w:sz w:val="24"/>
          <w:szCs w:val="24"/>
        </w:rPr>
        <w:t xml:space="preserve"> (tłumaczenie ustne)</w:t>
      </w:r>
      <w:r w:rsidRPr="007A65DF">
        <w:rPr>
          <w:rFonts w:ascii="Arial" w:hAnsi="Arial" w:cs="Arial"/>
          <w:sz w:val="24"/>
          <w:szCs w:val="24"/>
        </w:rPr>
        <w:t>, pobrana</w:t>
      </w:r>
      <w:r w:rsidRPr="007A65DF">
        <w:rPr>
          <w:rFonts w:ascii="Arial" w:hAnsi="Arial" w:cs="Arial"/>
          <w:sz w:val="24"/>
          <w:szCs w:val="24"/>
        </w:rPr>
        <w:t xml:space="preserve">, powiększona o 30% </w:t>
      </w:r>
      <w:r w:rsidRPr="007A65DF">
        <w:rPr>
          <w:rFonts w:ascii="Arial" w:hAnsi="Arial" w:cs="Arial"/>
          <w:sz w:val="24"/>
          <w:szCs w:val="24"/>
        </w:rPr>
        <w:t>kwota wynagrodzenia nie została zaok</w:t>
      </w:r>
      <w:r w:rsidRPr="007A65DF">
        <w:rPr>
          <w:rFonts w:ascii="Arial" w:hAnsi="Arial" w:cs="Arial"/>
          <w:sz w:val="24"/>
          <w:szCs w:val="24"/>
        </w:rPr>
        <w:t>r</w:t>
      </w:r>
      <w:r w:rsidRPr="007A65DF">
        <w:rPr>
          <w:rFonts w:ascii="Arial" w:hAnsi="Arial" w:cs="Arial"/>
          <w:sz w:val="24"/>
          <w:szCs w:val="24"/>
        </w:rPr>
        <w:t>ąglona zgodnie</w:t>
      </w:r>
      <w:r w:rsidRPr="007A65DF">
        <w:rPr>
          <w:rFonts w:ascii="Arial" w:hAnsi="Arial" w:cs="Arial"/>
          <w:sz w:val="24"/>
          <w:szCs w:val="24"/>
        </w:rPr>
        <w:t xml:space="preserve"> z</w:t>
      </w:r>
      <w:r w:rsidRPr="007A65DF">
        <w:rPr>
          <w:rFonts w:ascii="Arial" w:hAnsi="Arial" w:cs="Arial"/>
          <w:sz w:val="24"/>
          <w:szCs w:val="24"/>
        </w:rPr>
        <w:t xml:space="preserve"> </w:t>
      </w:r>
      <w:r w:rsidRPr="007A65DF">
        <w:rPr>
          <w:rFonts w:ascii="Arial" w:hAnsi="Arial" w:cs="Arial"/>
          <w:sz w:val="24"/>
          <w:szCs w:val="24"/>
        </w:rPr>
        <w:t xml:space="preserve">wytycznymi określonymi </w:t>
      </w:r>
      <w:r w:rsidRPr="007A65DF">
        <w:rPr>
          <w:rFonts w:ascii="Arial" w:hAnsi="Arial" w:cs="Arial"/>
          <w:sz w:val="24"/>
          <w:szCs w:val="24"/>
        </w:rPr>
        <w:br/>
      </w:r>
      <w:r w:rsidRPr="007A65DF">
        <w:rPr>
          <w:rFonts w:ascii="Arial" w:hAnsi="Arial" w:cs="Arial"/>
          <w:sz w:val="24"/>
          <w:szCs w:val="24"/>
        </w:rPr>
        <w:t>w</w:t>
      </w:r>
      <w:r w:rsidRPr="007A65DF">
        <w:rPr>
          <w:rFonts w:ascii="Arial" w:hAnsi="Arial" w:cs="Arial"/>
          <w:sz w:val="24"/>
          <w:szCs w:val="24"/>
        </w:rPr>
        <w:t xml:space="preserve"> </w:t>
      </w:r>
      <w:r w:rsidRPr="007A65DF">
        <w:rPr>
          <w:rFonts w:ascii="Arial" w:hAnsi="Arial" w:cs="Arial"/>
          <w:sz w:val="24"/>
          <w:szCs w:val="24"/>
        </w:rPr>
        <w:t>§ 7</w:t>
      </w:r>
      <w:r w:rsidRPr="007A65DF">
        <w:rPr>
          <w:rFonts w:ascii="Arial" w:hAnsi="Arial" w:cs="Arial"/>
          <w:sz w:val="24"/>
          <w:szCs w:val="24"/>
        </w:rPr>
        <w:t xml:space="preserve"> </w:t>
      </w:r>
      <w:r w:rsidRPr="007A65DF">
        <w:rPr>
          <w:rFonts w:ascii="Arial" w:hAnsi="Arial" w:cs="Arial"/>
          <w:sz w:val="24"/>
          <w:szCs w:val="24"/>
        </w:rPr>
        <w:t>w związku z § 6 ust. 1</w:t>
      </w:r>
      <w:r w:rsidRPr="007A65DF">
        <w:rPr>
          <w:rFonts w:ascii="Arial" w:hAnsi="Arial" w:cs="Arial"/>
          <w:sz w:val="24"/>
          <w:szCs w:val="24"/>
        </w:rPr>
        <w:t xml:space="preserve"> </w:t>
      </w:r>
      <w:r w:rsidRPr="007A65DF">
        <w:rPr>
          <w:rFonts w:ascii="Arial" w:hAnsi="Arial" w:cs="Arial"/>
          <w:sz w:val="24"/>
        </w:rPr>
        <w:t>Rozporządzenia Ministra Sprawiedliwości w sprawie wynagrodzenia za czynności tłumacza przysięgłego</w:t>
      </w:r>
      <w:r>
        <w:rPr>
          <w:rStyle w:val="Odwoanieprzypisudolnego"/>
          <w:rFonts w:ascii="Arial" w:hAnsi="Arial" w:cs="Arial"/>
          <w:sz w:val="24"/>
        </w:rPr>
        <w:footnoteReference w:id="4"/>
      </w:r>
      <w:bookmarkStart w:id="2" w:name="_Hlk89255577"/>
      <w:r w:rsidRPr="007A65DF">
        <w:rPr>
          <w:rFonts w:ascii="Arial" w:hAnsi="Arial" w:cs="Arial"/>
          <w:sz w:val="24"/>
        </w:rPr>
        <w:t xml:space="preserve"> (zamiast kwoty </w:t>
      </w:r>
      <w:r w:rsidRPr="007A65DF">
        <w:rPr>
          <w:rFonts w:ascii="Arial" w:hAnsi="Arial" w:cs="Arial"/>
          <w:sz w:val="24"/>
        </w:rPr>
        <w:t>117,28</w:t>
      </w:r>
      <w:r w:rsidRPr="007A65DF">
        <w:rPr>
          <w:rFonts w:ascii="Arial" w:hAnsi="Arial" w:cs="Arial"/>
          <w:sz w:val="24"/>
        </w:rPr>
        <w:t xml:space="preserve"> zł </w:t>
      </w:r>
      <w:r w:rsidRPr="007A65DF">
        <w:rPr>
          <w:rFonts w:ascii="Arial" w:hAnsi="Arial" w:cs="Arial"/>
          <w:sz w:val="24"/>
        </w:rPr>
        <w:t>powinna zostać pobrana kwota 117,</w:t>
      </w:r>
      <w:r>
        <w:rPr>
          <w:rFonts w:ascii="Arial" w:hAnsi="Arial" w:cs="Arial"/>
          <w:sz w:val="24"/>
        </w:rPr>
        <w:t>0</w:t>
      </w:r>
      <w:r w:rsidRPr="007A65DF">
        <w:rPr>
          <w:rFonts w:ascii="Arial" w:hAnsi="Arial" w:cs="Arial"/>
          <w:sz w:val="24"/>
        </w:rPr>
        <w:t>0 zł</w:t>
      </w:r>
      <w:r w:rsidRPr="007A65DF">
        <w:rPr>
          <w:rFonts w:ascii="Arial" w:hAnsi="Arial" w:cs="Arial"/>
          <w:sz w:val="24"/>
        </w:rPr>
        <w:t xml:space="preserve"> zł)</w:t>
      </w:r>
      <w:r>
        <w:rPr>
          <w:rFonts w:ascii="Arial" w:hAnsi="Arial" w:cs="Arial"/>
          <w:sz w:val="24"/>
        </w:rPr>
        <w:t>, w związku z czym stwierdzono nieprawidłowość w tym zakresie.</w:t>
      </w:r>
      <w:r w:rsidRPr="007A65DF">
        <w:rPr>
          <w:rFonts w:ascii="Arial" w:hAnsi="Arial" w:cs="Arial"/>
          <w:sz w:val="24"/>
        </w:rPr>
        <w:t xml:space="preserve"> </w:t>
      </w:r>
    </w:p>
    <w:p w:rsidR="004476A1" w:rsidRDefault="007276FA" w:rsidP="002C46F6">
      <w:pPr>
        <w:tabs>
          <w:tab w:val="left" w:pos="6690"/>
        </w:tabs>
        <w:spacing w:before="120" w:after="120" w:line="360" w:lineRule="auto"/>
        <w:ind w:firstLine="709"/>
        <w:rPr>
          <w:rStyle w:val="Pogrubienie"/>
          <w:rFonts w:ascii="Arial" w:hAnsi="Arial" w:cs="Arial"/>
          <w:b w:val="0"/>
          <w:sz w:val="24"/>
          <w:szCs w:val="24"/>
        </w:rPr>
      </w:pPr>
      <w:r w:rsidRPr="007A65DF">
        <w:rPr>
          <w:rFonts w:ascii="Arial" w:hAnsi="Arial" w:cs="Arial"/>
          <w:sz w:val="24"/>
        </w:rPr>
        <w:t>W przypadku wpisu o lp. 1</w:t>
      </w:r>
      <w:r w:rsidRPr="007A65DF">
        <w:rPr>
          <w:rFonts w:ascii="Arial" w:hAnsi="Arial" w:cs="Arial"/>
          <w:sz w:val="24"/>
        </w:rPr>
        <w:t xml:space="preserve">0 (tłumaczenie pisemne z języka polskiego na język angielski) odnotowano </w:t>
      </w:r>
      <w:r w:rsidRPr="007A65DF">
        <w:rPr>
          <w:rFonts w:ascii="Arial" w:hAnsi="Arial" w:cs="Arial"/>
          <w:sz w:val="24"/>
        </w:rPr>
        <w:t xml:space="preserve">wysokość pobranego wynagrodzenia, za dwie strony tłumaczenia (specjalistyczna terminologia), </w:t>
      </w:r>
      <w:r>
        <w:rPr>
          <w:rFonts w:ascii="Arial" w:hAnsi="Arial" w:cs="Arial"/>
          <w:sz w:val="24"/>
        </w:rPr>
        <w:t>jak za trzy strony tłumaczenia, tj.</w:t>
      </w:r>
      <w:r w:rsidRPr="007A65D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Pr="007A65DF">
        <w:rPr>
          <w:rFonts w:ascii="Arial" w:hAnsi="Arial" w:cs="Arial"/>
          <w:sz w:val="24"/>
        </w:rPr>
        <w:t>w kwocie 135,33 zł</w:t>
      </w:r>
      <w:r>
        <w:rPr>
          <w:rFonts w:ascii="Arial" w:hAnsi="Arial" w:cs="Arial"/>
          <w:sz w:val="24"/>
        </w:rPr>
        <w:t xml:space="preserve">, </w:t>
      </w:r>
      <w:r w:rsidRPr="007A65DF">
        <w:rPr>
          <w:rFonts w:ascii="Arial" w:hAnsi="Arial" w:cs="Arial"/>
          <w:sz w:val="24"/>
        </w:rPr>
        <w:t>Z wyjaśnień tłumacza przysięgłego</w:t>
      </w:r>
      <w:r w:rsidRPr="007A65DF">
        <w:rPr>
          <w:rFonts w:ascii="Arial" w:hAnsi="Arial" w:cs="Arial"/>
          <w:sz w:val="24"/>
        </w:rPr>
        <w:t xml:space="preserve"> wynika: „</w:t>
      </w:r>
      <w:r w:rsidRPr="007A65DF">
        <w:rPr>
          <w:rFonts w:ascii="Arial" w:hAnsi="Arial" w:cs="Arial"/>
          <w:sz w:val="24"/>
          <w:szCs w:val="24"/>
        </w:rPr>
        <w:t xml:space="preserve">niestety błędnie wpisałam ilość stron tłumaczenia. Tłumaczenie miało 3 335 znaków ze spacjami, </w:t>
      </w:r>
      <w:r>
        <w:rPr>
          <w:rFonts w:ascii="Arial" w:hAnsi="Arial" w:cs="Arial"/>
          <w:sz w:val="24"/>
          <w:szCs w:val="24"/>
        </w:rPr>
        <w:br/>
      </w:r>
      <w:r w:rsidRPr="007A65DF">
        <w:rPr>
          <w:rFonts w:ascii="Arial" w:hAnsi="Arial" w:cs="Arial"/>
          <w:sz w:val="24"/>
          <w:szCs w:val="24"/>
        </w:rPr>
        <w:t xml:space="preserve">co daje </w:t>
      </w:r>
      <w:r w:rsidRPr="007A65DF">
        <w:rPr>
          <w:rStyle w:val="Pogrubienie"/>
          <w:rFonts w:ascii="Arial" w:hAnsi="Arial" w:cs="Arial"/>
          <w:b w:val="0"/>
          <w:sz w:val="24"/>
          <w:szCs w:val="24"/>
        </w:rPr>
        <w:t>trzy strony tłumaczeniowe</w:t>
      </w:r>
      <w:r w:rsidRPr="007A65DF">
        <w:rPr>
          <w:rFonts w:ascii="Arial" w:hAnsi="Arial" w:cs="Arial"/>
          <w:sz w:val="24"/>
          <w:szCs w:val="24"/>
        </w:rPr>
        <w:t xml:space="preserve"> po </w:t>
      </w:r>
      <w:r w:rsidRPr="007A65DF">
        <w:rPr>
          <w:rStyle w:val="Pogrubienie"/>
          <w:rFonts w:ascii="Arial" w:hAnsi="Arial" w:cs="Arial"/>
          <w:b w:val="0"/>
          <w:sz w:val="24"/>
          <w:szCs w:val="24"/>
        </w:rPr>
        <w:t>45,11</w:t>
      </w:r>
      <w:r w:rsidRPr="007A65DF">
        <w:rPr>
          <w:rStyle w:val="Pogrubienie"/>
          <w:rFonts w:ascii="Arial" w:hAnsi="Arial" w:cs="Arial"/>
          <w:sz w:val="24"/>
          <w:szCs w:val="24"/>
        </w:rPr>
        <w:t> </w:t>
      </w:r>
      <w:r w:rsidRPr="007A65DF">
        <w:rPr>
          <w:rFonts w:ascii="Arial" w:hAnsi="Arial" w:cs="Arial"/>
          <w:sz w:val="24"/>
          <w:szCs w:val="24"/>
        </w:rPr>
        <w:t xml:space="preserve">zł i stąd kwota końcowa </w:t>
      </w:r>
      <w:r w:rsidRPr="007A65DF">
        <w:rPr>
          <w:rStyle w:val="Pogrubienie"/>
          <w:rFonts w:ascii="Arial" w:hAnsi="Arial" w:cs="Arial"/>
          <w:b w:val="0"/>
          <w:sz w:val="24"/>
          <w:szCs w:val="24"/>
        </w:rPr>
        <w:t>135,33</w:t>
      </w:r>
      <w:r w:rsidRPr="007A65DF">
        <w:rPr>
          <w:rFonts w:ascii="Arial" w:hAnsi="Arial" w:cs="Arial"/>
          <w:sz w:val="24"/>
          <w:szCs w:val="24"/>
        </w:rPr>
        <w:t xml:space="preserve"> zł. </w:t>
      </w:r>
      <w:r>
        <w:rPr>
          <w:rFonts w:ascii="Arial" w:hAnsi="Arial" w:cs="Arial"/>
          <w:sz w:val="24"/>
          <w:szCs w:val="24"/>
        </w:rPr>
        <w:br/>
      </w:r>
      <w:r w:rsidRPr="007A65DF">
        <w:rPr>
          <w:rFonts w:ascii="Arial" w:hAnsi="Arial" w:cs="Arial"/>
          <w:sz w:val="24"/>
          <w:szCs w:val="24"/>
        </w:rPr>
        <w:lastRenderedPageBreak/>
        <w:t>De facto, policzyłam nawet mniej niż mogłam, ponieważ tłumaczenie zawie</w:t>
      </w:r>
      <w:r w:rsidRPr="007A65DF">
        <w:rPr>
          <w:rFonts w:ascii="Arial" w:hAnsi="Arial" w:cs="Arial"/>
          <w:sz w:val="24"/>
          <w:szCs w:val="24"/>
        </w:rPr>
        <w:t xml:space="preserve">rało terminologię specjalistyczną (prawniczą) i według przepisów miałam prawo pobrać stawkę o 25% wyższą, czyli </w:t>
      </w:r>
      <w:r w:rsidRPr="007A65DF">
        <w:rPr>
          <w:rStyle w:val="Pogrubienie"/>
          <w:rFonts w:ascii="Arial" w:hAnsi="Arial" w:cs="Arial"/>
          <w:b w:val="0"/>
          <w:sz w:val="24"/>
          <w:szCs w:val="24"/>
        </w:rPr>
        <w:t>56,39</w:t>
      </w:r>
      <w:r w:rsidRPr="007A65DF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7A65DF">
        <w:rPr>
          <w:rFonts w:ascii="Arial" w:hAnsi="Arial" w:cs="Arial"/>
          <w:sz w:val="24"/>
          <w:szCs w:val="24"/>
        </w:rPr>
        <w:t xml:space="preserve">zł co dałoby kwotę </w:t>
      </w:r>
      <w:r w:rsidRPr="007A65DF">
        <w:rPr>
          <w:rStyle w:val="Pogrubienie"/>
          <w:rFonts w:ascii="Arial" w:hAnsi="Arial" w:cs="Arial"/>
          <w:b w:val="0"/>
          <w:sz w:val="24"/>
          <w:szCs w:val="24"/>
        </w:rPr>
        <w:t>169,17</w:t>
      </w:r>
      <w:r>
        <w:rPr>
          <w:rStyle w:val="Pogrubienie"/>
          <w:rFonts w:ascii="Arial" w:hAnsi="Arial" w:cs="Arial"/>
          <w:b w:val="0"/>
          <w:sz w:val="24"/>
          <w:szCs w:val="24"/>
        </w:rPr>
        <w:t>.”</w:t>
      </w:r>
    </w:p>
    <w:p w:rsidR="00CA5FBE" w:rsidRPr="00CA5FBE" w:rsidRDefault="007276FA" w:rsidP="00CA5FBE">
      <w:pPr>
        <w:tabs>
          <w:tab w:val="left" w:pos="6690"/>
        </w:tabs>
        <w:spacing w:before="120" w:after="120" w:line="360" w:lineRule="auto"/>
        <w:ind w:firstLine="709"/>
        <w:jc w:val="right"/>
        <w:rPr>
          <w:rStyle w:val="Pogrubienie"/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>[Dowód: akta kontroli, str. 7]</w:t>
      </w:r>
    </w:p>
    <w:p w:rsidR="007A65DF" w:rsidRPr="007A65DF" w:rsidRDefault="007276FA" w:rsidP="00273637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 xml:space="preserve">nienie zostało przyjęte. Kwota pobranego wynagrodzenia </w:t>
      </w:r>
      <w:r>
        <w:rPr>
          <w:rFonts w:ascii="Arial" w:hAnsi="Arial" w:cs="Arial"/>
          <w:sz w:val="24"/>
          <w:szCs w:val="24"/>
        </w:rPr>
        <w:t xml:space="preserve">– stosownie do treści § 3 Rozporządzenia – </w:t>
      </w:r>
      <w:r>
        <w:rPr>
          <w:rFonts w:ascii="Arial" w:hAnsi="Arial" w:cs="Arial"/>
          <w:sz w:val="24"/>
          <w:szCs w:val="24"/>
        </w:rPr>
        <w:t xml:space="preserve">została zaniżona </w:t>
      </w:r>
      <w:r>
        <w:rPr>
          <w:rFonts w:ascii="Arial" w:hAnsi="Arial" w:cs="Arial"/>
          <w:sz w:val="24"/>
          <w:szCs w:val="24"/>
        </w:rPr>
        <w:t xml:space="preserve">o należne 25% stawki określonej </w:t>
      </w:r>
      <w:r>
        <w:rPr>
          <w:rFonts w:ascii="Arial" w:hAnsi="Arial" w:cs="Arial"/>
          <w:sz w:val="24"/>
          <w:szCs w:val="24"/>
        </w:rPr>
        <w:br/>
        <w:t>w § 2 ust. 1 pkt 2 lit. a Rozporządzenia. Pobrana, zaniżona kwota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wynagrodzenia, nie została również odpowiednio zaokrąglona, zgodnie z </w:t>
      </w:r>
      <w:r w:rsidRPr="00273637">
        <w:rPr>
          <w:rFonts w:ascii="Arial" w:hAnsi="Arial" w:cs="Arial"/>
          <w:sz w:val="24"/>
          <w:szCs w:val="24"/>
        </w:rPr>
        <w:t>§ 7</w:t>
      </w:r>
      <w:r>
        <w:rPr>
          <w:rFonts w:ascii="Arial" w:hAnsi="Arial" w:cs="Arial"/>
          <w:sz w:val="24"/>
          <w:szCs w:val="24"/>
        </w:rPr>
        <w:t xml:space="preserve"> </w:t>
      </w:r>
      <w:r w:rsidRPr="00273637">
        <w:rPr>
          <w:rFonts w:ascii="Arial" w:hAnsi="Arial" w:cs="Arial"/>
          <w:sz w:val="24"/>
          <w:szCs w:val="24"/>
        </w:rPr>
        <w:t xml:space="preserve">Rozporządzenia. </w:t>
      </w:r>
      <w:r>
        <w:rPr>
          <w:rFonts w:ascii="Arial" w:hAnsi="Arial" w:cs="Arial"/>
          <w:sz w:val="24"/>
          <w:szCs w:val="24"/>
        </w:rPr>
        <w:t>Stwierd</w:t>
      </w:r>
      <w:r>
        <w:rPr>
          <w:rFonts w:ascii="Arial" w:hAnsi="Arial" w:cs="Arial"/>
          <w:sz w:val="24"/>
          <w:szCs w:val="24"/>
        </w:rPr>
        <w:t>zono nieprawidłowość w tym zakresie.</w:t>
      </w:r>
    </w:p>
    <w:bookmarkEnd w:id="2"/>
    <w:p w:rsidR="00DD047A" w:rsidRDefault="007276FA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</w:t>
      </w:r>
      <w:r>
        <w:rPr>
          <w:rFonts w:ascii="Arial" w:hAnsi="Arial" w:cs="Arial"/>
          <w:sz w:val="24"/>
        </w:rPr>
        <w:t xml:space="preserve"> poprawności</w:t>
      </w:r>
      <w:r>
        <w:rPr>
          <w:rFonts w:ascii="Arial" w:hAnsi="Arial" w:cs="Arial"/>
          <w:sz w:val="24"/>
        </w:rPr>
        <w:t xml:space="preserve"> prowadzenia </w:t>
      </w:r>
      <w:bookmarkStart w:id="3" w:name="_Hlk86065289"/>
      <w:r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rtor</w:t>
      </w:r>
      <w:r>
        <w:rPr>
          <w:rFonts w:ascii="Arial" w:hAnsi="Arial" w:cs="Arial"/>
          <w:sz w:val="24"/>
        </w:rPr>
        <w:t xml:space="preserve">ium </w:t>
      </w:r>
      <w:bookmarkEnd w:id="3"/>
      <w:r>
        <w:rPr>
          <w:rFonts w:ascii="Arial" w:hAnsi="Arial" w:cs="Arial"/>
          <w:sz w:val="24"/>
        </w:rPr>
        <w:t xml:space="preserve">stwierdzono następujące </w:t>
      </w:r>
      <w:r>
        <w:rPr>
          <w:rFonts w:ascii="Arial" w:hAnsi="Arial" w:cs="Arial"/>
          <w:sz w:val="24"/>
        </w:rPr>
        <w:t>uchybienia</w:t>
      </w:r>
      <w:r>
        <w:rPr>
          <w:rFonts w:ascii="Arial" w:hAnsi="Arial" w:cs="Arial"/>
          <w:sz w:val="24"/>
        </w:rPr>
        <w:t>:</w:t>
      </w:r>
    </w:p>
    <w:p w:rsidR="008C0A38" w:rsidRPr="00E2294A" w:rsidRDefault="007276FA" w:rsidP="00E2294A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DD047A">
        <w:rPr>
          <w:rFonts w:ascii="Arial" w:hAnsi="Arial" w:cs="Arial"/>
          <w:sz w:val="24"/>
        </w:rPr>
        <w:t xml:space="preserve">rak odnotowania w </w:t>
      </w:r>
      <w:r>
        <w:rPr>
          <w:rFonts w:ascii="Arial" w:hAnsi="Arial" w:cs="Arial"/>
          <w:sz w:val="24"/>
        </w:rPr>
        <w:t>repertorium</w:t>
      </w:r>
      <w:r w:rsidRPr="00DD047A">
        <w:rPr>
          <w:rFonts w:ascii="Arial" w:hAnsi="Arial" w:cs="Arial"/>
          <w:sz w:val="24"/>
        </w:rPr>
        <w:t xml:space="preserve"> niektórych ustawowo wymaganych danych, tj.</w:t>
      </w:r>
      <w:r>
        <w:rPr>
          <w:rFonts w:ascii="Arial" w:hAnsi="Arial" w:cs="Arial"/>
          <w:sz w:val="24"/>
        </w:rPr>
        <w:t>:</w:t>
      </w:r>
    </w:p>
    <w:p w:rsidR="00CD39BB" w:rsidRDefault="007276FA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daty zlecenia – we wpisie o lp. 10 (niepełna data)</w:t>
      </w:r>
      <w:r>
        <w:rPr>
          <w:rFonts w:ascii="Arial" w:hAnsi="Arial" w:cs="Arial"/>
          <w:sz w:val="24"/>
        </w:rPr>
        <w:t>;</w:t>
      </w:r>
    </w:p>
    <w:p w:rsidR="00CD39BB" w:rsidRDefault="007276FA" w:rsidP="00CD39BB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</w:t>
      </w:r>
      <w:r w:rsidRPr="00DD047A">
        <w:rPr>
          <w:rFonts w:ascii="Arial" w:hAnsi="Arial" w:cs="Arial"/>
          <w:sz w:val="24"/>
        </w:rPr>
        <w:t>stanowiska Komisji Odpowiedzialności Zawodowej Tłumaczy Przysięgłych przy Ministrze Sprawiedliwości z dnia 21 listopada 2019 r.</w:t>
      </w:r>
      <w:r>
        <w:rPr>
          <w:rStyle w:val="Odwoanieprzypisudolnego"/>
          <w:rFonts w:ascii="Arial" w:hAnsi="Arial" w:cs="Arial"/>
          <w:sz w:val="24"/>
        </w:rPr>
        <w:footnoteReference w:id="5"/>
      </w:r>
      <w:r w:rsidRPr="00DD047A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„</w:t>
      </w:r>
      <w:r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arówno data zlecenia, jak i data zwrotu dokumentu wraz z tłumaczeniem, powinny być pełne i podane zgodnie ze zwyczajem zapis</w:t>
      </w:r>
      <w:r>
        <w:rPr>
          <w:rFonts w:ascii="Arial" w:hAnsi="Arial" w:cs="Arial"/>
          <w:sz w:val="24"/>
        </w:rPr>
        <w:t>u dat w Polsce”.</w:t>
      </w:r>
    </w:p>
    <w:p w:rsidR="00FE129F" w:rsidRPr="00DD047A" w:rsidRDefault="007276FA" w:rsidP="00FE129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</w:t>
      </w:r>
      <w:r w:rsidRPr="00DD047A">
        <w:rPr>
          <w:rFonts w:ascii="Arial" w:hAnsi="Arial" w:cs="Arial"/>
          <w:sz w:val="24"/>
        </w:rPr>
        <w:t xml:space="preserve">dokumentu albo adnotacji o jej braku na tłumaczonym dokumencie – </w:t>
      </w:r>
      <w:r w:rsidRPr="00DD047A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>5</w:t>
      </w:r>
      <w:r w:rsidRPr="00DD047A">
        <w:rPr>
          <w:rFonts w:ascii="Arial" w:hAnsi="Arial" w:cs="Arial"/>
          <w:sz w:val="24"/>
        </w:rPr>
        <w:t xml:space="preserve"> wpisach (lp.: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-10</w:t>
      </w:r>
      <w:r w:rsidRPr="00DD047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FE129F" w:rsidRPr="00DD047A" w:rsidRDefault="007276FA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Zgodnie z ww. stanowiskiem</w:t>
      </w:r>
      <w:r>
        <w:rPr>
          <w:rFonts w:ascii="Arial" w:hAnsi="Arial" w:cs="Arial"/>
          <w:sz w:val="24"/>
        </w:rPr>
        <w:t>:</w:t>
      </w:r>
      <w:r w:rsidRPr="00DD047A">
        <w:rPr>
          <w:rFonts w:ascii="Arial" w:hAnsi="Arial" w:cs="Arial"/>
          <w:sz w:val="24"/>
        </w:rPr>
        <w:t xml:space="preserve"> „data dokumentu podobnie jak w innych rubrykach, powinna być pełna i podana zgodnie ze zwyczajem zapisu dat </w:t>
      </w:r>
      <w:r w:rsidRPr="00DD047A">
        <w:rPr>
          <w:rFonts w:ascii="Arial" w:hAnsi="Arial" w:cs="Arial"/>
          <w:sz w:val="24"/>
        </w:rPr>
        <w:br/>
      </w:r>
      <w:r w:rsidRPr="00DD047A">
        <w:rPr>
          <w:rFonts w:ascii="Arial" w:hAnsi="Arial" w:cs="Arial"/>
          <w:sz w:val="24"/>
        </w:rPr>
        <w:t xml:space="preserve">w Polsce (…). W razie braku daty lub oznaczenia dokumentu, należy ten fakt odnotować zwrotem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3C3F9A" w:rsidRPr="00DD047A" w:rsidRDefault="007276FA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oznaczenia dokumentu albo adnotacji o jego braku na tłumaczonym dokumencie – w </w:t>
      </w:r>
      <w:r>
        <w:rPr>
          <w:rFonts w:ascii="Arial" w:hAnsi="Arial" w:cs="Arial"/>
          <w:sz w:val="24"/>
        </w:rPr>
        <w:t xml:space="preserve">8 </w:t>
      </w:r>
      <w:r w:rsidRPr="00DD047A">
        <w:rPr>
          <w:rFonts w:ascii="Arial" w:hAnsi="Arial" w:cs="Arial"/>
          <w:sz w:val="24"/>
        </w:rPr>
        <w:t>wpis</w:t>
      </w:r>
      <w:r>
        <w:rPr>
          <w:rFonts w:ascii="Arial" w:hAnsi="Arial" w:cs="Arial"/>
          <w:sz w:val="24"/>
        </w:rPr>
        <w:t>ach (</w:t>
      </w:r>
      <w:r w:rsidRPr="00DD047A">
        <w:rPr>
          <w:rFonts w:ascii="Arial" w:hAnsi="Arial" w:cs="Arial"/>
          <w:sz w:val="24"/>
        </w:rPr>
        <w:t>lp.: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1-3, 5-9)</w:t>
      </w:r>
      <w:r>
        <w:rPr>
          <w:rFonts w:ascii="Arial" w:hAnsi="Arial" w:cs="Arial"/>
          <w:sz w:val="24"/>
        </w:rPr>
        <w:t>;</w:t>
      </w:r>
    </w:p>
    <w:p w:rsidR="00953F75" w:rsidRPr="00FE129F" w:rsidRDefault="007276FA" w:rsidP="007C25D7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ww. </w:t>
      </w:r>
      <w:r w:rsidRPr="00DD047A">
        <w:rPr>
          <w:rFonts w:ascii="Arial" w:hAnsi="Arial" w:cs="Arial"/>
          <w:sz w:val="24"/>
        </w:rPr>
        <w:t xml:space="preserve">stanowiska </w:t>
      </w:r>
      <w:r>
        <w:rPr>
          <w:rFonts w:ascii="Arial" w:hAnsi="Arial" w:cs="Arial"/>
          <w:sz w:val="24"/>
        </w:rPr>
        <w:t xml:space="preserve">KOZTP: </w:t>
      </w:r>
      <w:r w:rsidRPr="00DD047A">
        <w:rPr>
          <w:rFonts w:ascii="Arial" w:hAnsi="Arial" w:cs="Arial"/>
          <w:sz w:val="24"/>
        </w:rPr>
        <w:t xml:space="preserve">„(…) </w:t>
      </w:r>
      <w:r w:rsidRPr="00DD047A">
        <w:rPr>
          <w:rFonts w:ascii="Arial" w:hAnsi="Arial" w:cs="Arial"/>
          <w:sz w:val="24"/>
          <w:u w:val="single"/>
        </w:rPr>
        <w:t>Numer dokumentu</w:t>
      </w:r>
      <w:r w:rsidRPr="00DD047A">
        <w:rPr>
          <w:rFonts w:ascii="Arial" w:hAnsi="Arial" w:cs="Arial"/>
          <w:sz w:val="24"/>
        </w:rPr>
        <w:t xml:space="preserve"> może być w tej rubryce wpisany jako oznaczenie dokumentu, jeśli dokument jest opatrzony numerem (…). W razie braku daty lub oznaczenia dokumentu, należy ten fakt odnotować zwrotem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</w:t>
      </w:r>
      <w:r w:rsidRPr="00DD047A">
        <w:rPr>
          <w:rFonts w:ascii="Arial" w:hAnsi="Arial" w:cs="Arial"/>
          <w:sz w:val="24"/>
        </w:rPr>
        <w:t>d.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albo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</w:p>
    <w:p w:rsidR="0049271F" w:rsidRDefault="007276FA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uwag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stanie dokumentu – w</w:t>
      </w:r>
      <w:r>
        <w:rPr>
          <w:rFonts w:ascii="Arial" w:hAnsi="Arial" w:cs="Arial"/>
          <w:sz w:val="24"/>
        </w:rPr>
        <w:t xml:space="preserve"> 9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wpisach (lp.: </w:t>
      </w:r>
      <w:r>
        <w:rPr>
          <w:rFonts w:ascii="Arial" w:hAnsi="Arial" w:cs="Arial"/>
          <w:sz w:val="24"/>
        </w:rPr>
        <w:t>1-</w:t>
      </w:r>
      <w:r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, 5</w:t>
      </w:r>
      <w:r>
        <w:rPr>
          <w:rFonts w:ascii="Arial" w:hAnsi="Arial" w:cs="Arial"/>
          <w:sz w:val="24"/>
        </w:rPr>
        <w:t>-10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3E2046" w:rsidRDefault="007276FA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Stosownie do stanowiska KOZTP: </w:t>
      </w:r>
      <w:r>
        <w:rPr>
          <w:rFonts w:ascii="Arial" w:hAnsi="Arial" w:cs="Arial"/>
          <w:sz w:val="24"/>
        </w:rPr>
        <w:t>„</w:t>
      </w:r>
      <w:r>
        <w:rPr>
          <w:rFonts w:ascii="Arial" w:hAnsi="Arial" w:cs="Arial"/>
          <w:sz w:val="24"/>
        </w:rPr>
        <w:t xml:space="preserve">Brak uwagi na temat stanu dokumentu oznacza, że dokument jest w dobrym stanie, nie nasuwającym żadnych zastrzeżeń. Zawsze jednak należy w tej rubryce </w:t>
      </w:r>
      <w:r>
        <w:rPr>
          <w:rFonts w:ascii="Arial" w:hAnsi="Arial" w:cs="Arial"/>
          <w:sz w:val="24"/>
        </w:rPr>
        <w:t>stwierdzić, czy dokument jest w formie oryginału lub tekstu niesygnowanego (kopii, wydruku faksu, skanu, itp.) Natomiast rubryka ta nie wymaga oczywiście wpisu w przypadku wykonywania tłumaczenia ustnego</w:t>
      </w:r>
      <w:r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0A1824" w:rsidRPr="000A1824" w:rsidRDefault="007276FA" w:rsidP="000A1824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 xml:space="preserve">Brak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635162">
        <w:rPr>
          <w:rFonts w:ascii="Arial" w:hAnsi="Arial" w:cs="Arial"/>
          <w:sz w:val="24"/>
        </w:rPr>
        <w:t xml:space="preserve"> rubryk do odnotowania informacj</w:t>
      </w:r>
      <w:r w:rsidRPr="00635162">
        <w:rPr>
          <w:rFonts w:ascii="Arial" w:hAnsi="Arial" w:cs="Arial"/>
          <w:sz w:val="24"/>
        </w:rPr>
        <w:t>i określonych w art. 17 ust. 2 pkt 5 i 7, tj.:</w:t>
      </w:r>
      <w:bookmarkStart w:id="4" w:name="_Hlk85189761"/>
    </w:p>
    <w:p w:rsidR="000A1824" w:rsidRDefault="007276FA" w:rsidP="000A1824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>opisu tłumaczenia ustnego wskazującego datę, miejsce, zakres i czas trwania tłumaczenia;</w:t>
      </w:r>
    </w:p>
    <w:bookmarkEnd w:id="4"/>
    <w:p w:rsidR="000A1824" w:rsidRPr="0013622C" w:rsidRDefault="007276FA" w:rsidP="000A1824">
      <w:pPr>
        <w:pStyle w:val="Akapitzlist"/>
        <w:spacing w:before="120" w:after="120" w:line="360" w:lineRule="auto"/>
        <w:ind w:firstLine="131"/>
        <w:rPr>
          <w:rFonts w:ascii="Arial" w:hAnsi="Arial" w:cs="Arial"/>
          <w:sz w:val="24"/>
        </w:rPr>
      </w:pPr>
      <w:r w:rsidRPr="0013622C">
        <w:rPr>
          <w:rFonts w:ascii="Arial" w:hAnsi="Arial" w:cs="Arial"/>
          <w:sz w:val="24"/>
        </w:rPr>
        <w:t xml:space="preserve">We wpisie o lp. </w:t>
      </w:r>
      <w:r>
        <w:rPr>
          <w:rFonts w:ascii="Arial" w:hAnsi="Arial" w:cs="Arial"/>
          <w:sz w:val="24"/>
        </w:rPr>
        <w:t>4</w:t>
      </w:r>
      <w:r w:rsidRPr="0013622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 rubryce „rodzaj czynności wykonanej i język tłumaczenia lub odpisu” zanotowano dane które powinny zn</w:t>
      </w:r>
      <w:r>
        <w:rPr>
          <w:rFonts w:ascii="Arial" w:hAnsi="Arial" w:cs="Arial"/>
          <w:sz w:val="24"/>
        </w:rPr>
        <w:t xml:space="preserve">aleźć się w </w:t>
      </w:r>
      <w:r>
        <w:rPr>
          <w:rFonts w:ascii="Arial" w:hAnsi="Arial" w:cs="Arial"/>
          <w:sz w:val="24"/>
        </w:rPr>
        <w:t xml:space="preserve">brakującej </w:t>
      </w:r>
      <w:r>
        <w:rPr>
          <w:rFonts w:ascii="Arial" w:hAnsi="Arial" w:cs="Arial"/>
          <w:sz w:val="24"/>
        </w:rPr>
        <w:t>ww. rubryce</w:t>
      </w:r>
      <w:r>
        <w:rPr>
          <w:rFonts w:ascii="Arial" w:hAnsi="Arial" w:cs="Arial"/>
          <w:sz w:val="24"/>
        </w:rPr>
        <w:t>.</w:t>
      </w:r>
    </w:p>
    <w:p w:rsidR="000A1824" w:rsidRPr="000A1824" w:rsidRDefault="007276FA" w:rsidP="000A1824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 xml:space="preserve">informacji o odmowie wykonania tłumaczenia na rzecz podmiotów, o których mowa w art. 15, zawierającą datę odmowy, określenie </w:t>
      </w:r>
      <w:r>
        <w:rPr>
          <w:rFonts w:ascii="Arial" w:hAnsi="Arial" w:cs="Arial"/>
          <w:sz w:val="24"/>
        </w:rPr>
        <w:t xml:space="preserve">organu </w:t>
      </w:r>
      <w:r w:rsidRPr="00635162">
        <w:rPr>
          <w:rFonts w:ascii="Arial" w:hAnsi="Arial" w:cs="Arial"/>
          <w:sz w:val="24"/>
        </w:rPr>
        <w:t>żądającego tłumaczenia oraz przyczynę odmowy tłumaczenia.</w:t>
      </w:r>
    </w:p>
    <w:p w:rsidR="003E6214" w:rsidRDefault="007276FA" w:rsidP="005847E1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D85190">
        <w:rPr>
          <w:rFonts w:ascii="Arial" w:hAnsi="Arial" w:cs="Arial"/>
          <w:sz w:val="24"/>
        </w:rPr>
        <w:t>Nieprawidłowe nazewnictwo rubr</w:t>
      </w:r>
      <w:r w:rsidRPr="00D85190">
        <w:rPr>
          <w:rFonts w:ascii="Arial" w:hAnsi="Arial" w:cs="Arial"/>
          <w:sz w:val="24"/>
        </w:rPr>
        <w:t xml:space="preserve">yk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hAnsi="Arial" w:cs="Arial"/>
          <w:sz w:val="24"/>
        </w:rPr>
        <w:t>,</w:t>
      </w:r>
      <w:r w:rsidRPr="00D85190">
        <w:rPr>
          <w:rFonts w:ascii="Arial" w:hAnsi="Arial" w:cs="Arial"/>
          <w:sz w:val="24"/>
        </w:rPr>
        <w:t xml:space="preserve"> tj.</w:t>
      </w:r>
      <w:r>
        <w:rPr>
          <w:rFonts w:ascii="Arial" w:hAnsi="Arial" w:cs="Arial"/>
          <w:sz w:val="24"/>
        </w:rPr>
        <w:t>:</w:t>
      </w:r>
    </w:p>
    <w:p w:rsidR="005847E1" w:rsidRPr="007E0012" w:rsidRDefault="007276FA" w:rsidP="007E0012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4"/>
        </w:rPr>
      </w:pPr>
      <w:r w:rsidRPr="007E0012">
        <w:rPr>
          <w:rFonts w:ascii="Arial" w:hAnsi="Arial" w:cs="Arial"/>
          <w:sz w:val="24"/>
        </w:rPr>
        <w:t>„nazwisko (nazwa) i adres zleceniodawcy”</w:t>
      </w:r>
      <w:r>
        <w:rPr>
          <w:rFonts w:ascii="Arial" w:hAnsi="Arial" w:cs="Arial"/>
          <w:sz w:val="24"/>
        </w:rPr>
        <w:t xml:space="preserve"> - z</w:t>
      </w:r>
      <w:r w:rsidRPr="007E0012">
        <w:rPr>
          <w:rFonts w:ascii="Arial" w:hAnsi="Arial" w:cs="Arial"/>
          <w:sz w:val="24"/>
        </w:rPr>
        <w:t xml:space="preserve">godnie ze stanowiskiem </w:t>
      </w:r>
      <w:r>
        <w:rPr>
          <w:rFonts w:ascii="Arial" w:hAnsi="Arial" w:cs="Arial"/>
          <w:sz w:val="24"/>
        </w:rPr>
        <w:t>KOZTP</w:t>
      </w:r>
      <w:r>
        <w:rPr>
          <w:rFonts w:ascii="Arial" w:hAnsi="Arial" w:cs="Arial"/>
          <w:sz w:val="24"/>
        </w:rPr>
        <w:t xml:space="preserve">: </w:t>
      </w:r>
      <w:r w:rsidRPr="007E0012">
        <w:rPr>
          <w:rFonts w:ascii="Arial" w:hAnsi="Arial" w:cs="Arial"/>
          <w:sz w:val="24"/>
        </w:rPr>
        <w:t xml:space="preserve"> „’</w:t>
      </w:r>
      <w:r>
        <w:rPr>
          <w:rFonts w:ascii="Arial" w:hAnsi="Arial" w:cs="Arial"/>
          <w:sz w:val="24"/>
        </w:rPr>
        <w:t>O</w:t>
      </w:r>
      <w:r w:rsidRPr="007E0012">
        <w:rPr>
          <w:rFonts w:ascii="Arial" w:hAnsi="Arial" w:cs="Arial"/>
          <w:sz w:val="24"/>
        </w:rPr>
        <w:t xml:space="preserve">znaczenie zleceniodawcy albo zamawiającego wykonanie oznaczonego tłumaczenia’ nie jest równoznaczne z błędnym określeniem występującym </w:t>
      </w:r>
      <w:r>
        <w:rPr>
          <w:rFonts w:ascii="Arial" w:hAnsi="Arial" w:cs="Arial"/>
          <w:sz w:val="24"/>
        </w:rPr>
        <w:br/>
      </w:r>
      <w:r w:rsidRPr="007E0012">
        <w:rPr>
          <w:rFonts w:ascii="Arial" w:hAnsi="Arial" w:cs="Arial"/>
          <w:sz w:val="24"/>
        </w:rPr>
        <w:t xml:space="preserve">w różnych wersjach </w:t>
      </w:r>
      <w:r w:rsidRPr="007E0012">
        <w:rPr>
          <w:rFonts w:ascii="Arial" w:hAnsi="Arial" w:cs="Arial"/>
          <w:sz w:val="24"/>
        </w:rPr>
        <w:t>repertorium jako ‘nazwisko (nazwa) i adres</w:t>
      </w:r>
      <w:r>
        <w:rPr>
          <w:rFonts w:ascii="Arial" w:hAnsi="Arial" w:cs="Arial"/>
          <w:sz w:val="24"/>
        </w:rPr>
        <w:t xml:space="preserve"> </w:t>
      </w:r>
      <w:r w:rsidRPr="007E0012">
        <w:rPr>
          <w:rFonts w:ascii="Arial" w:hAnsi="Arial" w:cs="Arial"/>
          <w:sz w:val="24"/>
        </w:rPr>
        <w:t xml:space="preserve">zleceniodawcy’. Pomijając bowiem brak rozróżnienia między zleceniodawcą </w:t>
      </w:r>
      <w:r>
        <w:rPr>
          <w:rFonts w:ascii="Arial" w:hAnsi="Arial" w:cs="Arial"/>
          <w:sz w:val="24"/>
        </w:rPr>
        <w:br/>
      </w:r>
      <w:r w:rsidRPr="007E0012">
        <w:rPr>
          <w:rFonts w:ascii="Arial" w:hAnsi="Arial" w:cs="Arial"/>
          <w:sz w:val="24"/>
        </w:rPr>
        <w:t xml:space="preserve">a zamawiającym, termin ‘oznaczenie’ należy rozumieć wyłącznie jako imię </w:t>
      </w:r>
      <w:r>
        <w:rPr>
          <w:rFonts w:ascii="Arial" w:hAnsi="Arial" w:cs="Arial"/>
          <w:sz w:val="24"/>
        </w:rPr>
        <w:br/>
      </w:r>
      <w:r w:rsidRPr="007E0012">
        <w:rPr>
          <w:rFonts w:ascii="Arial" w:hAnsi="Arial" w:cs="Arial"/>
          <w:sz w:val="24"/>
        </w:rPr>
        <w:t>i nazwisko osoby fizycznej lub nazwę osoby prawnej lub podmiotu nie</w:t>
      </w:r>
      <w:r w:rsidRPr="007E0012">
        <w:rPr>
          <w:rFonts w:ascii="Arial" w:hAnsi="Arial" w:cs="Arial"/>
          <w:sz w:val="24"/>
        </w:rPr>
        <w:t>posiadającego osobowości prawnej (…). Umieszczenie w tej rubryce adresu zleceniodawcy lub zamawiającego nie jest więc obowiązkowe i brak tego elementu nie stanowi naruszenia zasad poprawności</w:t>
      </w:r>
      <w:r>
        <w:rPr>
          <w:rFonts w:ascii="Arial" w:hAnsi="Arial" w:cs="Arial"/>
          <w:sz w:val="24"/>
        </w:rPr>
        <w:t>”</w:t>
      </w:r>
      <w:r w:rsidRPr="007E0012">
        <w:rPr>
          <w:rFonts w:ascii="Arial" w:hAnsi="Arial" w:cs="Arial"/>
          <w:sz w:val="24"/>
        </w:rPr>
        <w:t xml:space="preserve">. </w:t>
      </w:r>
    </w:p>
    <w:p w:rsidR="007E0012" w:rsidRPr="007E0012" w:rsidRDefault="007276FA" w:rsidP="007E0012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„zwrot dokumentu” -  zgodnie ze stanowiskiem </w:t>
      </w:r>
      <w:r>
        <w:rPr>
          <w:rFonts w:ascii="Arial" w:hAnsi="Arial" w:cs="Arial"/>
          <w:sz w:val="24"/>
        </w:rPr>
        <w:t>KOZTP:</w:t>
      </w:r>
      <w:r>
        <w:rPr>
          <w:rFonts w:ascii="Arial" w:hAnsi="Arial" w:cs="Arial"/>
          <w:sz w:val="24"/>
        </w:rPr>
        <w:t xml:space="preserve"> „’Data pr</w:t>
      </w:r>
      <w:r>
        <w:rPr>
          <w:rFonts w:ascii="Arial" w:hAnsi="Arial" w:cs="Arial"/>
          <w:sz w:val="24"/>
        </w:rPr>
        <w:t>zyjęcia zlecenia oraz zwrotu dokumentu wraz z tłumaczeniem’ znajduje się w rubryce repetytorium pn. ‘Data zlecenia’ oraz w rubryce pn. ‘Zwrot dokumentu’, zamiast poprawnie ‘Zwrot dokumentu wraz z tłumaczeniem’”.</w:t>
      </w:r>
    </w:p>
    <w:p w:rsidR="00203C29" w:rsidRPr="00F9166A" w:rsidRDefault="007276F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 xml:space="preserve">Zakres, przyczyny i skutki stwierdzonych </w:t>
      </w:r>
      <w:r w:rsidRPr="00F9166A">
        <w:rPr>
          <w:rFonts w:ascii="Arial" w:hAnsi="Arial" w:cs="Arial"/>
          <w:b/>
          <w:bCs/>
          <w:sz w:val="24"/>
          <w:szCs w:val="24"/>
        </w:rPr>
        <w:t>nieprawidłowości 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0042EE" w:rsidRDefault="007276FA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wyniku kontroli ujawniono </w:t>
      </w:r>
      <w:r>
        <w:rPr>
          <w:rFonts w:ascii="Arial" w:hAnsi="Arial" w:cs="Arial"/>
          <w:sz w:val="24"/>
          <w:szCs w:val="24"/>
        </w:rPr>
        <w:t>nieprawidłowości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prowadzeniu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w zakresie stosowania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 xml:space="preserve">1, 3, 5 i 7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hAnsi="Arial" w:cs="Arial"/>
          <w:sz w:val="24"/>
          <w:szCs w:val="24"/>
        </w:rPr>
        <w:t xml:space="preserve"> oraz w </w:t>
      </w:r>
      <w:r>
        <w:rPr>
          <w:rFonts w:ascii="Arial" w:hAnsi="Arial" w:cs="Arial"/>
          <w:sz w:val="24"/>
          <w:szCs w:val="24"/>
        </w:rPr>
        <w:t xml:space="preserve">zakresie </w:t>
      </w:r>
      <w:r>
        <w:rPr>
          <w:rFonts w:ascii="Arial" w:hAnsi="Arial" w:cs="Arial"/>
          <w:sz w:val="24"/>
        </w:rPr>
        <w:t xml:space="preserve">pobranych wynagrodzeń za czynności dokonane na rzecz podmiotów określonych w art. 15 ustawy o zawodzie tłumacza przysięgłego,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tj. naruszenie zasad określonych w </w:t>
      </w:r>
      <w:r>
        <w:rPr>
          <w:rFonts w:ascii="Arial" w:hAnsi="Arial" w:cs="Arial"/>
          <w:sz w:val="24"/>
        </w:rPr>
        <w:t xml:space="preserve">§ 3 w związku z </w:t>
      </w:r>
      <w:r>
        <w:rPr>
          <w:rFonts w:ascii="Arial" w:hAnsi="Arial" w:cs="Arial"/>
          <w:sz w:val="24"/>
          <w:szCs w:val="24"/>
        </w:rPr>
        <w:t>§ 2 ust. 1 pkt 2 lit. a i § 7 Rozporządzenia</w:t>
      </w:r>
      <w:r w:rsidRPr="007A6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oraz </w:t>
      </w:r>
      <w:r w:rsidRPr="007A65DF">
        <w:rPr>
          <w:rFonts w:ascii="Arial" w:hAnsi="Arial" w:cs="Arial"/>
          <w:sz w:val="24"/>
          <w:szCs w:val="24"/>
        </w:rPr>
        <w:t>§ 6 ust. 1</w:t>
      </w:r>
      <w:r>
        <w:rPr>
          <w:rFonts w:ascii="Arial" w:hAnsi="Arial" w:cs="Arial"/>
          <w:sz w:val="24"/>
          <w:szCs w:val="24"/>
        </w:rPr>
        <w:t xml:space="preserve"> w związku z</w:t>
      </w:r>
      <w:r w:rsidRPr="007A65DF">
        <w:rPr>
          <w:rFonts w:ascii="Arial" w:hAnsi="Arial" w:cs="Arial"/>
          <w:sz w:val="24"/>
          <w:szCs w:val="24"/>
        </w:rPr>
        <w:t xml:space="preserve"> § 7</w:t>
      </w:r>
      <w:r>
        <w:rPr>
          <w:rFonts w:ascii="Arial" w:hAnsi="Arial" w:cs="Arial"/>
          <w:sz w:val="24"/>
          <w:szCs w:val="24"/>
        </w:rPr>
        <w:t xml:space="preserve"> </w:t>
      </w:r>
      <w:r w:rsidRPr="007A65DF">
        <w:rPr>
          <w:rFonts w:ascii="Arial" w:hAnsi="Arial" w:cs="Arial"/>
          <w:sz w:val="24"/>
        </w:rPr>
        <w:t>R</w:t>
      </w:r>
      <w:r w:rsidRPr="007A65DF">
        <w:rPr>
          <w:rFonts w:ascii="Arial" w:hAnsi="Arial" w:cs="Arial"/>
          <w:sz w:val="24"/>
        </w:rPr>
        <w:t>ozporządzenia</w:t>
      </w:r>
      <w:r>
        <w:rPr>
          <w:rFonts w:ascii="Arial" w:hAnsi="Arial" w:cs="Arial"/>
          <w:sz w:val="24"/>
        </w:rPr>
        <w:t>.</w:t>
      </w:r>
    </w:p>
    <w:p w:rsidR="000042EE" w:rsidRDefault="007276FA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Za przyczynę stwierdzonych </w:t>
      </w:r>
      <w:r>
        <w:rPr>
          <w:rFonts w:ascii="Arial" w:hAnsi="Arial" w:cs="Arial"/>
          <w:sz w:val="24"/>
          <w:szCs w:val="24"/>
        </w:rPr>
        <w:t>nieprawidłowości</w:t>
      </w:r>
      <w:r w:rsidRPr="00CB4E15">
        <w:rPr>
          <w:rFonts w:ascii="Arial" w:hAnsi="Arial" w:cs="Arial"/>
          <w:sz w:val="24"/>
          <w:szCs w:val="24"/>
        </w:rPr>
        <w:t xml:space="preserve"> uznano </w:t>
      </w:r>
      <w:r>
        <w:rPr>
          <w:rFonts w:ascii="Arial" w:hAnsi="Arial" w:cs="Arial"/>
          <w:sz w:val="24"/>
          <w:szCs w:val="24"/>
        </w:rPr>
        <w:t>niezachowanie należytej staranności przy odnotowywaniu wymaganych danych</w:t>
      </w:r>
      <w:r>
        <w:rPr>
          <w:rFonts w:ascii="Arial" w:hAnsi="Arial" w:cs="Arial"/>
          <w:sz w:val="24"/>
          <w:szCs w:val="24"/>
        </w:rPr>
        <w:t xml:space="preserve"> w prowadz</w:t>
      </w:r>
      <w:r>
        <w:rPr>
          <w:rFonts w:ascii="Arial" w:hAnsi="Arial" w:cs="Arial"/>
          <w:sz w:val="24"/>
          <w:szCs w:val="24"/>
        </w:rPr>
        <w:t>onym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repertorium </w:t>
      </w:r>
      <w:r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przy</w:t>
      </w:r>
      <w:r>
        <w:rPr>
          <w:rFonts w:ascii="Arial" w:hAnsi="Arial" w:cs="Arial"/>
          <w:sz w:val="24"/>
          <w:szCs w:val="24"/>
        </w:rPr>
        <w:t xml:space="preserve"> wyliczaniu wynagrodzenia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03C29" w:rsidRPr="00203C29" w:rsidRDefault="007276FA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>nieprawidłowości</w:t>
      </w:r>
      <w:r>
        <w:rPr>
          <w:rFonts w:ascii="Arial" w:hAnsi="Arial" w:cs="Arial"/>
          <w:sz w:val="24"/>
          <w:szCs w:val="24"/>
        </w:rPr>
        <w:t xml:space="preserve"> jest odstępstwo od stanu pożądanego </w:t>
      </w:r>
      <w:r>
        <w:rPr>
          <w:rFonts w:ascii="Arial" w:hAnsi="Arial" w:cs="Arial"/>
          <w:sz w:val="24"/>
          <w:szCs w:val="24"/>
        </w:rPr>
        <w:t xml:space="preserve">w postaci nieprawidłowego i nierzetelnego prowadzenia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zęści wpisów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oraz nieprawidłowego wyliczania stawek wynagro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zenia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55B5B" w:rsidRPr="006315FC" w:rsidRDefault="007276FA" w:rsidP="00C55B5B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podmiotu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go.</w:t>
      </w:r>
    </w:p>
    <w:p w:rsidR="003C7AA4" w:rsidRDefault="007276FA" w:rsidP="003C7AA4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583995" w:rsidRPr="00583995" w:rsidRDefault="007276FA" w:rsidP="00583995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E0012">
        <w:rPr>
          <w:rFonts w:ascii="Arial" w:hAnsi="Arial" w:cs="Arial"/>
          <w:sz w:val="24"/>
        </w:rPr>
        <w:t>Ustalać wysokość wynagrodzenia za czynności tłumacza przysięgłego, wykonywane na rzecz podmiotów, o których mowa w art. 15 ustawy o zawodzie tłumacza przysięgłeg</w:t>
      </w:r>
      <w:r w:rsidRPr="007E0012">
        <w:rPr>
          <w:rFonts w:ascii="Arial" w:hAnsi="Arial" w:cs="Arial"/>
          <w:sz w:val="24"/>
        </w:rPr>
        <w:t>o, zgodnie ze stawkami określonymi w Rozporządzeniu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br/>
        <w:t xml:space="preserve">tj. zgodnie z § 3 w związku z </w:t>
      </w:r>
      <w:r>
        <w:rPr>
          <w:rFonts w:ascii="Arial" w:hAnsi="Arial" w:cs="Arial"/>
          <w:sz w:val="24"/>
          <w:szCs w:val="24"/>
        </w:rPr>
        <w:t>§ 2 ust. 1 pkt 2 lit. a i § 7 Rozporządzenia</w:t>
      </w:r>
      <w:r w:rsidRPr="007A6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br/>
      </w:r>
      <w:r w:rsidRPr="007A65DF">
        <w:rPr>
          <w:rFonts w:ascii="Arial" w:hAnsi="Arial" w:cs="Arial"/>
          <w:sz w:val="24"/>
          <w:szCs w:val="24"/>
        </w:rPr>
        <w:t>§ 6 ust. 1</w:t>
      </w:r>
      <w:r>
        <w:rPr>
          <w:rFonts w:ascii="Arial" w:hAnsi="Arial" w:cs="Arial"/>
          <w:sz w:val="24"/>
          <w:szCs w:val="24"/>
        </w:rPr>
        <w:t xml:space="preserve"> w związku z</w:t>
      </w:r>
      <w:r w:rsidRPr="007A65DF">
        <w:rPr>
          <w:rFonts w:ascii="Arial" w:hAnsi="Arial" w:cs="Arial"/>
          <w:sz w:val="24"/>
          <w:szCs w:val="24"/>
        </w:rPr>
        <w:t xml:space="preserve"> § 7</w:t>
      </w:r>
      <w:r>
        <w:rPr>
          <w:rFonts w:ascii="Arial" w:hAnsi="Arial" w:cs="Arial"/>
          <w:sz w:val="24"/>
          <w:szCs w:val="24"/>
        </w:rPr>
        <w:t xml:space="preserve"> </w:t>
      </w:r>
      <w:r w:rsidRPr="007A65DF">
        <w:rPr>
          <w:rFonts w:ascii="Arial" w:hAnsi="Arial" w:cs="Arial"/>
          <w:sz w:val="24"/>
        </w:rPr>
        <w:t>Rozporządzenia</w:t>
      </w:r>
      <w:r>
        <w:rPr>
          <w:rFonts w:ascii="Arial" w:hAnsi="Arial" w:cs="Arial"/>
          <w:sz w:val="24"/>
        </w:rPr>
        <w:t>.</w:t>
      </w:r>
    </w:p>
    <w:p w:rsidR="00C55B5B" w:rsidRDefault="007276FA" w:rsidP="00C55B5B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i</w:t>
      </w:r>
      <w:r>
        <w:rPr>
          <w:rFonts w:ascii="Arial" w:hAnsi="Arial" w:cs="Arial"/>
          <w:sz w:val="24"/>
        </w:rPr>
        <w:t xml:space="preserve"> 3</w:t>
      </w:r>
      <w:r>
        <w:rPr>
          <w:rFonts w:ascii="Arial" w:hAnsi="Arial" w:cs="Arial"/>
          <w:sz w:val="24"/>
        </w:rPr>
        <w:t xml:space="preserve">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eastAsiaTheme="minorHAnsi" w:hAnsi="Arial" w:cs="Arial"/>
          <w:sz w:val="24"/>
          <w:szCs w:val="24"/>
          <w:lang w:eastAsia="en-US"/>
        </w:rPr>
        <w:t>, tj</w:t>
      </w:r>
      <w:r w:rsidRPr="002419C2"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1A7CEC" w:rsidRPr="001A7CEC" w:rsidRDefault="007276FA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datę zlecenia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1A7CEC" w:rsidRPr="001A7CEC" w:rsidRDefault="007276FA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</w:t>
      </w:r>
      <w:r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dokumentu albo adnotacj</w:t>
      </w:r>
      <w:r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C55B5B" w:rsidRPr="00936704" w:rsidRDefault="007276FA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 xml:space="preserve">ę </w:t>
      </w:r>
      <w:r w:rsidRPr="00DD047A">
        <w:rPr>
          <w:rFonts w:ascii="Arial" w:hAnsi="Arial" w:cs="Arial"/>
          <w:sz w:val="24"/>
        </w:rPr>
        <w:t>o jego braku na tłumaczonym dokumencie</w:t>
      </w:r>
      <w:r>
        <w:rPr>
          <w:rFonts w:ascii="Arial" w:hAnsi="Arial" w:cs="Arial"/>
          <w:sz w:val="24"/>
        </w:rPr>
        <w:t>;</w:t>
      </w:r>
    </w:p>
    <w:p w:rsidR="00B62157" w:rsidRPr="001A7CEC" w:rsidRDefault="007276FA" w:rsidP="001A7CEC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A7CEC">
        <w:rPr>
          <w:rFonts w:ascii="Arial" w:hAnsi="Arial" w:cs="Arial"/>
          <w:sz w:val="24"/>
        </w:rPr>
        <w:t>uwag</w:t>
      </w:r>
      <w:r>
        <w:rPr>
          <w:rFonts w:ascii="Arial" w:hAnsi="Arial" w:cs="Arial"/>
          <w:sz w:val="24"/>
        </w:rPr>
        <w:t>i</w:t>
      </w:r>
      <w:r w:rsidRPr="001A7CEC">
        <w:rPr>
          <w:rFonts w:ascii="Arial" w:hAnsi="Arial" w:cs="Arial"/>
          <w:sz w:val="24"/>
        </w:rPr>
        <w:t xml:space="preserve"> o stanie dokumentu</w:t>
      </w:r>
      <w:r>
        <w:rPr>
          <w:rFonts w:ascii="Arial" w:hAnsi="Arial" w:cs="Arial"/>
          <w:sz w:val="24"/>
        </w:rPr>
        <w:t>,</w:t>
      </w:r>
    </w:p>
    <w:p w:rsidR="00AA4168" w:rsidRPr="00293E83" w:rsidRDefault="007276FA" w:rsidP="00AA4168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Uzupełnić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hAnsi="Arial" w:cs="Arial"/>
          <w:sz w:val="24"/>
        </w:rPr>
        <w:t xml:space="preserve"> o rubryki do odnotowywania informacji </w:t>
      </w:r>
      <w:r w:rsidRPr="00293E83">
        <w:rPr>
          <w:rFonts w:ascii="Arial" w:hAnsi="Arial" w:cs="Arial"/>
          <w:sz w:val="24"/>
        </w:rPr>
        <w:t>określon</w:t>
      </w:r>
      <w:r>
        <w:rPr>
          <w:rFonts w:ascii="Arial" w:hAnsi="Arial" w:cs="Arial"/>
          <w:sz w:val="24"/>
        </w:rPr>
        <w:t xml:space="preserve">ych </w:t>
      </w:r>
      <w:r>
        <w:rPr>
          <w:rFonts w:ascii="Arial" w:hAnsi="Arial" w:cs="Arial"/>
          <w:sz w:val="24"/>
        </w:rPr>
        <w:br/>
      </w:r>
      <w:r w:rsidRPr="00293E83">
        <w:rPr>
          <w:rFonts w:ascii="Arial" w:hAnsi="Arial" w:cs="Arial"/>
          <w:sz w:val="24"/>
        </w:rPr>
        <w:t>w art. 17 ust. 2 pkt 5 i 7, tj.:</w:t>
      </w:r>
    </w:p>
    <w:p w:rsidR="00AA4168" w:rsidRDefault="007276FA" w:rsidP="00AA4168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</w:rPr>
      </w:pPr>
      <w:r w:rsidRPr="00F34A97">
        <w:rPr>
          <w:rFonts w:ascii="Arial" w:hAnsi="Arial" w:cs="Arial"/>
          <w:sz w:val="24"/>
        </w:rPr>
        <w:t>opis tłumaczenia ustnego wskazującego datę, miejsce, zakres i czas trwania tłumaczenia;</w:t>
      </w:r>
    </w:p>
    <w:p w:rsidR="00AA4168" w:rsidRPr="00AA4168" w:rsidRDefault="007276FA" w:rsidP="00AA4168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lastRenderedPageBreak/>
        <w:t>informacj</w:t>
      </w:r>
      <w:r>
        <w:rPr>
          <w:rFonts w:ascii="Arial" w:hAnsi="Arial" w:cs="Arial"/>
          <w:sz w:val="24"/>
        </w:rPr>
        <w:t>ę</w:t>
      </w:r>
      <w:r w:rsidRPr="00635162">
        <w:rPr>
          <w:rFonts w:ascii="Arial" w:hAnsi="Arial" w:cs="Arial"/>
          <w:sz w:val="24"/>
        </w:rPr>
        <w:t xml:space="preserve"> o odmowie wykonania tłumaczenia na rzecz podmiotów, </w:t>
      </w:r>
      <w:r>
        <w:rPr>
          <w:rFonts w:ascii="Arial" w:hAnsi="Arial" w:cs="Arial"/>
          <w:sz w:val="24"/>
        </w:rPr>
        <w:br/>
      </w:r>
      <w:r w:rsidRPr="00635162">
        <w:rPr>
          <w:rFonts w:ascii="Arial" w:hAnsi="Arial" w:cs="Arial"/>
          <w:sz w:val="24"/>
        </w:rPr>
        <w:t xml:space="preserve">o których mowa w art. 15, zawierającą datę odmowy, określenie </w:t>
      </w:r>
      <w:r>
        <w:rPr>
          <w:rFonts w:ascii="Arial" w:hAnsi="Arial" w:cs="Arial"/>
          <w:sz w:val="24"/>
        </w:rPr>
        <w:t>org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nu</w:t>
      </w:r>
      <w:r w:rsidRPr="00635162">
        <w:rPr>
          <w:rFonts w:ascii="Arial" w:hAnsi="Arial" w:cs="Arial"/>
          <w:sz w:val="24"/>
        </w:rPr>
        <w:t xml:space="preserve"> żądającego tłumaczenia oraz przyczynę odmowy tłumaczenia</w:t>
      </w:r>
      <w:r>
        <w:rPr>
          <w:rFonts w:ascii="Arial" w:hAnsi="Arial" w:cs="Arial"/>
          <w:sz w:val="24"/>
        </w:rPr>
        <w:t>,</w:t>
      </w:r>
    </w:p>
    <w:p w:rsidR="00364655" w:rsidRPr="00364655" w:rsidRDefault="007276FA" w:rsidP="00364655">
      <w:pPr>
        <w:pStyle w:val="Akapitzlist"/>
        <w:numPr>
          <w:ilvl w:val="0"/>
          <w:numId w:val="13"/>
        </w:numPr>
        <w:spacing w:before="120" w:after="24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Zapisy dotyczące t</w:t>
      </w:r>
      <w:r>
        <w:rPr>
          <w:rFonts w:ascii="Arial" w:eastAsiaTheme="minorHAnsi" w:hAnsi="Arial" w:cs="Arial"/>
          <w:sz w:val="24"/>
          <w:szCs w:val="24"/>
          <w:lang w:eastAsia="en-US"/>
        </w:rPr>
        <w:t>łumacze</w:t>
      </w:r>
      <w:r>
        <w:rPr>
          <w:rFonts w:ascii="Arial" w:eastAsiaTheme="minorHAnsi" w:hAnsi="Arial" w:cs="Arial"/>
          <w:sz w:val="24"/>
          <w:szCs w:val="24"/>
          <w:lang w:eastAsia="en-US"/>
        </w:rPr>
        <w:t>ń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ustn</w:t>
      </w:r>
      <w:r>
        <w:rPr>
          <w:rFonts w:ascii="Arial" w:eastAsiaTheme="minorHAnsi" w:hAnsi="Arial" w:cs="Arial"/>
          <w:sz w:val="24"/>
          <w:szCs w:val="24"/>
          <w:lang w:eastAsia="en-US"/>
        </w:rPr>
        <w:t>ych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wpisywać wyłącznie w rubrykach repertorium to tego przeznaczonych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55B5B" w:rsidRPr="000014DB" w:rsidRDefault="007276FA" w:rsidP="00364655">
      <w:pPr>
        <w:pStyle w:val="Akapitzlist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Na podstawie art. 49 oraz a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C55B5B" w:rsidRPr="006315FC" w:rsidRDefault="007276FA" w:rsidP="00364655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Zg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taleń kontroli.</w:t>
      </w:r>
    </w:p>
    <w:p w:rsidR="00C55B5B" w:rsidRPr="007A3049" w:rsidRDefault="007276FA" w:rsidP="00364655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C55B5B" w:rsidRPr="007A3049" w:rsidRDefault="007276FA" w:rsidP="00C55B5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C96B5C" w:rsidRPr="00364655" w:rsidRDefault="007276FA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C96B5C" w:rsidRPr="00364655" w:rsidSect="00C164A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76FA">
      <w:pPr>
        <w:spacing w:after="0" w:line="240" w:lineRule="auto"/>
      </w:pPr>
      <w:r>
        <w:separator/>
      </w:r>
    </w:p>
  </w:endnote>
  <w:endnote w:type="continuationSeparator" w:id="0">
    <w:p w:rsidR="00000000" w:rsidRDefault="0072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7276FA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DA6" w:rsidRDefault="007276FA" w:rsidP="005E4DEB">
      <w:pPr>
        <w:spacing w:after="0" w:line="240" w:lineRule="auto"/>
      </w:pPr>
      <w:r>
        <w:separator/>
      </w:r>
    </w:p>
  </w:footnote>
  <w:footnote w:type="continuationSeparator" w:id="0">
    <w:p w:rsidR="00042DA6" w:rsidRDefault="007276FA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7276FA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ustawa o zawodzie tłumacza przysięgłego</w:t>
      </w:r>
    </w:p>
  </w:footnote>
  <w:footnote w:id="2">
    <w:p w:rsidR="00F57989" w:rsidRPr="00D15423" w:rsidRDefault="007276FA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>
        <w:rPr>
          <w:rFonts w:ascii="Arial" w:hAnsi="Arial" w:cs="Arial"/>
        </w:rPr>
        <w:t>.</w:t>
      </w:r>
    </w:p>
  </w:footnote>
  <w:footnote w:id="3">
    <w:p w:rsidR="006B0F6E" w:rsidRPr="00D15423" w:rsidRDefault="007276FA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</w:t>
      </w:r>
      <w:r w:rsidRPr="00D15423">
        <w:rPr>
          <w:rFonts w:ascii="Arial" w:hAnsi="Arial" w:cs="Arial"/>
        </w:rPr>
        <w:t>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>orium tłumacza przysięgłego upłynęły</w:t>
      </w:r>
      <w:r w:rsidRPr="00D15423">
        <w:rPr>
          <w:rFonts w:ascii="Arial" w:hAnsi="Arial" w:cs="Arial"/>
        </w:rPr>
        <w:t xml:space="preserve">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>, w zakładce – Urząd wojewódzki, podzakładce Informacje wydziałów i biur » Wydział Kontroli » Tłumacze przysięgli.</w:t>
      </w:r>
    </w:p>
  </w:footnote>
  <w:footnote w:id="4">
    <w:p w:rsidR="00F53CDE" w:rsidRPr="00D15423" w:rsidRDefault="007276FA" w:rsidP="00F53CD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</w:t>
      </w:r>
      <w:r w:rsidRPr="00D15423">
        <w:rPr>
          <w:rFonts w:ascii="Arial" w:hAnsi="Arial" w:cs="Arial"/>
        </w:rPr>
        <w:t>prawiedliwości z dnia 24 stycznia 2005 r. w sprawie wynagrodzenia za czynności tłumacza przysięgłego (</w:t>
      </w:r>
      <w:r>
        <w:rPr>
          <w:rFonts w:ascii="Arial" w:hAnsi="Arial" w:cs="Arial"/>
        </w:rPr>
        <w:t xml:space="preserve">tj. </w:t>
      </w:r>
      <w:r w:rsidRPr="00D15423">
        <w:rPr>
          <w:rFonts w:ascii="Arial" w:hAnsi="Arial" w:cs="Arial"/>
        </w:rPr>
        <w:t>Dz.U. z 2021 r., poz. 261)</w:t>
      </w:r>
      <w:r>
        <w:rPr>
          <w:rFonts w:ascii="Arial" w:hAnsi="Arial" w:cs="Arial"/>
        </w:rPr>
        <w:t>. Dalej: Rozporządzenie.</w:t>
      </w:r>
    </w:p>
  </w:footnote>
  <w:footnote w:id="5">
    <w:p w:rsidR="00CD39BB" w:rsidRPr="00544F0D" w:rsidRDefault="007276FA" w:rsidP="00CD39BB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</w:t>
        </w:r>
        <w:r w:rsidRPr="00DF489A">
          <w:rPr>
            <w:rStyle w:val="Hipercze"/>
            <w:rFonts w:ascii="Arial" w:hAnsi="Arial" w:cs="Arial"/>
            <w:color w:val="auto"/>
            <w:u w:val="none"/>
          </w:rPr>
          <w:t>l/web/sprawiedliwosc</w:t>
        </w:r>
      </w:hyperlink>
      <w:r w:rsidRPr="00DF489A">
        <w:rPr>
          <w:rFonts w:ascii="Arial" w:hAnsi="Arial" w:cs="Arial"/>
        </w:rPr>
        <w:t>, w zakładce – Co robimy, podzakładce Dla obywateli » Tłumacze przysięgli » Komisja Odpowiedzialności Zawodowej Tłumaczy Przysięgłych</w:t>
      </w:r>
      <w:r>
        <w:rPr>
          <w:rFonts w:ascii="Arial" w:hAnsi="Arial" w:cs="Arial"/>
        </w:rPr>
        <w:t>. Dalej: KOZTP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5F8C14BA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8F785996" w:tentative="1">
      <w:start w:val="1"/>
      <w:numFmt w:val="lowerLetter"/>
      <w:lvlText w:val="%2."/>
      <w:lvlJc w:val="left"/>
      <w:pPr>
        <w:ind w:left="1440" w:hanging="360"/>
      </w:pPr>
    </w:lvl>
    <w:lvl w:ilvl="2" w:tplc="6CB82F80" w:tentative="1">
      <w:start w:val="1"/>
      <w:numFmt w:val="lowerRoman"/>
      <w:lvlText w:val="%3."/>
      <w:lvlJc w:val="right"/>
      <w:pPr>
        <w:ind w:left="2160" w:hanging="180"/>
      </w:pPr>
    </w:lvl>
    <w:lvl w:ilvl="3" w:tplc="95B2722E" w:tentative="1">
      <w:start w:val="1"/>
      <w:numFmt w:val="decimal"/>
      <w:lvlText w:val="%4."/>
      <w:lvlJc w:val="left"/>
      <w:pPr>
        <w:ind w:left="2880" w:hanging="360"/>
      </w:pPr>
    </w:lvl>
    <w:lvl w:ilvl="4" w:tplc="E266209E" w:tentative="1">
      <w:start w:val="1"/>
      <w:numFmt w:val="lowerLetter"/>
      <w:lvlText w:val="%5."/>
      <w:lvlJc w:val="left"/>
      <w:pPr>
        <w:ind w:left="3600" w:hanging="360"/>
      </w:pPr>
    </w:lvl>
    <w:lvl w:ilvl="5" w:tplc="961E65C0" w:tentative="1">
      <w:start w:val="1"/>
      <w:numFmt w:val="lowerRoman"/>
      <w:lvlText w:val="%6."/>
      <w:lvlJc w:val="right"/>
      <w:pPr>
        <w:ind w:left="4320" w:hanging="180"/>
      </w:pPr>
    </w:lvl>
    <w:lvl w:ilvl="6" w:tplc="CD6666A0" w:tentative="1">
      <w:start w:val="1"/>
      <w:numFmt w:val="decimal"/>
      <w:lvlText w:val="%7."/>
      <w:lvlJc w:val="left"/>
      <w:pPr>
        <w:ind w:left="5040" w:hanging="360"/>
      </w:pPr>
    </w:lvl>
    <w:lvl w:ilvl="7" w:tplc="A830BE94" w:tentative="1">
      <w:start w:val="1"/>
      <w:numFmt w:val="lowerLetter"/>
      <w:lvlText w:val="%8."/>
      <w:lvlJc w:val="left"/>
      <w:pPr>
        <w:ind w:left="5760" w:hanging="360"/>
      </w:pPr>
    </w:lvl>
    <w:lvl w:ilvl="8" w:tplc="E93C2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7BC9"/>
    <w:multiLevelType w:val="hybridMultilevel"/>
    <w:tmpl w:val="043EFF1E"/>
    <w:lvl w:ilvl="0" w:tplc="597A2D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4D7D8" w:tentative="1">
      <w:start w:val="1"/>
      <w:numFmt w:val="lowerLetter"/>
      <w:lvlText w:val="%2."/>
      <w:lvlJc w:val="left"/>
      <w:pPr>
        <w:ind w:left="1440" w:hanging="360"/>
      </w:pPr>
    </w:lvl>
    <w:lvl w:ilvl="2" w:tplc="1292B3E2" w:tentative="1">
      <w:start w:val="1"/>
      <w:numFmt w:val="lowerRoman"/>
      <w:lvlText w:val="%3."/>
      <w:lvlJc w:val="right"/>
      <w:pPr>
        <w:ind w:left="2160" w:hanging="180"/>
      </w:pPr>
    </w:lvl>
    <w:lvl w:ilvl="3" w:tplc="84FAF30C" w:tentative="1">
      <w:start w:val="1"/>
      <w:numFmt w:val="decimal"/>
      <w:lvlText w:val="%4."/>
      <w:lvlJc w:val="left"/>
      <w:pPr>
        <w:ind w:left="2880" w:hanging="360"/>
      </w:pPr>
    </w:lvl>
    <w:lvl w:ilvl="4" w:tplc="C740817A" w:tentative="1">
      <w:start w:val="1"/>
      <w:numFmt w:val="lowerLetter"/>
      <w:lvlText w:val="%5."/>
      <w:lvlJc w:val="left"/>
      <w:pPr>
        <w:ind w:left="3600" w:hanging="360"/>
      </w:pPr>
    </w:lvl>
    <w:lvl w:ilvl="5" w:tplc="9E582190" w:tentative="1">
      <w:start w:val="1"/>
      <w:numFmt w:val="lowerRoman"/>
      <w:lvlText w:val="%6."/>
      <w:lvlJc w:val="right"/>
      <w:pPr>
        <w:ind w:left="4320" w:hanging="180"/>
      </w:pPr>
    </w:lvl>
    <w:lvl w:ilvl="6" w:tplc="E912DD56" w:tentative="1">
      <w:start w:val="1"/>
      <w:numFmt w:val="decimal"/>
      <w:lvlText w:val="%7."/>
      <w:lvlJc w:val="left"/>
      <w:pPr>
        <w:ind w:left="5040" w:hanging="360"/>
      </w:pPr>
    </w:lvl>
    <w:lvl w:ilvl="7" w:tplc="DDA23610" w:tentative="1">
      <w:start w:val="1"/>
      <w:numFmt w:val="lowerLetter"/>
      <w:lvlText w:val="%8."/>
      <w:lvlJc w:val="left"/>
      <w:pPr>
        <w:ind w:left="5760" w:hanging="360"/>
      </w:pPr>
    </w:lvl>
    <w:lvl w:ilvl="8" w:tplc="92D45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3D266BBC">
      <w:start w:val="1"/>
      <w:numFmt w:val="lowerLetter"/>
      <w:lvlText w:val="%1)"/>
      <w:lvlJc w:val="left"/>
      <w:pPr>
        <w:ind w:left="1146" w:hanging="360"/>
      </w:pPr>
    </w:lvl>
    <w:lvl w:ilvl="1" w:tplc="71901938" w:tentative="1">
      <w:start w:val="1"/>
      <w:numFmt w:val="lowerLetter"/>
      <w:lvlText w:val="%2."/>
      <w:lvlJc w:val="left"/>
      <w:pPr>
        <w:ind w:left="1866" w:hanging="360"/>
      </w:pPr>
    </w:lvl>
    <w:lvl w:ilvl="2" w:tplc="E8B2B244" w:tentative="1">
      <w:start w:val="1"/>
      <w:numFmt w:val="lowerRoman"/>
      <w:lvlText w:val="%3."/>
      <w:lvlJc w:val="right"/>
      <w:pPr>
        <w:ind w:left="2586" w:hanging="180"/>
      </w:pPr>
    </w:lvl>
    <w:lvl w:ilvl="3" w:tplc="8B3C21D8" w:tentative="1">
      <w:start w:val="1"/>
      <w:numFmt w:val="decimal"/>
      <w:lvlText w:val="%4."/>
      <w:lvlJc w:val="left"/>
      <w:pPr>
        <w:ind w:left="3306" w:hanging="360"/>
      </w:pPr>
    </w:lvl>
    <w:lvl w:ilvl="4" w:tplc="CE820E28" w:tentative="1">
      <w:start w:val="1"/>
      <w:numFmt w:val="lowerLetter"/>
      <w:lvlText w:val="%5."/>
      <w:lvlJc w:val="left"/>
      <w:pPr>
        <w:ind w:left="4026" w:hanging="360"/>
      </w:pPr>
    </w:lvl>
    <w:lvl w:ilvl="5" w:tplc="62E691AA" w:tentative="1">
      <w:start w:val="1"/>
      <w:numFmt w:val="lowerRoman"/>
      <w:lvlText w:val="%6."/>
      <w:lvlJc w:val="right"/>
      <w:pPr>
        <w:ind w:left="4746" w:hanging="180"/>
      </w:pPr>
    </w:lvl>
    <w:lvl w:ilvl="6" w:tplc="BD40C070" w:tentative="1">
      <w:start w:val="1"/>
      <w:numFmt w:val="decimal"/>
      <w:lvlText w:val="%7."/>
      <w:lvlJc w:val="left"/>
      <w:pPr>
        <w:ind w:left="5466" w:hanging="360"/>
      </w:pPr>
    </w:lvl>
    <w:lvl w:ilvl="7" w:tplc="3AC29AAC" w:tentative="1">
      <w:start w:val="1"/>
      <w:numFmt w:val="lowerLetter"/>
      <w:lvlText w:val="%8."/>
      <w:lvlJc w:val="left"/>
      <w:pPr>
        <w:ind w:left="6186" w:hanging="360"/>
      </w:pPr>
    </w:lvl>
    <w:lvl w:ilvl="8" w:tplc="2E0E2B2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67D4CEC4"/>
    <w:lvl w:ilvl="0" w:tplc="12D275F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586256A" w:tentative="1">
      <w:start w:val="1"/>
      <w:numFmt w:val="lowerLetter"/>
      <w:lvlText w:val="%2."/>
      <w:lvlJc w:val="left"/>
      <w:pPr>
        <w:ind w:left="1440" w:hanging="360"/>
      </w:pPr>
    </w:lvl>
    <w:lvl w:ilvl="2" w:tplc="9E2803FE" w:tentative="1">
      <w:start w:val="1"/>
      <w:numFmt w:val="lowerRoman"/>
      <w:lvlText w:val="%3."/>
      <w:lvlJc w:val="right"/>
      <w:pPr>
        <w:ind w:left="2160" w:hanging="180"/>
      </w:pPr>
    </w:lvl>
    <w:lvl w:ilvl="3" w:tplc="810ACF28">
      <w:start w:val="1"/>
      <w:numFmt w:val="decimal"/>
      <w:lvlText w:val="%4."/>
      <w:lvlJc w:val="left"/>
      <w:pPr>
        <w:ind w:left="2880" w:hanging="360"/>
      </w:pPr>
    </w:lvl>
    <w:lvl w:ilvl="4" w:tplc="D7A0D80A" w:tentative="1">
      <w:start w:val="1"/>
      <w:numFmt w:val="lowerLetter"/>
      <w:lvlText w:val="%5."/>
      <w:lvlJc w:val="left"/>
      <w:pPr>
        <w:ind w:left="3600" w:hanging="360"/>
      </w:pPr>
    </w:lvl>
    <w:lvl w:ilvl="5" w:tplc="7E76EAD0" w:tentative="1">
      <w:start w:val="1"/>
      <w:numFmt w:val="lowerRoman"/>
      <w:lvlText w:val="%6."/>
      <w:lvlJc w:val="right"/>
      <w:pPr>
        <w:ind w:left="4320" w:hanging="180"/>
      </w:pPr>
    </w:lvl>
    <w:lvl w:ilvl="6" w:tplc="ADDEA8E4" w:tentative="1">
      <w:start w:val="1"/>
      <w:numFmt w:val="decimal"/>
      <w:lvlText w:val="%7."/>
      <w:lvlJc w:val="left"/>
      <w:pPr>
        <w:ind w:left="5040" w:hanging="360"/>
      </w:pPr>
    </w:lvl>
    <w:lvl w:ilvl="7" w:tplc="A7CEFD6A" w:tentative="1">
      <w:start w:val="1"/>
      <w:numFmt w:val="lowerLetter"/>
      <w:lvlText w:val="%8."/>
      <w:lvlJc w:val="left"/>
      <w:pPr>
        <w:ind w:left="5760" w:hanging="360"/>
      </w:pPr>
    </w:lvl>
    <w:lvl w:ilvl="8" w:tplc="7818C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040"/>
    <w:multiLevelType w:val="hybridMultilevel"/>
    <w:tmpl w:val="159A273A"/>
    <w:lvl w:ilvl="0" w:tplc="C54C91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CACE82" w:tentative="1">
      <w:start w:val="1"/>
      <w:numFmt w:val="lowerLetter"/>
      <w:lvlText w:val="%2."/>
      <w:lvlJc w:val="left"/>
      <w:pPr>
        <w:ind w:left="1440" w:hanging="360"/>
      </w:pPr>
    </w:lvl>
    <w:lvl w:ilvl="2" w:tplc="CAA8469C" w:tentative="1">
      <w:start w:val="1"/>
      <w:numFmt w:val="lowerRoman"/>
      <w:lvlText w:val="%3."/>
      <w:lvlJc w:val="right"/>
      <w:pPr>
        <w:ind w:left="2160" w:hanging="180"/>
      </w:pPr>
    </w:lvl>
    <w:lvl w:ilvl="3" w:tplc="4D762F14" w:tentative="1">
      <w:start w:val="1"/>
      <w:numFmt w:val="decimal"/>
      <w:lvlText w:val="%4."/>
      <w:lvlJc w:val="left"/>
      <w:pPr>
        <w:ind w:left="2880" w:hanging="360"/>
      </w:pPr>
    </w:lvl>
    <w:lvl w:ilvl="4" w:tplc="821E2ADC" w:tentative="1">
      <w:start w:val="1"/>
      <w:numFmt w:val="lowerLetter"/>
      <w:lvlText w:val="%5."/>
      <w:lvlJc w:val="left"/>
      <w:pPr>
        <w:ind w:left="3600" w:hanging="360"/>
      </w:pPr>
    </w:lvl>
    <w:lvl w:ilvl="5" w:tplc="C32AD830" w:tentative="1">
      <w:start w:val="1"/>
      <w:numFmt w:val="lowerRoman"/>
      <w:lvlText w:val="%6."/>
      <w:lvlJc w:val="right"/>
      <w:pPr>
        <w:ind w:left="4320" w:hanging="180"/>
      </w:pPr>
    </w:lvl>
    <w:lvl w:ilvl="6" w:tplc="6B2AAC0A" w:tentative="1">
      <w:start w:val="1"/>
      <w:numFmt w:val="decimal"/>
      <w:lvlText w:val="%7."/>
      <w:lvlJc w:val="left"/>
      <w:pPr>
        <w:ind w:left="5040" w:hanging="360"/>
      </w:pPr>
    </w:lvl>
    <w:lvl w:ilvl="7" w:tplc="6EE23224" w:tentative="1">
      <w:start w:val="1"/>
      <w:numFmt w:val="lowerLetter"/>
      <w:lvlText w:val="%8."/>
      <w:lvlJc w:val="left"/>
      <w:pPr>
        <w:ind w:left="5760" w:hanging="360"/>
      </w:pPr>
    </w:lvl>
    <w:lvl w:ilvl="8" w:tplc="0FE88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6F83"/>
    <w:multiLevelType w:val="hybridMultilevel"/>
    <w:tmpl w:val="ADFE80D6"/>
    <w:lvl w:ilvl="0" w:tplc="56A0C9D2">
      <w:start w:val="1"/>
      <w:numFmt w:val="lowerLetter"/>
      <w:lvlText w:val="%1)"/>
      <w:lvlJc w:val="left"/>
      <w:pPr>
        <w:ind w:left="720" w:hanging="360"/>
      </w:pPr>
    </w:lvl>
    <w:lvl w:ilvl="1" w:tplc="344A88C0" w:tentative="1">
      <w:start w:val="1"/>
      <w:numFmt w:val="lowerLetter"/>
      <w:lvlText w:val="%2."/>
      <w:lvlJc w:val="left"/>
      <w:pPr>
        <w:ind w:left="1440" w:hanging="360"/>
      </w:pPr>
    </w:lvl>
    <w:lvl w:ilvl="2" w:tplc="B5AE8C02" w:tentative="1">
      <w:start w:val="1"/>
      <w:numFmt w:val="lowerRoman"/>
      <w:lvlText w:val="%3."/>
      <w:lvlJc w:val="right"/>
      <w:pPr>
        <w:ind w:left="2160" w:hanging="180"/>
      </w:pPr>
    </w:lvl>
    <w:lvl w:ilvl="3" w:tplc="AB2E91CE" w:tentative="1">
      <w:start w:val="1"/>
      <w:numFmt w:val="decimal"/>
      <w:lvlText w:val="%4."/>
      <w:lvlJc w:val="left"/>
      <w:pPr>
        <w:ind w:left="2880" w:hanging="360"/>
      </w:pPr>
    </w:lvl>
    <w:lvl w:ilvl="4" w:tplc="F06E7640" w:tentative="1">
      <w:start w:val="1"/>
      <w:numFmt w:val="lowerLetter"/>
      <w:lvlText w:val="%5."/>
      <w:lvlJc w:val="left"/>
      <w:pPr>
        <w:ind w:left="3600" w:hanging="360"/>
      </w:pPr>
    </w:lvl>
    <w:lvl w:ilvl="5" w:tplc="E55A60C8" w:tentative="1">
      <w:start w:val="1"/>
      <w:numFmt w:val="lowerRoman"/>
      <w:lvlText w:val="%6."/>
      <w:lvlJc w:val="right"/>
      <w:pPr>
        <w:ind w:left="4320" w:hanging="180"/>
      </w:pPr>
    </w:lvl>
    <w:lvl w:ilvl="6" w:tplc="360A7104" w:tentative="1">
      <w:start w:val="1"/>
      <w:numFmt w:val="decimal"/>
      <w:lvlText w:val="%7."/>
      <w:lvlJc w:val="left"/>
      <w:pPr>
        <w:ind w:left="5040" w:hanging="360"/>
      </w:pPr>
    </w:lvl>
    <w:lvl w:ilvl="7" w:tplc="0E669BC2" w:tentative="1">
      <w:start w:val="1"/>
      <w:numFmt w:val="lowerLetter"/>
      <w:lvlText w:val="%8."/>
      <w:lvlJc w:val="left"/>
      <w:pPr>
        <w:ind w:left="5760" w:hanging="360"/>
      </w:pPr>
    </w:lvl>
    <w:lvl w:ilvl="8" w:tplc="003C4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B2E"/>
    <w:multiLevelType w:val="hybridMultilevel"/>
    <w:tmpl w:val="B5F89842"/>
    <w:lvl w:ilvl="0" w:tplc="FBD4A568">
      <w:start w:val="1"/>
      <w:numFmt w:val="decimal"/>
      <w:lvlText w:val="%1)"/>
      <w:lvlJc w:val="left"/>
      <w:pPr>
        <w:ind w:left="720" w:hanging="360"/>
      </w:pPr>
    </w:lvl>
    <w:lvl w:ilvl="1" w:tplc="1612FDA6">
      <w:start w:val="1"/>
      <w:numFmt w:val="lowerLetter"/>
      <w:lvlText w:val="%2."/>
      <w:lvlJc w:val="left"/>
      <w:pPr>
        <w:ind w:left="1440" w:hanging="360"/>
      </w:pPr>
    </w:lvl>
    <w:lvl w:ilvl="2" w:tplc="7CA8B16A" w:tentative="1">
      <w:start w:val="1"/>
      <w:numFmt w:val="lowerRoman"/>
      <w:lvlText w:val="%3."/>
      <w:lvlJc w:val="right"/>
      <w:pPr>
        <w:ind w:left="2160" w:hanging="180"/>
      </w:pPr>
    </w:lvl>
    <w:lvl w:ilvl="3" w:tplc="C2D4BBD0" w:tentative="1">
      <w:start w:val="1"/>
      <w:numFmt w:val="decimal"/>
      <w:lvlText w:val="%4."/>
      <w:lvlJc w:val="left"/>
      <w:pPr>
        <w:ind w:left="2880" w:hanging="360"/>
      </w:pPr>
    </w:lvl>
    <w:lvl w:ilvl="4" w:tplc="8FAC48DE" w:tentative="1">
      <w:start w:val="1"/>
      <w:numFmt w:val="lowerLetter"/>
      <w:lvlText w:val="%5."/>
      <w:lvlJc w:val="left"/>
      <w:pPr>
        <w:ind w:left="3600" w:hanging="360"/>
      </w:pPr>
    </w:lvl>
    <w:lvl w:ilvl="5" w:tplc="CF06AAC0" w:tentative="1">
      <w:start w:val="1"/>
      <w:numFmt w:val="lowerRoman"/>
      <w:lvlText w:val="%6."/>
      <w:lvlJc w:val="right"/>
      <w:pPr>
        <w:ind w:left="4320" w:hanging="180"/>
      </w:pPr>
    </w:lvl>
    <w:lvl w:ilvl="6" w:tplc="1B0AAFF2" w:tentative="1">
      <w:start w:val="1"/>
      <w:numFmt w:val="decimal"/>
      <w:lvlText w:val="%7."/>
      <w:lvlJc w:val="left"/>
      <w:pPr>
        <w:ind w:left="5040" w:hanging="360"/>
      </w:pPr>
    </w:lvl>
    <w:lvl w:ilvl="7" w:tplc="8744C8B0" w:tentative="1">
      <w:start w:val="1"/>
      <w:numFmt w:val="lowerLetter"/>
      <w:lvlText w:val="%8."/>
      <w:lvlJc w:val="left"/>
      <w:pPr>
        <w:ind w:left="5760" w:hanging="360"/>
      </w:pPr>
    </w:lvl>
    <w:lvl w:ilvl="8" w:tplc="BD46C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4C1C1E87"/>
    <w:multiLevelType w:val="hybridMultilevel"/>
    <w:tmpl w:val="B7389316"/>
    <w:lvl w:ilvl="0" w:tplc="A78668B2">
      <w:start w:val="1"/>
      <w:numFmt w:val="lowerLetter"/>
      <w:lvlText w:val="%1)"/>
      <w:lvlJc w:val="left"/>
      <w:pPr>
        <w:ind w:left="1080" w:hanging="360"/>
      </w:pPr>
    </w:lvl>
    <w:lvl w:ilvl="1" w:tplc="CB1811CE" w:tentative="1">
      <w:start w:val="1"/>
      <w:numFmt w:val="lowerLetter"/>
      <w:lvlText w:val="%2."/>
      <w:lvlJc w:val="left"/>
      <w:pPr>
        <w:ind w:left="1800" w:hanging="360"/>
      </w:pPr>
    </w:lvl>
    <w:lvl w:ilvl="2" w:tplc="6FFA4212" w:tentative="1">
      <w:start w:val="1"/>
      <w:numFmt w:val="lowerRoman"/>
      <w:lvlText w:val="%3."/>
      <w:lvlJc w:val="right"/>
      <w:pPr>
        <w:ind w:left="2520" w:hanging="180"/>
      </w:pPr>
    </w:lvl>
    <w:lvl w:ilvl="3" w:tplc="1910CE8A" w:tentative="1">
      <w:start w:val="1"/>
      <w:numFmt w:val="decimal"/>
      <w:lvlText w:val="%4."/>
      <w:lvlJc w:val="left"/>
      <w:pPr>
        <w:ind w:left="3240" w:hanging="360"/>
      </w:pPr>
    </w:lvl>
    <w:lvl w:ilvl="4" w:tplc="1D0C982C" w:tentative="1">
      <w:start w:val="1"/>
      <w:numFmt w:val="lowerLetter"/>
      <w:lvlText w:val="%5."/>
      <w:lvlJc w:val="left"/>
      <w:pPr>
        <w:ind w:left="3960" w:hanging="360"/>
      </w:pPr>
    </w:lvl>
    <w:lvl w:ilvl="5" w:tplc="6AD26270" w:tentative="1">
      <w:start w:val="1"/>
      <w:numFmt w:val="lowerRoman"/>
      <w:lvlText w:val="%6."/>
      <w:lvlJc w:val="right"/>
      <w:pPr>
        <w:ind w:left="4680" w:hanging="180"/>
      </w:pPr>
    </w:lvl>
    <w:lvl w:ilvl="6" w:tplc="C8FE3F1E" w:tentative="1">
      <w:start w:val="1"/>
      <w:numFmt w:val="decimal"/>
      <w:lvlText w:val="%7."/>
      <w:lvlJc w:val="left"/>
      <w:pPr>
        <w:ind w:left="5400" w:hanging="360"/>
      </w:pPr>
    </w:lvl>
    <w:lvl w:ilvl="7" w:tplc="AD82D48A" w:tentative="1">
      <w:start w:val="1"/>
      <w:numFmt w:val="lowerLetter"/>
      <w:lvlText w:val="%8."/>
      <w:lvlJc w:val="left"/>
      <w:pPr>
        <w:ind w:left="6120" w:hanging="360"/>
      </w:pPr>
    </w:lvl>
    <w:lvl w:ilvl="8" w:tplc="2D881C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94EA4"/>
    <w:multiLevelType w:val="hybridMultilevel"/>
    <w:tmpl w:val="C61A5C88"/>
    <w:lvl w:ilvl="0" w:tplc="BC5E1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C65984" w:tentative="1">
      <w:start w:val="1"/>
      <w:numFmt w:val="lowerLetter"/>
      <w:lvlText w:val="%2."/>
      <w:lvlJc w:val="left"/>
      <w:pPr>
        <w:ind w:left="1440" w:hanging="360"/>
      </w:pPr>
    </w:lvl>
    <w:lvl w:ilvl="2" w:tplc="7A7E9FA2" w:tentative="1">
      <w:start w:val="1"/>
      <w:numFmt w:val="lowerRoman"/>
      <w:lvlText w:val="%3."/>
      <w:lvlJc w:val="right"/>
      <w:pPr>
        <w:ind w:left="2160" w:hanging="180"/>
      </w:pPr>
    </w:lvl>
    <w:lvl w:ilvl="3" w:tplc="7F8E127A" w:tentative="1">
      <w:start w:val="1"/>
      <w:numFmt w:val="decimal"/>
      <w:lvlText w:val="%4."/>
      <w:lvlJc w:val="left"/>
      <w:pPr>
        <w:ind w:left="2880" w:hanging="360"/>
      </w:pPr>
    </w:lvl>
    <w:lvl w:ilvl="4" w:tplc="400ED182" w:tentative="1">
      <w:start w:val="1"/>
      <w:numFmt w:val="lowerLetter"/>
      <w:lvlText w:val="%5."/>
      <w:lvlJc w:val="left"/>
      <w:pPr>
        <w:ind w:left="3600" w:hanging="360"/>
      </w:pPr>
    </w:lvl>
    <w:lvl w:ilvl="5" w:tplc="EF82DF6A" w:tentative="1">
      <w:start w:val="1"/>
      <w:numFmt w:val="lowerRoman"/>
      <w:lvlText w:val="%6."/>
      <w:lvlJc w:val="right"/>
      <w:pPr>
        <w:ind w:left="4320" w:hanging="180"/>
      </w:pPr>
    </w:lvl>
    <w:lvl w:ilvl="6" w:tplc="7B3AF2D8" w:tentative="1">
      <w:start w:val="1"/>
      <w:numFmt w:val="decimal"/>
      <w:lvlText w:val="%7."/>
      <w:lvlJc w:val="left"/>
      <w:pPr>
        <w:ind w:left="5040" w:hanging="360"/>
      </w:pPr>
    </w:lvl>
    <w:lvl w:ilvl="7" w:tplc="D0C8325E" w:tentative="1">
      <w:start w:val="1"/>
      <w:numFmt w:val="lowerLetter"/>
      <w:lvlText w:val="%8."/>
      <w:lvlJc w:val="left"/>
      <w:pPr>
        <w:ind w:left="5760" w:hanging="360"/>
      </w:pPr>
    </w:lvl>
    <w:lvl w:ilvl="8" w:tplc="9BC20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63246CA"/>
    <w:multiLevelType w:val="hybridMultilevel"/>
    <w:tmpl w:val="D37A6B8E"/>
    <w:lvl w:ilvl="0" w:tplc="CA8864DA">
      <w:start w:val="1"/>
      <w:numFmt w:val="decimal"/>
      <w:lvlText w:val="%1."/>
      <w:lvlJc w:val="left"/>
      <w:pPr>
        <w:ind w:left="720" w:hanging="360"/>
      </w:pPr>
    </w:lvl>
    <w:lvl w:ilvl="1" w:tplc="6BC4D144" w:tentative="1">
      <w:start w:val="1"/>
      <w:numFmt w:val="lowerLetter"/>
      <w:lvlText w:val="%2."/>
      <w:lvlJc w:val="left"/>
      <w:pPr>
        <w:ind w:left="1440" w:hanging="360"/>
      </w:pPr>
    </w:lvl>
    <w:lvl w:ilvl="2" w:tplc="C76E54C8" w:tentative="1">
      <w:start w:val="1"/>
      <w:numFmt w:val="lowerRoman"/>
      <w:lvlText w:val="%3."/>
      <w:lvlJc w:val="right"/>
      <w:pPr>
        <w:ind w:left="2160" w:hanging="180"/>
      </w:pPr>
    </w:lvl>
    <w:lvl w:ilvl="3" w:tplc="15408EB4">
      <w:start w:val="1"/>
      <w:numFmt w:val="decimal"/>
      <w:lvlText w:val="%4."/>
      <w:lvlJc w:val="left"/>
      <w:pPr>
        <w:ind w:left="2880" w:hanging="360"/>
      </w:pPr>
    </w:lvl>
    <w:lvl w:ilvl="4" w:tplc="2FE616C6" w:tentative="1">
      <w:start w:val="1"/>
      <w:numFmt w:val="lowerLetter"/>
      <w:lvlText w:val="%5."/>
      <w:lvlJc w:val="left"/>
      <w:pPr>
        <w:ind w:left="3600" w:hanging="360"/>
      </w:pPr>
    </w:lvl>
    <w:lvl w:ilvl="5" w:tplc="05F6ED26" w:tentative="1">
      <w:start w:val="1"/>
      <w:numFmt w:val="lowerRoman"/>
      <w:lvlText w:val="%6."/>
      <w:lvlJc w:val="right"/>
      <w:pPr>
        <w:ind w:left="4320" w:hanging="180"/>
      </w:pPr>
    </w:lvl>
    <w:lvl w:ilvl="6" w:tplc="6758F5B6" w:tentative="1">
      <w:start w:val="1"/>
      <w:numFmt w:val="decimal"/>
      <w:lvlText w:val="%7."/>
      <w:lvlJc w:val="left"/>
      <w:pPr>
        <w:ind w:left="5040" w:hanging="360"/>
      </w:pPr>
    </w:lvl>
    <w:lvl w:ilvl="7" w:tplc="CA2C7A04" w:tentative="1">
      <w:start w:val="1"/>
      <w:numFmt w:val="lowerLetter"/>
      <w:lvlText w:val="%8."/>
      <w:lvlJc w:val="left"/>
      <w:pPr>
        <w:ind w:left="5760" w:hanging="360"/>
      </w:pPr>
    </w:lvl>
    <w:lvl w:ilvl="8" w:tplc="498E5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FA"/>
    <w:rsid w:val="0072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1698002-BA18-4EE9-B280-E24EEA82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A6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CE6C-5424-4C0A-B6B2-2B952AA7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9746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2</cp:revision>
  <cp:lastPrinted>2022-03-04T12:56:00Z</cp:lastPrinted>
  <dcterms:created xsi:type="dcterms:W3CDTF">2022-04-08T08:18:00Z</dcterms:created>
  <dcterms:modified xsi:type="dcterms:W3CDTF">2022-04-08T08:18:00Z</dcterms:modified>
</cp:coreProperties>
</file>