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6.1.0.0 -->
  <w:body>
    <w:p w:rsidR="00A936F9" w:rsidRPr="00280C7C" w:rsidP="00A936F9">
      <w:pPr>
        <w:keepNext/>
        <w:keepLines/>
        <w:spacing w:line="360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alt="Godło Polski" style="height:52pt;margin-left:50.2pt;margin-top:0;position:absolute;width:48.5pt;z-index:251658240" o:oleicon="f">
            <v:imagedata r:id="rId6" o:title=""/>
            <w10:wrap type="topAndBottom"/>
            <w10:anchorlock/>
          </v:shape>
          <o:OLEObject Type="Embed" ProgID="CorelDraw.Rysunek.8" ShapeID="_x0000_s1025" DrawAspect="Content" ObjectID="_1811155906" r:id="rId7"/>
        </w:pict>
      </w:r>
      <w:r w:rsidRPr="00E96BF7" w:rsidR="00100EF2">
        <w:rPr>
          <w:rFonts w:ascii="Arial" w:hAnsi="Arial" w:cs="Arial"/>
          <w:b/>
          <w:sz w:val="28"/>
          <w:szCs w:val="28"/>
        </w:rPr>
        <w:t>WOJEWODA OPOLSKI</w:t>
      </w:r>
    </w:p>
    <w:p w:rsidR="00A936F9" w:rsidRPr="00280C7C" w:rsidP="00A56D35">
      <w:pPr>
        <w:tabs>
          <w:tab w:val="left" w:pos="5245"/>
        </w:tabs>
        <w:spacing w:line="360" w:lineRule="auto"/>
        <w:ind w:left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ul. Piastowska 14</w:t>
      </w:r>
      <w:r>
        <w:rPr>
          <w:rFonts w:ascii="Arial" w:hAnsi="Arial" w:cs="Arial"/>
          <w:sz w:val="22"/>
          <w:szCs w:val="22"/>
        </w:rPr>
        <w:tab/>
        <w:t>Opole,</w:t>
      </w:r>
      <w:r w:rsidRPr="00280C7C">
        <w:rPr>
          <w:rFonts w:ascii="Arial" w:hAnsi="Arial" w:cs="Arial"/>
          <w:sz w:val="22"/>
          <w:szCs w:val="22"/>
        </w:rPr>
        <w:t xml:space="preserve"> </w:t>
      </w:r>
      <w:bookmarkStart w:id="0" w:name="ezdDataPodpisu"/>
      <w:r>
        <w:rPr>
          <w:rFonts w:ascii="Arial" w:hAnsi="Arial" w:cs="Arial"/>
          <w:sz w:val="22"/>
          <w:szCs w:val="22"/>
        </w:rPr>
        <w:t>12 czerwca 2025</w:t>
      </w:r>
      <w:bookmarkEnd w:id="0"/>
      <w:r>
        <w:rPr>
          <w:rFonts w:ascii="Arial" w:hAnsi="Arial" w:cs="Arial"/>
          <w:sz w:val="22"/>
          <w:szCs w:val="22"/>
        </w:rPr>
        <w:t xml:space="preserve"> </w:t>
      </w:r>
      <w:r w:rsidRPr="00280C7C">
        <w:rPr>
          <w:rFonts w:ascii="Arial" w:hAnsi="Arial" w:cs="Arial"/>
          <w:sz w:val="22"/>
          <w:szCs w:val="22"/>
        </w:rPr>
        <w:t>r.</w:t>
      </w:r>
    </w:p>
    <w:p w:rsidR="00A936F9" w:rsidP="00A56D35">
      <w:pPr>
        <w:tabs>
          <w:tab w:val="left" w:pos="5245"/>
        </w:tabs>
        <w:spacing w:after="840" w:line="360" w:lineRule="auto"/>
        <w:ind w:left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45-082 Opole</w:t>
      </w:r>
      <w:r w:rsidRPr="00186481">
        <w:rPr>
          <w:rFonts w:ascii="Arial" w:hAnsi="Arial" w:cs="Arial"/>
          <w:sz w:val="22"/>
          <w:szCs w:val="22"/>
        </w:rPr>
        <w:tab/>
      </w:r>
      <w:bookmarkStart w:id="1" w:name="ezdSprawaZnak"/>
      <w:r w:rsidRPr="00186481">
        <w:rPr>
          <w:rFonts w:ascii="Arial" w:hAnsi="Arial" w:cs="Arial"/>
          <w:sz w:val="22"/>
          <w:szCs w:val="22"/>
        </w:rPr>
        <w:t>PN.I.431.1.1.2025</w:t>
      </w:r>
      <w:bookmarkEnd w:id="1"/>
      <w:r w:rsidRPr="00186481">
        <w:rPr>
          <w:rFonts w:ascii="Arial" w:hAnsi="Arial" w:cs="Arial"/>
          <w:sz w:val="22"/>
          <w:szCs w:val="22"/>
        </w:rPr>
        <w:t>.</w:t>
      </w:r>
      <w:bookmarkStart w:id="2" w:name="ezdAutorInicjaly"/>
      <w:r w:rsidRPr="00186481">
        <w:rPr>
          <w:rFonts w:ascii="Arial" w:hAnsi="Arial" w:cs="Arial"/>
          <w:sz w:val="22"/>
          <w:szCs w:val="22"/>
        </w:rPr>
        <w:t>MF</w:t>
      </w:r>
      <w:bookmarkEnd w:id="2"/>
    </w:p>
    <w:p w:rsidR="0008008E" w:rsidRPr="00850982" w:rsidP="0008008E">
      <w:pPr>
        <w:pStyle w:val="ListParagraph"/>
        <w:tabs>
          <w:tab w:val="left" w:pos="-7371"/>
          <w:tab w:val="left" w:pos="5103"/>
          <w:tab w:val="right" w:pos="9072"/>
        </w:tabs>
        <w:spacing w:before="840" w:after="0" w:line="240" w:lineRule="auto"/>
        <w:ind w:left="5103" w:hanging="141"/>
        <w:rPr>
          <w:rFonts w:ascii="Arial" w:hAnsi="Arial" w:eastAsiaTheme="minorEastAsia" w:cs="Arial"/>
          <w:b/>
          <w:sz w:val="24"/>
          <w:szCs w:val="24"/>
        </w:rPr>
      </w:pPr>
      <w:r w:rsidRPr="00850982">
        <w:rPr>
          <w:rFonts w:ascii="Arial" w:hAnsi="Arial" w:eastAsiaTheme="minorEastAsia" w:cs="Arial"/>
          <w:b/>
          <w:sz w:val="24"/>
          <w:szCs w:val="24"/>
        </w:rPr>
        <w:t>Pan</w:t>
      </w:r>
    </w:p>
    <w:p w:rsidR="0008008E" w:rsidRPr="00850982" w:rsidP="0008008E">
      <w:pPr>
        <w:tabs>
          <w:tab w:val="left" w:pos="5103"/>
          <w:tab w:val="right" w:pos="9072"/>
        </w:tabs>
        <w:ind w:left="5103" w:hanging="141"/>
        <w:contextualSpacing/>
        <w:rPr>
          <w:rFonts w:ascii="Arial" w:hAnsi="Arial" w:eastAsiaTheme="minorEastAsia" w:cs="Arial"/>
          <w:b/>
          <w:sz w:val="24"/>
          <w:szCs w:val="24"/>
        </w:rPr>
      </w:pPr>
      <w:r>
        <w:rPr>
          <w:rFonts w:ascii="Arial" w:hAnsi="Arial" w:eastAsiaTheme="minorEastAsia" w:cs="Arial"/>
          <w:b/>
          <w:sz w:val="24"/>
          <w:szCs w:val="24"/>
        </w:rPr>
        <w:t>Mirosław Wieszołek</w:t>
      </w:r>
    </w:p>
    <w:p w:rsidR="0008008E" w:rsidRPr="00850982" w:rsidP="0008008E">
      <w:pPr>
        <w:tabs>
          <w:tab w:val="left" w:pos="5103"/>
          <w:tab w:val="right" w:pos="9072"/>
        </w:tabs>
        <w:ind w:left="5103" w:hanging="141"/>
        <w:contextualSpacing/>
        <w:rPr>
          <w:rFonts w:ascii="Arial" w:hAnsi="Arial" w:eastAsiaTheme="minorEastAsia" w:cs="Arial"/>
          <w:b/>
          <w:sz w:val="24"/>
          <w:szCs w:val="24"/>
        </w:rPr>
      </w:pPr>
      <w:r w:rsidRPr="00850982">
        <w:rPr>
          <w:rFonts w:ascii="Arial" w:hAnsi="Arial" w:eastAsiaTheme="minorEastAsia" w:cs="Arial"/>
          <w:b/>
          <w:sz w:val="24"/>
          <w:szCs w:val="24"/>
        </w:rPr>
        <w:t xml:space="preserve">Burmistrz </w:t>
      </w:r>
      <w:r>
        <w:rPr>
          <w:rFonts w:ascii="Arial" w:hAnsi="Arial" w:eastAsiaTheme="minorEastAsia" w:cs="Arial"/>
          <w:b/>
          <w:sz w:val="24"/>
          <w:szCs w:val="24"/>
        </w:rPr>
        <w:t>Ozimka</w:t>
      </w:r>
    </w:p>
    <w:p w:rsidR="0008008E" w:rsidRPr="00850982" w:rsidP="0008008E">
      <w:pPr>
        <w:tabs>
          <w:tab w:val="left" w:pos="-7371"/>
          <w:tab w:val="left" w:pos="5103"/>
          <w:tab w:val="right" w:pos="9072"/>
        </w:tabs>
        <w:ind w:left="5103" w:hanging="141"/>
        <w:contextualSpacing/>
        <w:rPr>
          <w:rFonts w:ascii="Arial" w:hAnsi="Arial" w:eastAsiaTheme="minorEastAsia" w:cs="Arial"/>
          <w:b/>
          <w:sz w:val="24"/>
          <w:szCs w:val="24"/>
        </w:rPr>
      </w:pPr>
      <w:r w:rsidRPr="00850982">
        <w:rPr>
          <w:rFonts w:ascii="Arial" w:hAnsi="Arial" w:eastAsiaTheme="minorEastAsia" w:cs="Arial"/>
          <w:b/>
          <w:sz w:val="24"/>
          <w:szCs w:val="24"/>
        </w:rPr>
        <w:t xml:space="preserve">ul. </w:t>
      </w:r>
      <w:r>
        <w:rPr>
          <w:rFonts w:ascii="Arial" w:hAnsi="Arial" w:eastAsiaTheme="minorEastAsia" w:cs="Arial"/>
          <w:b/>
          <w:sz w:val="24"/>
          <w:szCs w:val="24"/>
        </w:rPr>
        <w:t>ks. J. Dzierżona 4b</w:t>
      </w:r>
    </w:p>
    <w:p w:rsidR="0008008E" w:rsidRPr="0008008E" w:rsidP="0008008E">
      <w:pPr>
        <w:spacing w:after="200" w:line="276" w:lineRule="auto"/>
        <w:ind w:left="5103" w:hanging="141"/>
        <w:rPr>
          <w:rFonts w:eastAsia="Calibri" w:asciiTheme="minorHAnsi" w:hAnsiTheme="minorHAnsi" w:cs="Arial"/>
          <w:b/>
          <w:sz w:val="24"/>
          <w:szCs w:val="22"/>
        </w:rPr>
      </w:pPr>
      <w:r w:rsidRPr="00850982">
        <w:rPr>
          <w:rFonts w:ascii="Arial" w:hAnsi="Arial" w:eastAsiaTheme="minorEastAsia" w:cs="Arial"/>
          <w:b/>
          <w:sz w:val="24"/>
          <w:szCs w:val="24"/>
        </w:rPr>
        <w:t>4</w:t>
      </w:r>
      <w:r>
        <w:rPr>
          <w:rFonts w:ascii="Arial" w:hAnsi="Arial" w:eastAsiaTheme="minorEastAsia" w:cs="Arial"/>
          <w:b/>
          <w:sz w:val="24"/>
          <w:szCs w:val="24"/>
        </w:rPr>
        <w:t>6</w:t>
      </w:r>
      <w:r w:rsidRPr="00850982">
        <w:rPr>
          <w:rFonts w:ascii="Arial" w:hAnsi="Arial" w:eastAsiaTheme="minorEastAsia" w:cs="Arial"/>
          <w:b/>
          <w:sz w:val="24"/>
          <w:szCs w:val="24"/>
        </w:rPr>
        <w:t>-</w:t>
      </w:r>
      <w:r>
        <w:rPr>
          <w:rFonts w:ascii="Arial" w:hAnsi="Arial" w:eastAsiaTheme="minorEastAsia" w:cs="Arial"/>
          <w:b/>
          <w:sz w:val="24"/>
          <w:szCs w:val="24"/>
        </w:rPr>
        <w:t>040</w:t>
      </w:r>
      <w:r w:rsidRPr="00850982">
        <w:rPr>
          <w:rFonts w:ascii="Arial" w:hAnsi="Arial" w:eastAsiaTheme="minorEastAsia" w:cs="Arial"/>
          <w:b/>
          <w:sz w:val="24"/>
          <w:szCs w:val="24"/>
        </w:rPr>
        <w:t xml:space="preserve"> </w:t>
      </w:r>
      <w:r>
        <w:rPr>
          <w:rFonts w:ascii="Arial" w:hAnsi="Arial" w:eastAsiaTheme="minorEastAsia" w:cs="Arial"/>
          <w:b/>
          <w:sz w:val="24"/>
          <w:szCs w:val="24"/>
        </w:rPr>
        <w:t>Ozimek</w:t>
      </w:r>
    </w:p>
    <w:p w:rsidR="0008008E" w:rsidP="0008008E">
      <w:pPr>
        <w:tabs>
          <w:tab w:val="left" w:pos="5670"/>
        </w:tabs>
        <w:spacing w:before="720" w:after="108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850982">
        <w:rPr>
          <w:rFonts w:ascii="Arial" w:hAnsi="Arial" w:cs="Arial"/>
          <w:b/>
          <w:sz w:val="24"/>
          <w:szCs w:val="24"/>
        </w:rPr>
        <w:t>WYSTĄPIENIE POKONTROLNE</w:t>
      </w:r>
    </w:p>
    <w:p w:rsidR="0008008E" w:rsidRPr="00850982" w:rsidP="0008008E">
      <w:pPr>
        <w:spacing w:after="120" w:line="360" w:lineRule="auto"/>
        <w:rPr>
          <w:rFonts w:ascii="Arial" w:hAnsi="Arial" w:eastAsiaTheme="minorEastAsia" w:cs="Arial"/>
          <w:b/>
          <w:sz w:val="24"/>
          <w:szCs w:val="24"/>
        </w:rPr>
      </w:pPr>
      <w:r w:rsidRPr="00850982">
        <w:rPr>
          <w:rFonts w:ascii="Arial" w:hAnsi="Arial" w:eastAsiaTheme="minorEastAsia" w:cs="Arial"/>
          <w:b/>
          <w:sz w:val="24"/>
          <w:szCs w:val="24"/>
        </w:rPr>
        <w:t>I. Dane identyfikacyjne kontroli</w:t>
      </w:r>
    </w:p>
    <w:p w:rsidR="0008008E" w:rsidRPr="00532A91" w:rsidP="0008008E">
      <w:pPr>
        <w:numPr>
          <w:ilvl w:val="0"/>
          <w:numId w:val="1"/>
        </w:numPr>
        <w:spacing w:after="120" w:line="360" w:lineRule="auto"/>
        <w:contextualSpacing/>
        <w:rPr>
          <w:rFonts w:ascii="Arial" w:hAnsi="Arial" w:eastAsiaTheme="minorEastAsia" w:cs="Arial"/>
          <w:w w:val="90"/>
          <w:sz w:val="24"/>
          <w:szCs w:val="24"/>
        </w:rPr>
      </w:pPr>
      <w:r w:rsidRPr="00532A91">
        <w:rPr>
          <w:rFonts w:ascii="Arial" w:hAnsi="Arial" w:eastAsiaTheme="minorEastAsia" w:cs="Arial"/>
          <w:b/>
          <w:sz w:val="24"/>
          <w:szCs w:val="24"/>
        </w:rPr>
        <w:t>Nazwa i adres jednostki kontrolowanej:</w:t>
      </w:r>
      <w:r w:rsidRPr="00532A91">
        <w:rPr>
          <w:rFonts w:ascii="Arial" w:hAnsi="Arial" w:eastAsiaTheme="minorEastAsia" w:cs="Arial"/>
          <w:sz w:val="24"/>
          <w:szCs w:val="24"/>
        </w:rPr>
        <w:t xml:space="preserve"> Urząd </w:t>
      </w:r>
      <w:r w:rsidRPr="00532A91">
        <w:rPr>
          <w:rFonts w:ascii="Arial" w:hAnsi="Arial" w:cs="Arial"/>
          <w:sz w:val="24"/>
          <w:szCs w:val="24"/>
        </w:rPr>
        <w:t xml:space="preserve">Gminy i Miasta w Ozimku, </w:t>
      </w:r>
      <w:r w:rsidRPr="00532A91">
        <w:rPr>
          <w:rFonts w:ascii="Arial" w:hAnsi="Arial" w:cs="Arial"/>
          <w:sz w:val="24"/>
          <w:szCs w:val="24"/>
        </w:rPr>
        <w:br/>
        <w:t>ul. ks. J. Dzierżona 4b, 46-040 Ozimek.</w:t>
      </w:r>
    </w:p>
    <w:p w:rsidR="0008008E" w:rsidRPr="00532A91" w:rsidP="0008008E">
      <w:pPr>
        <w:numPr>
          <w:ilvl w:val="0"/>
          <w:numId w:val="1"/>
        </w:numPr>
        <w:spacing w:after="200" w:line="360" w:lineRule="auto"/>
        <w:ind w:left="255" w:hanging="255"/>
        <w:rPr>
          <w:rFonts w:ascii="Arial" w:hAnsi="Arial" w:eastAsiaTheme="minorEastAsia" w:cs="Arial"/>
          <w:sz w:val="24"/>
          <w:szCs w:val="24"/>
        </w:rPr>
      </w:pPr>
      <w:r w:rsidRPr="00532A91">
        <w:rPr>
          <w:rFonts w:ascii="Arial" w:hAnsi="Arial" w:eastAsiaTheme="minorEastAsia" w:cs="Arial"/>
          <w:b/>
          <w:sz w:val="24"/>
          <w:szCs w:val="24"/>
        </w:rPr>
        <w:t xml:space="preserve">Podstawa prawna podjęcia kontroli: </w:t>
      </w:r>
    </w:p>
    <w:p w:rsidR="0008008E" w:rsidRPr="00532A91" w:rsidP="0008008E">
      <w:pPr>
        <w:numPr>
          <w:ilvl w:val="0"/>
          <w:numId w:val="6"/>
        </w:numPr>
        <w:spacing w:after="200" w:line="360" w:lineRule="auto"/>
        <w:ind w:left="709" w:hanging="425"/>
        <w:contextualSpacing/>
        <w:rPr>
          <w:rFonts w:ascii="Arial" w:hAnsi="Arial" w:eastAsiaTheme="minorEastAsia" w:cs="Arial"/>
          <w:sz w:val="24"/>
          <w:szCs w:val="24"/>
        </w:rPr>
      </w:pPr>
      <w:r w:rsidRPr="00532A91">
        <w:rPr>
          <w:rFonts w:ascii="Arial" w:hAnsi="Arial" w:eastAsiaTheme="minorHAnsi" w:cs="Arial"/>
          <w:sz w:val="24"/>
          <w:szCs w:val="24"/>
          <w:lang w:eastAsia="en-US"/>
        </w:rPr>
        <w:t>art. 258 § 1 pkt 5 ustawy z dnia 14 czerwca 1960 r. Kodeks postępowania administracyjnego (</w:t>
      </w:r>
      <w:r w:rsidRPr="00532A91">
        <w:rPr>
          <w:rFonts w:ascii="Arial" w:hAnsi="Arial" w:eastAsiaTheme="minorHAnsi" w:cs="Arial"/>
          <w:sz w:val="24"/>
          <w:szCs w:val="24"/>
          <w:lang w:eastAsia="en-US"/>
        </w:rPr>
        <w:t>t.j</w:t>
      </w:r>
      <w:r w:rsidRPr="00532A91">
        <w:rPr>
          <w:rFonts w:ascii="Arial" w:hAnsi="Arial" w:eastAsiaTheme="minorHAnsi" w:cs="Arial"/>
          <w:sz w:val="24"/>
          <w:szCs w:val="24"/>
          <w:lang w:eastAsia="en-US"/>
        </w:rPr>
        <w:t>. Dz.U. z 2024 r. poz. 572)</w:t>
      </w:r>
      <w:r>
        <w:rPr>
          <w:rFonts w:ascii="Arial" w:hAnsi="Arial" w:eastAsiaTheme="minorHAnsi" w:cs="Arial"/>
          <w:sz w:val="24"/>
          <w:szCs w:val="24"/>
          <w:vertAlign w:val="superscript"/>
          <w:lang w:eastAsia="en-US"/>
        </w:rPr>
        <w:footnoteReference w:id="2"/>
      </w:r>
      <w:r w:rsidRPr="00532A91">
        <w:rPr>
          <w:rFonts w:ascii="Arial" w:hAnsi="Arial" w:eastAsiaTheme="minorHAnsi" w:cs="Arial"/>
          <w:sz w:val="24"/>
          <w:szCs w:val="24"/>
          <w:lang w:eastAsia="en-US"/>
        </w:rPr>
        <w:t>,</w:t>
      </w:r>
    </w:p>
    <w:p w:rsidR="0008008E" w:rsidRPr="00532A91" w:rsidP="0008008E">
      <w:pPr>
        <w:numPr>
          <w:ilvl w:val="0"/>
          <w:numId w:val="6"/>
        </w:numPr>
        <w:spacing w:after="200" w:line="360" w:lineRule="auto"/>
        <w:ind w:left="709" w:hanging="425"/>
        <w:contextualSpacing/>
        <w:rPr>
          <w:rFonts w:ascii="Arial" w:hAnsi="Arial" w:eastAsiaTheme="minorEastAsia" w:cs="Arial"/>
          <w:sz w:val="24"/>
          <w:szCs w:val="24"/>
        </w:rPr>
      </w:pPr>
      <w:r w:rsidRPr="00532A91">
        <w:rPr>
          <w:rFonts w:ascii="Arial" w:hAnsi="Arial" w:eastAsiaTheme="minorEastAsia" w:cs="Arial"/>
          <w:sz w:val="24"/>
          <w:szCs w:val="24"/>
        </w:rPr>
        <w:t xml:space="preserve">art. 6 ust. 4 pkt 3 </w:t>
      </w:r>
      <w:r w:rsidRPr="00532A91">
        <w:rPr>
          <w:rFonts w:ascii="Arial" w:hAnsi="Arial" w:eastAsiaTheme="minorEastAsia" w:cs="Arial"/>
          <w:iCs/>
          <w:sz w:val="24"/>
          <w:szCs w:val="24"/>
        </w:rPr>
        <w:t>ustawy z dnia 15 lipca 2011 r. o kontroli w administracji rządowej</w:t>
      </w:r>
      <w:r w:rsidRPr="00532A91">
        <w:rPr>
          <w:rFonts w:ascii="Arial" w:hAnsi="Arial" w:eastAsiaTheme="minorEastAsia" w:cs="Arial"/>
          <w:sz w:val="24"/>
          <w:szCs w:val="24"/>
        </w:rPr>
        <w:t xml:space="preserve"> (</w:t>
      </w:r>
      <w:r w:rsidRPr="00532A91">
        <w:rPr>
          <w:rFonts w:ascii="Arial" w:hAnsi="Arial" w:eastAsiaTheme="minorEastAsia" w:cs="Arial"/>
          <w:sz w:val="24"/>
          <w:szCs w:val="24"/>
        </w:rPr>
        <w:t>t.j</w:t>
      </w:r>
      <w:r w:rsidRPr="00532A91">
        <w:rPr>
          <w:rFonts w:ascii="Arial" w:hAnsi="Arial" w:eastAsiaTheme="minorEastAsia" w:cs="Arial"/>
          <w:sz w:val="24"/>
          <w:szCs w:val="24"/>
        </w:rPr>
        <w:t>. Dz.U. z 2020 r. poz. 224).</w:t>
      </w:r>
    </w:p>
    <w:p w:rsidR="0008008E" w:rsidRPr="00532A91" w:rsidP="0008008E">
      <w:pPr>
        <w:numPr>
          <w:ilvl w:val="0"/>
          <w:numId w:val="1"/>
        </w:numPr>
        <w:spacing w:after="200" w:line="360" w:lineRule="auto"/>
        <w:ind w:left="284" w:hanging="284"/>
        <w:rPr>
          <w:rFonts w:ascii="Arial" w:hAnsi="Arial" w:eastAsiaTheme="minorEastAsia" w:cs="Arial"/>
          <w:b/>
          <w:sz w:val="24"/>
          <w:szCs w:val="24"/>
        </w:rPr>
      </w:pPr>
      <w:r w:rsidRPr="00532A91">
        <w:rPr>
          <w:rFonts w:ascii="Arial" w:hAnsi="Arial" w:eastAsiaTheme="minorEastAsia" w:cs="Arial"/>
          <w:b/>
          <w:sz w:val="24"/>
          <w:szCs w:val="24"/>
        </w:rPr>
        <w:t>Zakres kontroli:</w:t>
      </w:r>
    </w:p>
    <w:p w:rsidR="0008008E" w:rsidRPr="00532A91" w:rsidP="0008008E">
      <w:pPr>
        <w:numPr>
          <w:ilvl w:val="0"/>
          <w:numId w:val="7"/>
        </w:numPr>
        <w:spacing w:before="120" w:after="120" w:line="360" w:lineRule="auto"/>
        <w:contextualSpacing/>
        <w:rPr>
          <w:rFonts w:ascii="Arial" w:hAnsi="Arial" w:cs="Arial"/>
          <w:bCs/>
          <w:sz w:val="24"/>
          <w:szCs w:val="24"/>
        </w:rPr>
      </w:pPr>
      <w:r w:rsidRPr="00532A91">
        <w:rPr>
          <w:rFonts w:ascii="Arial" w:hAnsi="Arial" w:eastAsiaTheme="minorEastAsia" w:cs="Arial"/>
          <w:b/>
          <w:sz w:val="24"/>
          <w:szCs w:val="24"/>
        </w:rPr>
        <w:t>Przedmiot kontroli:</w:t>
      </w:r>
      <w:r w:rsidRPr="00532A91">
        <w:rPr>
          <w:rFonts w:ascii="Arial" w:hAnsi="Arial" w:eastAsiaTheme="minorEastAsia" w:cs="Arial"/>
          <w:sz w:val="24"/>
          <w:szCs w:val="24"/>
        </w:rPr>
        <w:t xml:space="preserve"> </w:t>
      </w:r>
      <w:r w:rsidRPr="00532A91">
        <w:rPr>
          <w:rFonts w:ascii="Arial" w:hAnsi="Arial" w:eastAsiaTheme="minorEastAsia" w:cs="Arial"/>
          <w:bCs/>
          <w:sz w:val="24"/>
          <w:szCs w:val="24"/>
        </w:rPr>
        <w:t xml:space="preserve">Organizacja przyjmowania, rozpatrywania i załatwiania skarg i wniosków przez organy </w:t>
      </w:r>
      <w:r w:rsidRPr="00532A91">
        <w:rPr>
          <w:rFonts w:ascii="Arial" w:hAnsi="Arial" w:cs="Arial"/>
          <w:bCs/>
          <w:sz w:val="24"/>
          <w:szCs w:val="24"/>
        </w:rPr>
        <w:t xml:space="preserve">Gminy Ozimek, tj. Burmistrza Ozimka </w:t>
      </w:r>
      <w:r w:rsidRPr="00532A91">
        <w:rPr>
          <w:rFonts w:ascii="Arial" w:hAnsi="Arial" w:cs="Arial"/>
          <w:bCs/>
          <w:sz w:val="24"/>
          <w:szCs w:val="24"/>
        </w:rPr>
        <w:br/>
        <w:t>i Radę Miejską w Ozimku.</w:t>
      </w:r>
    </w:p>
    <w:p w:rsidR="0008008E" w:rsidRPr="00532A91" w:rsidP="0008008E">
      <w:pPr>
        <w:numPr>
          <w:ilvl w:val="0"/>
          <w:numId w:val="2"/>
        </w:numPr>
        <w:spacing w:after="120" w:line="360" w:lineRule="auto"/>
        <w:ind w:left="568" w:hanging="284"/>
        <w:rPr>
          <w:rFonts w:ascii="Arial" w:hAnsi="Arial" w:eastAsiaTheme="minorEastAsia" w:cs="Arial"/>
          <w:b/>
          <w:sz w:val="24"/>
          <w:szCs w:val="24"/>
        </w:rPr>
      </w:pPr>
      <w:r w:rsidRPr="00532A91">
        <w:rPr>
          <w:rFonts w:ascii="Arial" w:hAnsi="Arial" w:eastAsiaTheme="minorEastAsia" w:cs="Arial"/>
          <w:b/>
          <w:sz w:val="24"/>
          <w:szCs w:val="24"/>
        </w:rPr>
        <w:t>Okres objęty kontrolą:</w:t>
      </w:r>
      <w:r w:rsidRPr="00532A91">
        <w:rPr>
          <w:rFonts w:ascii="Arial" w:hAnsi="Arial" w:eastAsiaTheme="minorEastAsia" w:cs="Arial"/>
          <w:sz w:val="24"/>
          <w:szCs w:val="24"/>
        </w:rPr>
        <w:t xml:space="preserve"> </w:t>
      </w:r>
      <w:r w:rsidRPr="00532A91">
        <w:rPr>
          <w:rFonts w:ascii="Arial" w:hAnsi="Arial" w:eastAsiaTheme="minorEastAsia" w:cs="Arial"/>
          <w:bCs/>
          <w:sz w:val="24"/>
          <w:szCs w:val="24"/>
        </w:rPr>
        <w:t>od dnia 1 stycznia 2024 r. do dnia 31 grudnia 2024 r</w:t>
      </w:r>
      <w:r w:rsidRPr="00532A91">
        <w:rPr>
          <w:rFonts w:ascii="Arial" w:hAnsi="Arial" w:eastAsiaTheme="minorEastAsia" w:cs="Arial"/>
          <w:sz w:val="24"/>
          <w:szCs w:val="24"/>
        </w:rPr>
        <w:t>.</w:t>
      </w:r>
    </w:p>
    <w:p w:rsidR="0008008E" w:rsidRPr="00532A91" w:rsidP="0008008E">
      <w:pPr>
        <w:numPr>
          <w:ilvl w:val="0"/>
          <w:numId w:val="1"/>
        </w:numPr>
        <w:spacing w:after="120" w:line="360" w:lineRule="auto"/>
        <w:contextualSpacing/>
        <w:rPr>
          <w:rFonts w:ascii="Arial" w:hAnsi="Arial" w:eastAsiaTheme="minorEastAsia" w:cs="Arial"/>
          <w:bCs/>
          <w:sz w:val="24"/>
          <w:szCs w:val="24"/>
        </w:rPr>
      </w:pPr>
      <w:r w:rsidRPr="00532A91">
        <w:rPr>
          <w:rFonts w:ascii="Arial" w:hAnsi="Arial" w:eastAsiaTheme="minorEastAsia" w:cs="Arial"/>
          <w:b/>
          <w:bCs/>
          <w:sz w:val="24"/>
          <w:szCs w:val="24"/>
        </w:rPr>
        <w:t>Rodzaj kontroli:</w:t>
      </w:r>
      <w:r w:rsidRPr="00532A91">
        <w:rPr>
          <w:rFonts w:ascii="Arial" w:hAnsi="Arial" w:eastAsiaTheme="minorEastAsia" w:cs="Arial"/>
          <w:bCs/>
          <w:sz w:val="24"/>
          <w:szCs w:val="24"/>
        </w:rPr>
        <w:t xml:space="preserve"> </w:t>
      </w:r>
      <w:r w:rsidRPr="00532A91">
        <w:rPr>
          <w:rFonts w:ascii="Arial" w:hAnsi="Arial" w:eastAsiaTheme="minorEastAsia" w:cs="Arial"/>
          <w:sz w:val="24"/>
          <w:szCs w:val="24"/>
        </w:rPr>
        <w:t>problemowa.</w:t>
      </w:r>
    </w:p>
    <w:p w:rsidR="0008008E" w:rsidRPr="00532A91" w:rsidP="0008008E">
      <w:pPr>
        <w:numPr>
          <w:ilvl w:val="0"/>
          <w:numId w:val="1"/>
        </w:numPr>
        <w:spacing w:after="120" w:line="360" w:lineRule="auto"/>
        <w:ind w:left="284" w:hanging="284"/>
        <w:rPr>
          <w:rFonts w:ascii="Arial" w:hAnsi="Arial" w:eastAsiaTheme="minorEastAsia" w:cs="Arial"/>
          <w:bCs/>
          <w:sz w:val="24"/>
          <w:szCs w:val="24"/>
        </w:rPr>
      </w:pPr>
      <w:r w:rsidRPr="00532A91">
        <w:rPr>
          <w:rFonts w:ascii="Arial" w:hAnsi="Arial" w:eastAsiaTheme="minorEastAsia" w:cs="Arial"/>
          <w:b/>
          <w:bCs/>
          <w:sz w:val="24"/>
          <w:szCs w:val="24"/>
        </w:rPr>
        <w:t>Tryb kontroli:</w:t>
      </w:r>
      <w:r w:rsidRPr="00532A91">
        <w:rPr>
          <w:rFonts w:ascii="Arial" w:hAnsi="Arial" w:eastAsiaTheme="minorEastAsia" w:cs="Arial"/>
          <w:bCs/>
          <w:sz w:val="24"/>
          <w:szCs w:val="24"/>
        </w:rPr>
        <w:t xml:space="preserve"> </w:t>
      </w:r>
      <w:r w:rsidRPr="00532A91">
        <w:rPr>
          <w:rFonts w:ascii="Arial" w:hAnsi="Arial" w:eastAsiaTheme="minorEastAsia" w:cs="Arial"/>
          <w:sz w:val="24"/>
          <w:szCs w:val="24"/>
        </w:rPr>
        <w:t>zwykły.</w:t>
      </w:r>
    </w:p>
    <w:p w:rsidR="0008008E" w:rsidRPr="00532A91" w:rsidP="0008008E">
      <w:pPr>
        <w:numPr>
          <w:ilvl w:val="0"/>
          <w:numId w:val="1"/>
        </w:numPr>
        <w:spacing w:before="120" w:after="120" w:line="360" w:lineRule="auto"/>
        <w:rPr>
          <w:rFonts w:ascii="Arial" w:hAnsi="Arial" w:eastAsiaTheme="minorEastAsia" w:cs="Arial"/>
          <w:bCs/>
          <w:sz w:val="24"/>
          <w:szCs w:val="24"/>
        </w:rPr>
      </w:pPr>
      <w:r w:rsidRPr="00532A91">
        <w:rPr>
          <w:rFonts w:ascii="Arial" w:hAnsi="Arial" w:eastAsiaTheme="minorEastAsia" w:cs="Arial"/>
          <w:b/>
          <w:sz w:val="24"/>
          <w:szCs w:val="24"/>
        </w:rPr>
        <w:t>Termin kontroli:</w:t>
      </w:r>
      <w:r w:rsidRPr="00532A91">
        <w:rPr>
          <w:rFonts w:ascii="Arial" w:hAnsi="Arial" w:eastAsiaTheme="minorEastAsia" w:cs="Arial"/>
          <w:sz w:val="24"/>
          <w:szCs w:val="24"/>
        </w:rPr>
        <w:t xml:space="preserve"> </w:t>
      </w:r>
      <w:r w:rsidRPr="00532A91">
        <w:rPr>
          <w:rFonts w:ascii="Arial" w:hAnsi="Arial" w:cs="Arial"/>
          <w:sz w:val="24"/>
          <w:szCs w:val="24"/>
        </w:rPr>
        <w:t>22 kwietnia 2025 r.</w:t>
      </w:r>
    </w:p>
    <w:p w:rsidR="0008008E" w:rsidRPr="00532A91" w:rsidP="0008008E">
      <w:pPr>
        <w:numPr>
          <w:ilvl w:val="0"/>
          <w:numId w:val="1"/>
        </w:numPr>
        <w:spacing w:before="120" w:after="200" w:line="360" w:lineRule="auto"/>
        <w:ind w:left="255" w:hanging="255"/>
        <w:rPr>
          <w:rFonts w:ascii="Arial" w:hAnsi="Arial" w:eastAsiaTheme="minorEastAsia" w:cs="Arial"/>
          <w:b/>
          <w:bCs/>
          <w:sz w:val="24"/>
          <w:szCs w:val="24"/>
        </w:rPr>
      </w:pPr>
      <w:r w:rsidRPr="00532A91">
        <w:rPr>
          <w:rFonts w:ascii="Arial" w:hAnsi="Arial" w:eastAsiaTheme="minorEastAsia" w:cs="Arial"/>
          <w:b/>
          <w:sz w:val="24"/>
          <w:szCs w:val="24"/>
        </w:rPr>
        <w:t>Skład zespołu kontrolnego:</w:t>
      </w:r>
    </w:p>
    <w:p w:rsidR="0008008E" w:rsidRPr="00532A91" w:rsidP="0008008E">
      <w:pPr>
        <w:numPr>
          <w:ilvl w:val="0"/>
          <w:numId w:val="3"/>
        </w:numPr>
        <w:spacing w:after="80" w:line="360" w:lineRule="auto"/>
        <w:ind w:left="567" w:hanging="283"/>
        <w:contextualSpacing/>
        <w:rPr>
          <w:rFonts w:ascii="Arial" w:hAnsi="Arial" w:eastAsiaTheme="minorEastAsia" w:cs="Arial"/>
          <w:sz w:val="24"/>
          <w:szCs w:val="24"/>
        </w:rPr>
      </w:pPr>
      <w:r w:rsidRPr="00532A91">
        <w:rPr>
          <w:rFonts w:ascii="Arial" w:hAnsi="Arial" w:eastAsiaTheme="minorEastAsia" w:cs="Arial"/>
          <w:bCs/>
          <w:sz w:val="24"/>
          <w:szCs w:val="24"/>
        </w:rPr>
        <w:t>Małgorzata Frankowicz – Inspektor Wojewódzki w</w:t>
      </w:r>
      <w:r w:rsidRPr="00532A91">
        <w:rPr>
          <w:rFonts w:ascii="Arial" w:hAnsi="Arial" w:eastAsiaTheme="minorEastAsia" w:cs="Arial"/>
          <w:b/>
          <w:bCs/>
          <w:sz w:val="24"/>
          <w:szCs w:val="24"/>
        </w:rPr>
        <w:t xml:space="preserve"> </w:t>
      </w:r>
      <w:r w:rsidRPr="00532A91">
        <w:rPr>
          <w:rFonts w:ascii="Arial" w:hAnsi="Arial" w:eastAsiaTheme="minorEastAsia" w:cs="Arial"/>
          <w:bCs/>
          <w:sz w:val="24"/>
          <w:szCs w:val="24"/>
        </w:rPr>
        <w:t>Oddziale</w:t>
      </w:r>
      <w:r w:rsidRPr="00532A91">
        <w:rPr>
          <w:rFonts w:ascii="Arial" w:hAnsi="Arial" w:eastAsiaTheme="minorEastAsia" w:cs="Arial"/>
          <w:b/>
          <w:bCs/>
          <w:sz w:val="24"/>
          <w:szCs w:val="24"/>
        </w:rPr>
        <w:t xml:space="preserve"> </w:t>
      </w:r>
      <w:r w:rsidRPr="00532A91">
        <w:rPr>
          <w:rFonts w:ascii="Arial" w:hAnsi="Arial" w:eastAsiaTheme="minorEastAsia" w:cs="Arial"/>
          <w:bCs/>
          <w:sz w:val="24"/>
          <w:szCs w:val="24"/>
        </w:rPr>
        <w:t xml:space="preserve">Organizacji, Kontroli i Skarg </w:t>
      </w:r>
      <w:r w:rsidRPr="00532A91">
        <w:rPr>
          <w:rFonts w:ascii="Arial" w:hAnsi="Arial" w:eastAsiaTheme="minorEastAsia" w:cs="Arial"/>
          <w:sz w:val="24"/>
          <w:szCs w:val="24"/>
        </w:rPr>
        <w:t>Wydziału Prawnego i Nadzoru – Kierownik zespołu kontrolnego;</w:t>
      </w:r>
    </w:p>
    <w:p w:rsidR="0008008E" w:rsidRPr="00532A91" w:rsidP="0008008E">
      <w:pPr>
        <w:numPr>
          <w:ilvl w:val="0"/>
          <w:numId w:val="3"/>
        </w:numPr>
        <w:spacing w:after="200" w:line="360" w:lineRule="auto"/>
        <w:ind w:left="568" w:hanging="284"/>
        <w:rPr>
          <w:rFonts w:ascii="Arial" w:hAnsi="Arial" w:eastAsiaTheme="minorEastAsia" w:cs="Arial"/>
          <w:sz w:val="24"/>
          <w:szCs w:val="24"/>
        </w:rPr>
      </w:pPr>
      <w:r w:rsidRPr="00532A91">
        <w:rPr>
          <w:rFonts w:ascii="Arial" w:hAnsi="Arial" w:eastAsiaTheme="minorEastAsia" w:cs="Arial"/>
          <w:bCs/>
          <w:sz w:val="24"/>
          <w:szCs w:val="24"/>
        </w:rPr>
        <w:t>Danuta Rajkowska</w:t>
      </w:r>
      <w:r w:rsidRPr="00532A91">
        <w:rPr>
          <w:rFonts w:ascii="Arial" w:hAnsi="Arial" w:eastAsiaTheme="minorEastAsia" w:cs="Arial"/>
          <w:bCs/>
          <w:i/>
          <w:sz w:val="24"/>
          <w:szCs w:val="24"/>
        </w:rPr>
        <w:t xml:space="preserve"> </w:t>
      </w:r>
      <w:r w:rsidRPr="00532A91">
        <w:rPr>
          <w:rFonts w:ascii="Arial" w:hAnsi="Arial" w:eastAsiaTheme="minorEastAsia" w:cs="Arial"/>
          <w:bCs/>
          <w:sz w:val="24"/>
          <w:szCs w:val="24"/>
        </w:rPr>
        <w:t>–</w:t>
      </w:r>
      <w:r w:rsidRPr="00532A91">
        <w:rPr>
          <w:rFonts w:ascii="Arial" w:hAnsi="Arial" w:eastAsiaTheme="minorEastAsia" w:cs="Arial"/>
          <w:bCs/>
          <w:color w:val="0070C0"/>
          <w:sz w:val="24"/>
          <w:szCs w:val="24"/>
        </w:rPr>
        <w:t xml:space="preserve"> </w:t>
      </w:r>
      <w:r w:rsidRPr="00532A91">
        <w:rPr>
          <w:rFonts w:ascii="Arial" w:hAnsi="Arial" w:eastAsiaTheme="minorEastAsia" w:cs="Arial"/>
          <w:bCs/>
          <w:sz w:val="24"/>
          <w:szCs w:val="24"/>
        </w:rPr>
        <w:t>Starszy Inspektor Wojewódzki w</w:t>
      </w:r>
      <w:r w:rsidRPr="00532A91">
        <w:rPr>
          <w:rFonts w:ascii="Arial" w:hAnsi="Arial" w:eastAsiaTheme="minorEastAsia" w:cs="Arial"/>
          <w:b/>
          <w:bCs/>
          <w:sz w:val="24"/>
          <w:szCs w:val="24"/>
        </w:rPr>
        <w:t xml:space="preserve"> </w:t>
      </w:r>
      <w:r w:rsidRPr="00532A91">
        <w:rPr>
          <w:rFonts w:ascii="Arial" w:hAnsi="Arial" w:eastAsiaTheme="minorEastAsia" w:cs="Arial"/>
          <w:bCs/>
          <w:sz w:val="24"/>
          <w:szCs w:val="24"/>
        </w:rPr>
        <w:t>Oddziale</w:t>
      </w:r>
      <w:r w:rsidRPr="00532A91">
        <w:rPr>
          <w:rFonts w:ascii="Arial" w:hAnsi="Arial" w:eastAsiaTheme="minorEastAsia" w:cs="Arial"/>
          <w:b/>
          <w:bCs/>
          <w:sz w:val="24"/>
          <w:szCs w:val="24"/>
        </w:rPr>
        <w:t xml:space="preserve"> </w:t>
      </w:r>
      <w:r w:rsidRPr="00532A91">
        <w:rPr>
          <w:rFonts w:ascii="Arial" w:hAnsi="Arial" w:eastAsiaTheme="minorEastAsia" w:cs="Arial"/>
          <w:bCs/>
          <w:sz w:val="24"/>
          <w:szCs w:val="24"/>
        </w:rPr>
        <w:t xml:space="preserve">Organizacji, Kontroli i Skarg </w:t>
      </w:r>
      <w:r w:rsidRPr="00532A91">
        <w:rPr>
          <w:rFonts w:ascii="Arial" w:hAnsi="Arial" w:eastAsiaTheme="minorEastAsia" w:cs="Arial"/>
          <w:sz w:val="24"/>
          <w:szCs w:val="24"/>
        </w:rPr>
        <w:t>Wydziału Prawnego i Nadzoru –</w:t>
      </w:r>
      <w:r w:rsidRPr="00532A91">
        <w:rPr>
          <w:rFonts w:ascii="Arial" w:hAnsi="Arial" w:eastAsiaTheme="minorEastAsia" w:cs="Arial"/>
          <w:bCs/>
          <w:sz w:val="24"/>
          <w:szCs w:val="24"/>
        </w:rPr>
        <w:t xml:space="preserve"> Członek zespołu kontrolnego,</w:t>
      </w:r>
    </w:p>
    <w:p w:rsidR="0008008E" w:rsidRPr="00532A91" w:rsidP="0008008E">
      <w:pPr>
        <w:numPr>
          <w:ilvl w:val="0"/>
          <w:numId w:val="1"/>
        </w:numPr>
        <w:spacing w:before="240" w:after="200" w:line="360" w:lineRule="auto"/>
        <w:contextualSpacing/>
        <w:rPr>
          <w:rFonts w:ascii="Arial" w:hAnsi="Arial" w:eastAsiaTheme="minorEastAsia" w:cs="Arial"/>
          <w:bCs/>
          <w:color w:val="0070C0"/>
          <w:sz w:val="24"/>
          <w:szCs w:val="24"/>
        </w:rPr>
      </w:pPr>
      <w:r w:rsidRPr="00532A91">
        <w:rPr>
          <w:rFonts w:ascii="Arial" w:hAnsi="Arial" w:eastAsiaTheme="minorEastAsia" w:cs="Arial"/>
          <w:b/>
          <w:bCs/>
          <w:sz w:val="24"/>
          <w:szCs w:val="24"/>
        </w:rPr>
        <w:t xml:space="preserve">Kierownik </w:t>
      </w:r>
      <w:r w:rsidRPr="00532A91">
        <w:rPr>
          <w:rFonts w:ascii="Arial" w:hAnsi="Arial" w:eastAsiaTheme="minorEastAsia" w:cs="Arial"/>
          <w:b/>
          <w:sz w:val="24"/>
          <w:szCs w:val="24"/>
        </w:rPr>
        <w:t>jednostki kontrolowanej:</w:t>
      </w:r>
      <w:r w:rsidRPr="00532A91">
        <w:rPr>
          <w:rFonts w:ascii="Arial" w:hAnsi="Arial" w:eastAsiaTheme="minorEastAsia" w:cs="Arial"/>
          <w:sz w:val="24"/>
          <w:szCs w:val="24"/>
        </w:rPr>
        <w:t xml:space="preserve"> </w:t>
      </w:r>
      <w:r w:rsidRPr="00532A91">
        <w:rPr>
          <w:rFonts w:ascii="Arial" w:hAnsi="Arial" w:eastAsiaTheme="minorEastAsia" w:cs="Arial"/>
          <w:bCs/>
          <w:color w:val="000000"/>
          <w:sz w:val="24"/>
          <w:szCs w:val="24"/>
        </w:rPr>
        <w:t>Pan Mirosław Wieszołek – Burmistrz Ozimka</w:t>
      </w:r>
      <w:r w:rsidRPr="00532A91">
        <w:rPr>
          <w:rFonts w:ascii="Arial" w:hAnsi="Arial" w:eastAsiaTheme="minorEastAsia" w:cs="Arial"/>
          <w:bCs/>
          <w:sz w:val="24"/>
          <w:szCs w:val="24"/>
        </w:rPr>
        <w:t>, wybrany w wyborach,</w:t>
      </w:r>
      <w:r w:rsidRPr="00532A91">
        <w:rPr>
          <w:rFonts w:ascii="Arial" w:hAnsi="Arial" w:eastAsiaTheme="minorEastAsia" w:cs="Arial"/>
          <w:bCs/>
          <w:color w:val="000000"/>
          <w:sz w:val="24"/>
          <w:szCs w:val="24"/>
        </w:rPr>
        <w:t xml:space="preserve"> które odbyły się </w:t>
      </w:r>
      <w:r w:rsidRPr="00532A91">
        <w:rPr>
          <w:rFonts w:ascii="Arial" w:hAnsi="Arial" w:eastAsiaTheme="minorEastAsia" w:cs="Arial"/>
          <w:bCs/>
          <w:sz w:val="24"/>
          <w:szCs w:val="24"/>
        </w:rPr>
        <w:t>dnia 7 kwietnia 2024 r</w:t>
      </w:r>
      <w:r w:rsidRPr="00532A91">
        <w:rPr>
          <w:rFonts w:ascii="Arial" w:hAnsi="Arial" w:eastAsiaTheme="minorEastAsia" w:cs="Arial"/>
          <w:bCs/>
          <w:color w:val="000000"/>
          <w:sz w:val="24"/>
          <w:szCs w:val="24"/>
        </w:rPr>
        <w:t>., złożył ślubowanie w dniu 6 maja 2024 r.</w:t>
      </w:r>
      <w:r>
        <w:rPr>
          <w:rFonts w:ascii="Arial" w:hAnsi="Arial" w:eastAsiaTheme="minorEastAsia" w:cs="Arial"/>
          <w:bCs/>
          <w:sz w:val="24"/>
          <w:szCs w:val="24"/>
          <w:vertAlign w:val="superscript"/>
        </w:rPr>
        <w:footnoteReference w:id="3"/>
      </w:r>
    </w:p>
    <w:p w:rsidR="0008008E" w:rsidRPr="00532A91" w:rsidP="0008008E">
      <w:pPr>
        <w:numPr>
          <w:ilvl w:val="0"/>
          <w:numId w:val="1"/>
        </w:numPr>
        <w:spacing w:after="360" w:line="360" w:lineRule="auto"/>
        <w:ind w:left="284" w:hanging="284"/>
        <w:rPr>
          <w:rFonts w:ascii="Arial" w:eastAsia="Calibri" w:hAnsi="Arial" w:cs="Arial"/>
          <w:b/>
          <w:bCs/>
          <w:sz w:val="24"/>
          <w:szCs w:val="24"/>
        </w:rPr>
      </w:pPr>
      <w:r w:rsidRPr="00532A91">
        <w:rPr>
          <w:rFonts w:ascii="Arial" w:eastAsia="Calibri" w:hAnsi="Arial" w:cs="Arial"/>
          <w:b/>
          <w:bCs/>
          <w:spacing w:val="-4"/>
          <w:sz w:val="24"/>
          <w:szCs w:val="24"/>
        </w:rPr>
        <w:t xml:space="preserve">Kontrolę wpisano do książki kontroli </w:t>
      </w:r>
      <w:r w:rsidRPr="00532A91">
        <w:rPr>
          <w:rFonts w:ascii="Arial" w:eastAsia="Calibri" w:hAnsi="Arial" w:cs="Arial"/>
          <w:bCs/>
          <w:spacing w:val="-4"/>
          <w:sz w:val="24"/>
          <w:szCs w:val="24"/>
        </w:rPr>
        <w:t>prowadzonej w jednostce kontrolowanej,</w:t>
      </w:r>
      <w:r w:rsidRPr="00532A91">
        <w:rPr>
          <w:rFonts w:ascii="Arial" w:eastAsia="Calibri" w:hAnsi="Arial" w:cs="Arial"/>
          <w:bCs/>
          <w:sz w:val="24"/>
          <w:szCs w:val="24"/>
        </w:rPr>
        <w:t xml:space="preserve"> </w:t>
      </w:r>
      <w:r w:rsidRPr="00532A91">
        <w:rPr>
          <w:rFonts w:ascii="Arial" w:eastAsia="Calibri" w:hAnsi="Arial" w:cs="Arial"/>
          <w:bCs/>
          <w:sz w:val="24"/>
          <w:szCs w:val="24"/>
        </w:rPr>
        <w:br/>
        <w:t>pod poz. nr 1/2025.</w:t>
      </w:r>
    </w:p>
    <w:p w:rsidR="0008008E" w:rsidRPr="00532A91" w:rsidP="0008008E">
      <w:pPr>
        <w:numPr>
          <w:ilvl w:val="0"/>
          <w:numId w:val="4"/>
        </w:numPr>
        <w:spacing w:before="240" w:after="240" w:line="360" w:lineRule="auto"/>
        <w:ind w:left="0" w:firstLine="0"/>
        <w:rPr>
          <w:rFonts w:ascii="Arial" w:hAnsi="Arial" w:eastAsiaTheme="minorEastAsia" w:cs="Arial"/>
          <w:b/>
          <w:sz w:val="24"/>
          <w:szCs w:val="24"/>
        </w:rPr>
      </w:pPr>
      <w:r w:rsidRPr="00532A91">
        <w:rPr>
          <w:rFonts w:ascii="Arial" w:hAnsi="Arial" w:eastAsiaTheme="minorEastAsia" w:cs="Arial"/>
          <w:b/>
          <w:sz w:val="24"/>
          <w:szCs w:val="24"/>
        </w:rPr>
        <w:t>Ocena skontrolowanej działalności, ze wskazaniem ustaleń, na których została oparta.</w:t>
      </w:r>
    </w:p>
    <w:p w:rsidR="0008008E" w:rsidRPr="00532A91" w:rsidP="0008008E">
      <w:pPr>
        <w:spacing w:line="360" w:lineRule="auto"/>
        <w:ind w:firstLine="567"/>
        <w:rPr>
          <w:rFonts w:ascii="Arial" w:hAnsi="Arial" w:eastAsiaTheme="minorEastAsia" w:cs="Arial"/>
          <w:sz w:val="24"/>
          <w:szCs w:val="24"/>
        </w:rPr>
      </w:pPr>
      <w:r w:rsidRPr="00532A91">
        <w:rPr>
          <w:rFonts w:ascii="Arial" w:hAnsi="Arial" w:eastAsiaTheme="minorEastAsia" w:cs="Arial"/>
          <w:sz w:val="24"/>
          <w:szCs w:val="24"/>
        </w:rPr>
        <w:t xml:space="preserve">Organizację przyjmowania, rozpatrywania i załatwiania skarg i wniosków przez organy Gminy </w:t>
      </w:r>
      <w:r w:rsidRPr="00532A91">
        <w:rPr>
          <w:rFonts w:ascii="Arial" w:hAnsi="Arial" w:cs="Arial"/>
          <w:bCs/>
          <w:sz w:val="24"/>
          <w:szCs w:val="24"/>
        </w:rPr>
        <w:t>Ozimek</w:t>
      </w:r>
      <w:r w:rsidRPr="00532A91">
        <w:rPr>
          <w:rFonts w:ascii="Arial" w:hAnsi="Arial" w:eastAsiaTheme="minorEastAsia" w:cs="Arial"/>
          <w:sz w:val="24"/>
          <w:szCs w:val="22"/>
        </w:rPr>
        <w:t>, tj. Burmistrza Ozimka i Radę Miejską w Ozimku</w:t>
      </w:r>
      <w:r w:rsidRPr="00532A91">
        <w:rPr>
          <w:rFonts w:ascii="Arial" w:hAnsi="Arial" w:eastAsiaTheme="minorEastAsia" w:cs="Arial"/>
          <w:sz w:val="24"/>
          <w:szCs w:val="24"/>
        </w:rPr>
        <w:t xml:space="preserve"> oceniono </w:t>
      </w:r>
      <w:r w:rsidRPr="00532A91">
        <w:rPr>
          <w:rFonts w:ascii="Arial" w:hAnsi="Arial" w:eastAsiaTheme="minorEastAsia" w:cs="Arial"/>
          <w:b/>
          <w:sz w:val="24"/>
          <w:szCs w:val="24"/>
        </w:rPr>
        <w:t>pozytywnie z nieprawidłowościami</w:t>
      </w:r>
      <w:r w:rsidRPr="00532A91">
        <w:rPr>
          <w:rFonts w:ascii="Arial" w:hAnsi="Arial" w:eastAsiaTheme="minorEastAsia" w:cs="Arial"/>
          <w:sz w:val="24"/>
          <w:szCs w:val="24"/>
        </w:rPr>
        <w:t>.</w:t>
      </w:r>
    </w:p>
    <w:p w:rsidR="0008008E" w:rsidRPr="00532A91" w:rsidP="0008008E">
      <w:pPr>
        <w:numPr>
          <w:ilvl w:val="0"/>
          <w:numId w:val="5"/>
        </w:numPr>
        <w:spacing w:before="240" w:after="60" w:line="360" w:lineRule="auto"/>
        <w:jc w:val="both"/>
        <w:rPr>
          <w:rFonts w:ascii="Arial" w:hAnsi="Arial" w:eastAsiaTheme="minorEastAsia" w:cs="Arial"/>
          <w:b/>
          <w:sz w:val="24"/>
          <w:szCs w:val="24"/>
        </w:rPr>
      </w:pPr>
      <w:r w:rsidRPr="00532A91">
        <w:rPr>
          <w:rFonts w:ascii="Arial" w:hAnsi="Arial" w:eastAsiaTheme="minorEastAsia" w:cs="Arial"/>
          <w:b/>
          <w:sz w:val="24"/>
          <w:szCs w:val="24"/>
        </w:rPr>
        <w:t>Organizacja przyjmowania i ewidencjonowania skarg i wniosków.</w:t>
      </w:r>
    </w:p>
    <w:p w:rsidR="0008008E" w:rsidRPr="00532A91" w:rsidP="0008008E">
      <w:pPr>
        <w:spacing w:line="360" w:lineRule="auto"/>
        <w:ind w:firstLine="567"/>
        <w:rPr>
          <w:rFonts w:ascii="Arial" w:hAnsi="Arial" w:eastAsiaTheme="minorEastAsia" w:cs="Arial"/>
          <w:sz w:val="24"/>
          <w:szCs w:val="24"/>
        </w:rPr>
      </w:pPr>
      <w:r w:rsidRPr="00532A91">
        <w:rPr>
          <w:rFonts w:ascii="Arial" w:hAnsi="Arial" w:eastAsiaTheme="minorEastAsia" w:cs="Arial"/>
          <w:sz w:val="24"/>
          <w:szCs w:val="24"/>
        </w:rPr>
        <w:t xml:space="preserve">Tryb przyjmowania, rozpatrywania oraz załatwiania skarg i wniosków </w:t>
      </w:r>
      <w:r w:rsidRPr="00532A91">
        <w:rPr>
          <w:rFonts w:ascii="Arial" w:hAnsi="Arial" w:eastAsiaTheme="minorEastAsia" w:cs="Arial"/>
          <w:sz w:val="24"/>
          <w:szCs w:val="24"/>
        </w:rPr>
        <w:br/>
        <w:t>w Urzędzie Gminy i Miasta w Ozimku</w:t>
      </w:r>
      <w:r>
        <w:rPr>
          <w:rFonts w:ascii="Arial" w:hAnsi="Arial" w:eastAsiaTheme="minorEastAsia" w:cs="Arial"/>
          <w:sz w:val="24"/>
          <w:szCs w:val="24"/>
          <w:vertAlign w:val="superscript"/>
        </w:rPr>
        <w:footnoteReference w:id="4"/>
      </w:r>
      <w:r w:rsidRPr="00532A91">
        <w:rPr>
          <w:rFonts w:ascii="Arial" w:hAnsi="Arial" w:eastAsiaTheme="minorEastAsia" w:cs="Arial"/>
          <w:sz w:val="24"/>
          <w:szCs w:val="24"/>
        </w:rPr>
        <w:t xml:space="preserve"> reguluje Zarządzenie nr OR.120.6.2022 Burmistrza Ozimka z dnia 21 marca 2022 r. w sprawie ustalenia Regulaminu Organizacyjnego Urzędu Gminy i Miasta w Ozimku ze zm.</w:t>
      </w:r>
      <w:r>
        <w:rPr>
          <w:rFonts w:ascii="Arial" w:hAnsi="Arial" w:eastAsiaTheme="minorEastAsia" w:cs="Arial"/>
          <w:sz w:val="24"/>
          <w:szCs w:val="24"/>
          <w:vertAlign w:val="superscript"/>
        </w:rPr>
        <w:footnoteReference w:id="5"/>
      </w:r>
      <w:r w:rsidRPr="00532A91">
        <w:rPr>
          <w:rFonts w:ascii="Arial" w:hAnsi="Arial" w:eastAsiaTheme="minorEastAsia" w:cs="Arial"/>
          <w:sz w:val="24"/>
          <w:szCs w:val="24"/>
        </w:rPr>
        <w:t>, zarządzenie nr BO.0050.36.2016 Burmistrza Ozimka z dnia 22 lutego 2016 r. w sprawie organizacji przyjmowania i rozpatrywania skarg i wniosków</w:t>
      </w:r>
      <w:r>
        <w:rPr>
          <w:rFonts w:ascii="Arial" w:hAnsi="Arial" w:eastAsiaTheme="minorEastAsia" w:cs="Arial"/>
          <w:sz w:val="24"/>
          <w:szCs w:val="24"/>
          <w:vertAlign w:val="superscript"/>
        </w:rPr>
        <w:footnoteReference w:id="6"/>
      </w:r>
      <w:r w:rsidRPr="00532A91">
        <w:rPr>
          <w:rFonts w:ascii="Arial" w:hAnsi="Arial" w:eastAsiaTheme="minorEastAsia" w:cs="Arial"/>
          <w:sz w:val="24"/>
          <w:szCs w:val="24"/>
        </w:rPr>
        <w:t xml:space="preserve"> oraz Uchwała nr LVI/363/18 Rady Miejskiej w Ozimku z dnia 15 października 2018 r. w sprawie uchwalenia Statutu Gminy </w:t>
      </w:r>
      <w:r w:rsidRPr="00532A91">
        <w:rPr>
          <w:rFonts w:ascii="Arial" w:hAnsi="Arial" w:cs="Arial"/>
          <w:bCs/>
          <w:sz w:val="24"/>
          <w:szCs w:val="24"/>
        </w:rPr>
        <w:t>Ozimek ze zm.</w:t>
      </w:r>
      <w:r>
        <w:rPr>
          <w:rFonts w:ascii="Arial" w:hAnsi="Arial" w:eastAsiaTheme="minorEastAsia" w:cs="Arial"/>
          <w:sz w:val="24"/>
          <w:szCs w:val="24"/>
          <w:vertAlign w:val="superscript"/>
        </w:rPr>
        <w:footnoteReference w:id="7"/>
      </w:r>
    </w:p>
    <w:p w:rsidR="0008008E" w:rsidRPr="00532A91" w:rsidP="0008008E">
      <w:pPr>
        <w:spacing w:line="360" w:lineRule="auto"/>
        <w:ind w:firstLine="567"/>
        <w:rPr>
          <w:rFonts w:ascii="Arial" w:hAnsi="Arial" w:eastAsiaTheme="minorEastAsia" w:cs="Arial"/>
          <w:sz w:val="24"/>
          <w:szCs w:val="24"/>
        </w:rPr>
      </w:pPr>
      <w:r w:rsidRPr="00532A91">
        <w:rPr>
          <w:rFonts w:ascii="Arial" w:hAnsi="Arial" w:eastAsiaTheme="minorEastAsia" w:cs="Arial"/>
          <w:sz w:val="24"/>
          <w:szCs w:val="24"/>
        </w:rPr>
        <w:t xml:space="preserve">W toku kontroli ustalono, iż w kontrolowanym okresie sprawy dot. organizacji przyjmowania, rozpatrywania i załatwiania skarg i wniosków przez organy Gminy Ozimek były prowadzone przez pracownika w Biurze Rady Miejskiej. Ponadto prowadzenie zbiorczej ewidencji rejestru skarg, wniosków i petycji oraz organizacja </w:t>
      </w:r>
      <w:r w:rsidRPr="00532A91">
        <w:rPr>
          <w:rFonts w:ascii="Arial" w:hAnsi="Arial" w:eastAsiaTheme="minorEastAsia" w:cs="Arial"/>
          <w:sz w:val="24"/>
          <w:szCs w:val="24"/>
        </w:rPr>
        <w:br/>
        <w:t xml:space="preserve">i załatwianie skarg, wniosków i petycji należy, zgodnie z zakresem czynności, do zadań przypisanych do osoby zajmującej stanowisko Inspektora ds. obsługi Rady Miejskiej w </w:t>
      </w:r>
      <w:r w:rsidRPr="00532A91">
        <w:rPr>
          <w:rFonts w:ascii="Arial" w:hAnsi="Arial" w:eastAsiaTheme="minorEastAsia" w:cs="Arial"/>
          <w:sz w:val="24"/>
          <w:szCs w:val="24"/>
        </w:rPr>
        <w:t>UGiM</w:t>
      </w:r>
      <w:r w:rsidRPr="00532A91">
        <w:rPr>
          <w:rFonts w:ascii="Arial" w:hAnsi="Arial" w:eastAsiaTheme="minorEastAsia" w:cs="Arial"/>
          <w:sz w:val="24"/>
          <w:szCs w:val="24"/>
        </w:rPr>
        <w:t xml:space="preserve"> w Ozimku, którego bezpośrednim przełożonym jest Sekretarz Gminy.</w:t>
      </w:r>
      <w:r>
        <w:rPr>
          <w:rFonts w:ascii="Arial" w:hAnsi="Arial" w:eastAsiaTheme="minorEastAsia" w:cs="Arial"/>
          <w:sz w:val="24"/>
          <w:szCs w:val="24"/>
          <w:vertAlign w:val="superscript"/>
        </w:rPr>
        <w:footnoteReference w:id="8"/>
      </w:r>
    </w:p>
    <w:p w:rsidR="0008008E" w:rsidRPr="00532A91" w:rsidP="0008008E">
      <w:pPr>
        <w:spacing w:line="360" w:lineRule="auto"/>
        <w:ind w:firstLine="567"/>
        <w:rPr>
          <w:rFonts w:ascii="Arial" w:hAnsi="Arial" w:eastAsiaTheme="minorEastAsia" w:cs="Arial"/>
          <w:sz w:val="24"/>
          <w:szCs w:val="24"/>
        </w:rPr>
      </w:pPr>
      <w:r w:rsidRPr="00532A91">
        <w:rPr>
          <w:rFonts w:ascii="Arial" w:hAnsi="Arial" w:eastAsiaTheme="minorEastAsia" w:cs="Arial"/>
          <w:sz w:val="24"/>
          <w:szCs w:val="24"/>
        </w:rPr>
        <w:t xml:space="preserve">Natomiast zgodnie z § 4 ust. 1 zarządzenia Burmistrza Ozimka z dni 22 lutego 2016 r. przyjmowanie i koordynowanie rozpatrywania skarg i wniosków powinno być powierzone pracownikowi zatrudnionemu na stanowisku inspektora ds. obsługi Burmistrza a także na podstawie § 4 ust. 2 skargi i wnioski rozpatrywane bezpośrednio rejestrowane są w rejestrze skarg i wniosków prowadzonym przez pracownika zatrudnionego na stanowisku inspektora ds. obsługi Burmistrza. </w:t>
      </w:r>
    </w:p>
    <w:p w:rsidR="0008008E" w:rsidRPr="00532A91" w:rsidP="0008008E">
      <w:pPr>
        <w:spacing w:line="360" w:lineRule="auto"/>
        <w:ind w:firstLine="567"/>
        <w:rPr>
          <w:rFonts w:ascii="Arial" w:hAnsi="Arial" w:eastAsiaTheme="minorEastAsia" w:cs="Arial"/>
          <w:sz w:val="24"/>
          <w:szCs w:val="24"/>
        </w:rPr>
      </w:pPr>
      <w:r w:rsidRPr="00532A91">
        <w:rPr>
          <w:rFonts w:ascii="Arial" w:hAnsi="Arial" w:eastAsiaTheme="minorEastAsia" w:cs="Arial"/>
          <w:sz w:val="24"/>
          <w:szCs w:val="24"/>
        </w:rPr>
        <w:t xml:space="preserve">W związku z powyższym kontrolujący poprosili o wyjaśnienie powyższej kwestii dot. organizacji przyjmowania, rozpatrywania i załatwiania skarg i wniosków przez organy Gminy Ozimek w kontrolowanym okresie. </w:t>
      </w:r>
    </w:p>
    <w:p w:rsidR="0008008E" w:rsidRPr="00532A91" w:rsidP="0008008E">
      <w:pPr>
        <w:spacing w:line="360" w:lineRule="auto"/>
        <w:ind w:firstLine="567"/>
        <w:rPr>
          <w:rFonts w:ascii="Arial" w:hAnsi="Arial" w:eastAsiaTheme="minorEastAsia" w:cs="Arial"/>
          <w:sz w:val="24"/>
          <w:szCs w:val="24"/>
        </w:rPr>
      </w:pPr>
      <w:r w:rsidRPr="00532A91">
        <w:rPr>
          <w:rFonts w:ascii="Arial" w:hAnsi="Arial" w:eastAsiaTheme="minorEastAsia" w:cs="Arial"/>
          <w:sz w:val="24"/>
          <w:szCs w:val="24"/>
        </w:rPr>
        <w:t xml:space="preserve">Sekretarz Gminy Ozimek w złożonych w toku niniejszej kontroli wyjaśnieniach </w:t>
      </w:r>
      <w:r w:rsidRPr="00532A91">
        <w:rPr>
          <w:rFonts w:ascii="Arial" w:hAnsi="Arial" w:eastAsiaTheme="minorEastAsia" w:cs="Arial"/>
          <w:sz w:val="24"/>
          <w:szCs w:val="24"/>
        </w:rPr>
        <w:br/>
        <w:t xml:space="preserve">z dnia 25 kwietnia 2025 r. wskazał, iż  z dniem 1 lipca 2021 r. nastąpiła zmiana struktury organizacyjnej </w:t>
      </w:r>
      <w:r w:rsidRPr="00532A91">
        <w:rPr>
          <w:rFonts w:ascii="Arial" w:hAnsi="Arial" w:eastAsiaTheme="minorEastAsia" w:cs="Arial"/>
          <w:sz w:val="24"/>
          <w:szCs w:val="24"/>
        </w:rPr>
        <w:t>UGiM</w:t>
      </w:r>
      <w:r w:rsidRPr="00532A91">
        <w:rPr>
          <w:rFonts w:ascii="Arial" w:hAnsi="Arial" w:eastAsiaTheme="minorEastAsia" w:cs="Arial"/>
          <w:sz w:val="24"/>
          <w:szCs w:val="24"/>
        </w:rPr>
        <w:t xml:space="preserve"> w Ozimku – zarządzenie Burmistrza Ozimka OR.120.10.2021 z dnia 30 czerwca 2021 r. – i całość spraw dot. organizacji przyjmowania, rozpatrywania i załatwiania skarg i wniosków przez organy Gminy Ozimek tj. Burmistrza Ozimka i Radę Miejską w Ozimku została przeniesiona </w:t>
      </w:r>
      <w:r w:rsidRPr="00532A91">
        <w:rPr>
          <w:rFonts w:ascii="Arial" w:hAnsi="Arial" w:eastAsiaTheme="minorEastAsia" w:cs="Arial"/>
          <w:sz w:val="24"/>
          <w:szCs w:val="24"/>
        </w:rPr>
        <w:br/>
        <w:t xml:space="preserve">z Referatu Organizacyjnego do Biura Rady Miejskiej. Ponadto wskazał, iż zarządzeniem Burmistrza Ozimka nr OR.0050.177.2020 z dnia 31 grudnia 2020 r. </w:t>
      </w:r>
      <w:r w:rsidRPr="00532A91">
        <w:rPr>
          <w:rFonts w:ascii="Arial" w:hAnsi="Arial" w:eastAsiaTheme="minorEastAsia" w:cs="Arial"/>
          <w:sz w:val="24"/>
          <w:szCs w:val="24"/>
        </w:rPr>
        <w:br/>
        <w:t xml:space="preserve">w sprawie zmiany zarządzenia w sprawie organizacji przyjmowania, rozpatrywania </w:t>
      </w:r>
      <w:r w:rsidRPr="00532A91">
        <w:rPr>
          <w:rFonts w:ascii="Arial" w:hAnsi="Arial" w:eastAsiaTheme="minorEastAsia" w:cs="Arial"/>
          <w:sz w:val="24"/>
          <w:szCs w:val="24"/>
        </w:rPr>
        <w:br/>
        <w:t xml:space="preserve">i załatwiania skarg i wniosków w </w:t>
      </w:r>
      <w:r w:rsidRPr="00532A91">
        <w:rPr>
          <w:rFonts w:ascii="Arial" w:hAnsi="Arial" w:eastAsiaTheme="minorEastAsia" w:cs="Arial"/>
          <w:sz w:val="24"/>
          <w:szCs w:val="24"/>
        </w:rPr>
        <w:t>UGiM</w:t>
      </w:r>
      <w:r w:rsidRPr="00532A91">
        <w:rPr>
          <w:rFonts w:ascii="Arial" w:hAnsi="Arial" w:eastAsiaTheme="minorEastAsia" w:cs="Arial"/>
          <w:sz w:val="24"/>
          <w:szCs w:val="24"/>
        </w:rPr>
        <w:t xml:space="preserve"> w Ozimku</w:t>
      </w:r>
      <w:r>
        <w:rPr>
          <w:rFonts w:ascii="Arial" w:hAnsi="Arial" w:eastAsiaTheme="minorEastAsia" w:cs="Arial"/>
          <w:sz w:val="24"/>
          <w:szCs w:val="24"/>
          <w:vertAlign w:val="superscript"/>
        </w:rPr>
        <w:footnoteReference w:id="9"/>
      </w:r>
      <w:r w:rsidRPr="00532A91">
        <w:rPr>
          <w:rFonts w:ascii="Arial" w:hAnsi="Arial" w:eastAsiaTheme="minorEastAsia" w:cs="Arial"/>
          <w:sz w:val="24"/>
          <w:szCs w:val="24"/>
        </w:rPr>
        <w:t xml:space="preserve"> zmienione zostało również zarządzenie Burmistrza nr BO.0050.6.2012 z dnia 10 stycznia 2012 r. w sprawie organizacji przyjmowania, rozpatrywania i załatwiania skarg i wniosków.</w:t>
      </w:r>
    </w:p>
    <w:p w:rsidR="0008008E" w:rsidRPr="00532A91" w:rsidP="0008008E">
      <w:pPr>
        <w:spacing w:line="360" w:lineRule="auto"/>
        <w:ind w:firstLine="567"/>
        <w:rPr>
          <w:rFonts w:ascii="Arial" w:hAnsi="Arial" w:eastAsiaTheme="minorEastAsia" w:cs="Arial"/>
          <w:sz w:val="24"/>
          <w:szCs w:val="24"/>
        </w:rPr>
      </w:pPr>
      <w:r w:rsidRPr="00532A91">
        <w:rPr>
          <w:rFonts w:ascii="Arial" w:hAnsi="Arial" w:eastAsiaTheme="minorEastAsia" w:cs="Arial"/>
          <w:sz w:val="24"/>
          <w:szCs w:val="24"/>
        </w:rPr>
        <w:t>Jednocześnie wskazać należy, iż zgodnie z § 10 ust. 2 zarządzenia nr BO.0050.36.2016 Burmistrza Ozimka z dnia 22 lutego 2016 r. w sprawie organizacji przyjmowania i rozpatrywania skarg i wniosków</w:t>
      </w:r>
      <w:r>
        <w:rPr>
          <w:rFonts w:ascii="Arial" w:hAnsi="Arial" w:eastAsiaTheme="minorEastAsia" w:cs="Arial"/>
          <w:sz w:val="24"/>
          <w:szCs w:val="24"/>
          <w:vertAlign w:val="superscript"/>
        </w:rPr>
        <w:footnoteReference w:id="10"/>
      </w:r>
      <w:r w:rsidRPr="00532A91">
        <w:rPr>
          <w:rFonts w:ascii="Arial" w:hAnsi="Arial" w:eastAsiaTheme="minorEastAsia" w:cs="Arial"/>
          <w:sz w:val="24"/>
          <w:szCs w:val="24"/>
        </w:rPr>
        <w:t xml:space="preserve"> - przywołane w wyjaśnieniach zmienione dnia 31 grudnia 2020 r. zarządzenie Burmistrza Ozimka nr BO.0050.6.2012 r. z dnia 10 stycznia 2012 r. (w zakresie </w:t>
      </w:r>
      <w:bookmarkStart w:id="4" w:name="_Hlk198539383"/>
      <w:r w:rsidRPr="00532A91">
        <w:rPr>
          <w:rFonts w:ascii="Arial" w:hAnsi="Arial" w:eastAsiaTheme="minorEastAsia" w:cs="Arial"/>
          <w:sz w:val="24"/>
          <w:szCs w:val="24"/>
        </w:rPr>
        <w:t>§ 3 ust. 1;</w:t>
      </w:r>
      <w:bookmarkEnd w:id="4"/>
      <w:r w:rsidRPr="00532A91">
        <w:rPr>
          <w:rFonts w:ascii="Arial" w:hAnsi="Arial" w:eastAsiaTheme="minorEastAsia" w:cs="Arial"/>
          <w:sz w:val="24"/>
          <w:szCs w:val="24"/>
        </w:rPr>
        <w:t xml:space="preserve"> § 5 ust. 1, ust. 2 </w:t>
      </w:r>
      <w:r w:rsidRPr="00532A91">
        <w:rPr>
          <w:rFonts w:ascii="Arial" w:hAnsi="Arial" w:eastAsiaTheme="minorEastAsia" w:cs="Arial"/>
          <w:sz w:val="24"/>
          <w:szCs w:val="24"/>
        </w:rPr>
        <w:br/>
        <w:t xml:space="preserve">i ust. 4) –– utraciło moc z dniem 22 lutego 2016 r., a zatem na dzień kontroli w mocy prawnej pozostaje zarządzenie nr BO.0050.36.2016 Burmistrza Ozimka z dnia </w:t>
      </w:r>
      <w:r w:rsidRPr="00532A91">
        <w:rPr>
          <w:rFonts w:ascii="Arial" w:hAnsi="Arial" w:eastAsiaTheme="minorEastAsia" w:cs="Arial"/>
          <w:sz w:val="24"/>
          <w:szCs w:val="24"/>
        </w:rPr>
        <w:br/>
        <w:t xml:space="preserve">22 lutego 2016 r. w sprawie organizacji przyjmowania i rozpatrywania skarg </w:t>
      </w:r>
      <w:r w:rsidRPr="00532A91">
        <w:rPr>
          <w:rFonts w:ascii="Arial" w:hAnsi="Arial" w:eastAsiaTheme="minorEastAsia" w:cs="Arial"/>
          <w:sz w:val="24"/>
          <w:szCs w:val="24"/>
        </w:rPr>
        <w:br/>
        <w:t xml:space="preserve">i wniosków, które nie zostało uchylone. </w:t>
      </w:r>
    </w:p>
    <w:p w:rsidR="0008008E" w:rsidRPr="00532A91" w:rsidP="0008008E">
      <w:pPr>
        <w:spacing w:line="360" w:lineRule="auto"/>
        <w:ind w:firstLine="567"/>
        <w:rPr>
          <w:rFonts w:ascii="Arial" w:hAnsi="Arial" w:eastAsiaTheme="minorEastAsia" w:cs="Arial"/>
          <w:sz w:val="24"/>
          <w:szCs w:val="24"/>
        </w:rPr>
      </w:pPr>
      <w:r w:rsidRPr="00532A91">
        <w:rPr>
          <w:rFonts w:ascii="Arial" w:hAnsi="Arial" w:eastAsiaTheme="minorEastAsia" w:cs="Arial"/>
          <w:sz w:val="24"/>
          <w:szCs w:val="24"/>
        </w:rPr>
        <w:t>Wobec stwierdzonej nieprawidłowości, zaleca się właściwe uregulowanie powyższej kwestii dot. prowadzenia ewidencji rejestru skarg, wniosków i petycji oraz organizacji i załatwiania skarg, wniosków.</w:t>
      </w:r>
    </w:p>
    <w:p w:rsidR="0008008E" w:rsidRPr="00532A91" w:rsidP="0008008E">
      <w:pPr>
        <w:autoSpaceDE w:val="0"/>
        <w:autoSpaceDN w:val="0"/>
        <w:adjustRightInd w:val="0"/>
        <w:spacing w:line="360" w:lineRule="auto"/>
        <w:ind w:firstLine="567"/>
        <w:rPr>
          <w:rFonts w:ascii="Arial" w:hAnsi="Arial" w:eastAsiaTheme="minorEastAsia" w:cs="Arial"/>
          <w:color w:val="FF0000"/>
          <w:sz w:val="24"/>
          <w:szCs w:val="24"/>
        </w:rPr>
      </w:pPr>
      <w:r w:rsidRPr="00532A91">
        <w:rPr>
          <w:rFonts w:ascii="Arial" w:hAnsi="Arial" w:eastAsiaTheme="minorEastAsia" w:cs="Arial"/>
          <w:sz w:val="24"/>
          <w:szCs w:val="24"/>
        </w:rPr>
        <w:t>Zgodnie z</w:t>
      </w:r>
      <w:r w:rsidRPr="00532A91">
        <w:rPr>
          <w:rFonts w:ascii="Arial" w:hAnsi="Arial" w:eastAsiaTheme="minorEastAsia" w:cs="Arial"/>
          <w:color w:val="FF0000"/>
          <w:sz w:val="24"/>
          <w:szCs w:val="24"/>
        </w:rPr>
        <w:t xml:space="preserve"> </w:t>
      </w:r>
      <w:bookmarkStart w:id="5" w:name="_Hlk198122182"/>
      <w:r w:rsidRPr="00532A91">
        <w:rPr>
          <w:rFonts w:ascii="Arial" w:hAnsi="Arial" w:eastAsiaTheme="minorEastAsia" w:cs="Arial"/>
          <w:sz w:val="24"/>
          <w:szCs w:val="24"/>
        </w:rPr>
        <w:t xml:space="preserve">§ 22 </w:t>
      </w:r>
      <w:bookmarkEnd w:id="5"/>
      <w:r w:rsidRPr="00532A91">
        <w:rPr>
          <w:rFonts w:ascii="Arial" w:hAnsi="Arial" w:eastAsiaTheme="minorEastAsia" w:cs="Arial"/>
          <w:sz w:val="24"/>
          <w:szCs w:val="24"/>
        </w:rPr>
        <w:t>pkt 10 Regulaminu Organizacyjnego pisma i decyzje zastrzeżone do podpisu Burmistrza obejmują odpowiedzi na skargi, wnioski i petycje.</w:t>
      </w:r>
    </w:p>
    <w:p w:rsidR="0008008E" w:rsidRPr="00532A91" w:rsidP="0008008E">
      <w:pPr>
        <w:autoSpaceDE w:val="0"/>
        <w:autoSpaceDN w:val="0"/>
        <w:adjustRightInd w:val="0"/>
        <w:spacing w:line="360" w:lineRule="auto"/>
        <w:ind w:firstLine="567"/>
        <w:rPr>
          <w:rFonts w:ascii="Arial" w:hAnsi="Arial" w:eastAsiaTheme="minorEastAsia" w:cs="Arial"/>
          <w:sz w:val="24"/>
          <w:szCs w:val="24"/>
        </w:rPr>
      </w:pPr>
      <w:r w:rsidRPr="00532A91">
        <w:rPr>
          <w:rFonts w:ascii="Arial" w:hAnsi="Arial" w:eastAsiaTheme="minorEastAsia" w:cs="Arial"/>
          <w:sz w:val="24"/>
          <w:szCs w:val="24"/>
        </w:rPr>
        <w:t xml:space="preserve">Do zadań i kompetencji Sekretarza Gminy – zgodnie z § 14 lit. m Regulaminu Organizacyjnego - należy nadzorowanie załatwiania skarg, wniosków i petycji oraz interpelacji i wniosków radnych, wystąpień poselskich. Ponadto według  § 8 ust. 1  </w:t>
      </w:r>
      <w:bookmarkStart w:id="6" w:name="_Hlk198122582"/>
      <w:r w:rsidRPr="00532A91">
        <w:rPr>
          <w:rFonts w:ascii="Arial" w:hAnsi="Arial" w:eastAsiaTheme="minorEastAsia" w:cs="Arial"/>
          <w:sz w:val="24"/>
          <w:szCs w:val="24"/>
        </w:rPr>
        <w:t>Zarządzenia Burmistrza Ozimka z dnia 22 lutego 2016 r. w sprawie organizacji przyjmowania skarg i wniosków</w:t>
      </w:r>
      <w:bookmarkEnd w:id="6"/>
      <w:r w:rsidRPr="00532A91">
        <w:rPr>
          <w:rFonts w:ascii="Arial" w:hAnsi="Arial" w:eastAsiaTheme="minorEastAsia" w:cs="Arial"/>
          <w:sz w:val="24"/>
          <w:szCs w:val="24"/>
        </w:rPr>
        <w:t xml:space="preserve"> bieżącą kontrolę przestrzegania zasad określonych w tym zarządzeniu sprawuje Sekretarz.</w:t>
      </w:r>
    </w:p>
    <w:p w:rsidR="0008008E" w:rsidRPr="00532A91" w:rsidP="0008008E">
      <w:pPr>
        <w:autoSpaceDE w:val="0"/>
        <w:autoSpaceDN w:val="0"/>
        <w:adjustRightInd w:val="0"/>
        <w:spacing w:line="360" w:lineRule="auto"/>
        <w:ind w:firstLine="567"/>
        <w:rPr>
          <w:rFonts w:ascii="Arial" w:hAnsi="Arial" w:eastAsiaTheme="minorEastAsia" w:cs="Arial"/>
          <w:sz w:val="24"/>
          <w:szCs w:val="24"/>
        </w:rPr>
      </w:pPr>
      <w:r w:rsidRPr="00532A91">
        <w:rPr>
          <w:rFonts w:ascii="Arial" w:hAnsi="Arial" w:eastAsiaTheme="minorEastAsia" w:cs="Arial"/>
          <w:sz w:val="24"/>
          <w:szCs w:val="24"/>
        </w:rPr>
        <w:t xml:space="preserve">Na podstawie zarządzenia nr BO.120.5.2020 Burmistrza Ozimka z dnia </w:t>
      </w:r>
      <w:r w:rsidRPr="00532A91">
        <w:rPr>
          <w:rFonts w:ascii="Arial" w:hAnsi="Arial" w:eastAsiaTheme="minorEastAsia" w:cs="Arial"/>
          <w:sz w:val="24"/>
          <w:szCs w:val="24"/>
        </w:rPr>
        <w:br/>
        <w:t xml:space="preserve">18 lutego 2020 r. Sekretarz Gminy Ozimek został upoważniony do załatwiania </w:t>
      </w:r>
      <w:r w:rsidRPr="00532A91">
        <w:rPr>
          <w:rFonts w:ascii="Arial" w:hAnsi="Arial" w:eastAsiaTheme="minorEastAsia" w:cs="Arial"/>
          <w:sz w:val="24"/>
          <w:szCs w:val="24"/>
        </w:rPr>
        <w:br/>
        <w:t>w imieniu Burmistrza Ozimka indywidualnych spraw z zakresu administracji publicznej, włącznie z prawem wydawania decyzji administracyjnych, postanowień, zaświadczeń i zarządzeń.</w:t>
      </w:r>
      <w:r>
        <w:rPr>
          <w:rFonts w:ascii="Arial" w:hAnsi="Arial" w:eastAsiaTheme="minorEastAsia" w:cs="Arial"/>
          <w:sz w:val="24"/>
          <w:szCs w:val="24"/>
          <w:vertAlign w:val="superscript"/>
        </w:rPr>
        <w:footnoteReference w:id="11"/>
      </w:r>
    </w:p>
    <w:p w:rsidR="0008008E" w:rsidRPr="00532A91" w:rsidP="0008008E">
      <w:pPr>
        <w:spacing w:line="360" w:lineRule="auto"/>
        <w:ind w:firstLine="567"/>
        <w:rPr>
          <w:rFonts w:ascii="Arial" w:hAnsi="Arial" w:eastAsiaTheme="minorEastAsia" w:cs="Arial"/>
          <w:sz w:val="24"/>
          <w:szCs w:val="24"/>
        </w:rPr>
      </w:pPr>
      <w:r w:rsidRPr="00532A91">
        <w:rPr>
          <w:rFonts w:ascii="Arial" w:hAnsi="Arial" w:eastAsiaTheme="minorEastAsia" w:cs="Arial"/>
          <w:sz w:val="24"/>
          <w:szCs w:val="24"/>
        </w:rPr>
        <w:t xml:space="preserve">Wobec dokonanych ustaleń stwierdzono, że w </w:t>
      </w:r>
      <w:r w:rsidRPr="00532A91">
        <w:rPr>
          <w:rFonts w:ascii="Arial" w:hAnsi="Arial" w:eastAsiaTheme="minorEastAsia" w:cs="Arial"/>
          <w:sz w:val="24"/>
          <w:szCs w:val="24"/>
        </w:rPr>
        <w:t>UGiM</w:t>
      </w:r>
      <w:r w:rsidRPr="00532A91">
        <w:rPr>
          <w:rFonts w:ascii="Arial" w:hAnsi="Arial" w:eastAsiaTheme="minorEastAsia" w:cs="Arial"/>
          <w:sz w:val="24"/>
          <w:szCs w:val="24"/>
        </w:rPr>
        <w:t xml:space="preserve"> w </w:t>
      </w:r>
      <w:r w:rsidRPr="00532A91">
        <w:rPr>
          <w:rFonts w:ascii="Arial" w:hAnsi="Arial" w:cs="Arial"/>
          <w:bCs/>
          <w:sz w:val="24"/>
          <w:szCs w:val="24"/>
        </w:rPr>
        <w:t>Ozimku</w:t>
      </w:r>
      <w:r w:rsidRPr="00532A91">
        <w:rPr>
          <w:rFonts w:ascii="Arial" w:hAnsi="Arial" w:eastAsiaTheme="minorEastAsia" w:cs="Arial"/>
          <w:sz w:val="24"/>
          <w:szCs w:val="24"/>
        </w:rPr>
        <w:t xml:space="preserve"> powierzono przyjmowanie i koordynowanie rozpatrywania skarg i wniosków wyodrębnionej komórce organizacyjnej oraz imiennie wyznaczonemu pracownikowi, niemniej celem spełnienia dyspozycji wynikającej z § 3 ust. 1 Rozporządzenia Rady Ministrów </w:t>
      </w:r>
      <w:r w:rsidRPr="00532A91">
        <w:rPr>
          <w:rFonts w:ascii="Arial" w:hAnsi="Arial" w:eastAsiaTheme="minorEastAsia" w:cs="Arial"/>
          <w:sz w:val="24"/>
          <w:szCs w:val="24"/>
        </w:rPr>
        <w:br/>
      </w:r>
      <w:r w:rsidRPr="00532A91">
        <w:rPr>
          <w:rFonts w:ascii="Arial" w:hAnsi="Arial" w:eastAsiaTheme="minorEastAsia" w:cs="Arial"/>
          <w:sz w:val="24"/>
          <w:szCs w:val="24"/>
        </w:rPr>
        <w:t>w sprawie organizacji przyjmowania i rozpatrywania skarg i wniosków,</w:t>
      </w:r>
      <w:r>
        <w:rPr>
          <w:rFonts w:ascii="Arial" w:hAnsi="Arial" w:eastAsiaTheme="minorEastAsia" w:cs="Arial"/>
          <w:sz w:val="24"/>
          <w:szCs w:val="24"/>
          <w:vertAlign w:val="superscript"/>
        </w:rPr>
        <w:footnoteReference w:id="12"/>
      </w:r>
      <w:r w:rsidRPr="00532A91">
        <w:rPr>
          <w:rFonts w:ascii="Arial" w:hAnsi="Arial" w:eastAsiaTheme="minorEastAsia" w:cs="Arial"/>
          <w:sz w:val="24"/>
          <w:szCs w:val="24"/>
        </w:rPr>
        <w:t xml:space="preserve"> należy dostosować obecny stan prawny do stanu faktycznego.</w:t>
      </w:r>
    </w:p>
    <w:p w:rsidR="0008008E" w:rsidRPr="00532A91" w:rsidP="0008008E">
      <w:pPr>
        <w:spacing w:line="360" w:lineRule="auto"/>
        <w:ind w:firstLine="567"/>
        <w:rPr>
          <w:rFonts w:ascii="Arial" w:hAnsi="Arial" w:eastAsiaTheme="minorEastAsia" w:cs="Arial"/>
          <w:sz w:val="24"/>
          <w:szCs w:val="24"/>
        </w:rPr>
      </w:pPr>
      <w:r w:rsidRPr="00532A91">
        <w:rPr>
          <w:rFonts w:ascii="Arial" w:hAnsi="Arial" w:eastAsiaTheme="minorEastAsia" w:cs="Arial"/>
          <w:sz w:val="24"/>
          <w:szCs w:val="22"/>
        </w:rPr>
        <w:t xml:space="preserve">Zgodnie z art. 253 § 1 i 2 k.p.a. organy państwowe, organy samorządu terytorialnego i inne organy samorządowe oraz organy organizacji społecznych obowiązane są przyjmować obywateli w sprawach skarg i wniosków w ustalonych przez siebie dniach i godzinach, a kierownicy organów wymienionych w § 1 lub wyznaczeni przez nich zastępcy obowiązani są przyjmować obywateli w sprawach skarg i wniosków co najmniej raz w tygodniu. </w:t>
      </w:r>
    </w:p>
    <w:p w:rsidR="0008008E" w:rsidRPr="00532A91" w:rsidP="0008008E">
      <w:pPr>
        <w:spacing w:line="360" w:lineRule="auto"/>
        <w:ind w:firstLine="567"/>
        <w:rPr>
          <w:rFonts w:ascii="Arial" w:hAnsi="Arial" w:eastAsiaTheme="minorEastAsia" w:cs="Arial"/>
          <w:sz w:val="24"/>
          <w:szCs w:val="24"/>
        </w:rPr>
      </w:pPr>
      <w:r w:rsidRPr="00532A91">
        <w:rPr>
          <w:rFonts w:ascii="Arial" w:hAnsi="Arial" w:eastAsiaTheme="minorEastAsia" w:cs="Arial"/>
          <w:sz w:val="24"/>
          <w:szCs w:val="24"/>
        </w:rPr>
        <w:t xml:space="preserve">Na podstawie informacji wywieszonej w budynku </w:t>
      </w:r>
      <w:r w:rsidRPr="00532A91">
        <w:rPr>
          <w:rFonts w:ascii="Arial" w:hAnsi="Arial" w:eastAsiaTheme="minorEastAsia" w:cs="Arial"/>
          <w:sz w:val="24"/>
          <w:szCs w:val="24"/>
        </w:rPr>
        <w:t>UGiM</w:t>
      </w:r>
      <w:r w:rsidRPr="00532A91">
        <w:rPr>
          <w:rFonts w:ascii="Arial" w:hAnsi="Arial" w:eastAsiaTheme="minorEastAsia" w:cs="Arial"/>
          <w:sz w:val="24"/>
          <w:szCs w:val="24"/>
        </w:rPr>
        <w:t xml:space="preserve"> w Ozimku ustalono, </w:t>
      </w:r>
    </w:p>
    <w:p w:rsidR="0008008E" w:rsidRPr="00532A91" w:rsidP="0008008E">
      <w:pPr>
        <w:spacing w:line="360" w:lineRule="auto"/>
        <w:rPr>
          <w:rFonts w:ascii="Arial" w:hAnsi="Arial" w:eastAsiaTheme="minorEastAsia" w:cs="Arial"/>
          <w:sz w:val="24"/>
          <w:szCs w:val="24"/>
        </w:rPr>
      </w:pPr>
      <w:r w:rsidRPr="00532A91">
        <w:rPr>
          <w:rFonts w:ascii="Arial" w:hAnsi="Arial" w:eastAsiaTheme="minorEastAsia" w:cs="Arial"/>
          <w:sz w:val="24"/>
          <w:szCs w:val="24"/>
        </w:rPr>
        <w:t>że Burmistrz Ozimka</w:t>
      </w:r>
      <w:r w:rsidRPr="00532A91">
        <w:rPr>
          <w:rFonts w:ascii="Arial" w:hAnsi="Arial" w:eastAsiaTheme="minorEastAsia" w:cs="Arial"/>
          <w:sz w:val="24"/>
          <w:szCs w:val="22"/>
        </w:rPr>
        <w:t xml:space="preserve"> przyjmuje interesantów w każdy czwartek (z wyjątkiem świąt) </w:t>
      </w:r>
      <w:r w:rsidRPr="00532A91">
        <w:rPr>
          <w:rFonts w:ascii="Arial" w:hAnsi="Arial" w:eastAsiaTheme="minorEastAsia" w:cs="Arial"/>
          <w:sz w:val="24"/>
          <w:szCs w:val="22"/>
        </w:rPr>
        <w:br/>
        <w:t xml:space="preserve">w godz. od 14:00 do 16:00 w pokoju 114 (I piętro) po uprzednim telefonicznym umówieniu się. Informacja ta  – jest wywieszona w widocznym miejscu, w siedzibie kontrolowanej jednostki, </w:t>
      </w:r>
      <w:r>
        <w:rPr>
          <w:rFonts w:ascii="Arial" w:hAnsi="Arial" w:eastAsiaTheme="minorEastAsia" w:cs="Arial"/>
          <w:sz w:val="24"/>
          <w:szCs w:val="22"/>
          <w:vertAlign w:val="superscript"/>
        </w:rPr>
        <w:footnoteReference w:id="13"/>
      </w:r>
      <w:r w:rsidRPr="00532A91">
        <w:rPr>
          <w:rFonts w:ascii="Arial" w:hAnsi="Arial" w:eastAsiaTheme="minorEastAsia" w:cs="Arial"/>
          <w:sz w:val="24"/>
          <w:szCs w:val="22"/>
        </w:rPr>
        <w:t xml:space="preserve"> jednak w ocenie kontrolujących nie spełnia dyspozycji </w:t>
      </w:r>
      <w:r w:rsidRPr="00532A91">
        <w:rPr>
          <w:rFonts w:ascii="Arial" w:hAnsi="Arial" w:eastAsiaTheme="minorEastAsia" w:cs="Arial"/>
          <w:sz w:val="24"/>
          <w:szCs w:val="24"/>
        </w:rPr>
        <w:t xml:space="preserve"> </w:t>
      </w:r>
      <w:r w:rsidRPr="00532A91">
        <w:rPr>
          <w:rFonts w:ascii="Arial" w:hAnsi="Arial" w:eastAsiaTheme="minorEastAsia" w:cs="Arial"/>
          <w:sz w:val="24"/>
          <w:szCs w:val="24"/>
        </w:rPr>
        <w:br/>
      </w:r>
      <w:r w:rsidRPr="00532A91">
        <w:rPr>
          <w:rFonts w:ascii="Arial" w:hAnsi="Arial" w:eastAsiaTheme="minorEastAsia" w:cs="Arial"/>
          <w:sz w:val="24"/>
          <w:szCs w:val="22"/>
        </w:rPr>
        <w:t xml:space="preserve">zawartej w przepisie art. 253 </w:t>
      </w:r>
      <w:bookmarkStart w:id="8" w:name="_Hlk199157747"/>
      <w:r w:rsidRPr="00532A91">
        <w:rPr>
          <w:rFonts w:ascii="Arial" w:hAnsi="Arial" w:eastAsiaTheme="minorEastAsia" w:cs="Arial"/>
          <w:sz w:val="24"/>
          <w:szCs w:val="22"/>
        </w:rPr>
        <w:t xml:space="preserve">§ 4 k.p.a. </w:t>
      </w:r>
      <w:bookmarkEnd w:id="8"/>
      <w:r w:rsidRPr="00532A91">
        <w:rPr>
          <w:rFonts w:ascii="Arial" w:hAnsi="Arial" w:eastAsiaTheme="minorEastAsia" w:cs="Arial"/>
          <w:sz w:val="24"/>
          <w:szCs w:val="22"/>
        </w:rPr>
        <w:t>w związku z art. 253 § 2 k.p.a. ze względu na brak wskazania, że dot. przyjmowania obywateli w sprawach skarg i wniosków.</w:t>
      </w:r>
    </w:p>
    <w:p w:rsidR="0008008E" w:rsidRPr="00532A91" w:rsidP="0008008E">
      <w:pPr>
        <w:spacing w:line="360" w:lineRule="auto"/>
        <w:ind w:firstLine="567"/>
        <w:rPr>
          <w:rFonts w:ascii="Arial" w:hAnsi="Arial" w:eastAsiaTheme="minorEastAsia" w:cs="Arial"/>
          <w:sz w:val="24"/>
          <w:szCs w:val="24"/>
        </w:rPr>
      </w:pPr>
      <w:r w:rsidRPr="00532A91">
        <w:rPr>
          <w:rFonts w:ascii="Arial" w:hAnsi="Arial" w:eastAsiaTheme="minorEastAsia" w:cs="Arial"/>
          <w:sz w:val="24"/>
          <w:szCs w:val="24"/>
        </w:rPr>
        <w:t xml:space="preserve">Ponadto, według informacji o dniach i godzinach pracy </w:t>
      </w:r>
      <w:r w:rsidRPr="00532A91">
        <w:rPr>
          <w:rFonts w:ascii="Arial" w:hAnsi="Arial" w:eastAsiaTheme="minorEastAsia" w:cs="Arial"/>
          <w:sz w:val="24"/>
          <w:szCs w:val="24"/>
        </w:rPr>
        <w:t>UGiM</w:t>
      </w:r>
      <w:r w:rsidRPr="00532A91">
        <w:rPr>
          <w:rFonts w:ascii="Arial" w:hAnsi="Arial" w:eastAsiaTheme="minorEastAsia" w:cs="Arial"/>
          <w:sz w:val="24"/>
          <w:szCs w:val="24"/>
        </w:rPr>
        <w:t xml:space="preserve"> w Ozimku oraz informacji zamieszczonej na stronie bip.ozimek.pl, </w:t>
      </w:r>
      <w:r w:rsidRPr="00532A91">
        <w:rPr>
          <w:rFonts w:ascii="Arial" w:hAnsi="Arial" w:eastAsiaTheme="minorEastAsia" w:cs="Arial"/>
          <w:sz w:val="24"/>
          <w:szCs w:val="24"/>
        </w:rPr>
        <w:t>UGiM</w:t>
      </w:r>
      <w:r w:rsidRPr="00532A91">
        <w:rPr>
          <w:rFonts w:ascii="Arial" w:hAnsi="Arial" w:eastAsiaTheme="minorEastAsia" w:cs="Arial"/>
          <w:sz w:val="24"/>
          <w:szCs w:val="24"/>
        </w:rPr>
        <w:t xml:space="preserve"> w </w:t>
      </w:r>
      <w:r w:rsidRPr="00532A91">
        <w:rPr>
          <w:rFonts w:ascii="Arial" w:hAnsi="Arial" w:cs="Arial"/>
          <w:bCs/>
          <w:sz w:val="24"/>
          <w:szCs w:val="24"/>
        </w:rPr>
        <w:t xml:space="preserve">Ozimku jest otwarty </w:t>
      </w:r>
      <w:r w:rsidRPr="00532A91">
        <w:rPr>
          <w:rFonts w:ascii="Arial" w:hAnsi="Arial" w:cs="Arial"/>
          <w:bCs/>
          <w:sz w:val="24"/>
          <w:szCs w:val="24"/>
        </w:rPr>
        <w:br/>
      </w:r>
      <w:r w:rsidRPr="00532A91">
        <w:rPr>
          <w:rFonts w:ascii="Arial" w:hAnsi="Arial" w:eastAsiaTheme="minorEastAsia" w:cs="Arial"/>
          <w:sz w:val="24"/>
          <w:szCs w:val="24"/>
        </w:rPr>
        <w:t xml:space="preserve">w poniedziałki w godzinach od 7:30 do 17:00, od wtorku do czwartku w godzinach od 7.30 do 15:30; a w piątki w godzinach od 7:30 do 14:00 i w związku z brakiem informacji dot. przyjmowania obywateli w sprawach skarg i wniosków przez Kierowników organów wymienionych w </w:t>
      </w:r>
      <w:r w:rsidRPr="00532A91">
        <w:rPr>
          <w:rFonts w:ascii="Arial" w:hAnsi="Arial" w:eastAsiaTheme="minorEastAsia" w:cs="Arial"/>
          <w:sz w:val="24"/>
          <w:szCs w:val="22"/>
        </w:rPr>
        <w:t xml:space="preserve">§ 1 lub wyznaczonych przez nich zastępców nie można potwierdzić spełnienia dyspozycji zawartej w art.253 § 3 k.p.a. </w:t>
      </w:r>
      <w:r w:rsidRPr="00532A91">
        <w:rPr>
          <w:rFonts w:ascii="Arial" w:hAnsi="Arial" w:eastAsiaTheme="minorEastAsia" w:cs="Arial"/>
          <w:sz w:val="24"/>
          <w:szCs w:val="24"/>
        </w:rPr>
        <w:t xml:space="preserve">  </w:t>
      </w:r>
    </w:p>
    <w:p w:rsidR="0008008E" w:rsidRPr="00532A91" w:rsidP="0008008E">
      <w:pPr>
        <w:spacing w:line="360" w:lineRule="auto"/>
        <w:ind w:firstLine="567"/>
        <w:rPr>
          <w:rFonts w:ascii="Arial" w:hAnsi="Arial" w:eastAsiaTheme="minorEastAsia" w:cs="Arial"/>
          <w:sz w:val="24"/>
          <w:szCs w:val="24"/>
        </w:rPr>
      </w:pPr>
      <w:r w:rsidRPr="00532A91">
        <w:rPr>
          <w:rFonts w:ascii="Arial" w:hAnsi="Arial" w:eastAsiaTheme="minorEastAsia" w:cs="Arial"/>
          <w:sz w:val="24"/>
          <w:szCs w:val="24"/>
        </w:rPr>
        <w:t xml:space="preserve">Kontrolujący ustalili, iż rejestry skarg i wniosków </w:t>
      </w:r>
      <w:r w:rsidRPr="00532A91">
        <w:rPr>
          <w:rFonts w:ascii="Arial" w:hAnsi="Arial" w:eastAsiaTheme="minorEastAsia" w:cs="Arial"/>
          <w:sz w:val="24"/>
          <w:szCs w:val="24"/>
        </w:rPr>
        <w:t>UGiM</w:t>
      </w:r>
      <w:r w:rsidRPr="00532A91">
        <w:rPr>
          <w:rFonts w:ascii="Arial" w:hAnsi="Arial" w:eastAsiaTheme="minorEastAsia" w:cs="Arial"/>
          <w:sz w:val="24"/>
          <w:szCs w:val="24"/>
        </w:rPr>
        <w:t xml:space="preserve"> w Ozimku prowadzone są w wersji papierowej.</w:t>
      </w:r>
      <w:r>
        <w:rPr>
          <w:rFonts w:ascii="Arial" w:hAnsi="Arial" w:eastAsiaTheme="minorEastAsia" w:cs="Arial"/>
          <w:sz w:val="24"/>
          <w:szCs w:val="24"/>
          <w:vertAlign w:val="superscript"/>
        </w:rPr>
        <w:footnoteReference w:id="14"/>
      </w:r>
    </w:p>
    <w:p w:rsidR="0008008E" w:rsidRPr="00532A91" w:rsidP="0008008E">
      <w:pPr>
        <w:tabs>
          <w:tab w:val="left" w:pos="142"/>
        </w:tabs>
        <w:spacing w:line="360" w:lineRule="auto"/>
        <w:ind w:firstLine="567"/>
        <w:rPr>
          <w:rFonts w:ascii="Arial" w:hAnsi="Arial" w:eastAsiaTheme="minorEastAsia" w:cs="Arial"/>
          <w:sz w:val="24"/>
          <w:szCs w:val="24"/>
        </w:rPr>
      </w:pPr>
      <w:r w:rsidRPr="00532A91">
        <w:rPr>
          <w:rFonts w:ascii="Arial" w:hAnsi="Arial" w:eastAsiaTheme="minorEastAsia" w:cs="Arial"/>
          <w:sz w:val="24"/>
          <w:szCs w:val="24"/>
        </w:rPr>
        <w:t xml:space="preserve">Zgodnie z art. 254 k.p.a., skargi i wnioski składane i przekazywane do organów państwowych, organów samorządu terytorialnego i innych organów samorządowych </w:t>
      </w:r>
      <w:r w:rsidRPr="00532A91">
        <w:rPr>
          <w:rFonts w:ascii="Arial" w:hAnsi="Arial" w:eastAsiaTheme="minorEastAsia" w:cs="Arial"/>
          <w:sz w:val="24"/>
          <w:szCs w:val="24"/>
        </w:rPr>
        <w:br/>
        <w:t xml:space="preserve">i organów organizacji społecznych oraz związane z nimi pisma i inne dokumenty rejestruje się i przechowuje w sposób umożliwiający kontrolę przebiegu i terminów załatwiania poszczególnych skarg i wniosków. Prowadzone w </w:t>
      </w:r>
      <w:r w:rsidRPr="00532A91">
        <w:rPr>
          <w:rFonts w:ascii="Arial" w:hAnsi="Arial" w:eastAsiaTheme="minorEastAsia" w:cs="Arial"/>
          <w:sz w:val="24"/>
          <w:szCs w:val="24"/>
        </w:rPr>
        <w:t>UGiM</w:t>
      </w:r>
      <w:r w:rsidRPr="00532A91">
        <w:rPr>
          <w:rFonts w:ascii="Arial" w:hAnsi="Arial" w:eastAsiaTheme="minorEastAsia" w:cs="Arial"/>
          <w:sz w:val="24"/>
          <w:szCs w:val="24"/>
        </w:rPr>
        <w:t xml:space="preserve"> w Ozimku rejestry skarg i wniosków odzwierciedlają przebieg i terminy załatwienia kontrolowanych spraw. </w:t>
      </w:r>
    </w:p>
    <w:p w:rsidR="0008008E" w:rsidRPr="00532A91" w:rsidP="0008008E">
      <w:pPr>
        <w:tabs>
          <w:tab w:val="left" w:pos="142"/>
        </w:tabs>
        <w:spacing w:line="360" w:lineRule="auto"/>
        <w:ind w:firstLine="567"/>
        <w:rPr>
          <w:rFonts w:ascii="Arial" w:hAnsi="Arial" w:eastAsiaTheme="minorEastAsia" w:cs="Arial"/>
          <w:sz w:val="24"/>
          <w:szCs w:val="24"/>
        </w:rPr>
      </w:pPr>
      <w:r w:rsidRPr="00532A91">
        <w:rPr>
          <w:rFonts w:ascii="Arial" w:hAnsi="Arial" w:eastAsiaTheme="minorEastAsia" w:cs="Arial"/>
          <w:sz w:val="24"/>
          <w:szCs w:val="24"/>
        </w:rPr>
        <w:t>Skargi były oznaczane prawidłowym symbolem klasyfikacyjnym, tj.: 1510 – Skargi i wnioski załatwiane bezpośrednio (w tym na jednostki podległe), określonym w Załączniku Nr 2 – Jednolity rzeczowy wykaz akt</w:t>
      </w:r>
      <w:r>
        <w:rPr>
          <w:rFonts w:ascii="Arial" w:hAnsi="Arial" w:eastAsiaTheme="minorEastAsia" w:cs="Arial"/>
          <w:sz w:val="24"/>
          <w:szCs w:val="24"/>
          <w:vertAlign w:val="superscript"/>
        </w:rPr>
        <w:footnoteReference w:id="15"/>
      </w:r>
      <w:r w:rsidRPr="00532A91">
        <w:rPr>
          <w:rFonts w:ascii="Arial" w:hAnsi="Arial" w:eastAsiaTheme="minorEastAsia" w:cs="Arial"/>
          <w:sz w:val="24"/>
          <w:szCs w:val="24"/>
        </w:rPr>
        <w:t xml:space="preserve"> organów gminy i związków międzygminnych oraz urzędów obsługujących te organy i związki - do Rozporządzenia Prezesa Rady Ministrów z dnia 18 stycznia 2011 r. w sprawie instrukcji kancelaryjnej, jednolitych rzeczowych wykazów akt oraz instrukcji w sprawie organizacji i zakresu działania archiwów zakładowych,</w:t>
      </w:r>
      <w:r>
        <w:rPr>
          <w:rFonts w:ascii="Arial" w:hAnsi="Arial" w:eastAsiaTheme="minorEastAsia" w:cs="Arial"/>
          <w:sz w:val="24"/>
          <w:szCs w:val="24"/>
          <w:vertAlign w:val="superscript"/>
        </w:rPr>
        <w:footnoteReference w:id="16"/>
      </w:r>
      <w:r w:rsidRPr="00532A91">
        <w:rPr>
          <w:rFonts w:ascii="Arial" w:hAnsi="Arial" w:eastAsiaTheme="minorEastAsia" w:cs="Arial"/>
          <w:sz w:val="24"/>
          <w:szCs w:val="24"/>
        </w:rPr>
        <w:t xml:space="preserve"> natomiast w kontrolowanym okresie nie stwierdzono skarg i wniosków przekazanych do załatwienia według właściwości – oznaczonych symbolem klasyfikacyjnym 1511.</w:t>
      </w:r>
    </w:p>
    <w:p w:rsidR="0008008E" w:rsidRPr="00532A91" w:rsidP="0008008E">
      <w:pPr>
        <w:tabs>
          <w:tab w:val="left" w:pos="142"/>
        </w:tabs>
        <w:spacing w:line="360" w:lineRule="auto"/>
        <w:ind w:firstLine="567"/>
        <w:rPr>
          <w:rFonts w:ascii="Arial" w:hAnsi="Arial" w:eastAsiaTheme="minorEastAsia" w:cs="Arial"/>
          <w:sz w:val="24"/>
          <w:szCs w:val="24"/>
        </w:rPr>
      </w:pPr>
      <w:r w:rsidRPr="00532A91">
        <w:rPr>
          <w:rFonts w:ascii="Arial" w:hAnsi="Arial" w:eastAsiaTheme="minorEastAsia" w:cs="Arial"/>
          <w:sz w:val="24"/>
          <w:szCs w:val="24"/>
        </w:rPr>
        <w:t xml:space="preserve">W okresie objętym niniejszą kontrolą w rejestrach odnotowano 4 skargi. Nie odnotowano wpływu żadnego wniosku. </w:t>
      </w:r>
      <w:r w:rsidRPr="00532A91">
        <w:rPr>
          <w:rFonts w:ascii="Arial" w:hAnsi="Arial" w:eastAsiaTheme="minorEastAsia" w:cs="Arial"/>
          <w:sz w:val="24"/>
          <w:szCs w:val="24"/>
        </w:rPr>
        <w:br/>
        <w:t xml:space="preserve">Kontroli poddano wszystkie skargi, które wpłynęły do </w:t>
      </w:r>
      <w:r w:rsidRPr="00532A91">
        <w:rPr>
          <w:rFonts w:ascii="Arial" w:hAnsi="Arial" w:eastAsiaTheme="minorEastAsia" w:cs="Arial"/>
          <w:sz w:val="24"/>
          <w:szCs w:val="24"/>
        </w:rPr>
        <w:t>UGiM</w:t>
      </w:r>
      <w:r w:rsidRPr="00532A91">
        <w:rPr>
          <w:rFonts w:ascii="Arial" w:hAnsi="Arial" w:eastAsiaTheme="minorEastAsia" w:cs="Arial"/>
          <w:sz w:val="24"/>
          <w:szCs w:val="24"/>
        </w:rPr>
        <w:t xml:space="preserve"> w Ozimku w okresie od dnia 1 stycznia 2024 r. do dnia 31 grudnia 2024 r.</w:t>
      </w:r>
      <w:r w:rsidRPr="00532A91">
        <w:rPr>
          <w:rFonts w:ascii="Arial" w:hAnsi="Arial" w:eastAsiaTheme="minorEastAsia" w:cs="Arial"/>
          <w:color w:val="FF0000"/>
          <w:sz w:val="24"/>
          <w:szCs w:val="24"/>
        </w:rPr>
        <w:t xml:space="preserve"> </w:t>
      </w:r>
      <w:r w:rsidRPr="00532A91">
        <w:rPr>
          <w:rFonts w:ascii="Arial" w:hAnsi="Arial" w:eastAsiaTheme="minorEastAsia" w:cs="Arial"/>
          <w:sz w:val="24"/>
          <w:szCs w:val="24"/>
        </w:rPr>
        <w:t xml:space="preserve">tj.: sprawy o nr RM.1510.1.2024; RM.1510.2.2024; RM.1510.3.2024 i RM.1510.2.1.2024. </w:t>
      </w:r>
    </w:p>
    <w:p w:rsidR="0008008E" w:rsidRPr="00532A91" w:rsidP="0008008E">
      <w:pPr>
        <w:spacing w:line="360" w:lineRule="auto"/>
        <w:ind w:firstLine="567"/>
        <w:rPr>
          <w:rFonts w:ascii="Arial" w:hAnsi="Arial" w:eastAsiaTheme="minorEastAsia" w:cs="Arial"/>
          <w:sz w:val="24"/>
          <w:szCs w:val="24"/>
        </w:rPr>
      </w:pPr>
      <w:r w:rsidRPr="00532A91">
        <w:rPr>
          <w:rFonts w:ascii="Arial" w:hAnsi="Arial" w:eastAsiaTheme="minorEastAsia" w:cs="Arial"/>
          <w:sz w:val="24"/>
          <w:szCs w:val="24"/>
        </w:rPr>
        <w:t xml:space="preserve">Poddane kontroli cztery skargi zostały odnotowane w rejestrach. Trzy skargi rozpatrzone zostały przez Burmistrza oraz jedna skarga przez Radę Miejską </w:t>
      </w:r>
      <w:r w:rsidRPr="00532A91">
        <w:rPr>
          <w:rFonts w:ascii="Arial" w:hAnsi="Arial" w:eastAsiaTheme="minorEastAsia" w:cs="Arial"/>
          <w:sz w:val="24"/>
          <w:szCs w:val="24"/>
        </w:rPr>
        <w:br/>
        <w:t>w Ozimku. Spośród zbadanych skarg trzy uznane zostały za nieuzasadnione oraz jedna za częściowo uzasadnioną.</w:t>
      </w:r>
    </w:p>
    <w:p w:rsidR="0008008E" w:rsidRPr="00532A91" w:rsidP="0008008E">
      <w:pPr>
        <w:numPr>
          <w:ilvl w:val="0"/>
          <w:numId w:val="5"/>
        </w:numPr>
        <w:spacing w:after="200" w:line="360" w:lineRule="auto"/>
        <w:rPr>
          <w:rFonts w:ascii="Arial" w:hAnsi="Arial" w:eastAsiaTheme="minorHAnsi" w:cs="Arial"/>
          <w:b/>
          <w:sz w:val="24"/>
          <w:szCs w:val="24"/>
          <w:lang w:eastAsia="en-US"/>
        </w:rPr>
      </w:pPr>
      <w:r w:rsidRPr="00532A91">
        <w:rPr>
          <w:rFonts w:ascii="Arial" w:hAnsi="Arial" w:eastAsiaTheme="minorHAnsi" w:cs="Arial"/>
          <w:b/>
          <w:sz w:val="24"/>
          <w:szCs w:val="24"/>
          <w:lang w:eastAsia="en-US"/>
        </w:rPr>
        <w:t xml:space="preserve">Przestrzeganie właściwości organów do rozpatrywania skarg i wniosków. </w:t>
      </w:r>
    </w:p>
    <w:p w:rsidR="0008008E" w:rsidRPr="00532A91" w:rsidP="0008008E">
      <w:pPr>
        <w:spacing w:before="120" w:after="120" w:line="360" w:lineRule="auto"/>
        <w:ind w:firstLine="567"/>
        <w:rPr>
          <w:rFonts w:ascii="Arial" w:hAnsi="Arial" w:eastAsiaTheme="minorEastAsia" w:cs="Arial"/>
          <w:sz w:val="24"/>
          <w:szCs w:val="24"/>
        </w:rPr>
      </w:pPr>
      <w:r w:rsidRPr="00532A91">
        <w:rPr>
          <w:rFonts w:ascii="Arial" w:hAnsi="Arial" w:eastAsiaTheme="minorEastAsia" w:cs="Arial"/>
          <w:sz w:val="24"/>
          <w:szCs w:val="24"/>
        </w:rPr>
        <w:t>W toku kontroli sprawdzono przestrzeganie właściwości organów zobligowanych do rozpatrywania skarg i wniosków.</w:t>
      </w:r>
    </w:p>
    <w:p w:rsidR="0008008E" w:rsidRPr="00532A91" w:rsidP="0008008E">
      <w:pPr>
        <w:tabs>
          <w:tab w:val="left" w:pos="142"/>
        </w:tabs>
        <w:spacing w:line="360" w:lineRule="auto"/>
        <w:ind w:firstLine="425"/>
        <w:rPr>
          <w:rFonts w:ascii="Arial" w:hAnsi="Arial" w:eastAsiaTheme="minorEastAsia" w:cs="Arial"/>
          <w:sz w:val="24"/>
          <w:szCs w:val="24"/>
        </w:rPr>
      </w:pPr>
      <w:r w:rsidRPr="00532A91">
        <w:rPr>
          <w:rFonts w:ascii="Arial" w:hAnsi="Arial" w:eastAsiaTheme="minorEastAsia" w:cs="Arial"/>
          <w:sz w:val="24"/>
          <w:szCs w:val="24"/>
        </w:rPr>
        <w:t xml:space="preserve">W kontrolowanym okresie do Burmistrza Ozimka wpłynęła jedna skarga przekazana przez Przewodniczącą Rady Miejskiej w Ozimku pismem z dnia </w:t>
      </w:r>
      <w:r w:rsidRPr="00532A91">
        <w:rPr>
          <w:rFonts w:ascii="Arial" w:hAnsi="Arial" w:eastAsiaTheme="minorEastAsia" w:cs="Arial"/>
          <w:sz w:val="24"/>
          <w:szCs w:val="24"/>
        </w:rPr>
        <w:br/>
        <w:t xml:space="preserve">30 stycznia 2024 r. na podstawie uchwały nr LXIX/673/24 Rady Miejskiej w Ozimku </w:t>
      </w:r>
      <w:r w:rsidRPr="00532A91">
        <w:rPr>
          <w:rFonts w:ascii="Arial" w:hAnsi="Arial" w:eastAsiaTheme="minorEastAsia" w:cs="Arial"/>
          <w:sz w:val="24"/>
          <w:szCs w:val="24"/>
        </w:rPr>
        <w:br/>
        <w:t>z dnia 29 stycznia 2024 r. w sprawie przekazania skargi do rozpatrzenia przez Burmistrza Ozimka. W piśmie przekazującym skargę stwierdzono nieprawidłowość polegającą na nadaniu błędnego symbolu klasyfikacyjnego instrukcji kancelaryjnej tj. zastosowano numer klasyfikacji JRWA 1510</w:t>
      </w:r>
      <w:r>
        <w:rPr>
          <w:rFonts w:ascii="Arial" w:hAnsi="Arial" w:eastAsiaTheme="minorEastAsia" w:cs="Arial"/>
          <w:sz w:val="24"/>
          <w:szCs w:val="24"/>
          <w:vertAlign w:val="superscript"/>
        </w:rPr>
        <w:footnoteReference w:id="17"/>
      </w:r>
      <w:r w:rsidRPr="00532A91">
        <w:rPr>
          <w:rFonts w:ascii="Arial" w:hAnsi="Arial" w:eastAsiaTheme="minorEastAsia" w:cs="Arial"/>
          <w:sz w:val="24"/>
          <w:szCs w:val="24"/>
        </w:rPr>
        <w:t xml:space="preserve">, zamiast numer klasyfikacji JRWA 1511 - Skargi i wnioski przekazane do załatwienia według właściwości. Działanie takie stanowi nieprawidłowość. Zespół kontrolny zwraca uwagę na konieczność </w:t>
      </w:r>
      <w:r w:rsidRPr="00532A91">
        <w:rPr>
          <w:rFonts w:ascii="Arial" w:hAnsi="Arial" w:eastAsiaTheme="minorEastAsia" w:cs="Arial"/>
          <w:sz w:val="24"/>
          <w:szCs w:val="24"/>
        </w:rPr>
        <w:t>przestrzegania postanowień instrukcji kancelaryjnej i prawidłowego klasyfikowania prowadzonych spraw.</w:t>
      </w:r>
    </w:p>
    <w:p w:rsidR="0008008E" w:rsidRPr="00532A91" w:rsidP="0008008E">
      <w:pPr>
        <w:spacing w:before="120" w:after="120" w:line="360" w:lineRule="auto"/>
        <w:ind w:firstLine="567"/>
        <w:rPr>
          <w:rFonts w:ascii="Arial" w:hAnsi="Arial" w:eastAsiaTheme="minorEastAsia" w:cs="Arial"/>
          <w:sz w:val="24"/>
          <w:szCs w:val="24"/>
        </w:rPr>
      </w:pPr>
      <w:r w:rsidRPr="00532A91">
        <w:rPr>
          <w:rFonts w:ascii="Arial" w:hAnsi="Arial" w:eastAsiaTheme="minorEastAsia" w:cs="Arial"/>
          <w:sz w:val="24"/>
          <w:szCs w:val="24"/>
        </w:rPr>
        <w:t>W badanym okresie nie stwierdzono przypadków przekazywania skarg innym organom według właściwości – zgodnie z art. 231 k.p.a.</w:t>
      </w:r>
    </w:p>
    <w:p w:rsidR="0008008E" w:rsidRPr="00532A91" w:rsidP="0008008E">
      <w:pPr>
        <w:spacing w:before="120" w:after="120" w:line="360" w:lineRule="auto"/>
        <w:ind w:firstLine="567"/>
        <w:rPr>
          <w:rFonts w:ascii="Arial" w:hAnsi="Arial" w:eastAsiaTheme="minorEastAsia" w:cs="Arial"/>
          <w:sz w:val="24"/>
          <w:szCs w:val="24"/>
        </w:rPr>
      </w:pPr>
      <w:r w:rsidRPr="00532A91">
        <w:rPr>
          <w:rFonts w:ascii="Arial" w:hAnsi="Arial" w:eastAsiaTheme="minorEastAsia" w:cs="Arial"/>
          <w:sz w:val="24"/>
          <w:szCs w:val="24"/>
        </w:rPr>
        <w:t xml:space="preserve">W toku kontroli nie stwierdzono również przypadków przekazywania skarg do rozpatrzenia pracownikom, których one dotyczyły. </w:t>
      </w:r>
    </w:p>
    <w:p w:rsidR="0008008E" w:rsidRPr="00532A91" w:rsidP="0008008E">
      <w:pPr>
        <w:spacing w:before="120" w:after="120" w:line="360" w:lineRule="auto"/>
        <w:ind w:firstLine="567"/>
        <w:rPr>
          <w:rFonts w:ascii="Arial" w:hAnsi="Arial" w:eastAsiaTheme="minorEastAsia" w:cs="Arial"/>
          <w:sz w:val="24"/>
          <w:szCs w:val="24"/>
        </w:rPr>
      </w:pPr>
      <w:r w:rsidRPr="00532A91">
        <w:rPr>
          <w:rFonts w:ascii="Arial" w:hAnsi="Arial" w:eastAsiaTheme="minorEastAsia" w:cs="Arial"/>
          <w:sz w:val="24"/>
          <w:szCs w:val="24"/>
        </w:rPr>
        <w:t xml:space="preserve">Nie odnotowano również – zgodnie z art. 234 pkt 1 i 2 k.p.a. – skarg </w:t>
      </w:r>
      <w:r w:rsidRPr="00532A91">
        <w:rPr>
          <w:rFonts w:ascii="Arial" w:hAnsi="Arial" w:eastAsiaTheme="minorEastAsia" w:cs="Arial"/>
          <w:sz w:val="24"/>
          <w:szCs w:val="24"/>
        </w:rPr>
        <w:br/>
        <w:t>w sprawach, w których toczy się postępowanie administracyjne.</w:t>
      </w:r>
    </w:p>
    <w:p w:rsidR="0008008E" w:rsidRPr="00532A91" w:rsidP="0008008E">
      <w:pPr>
        <w:spacing w:before="120" w:after="120" w:line="360" w:lineRule="auto"/>
        <w:ind w:firstLine="567"/>
        <w:rPr>
          <w:rFonts w:ascii="Arial" w:hAnsi="Arial" w:eastAsiaTheme="minorEastAsia" w:cs="Arial"/>
          <w:sz w:val="24"/>
          <w:szCs w:val="24"/>
        </w:rPr>
      </w:pPr>
      <w:r w:rsidRPr="00532A91">
        <w:rPr>
          <w:rFonts w:ascii="Arial" w:hAnsi="Arial" w:eastAsiaTheme="minorEastAsia" w:cs="Arial"/>
          <w:sz w:val="24"/>
          <w:szCs w:val="24"/>
        </w:rPr>
        <w:t xml:space="preserve">W toku kontroli stwierdzono, że spośród skontrolowanych skarg jedna dotyczyła działań Burmistrza Ozimka – i zgodnie z treścią art.229 pkt 3 k.p.a. – została załatwiona przez Radę Miejską w Ozimku. </w:t>
      </w:r>
    </w:p>
    <w:p w:rsidR="0008008E" w:rsidRPr="00532A91" w:rsidP="0008008E">
      <w:pPr>
        <w:spacing w:line="360" w:lineRule="auto"/>
        <w:ind w:firstLine="567"/>
        <w:rPr>
          <w:rFonts w:ascii="Arial" w:hAnsi="Arial" w:eastAsiaTheme="minorEastAsia" w:cs="Arial"/>
          <w:sz w:val="24"/>
          <w:szCs w:val="24"/>
        </w:rPr>
      </w:pPr>
      <w:r w:rsidRPr="00532A91">
        <w:rPr>
          <w:rFonts w:ascii="Arial" w:hAnsi="Arial" w:eastAsiaTheme="minorEastAsia" w:cs="Arial"/>
          <w:sz w:val="24"/>
          <w:szCs w:val="24"/>
        </w:rPr>
        <w:t xml:space="preserve">Kontrola wykazała, iż zgodnie z art. 18b ustawy z dnia 8 marca 1990 r. </w:t>
      </w:r>
    </w:p>
    <w:p w:rsidR="0008008E" w:rsidRPr="00532A91" w:rsidP="0008008E">
      <w:pPr>
        <w:spacing w:line="360" w:lineRule="auto"/>
        <w:rPr>
          <w:rFonts w:ascii="Arial" w:hAnsi="Arial" w:eastAsiaTheme="minorEastAsia" w:cs="Arial"/>
          <w:sz w:val="24"/>
          <w:szCs w:val="24"/>
        </w:rPr>
      </w:pPr>
      <w:r w:rsidRPr="00532A91">
        <w:rPr>
          <w:rFonts w:ascii="Arial" w:hAnsi="Arial" w:eastAsiaTheme="minorEastAsia" w:cs="Arial"/>
          <w:sz w:val="24"/>
          <w:szCs w:val="24"/>
        </w:rPr>
        <w:t>o samorządzie gminnym (</w:t>
      </w:r>
      <w:r w:rsidRPr="00532A91">
        <w:rPr>
          <w:rFonts w:ascii="Arial" w:hAnsi="Arial" w:eastAsiaTheme="minorEastAsia" w:cs="Arial"/>
          <w:sz w:val="24"/>
          <w:szCs w:val="24"/>
        </w:rPr>
        <w:t>t.j</w:t>
      </w:r>
      <w:r w:rsidRPr="00532A91">
        <w:rPr>
          <w:rFonts w:ascii="Arial" w:hAnsi="Arial" w:eastAsiaTheme="minorEastAsia" w:cs="Arial"/>
          <w:sz w:val="24"/>
          <w:szCs w:val="24"/>
        </w:rPr>
        <w:t xml:space="preserve">. Dz.U. z 2024, poz. 1465 ze zm.), wprowadzono zmiany </w:t>
      </w:r>
    </w:p>
    <w:p w:rsidR="0008008E" w:rsidRPr="00532A91" w:rsidP="0008008E">
      <w:pPr>
        <w:spacing w:line="360" w:lineRule="auto"/>
        <w:rPr>
          <w:rFonts w:ascii="Arial" w:hAnsi="Arial" w:eastAsiaTheme="minorEastAsia" w:cs="Arial"/>
          <w:sz w:val="24"/>
          <w:szCs w:val="24"/>
        </w:rPr>
      </w:pPr>
      <w:r w:rsidRPr="00532A91">
        <w:rPr>
          <w:rFonts w:ascii="Arial" w:hAnsi="Arial" w:eastAsiaTheme="minorEastAsia" w:cs="Arial"/>
          <w:sz w:val="24"/>
          <w:szCs w:val="24"/>
        </w:rPr>
        <w:t xml:space="preserve">w Statucie Gminy </w:t>
      </w:r>
      <w:r w:rsidRPr="00532A91">
        <w:rPr>
          <w:rFonts w:ascii="Arial" w:hAnsi="Arial" w:eastAsiaTheme="minorEastAsia" w:cs="Arial"/>
          <w:sz w:val="24"/>
        </w:rPr>
        <w:t>Ozimek</w:t>
      </w:r>
      <w:r w:rsidRPr="00532A91">
        <w:rPr>
          <w:rFonts w:ascii="Arial" w:hAnsi="Arial" w:eastAsiaTheme="minorEastAsia" w:cs="Arial"/>
          <w:sz w:val="24"/>
          <w:szCs w:val="24"/>
        </w:rPr>
        <w:t xml:space="preserve"> określając w nim zasady i tryb działania Komisji Skarg, Wniosków i Petycji (od § 73 do § 80). </w:t>
      </w:r>
    </w:p>
    <w:p w:rsidR="0008008E" w:rsidRPr="00532A91" w:rsidP="0008008E">
      <w:pPr>
        <w:numPr>
          <w:ilvl w:val="0"/>
          <w:numId w:val="5"/>
        </w:numPr>
        <w:spacing w:before="240" w:after="200" w:line="360" w:lineRule="auto"/>
        <w:ind w:left="284" w:hanging="284"/>
        <w:contextualSpacing/>
        <w:jc w:val="both"/>
        <w:rPr>
          <w:rFonts w:ascii="Arial" w:hAnsi="Arial" w:eastAsiaTheme="minorHAnsi" w:cs="Arial"/>
          <w:b/>
          <w:sz w:val="24"/>
          <w:szCs w:val="24"/>
          <w:lang w:eastAsia="en-US"/>
        </w:rPr>
      </w:pPr>
      <w:r w:rsidRPr="00532A91">
        <w:rPr>
          <w:rFonts w:ascii="Arial" w:hAnsi="Arial" w:eastAsiaTheme="minorHAnsi" w:cs="Arial"/>
          <w:b/>
          <w:sz w:val="24"/>
          <w:szCs w:val="24"/>
          <w:lang w:eastAsia="en-US"/>
        </w:rPr>
        <w:t>Terminowość załatwiania skarg i wniosków.</w:t>
      </w:r>
    </w:p>
    <w:p w:rsidR="0008008E" w:rsidRPr="00532A91" w:rsidP="0008008E">
      <w:pPr>
        <w:spacing w:before="120" w:line="360" w:lineRule="auto"/>
        <w:ind w:firstLine="567"/>
        <w:rPr>
          <w:rFonts w:ascii="Arial" w:hAnsi="Arial" w:eastAsiaTheme="minorEastAsia" w:cs="Arial"/>
          <w:sz w:val="24"/>
          <w:szCs w:val="24"/>
        </w:rPr>
      </w:pPr>
      <w:r w:rsidRPr="00532A91">
        <w:rPr>
          <w:rFonts w:ascii="Arial" w:hAnsi="Arial" w:eastAsiaTheme="minorEastAsia" w:cs="Arial"/>
          <w:sz w:val="24"/>
          <w:szCs w:val="24"/>
        </w:rPr>
        <w:t>W wyniku przeprowadzonej kontroli, ustalono, iż skontrolowane skargi zostały załatwione w terminach ustawowych za wyjątkiem jednej skargi o numerze RM.1510.3.2024.</w:t>
      </w:r>
      <w:r>
        <w:rPr>
          <w:rFonts w:ascii="Arial" w:hAnsi="Arial" w:eastAsiaTheme="minorEastAsia" w:cs="Arial"/>
          <w:sz w:val="24"/>
          <w:szCs w:val="24"/>
          <w:vertAlign w:val="superscript"/>
        </w:rPr>
        <w:footnoteReference w:id="18"/>
      </w:r>
      <w:r w:rsidRPr="00532A91">
        <w:rPr>
          <w:rFonts w:ascii="Arial" w:hAnsi="Arial" w:eastAsiaTheme="minorEastAsia" w:cs="Arial"/>
          <w:sz w:val="24"/>
          <w:szCs w:val="24"/>
        </w:rPr>
        <w:t xml:space="preserve"> W przypadku tej skargi termin jej załatwienia przedłużono do dnia 15.03.2024 r.– na podstawie art. 36 § 1 k.p.a. w związku z art. 237  </w:t>
      </w:r>
      <w:bookmarkStart w:id="10" w:name="_Hlk198729868"/>
      <w:r w:rsidRPr="00532A91">
        <w:rPr>
          <w:rFonts w:ascii="Arial" w:hAnsi="Arial" w:eastAsiaTheme="minorEastAsia" w:cs="Arial"/>
          <w:sz w:val="24"/>
          <w:szCs w:val="24"/>
        </w:rPr>
        <w:t xml:space="preserve">§ 4 k.p.a. </w:t>
      </w:r>
      <w:bookmarkEnd w:id="10"/>
      <w:r w:rsidRPr="00532A91">
        <w:rPr>
          <w:rFonts w:ascii="Arial" w:hAnsi="Arial" w:eastAsiaTheme="minorEastAsia" w:cs="Arial"/>
          <w:sz w:val="24"/>
          <w:szCs w:val="24"/>
        </w:rPr>
        <w:t xml:space="preserve">– wskazując nowy termin załatwienia skargi.  Zawiadomienie o sposobie załatwienia skargi wysłano dnia 20 marca 2024 r. za pośrednictwem skrzynki elektronicznej, zatem 5 dni po wyznaczonym terminie załatwienia skargi. </w:t>
      </w:r>
    </w:p>
    <w:p w:rsidR="0008008E" w:rsidRPr="00532A91" w:rsidP="0008008E">
      <w:pPr>
        <w:spacing w:before="120" w:line="360" w:lineRule="auto"/>
        <w:ind w:firstLine="567"/>
        <w:rPr>
          <w:rFonts w:ascii="Arial" w:hAnsi="Arial" w:eastAsiaTheme="minorEastAsia" w:cs="Arial"/>
          <w:sz w:val="24"/>
          <w:szCs w:val="24"/>
        </w:rPr>
      </w:pPr>
      <w:r w:rsidRPr="00532A91">
        <w:rPr>
          <w:rFonts w:ascii="Arial" w:hAnsi="Arial" w:eastAsiaTheme="minorEastAsia" w:cs="Arial"/>
          <w:sz w:val="24"/>
          <w:szCs w:val="24"/>
        </w:rPr>
        <w:t xml:space="preserve">Ponadto, stwierdzono, że w przesłanym przedłużeniu terminu załatwienia skargi nie zawarto pouczenia o prawie do wniesienia ponaglenia wynikającego z treści </w:t>
      </w:r>
      <w:r w:rsidRPr="00532A91">
        <w:rPr>
          <w:rFonts w:ascii="Arial" w:hAnsi="Arial" w:eastAsiaTheme="minorEastAsia" w:cs="Arial"/>
          <w:sz w:val="24"/>
          <w:szCs w:val="24"/>
        </w:rPr>
        <w:br/>
        <w:t xml:space="preserve">art. 37 k.p.a. </w:t>
      </w:r>
    </w:p>
    <w:p w:rsidR="0008008E" w:rsidRPr="00532A91" w:rsidP="0008008E">
      <w:pPr>
        <w:spacing w:before="120" w:line="360" w:lineRule="auto"/>
        <w:ind w:firstLine="567"/>
        <w:rPr>
          <w:rFonts w:ascii="Arial" w:hAnsi="Arial" w:eastAsiaTheme="minorEastAsia" w:cs="Arial"/>
          <w:sz w:val="24"/>
          <w:szCs w:val="24"/>
        </w:rPr>
      </w:pPr>
      <w:r w:rsidRPr="00532A91">
        <w:rPr>
          <w:rFonts w:ascii="Arial" w:hAnsi="Arial" w:eastAsiaTheme="minorEastAsia" w:cs="Arial"/>
          <w:sz w:val="24"/>
          <w:szCs w:val="24"/>
        </w:rPr>
        <w:t>Niedochowanie terminu wyznaczonego terminu załatwienia skargi a także brak pouczenia o prawie do wniesienia ponaglenia stanowi nieprawidłowość.</w:t>
      </w:r>
    </w:p>
    <w:p w:rsidR="0008008E" w:rsidRPr="00532A91" w:rsidP="0008008E">
      <w:pPr>
        <w:spacing w:before="120" w:after="120" w:line="360" w:lineRule="auto"/>
        <w:ind w:firstLine="567"/>
        <w:rPr>
          <w:rFonts w:ascii="Arial" w:hAnsi="Arial" w:eastAsiaTheme="minorEastAsia" w:cs="Arial"/>
          <w:sz w:val="24"/>
          <w:szCs w:val="24"/>
        </w:rPr>
      </w:pPr>
      <w:r w:rsidRPr="00532A91">
        <w:rPr>
          <w:rFonts w:ascii="Arial" w:hAnsi="Arial" w:eastAsiaTheme="minorEastAsia" w:cs="Arial"/>
          <w:sz w:val="24"/>
          <w:szCs w:val="24"/>
        </w:rPr>
        <w:t xml:space="preserve">Zgodnie z art. 237 § 1 k.p.a. skargi załatwia się w ciągu jednego miesiąca. Jeżeli jednak nie jest to możliwe, ze względu na konieczność przeprowadzenia postepowania wyjaśniającego, należy przed – upływem miesiąca – zawiadomić </w:t>
      </w:r>
      <w:r w:rsidRPr="00532A91">
        <w:rPr>
          <w:rFonts w:ascii="Arial" w:hAnsi="Arial" w:eastAsiaTheme="minorEastAsia" w:cs="Arial"/>
          <w:sz w:val="24"/>
          <w:szCs w:val="24"/>
        </w:rPr>
        <w:t xml:space="preserve">skarżącego, na podstawie art. 36 § 1 k.p.a. w związku z art. 237 § 4 k.p.a. </w:t>
      </w:r>
      <w:r w:rsidRPr="00532A91">
        <w:rPr>
          <w:rFonts w:ascii="Arial" w:hAnsi="Arial" w:eastAsiaTheme="minorEastAsia" w:cs="Arial"/>
          <w:sz w:val="24"/>
          <w:szCs w:val="24"/>
        </w:rPr>
        <w:br/>
        <w:t xml:space="preserve">o przyczynach zwłoki i wskazać nowy, dokładny termin załatwienia sprawy oraz pouczyć o prawie do wniesienia ponaglenia z treści art. 37 k.p.a. Ustalając jej termin załatwienia, należy m.in. uwzględnić czynności </w:t>
      </w:r>
      <w:r w:rsidRPr="00532A91">
        <w:rPr>
          <w:rFonts w:ascii="Arial" w:hAnsi="Arial" w:eastAsiaTheme="minorEastAsia" w:cs="Arial"/>
          <w:sz w:val="24"/>
          <w:szCs w:val="24"/>
        </w:rPr>
        <w:t>materialno</w:t>
      </w:r>
      <w:r w:rsidRPr="00532A91">
        <w:rPr>
          <w:rFonts w:ascii="Arial" w:hAnsi="Arial" w:eastAsiaTheme="minorEastAsia" w:cs="Arial"/>
          <w:sz w:val="24"/>
          <w:szCs w:val="24"/>
        </w:rPr>
        <w:t xml:space="preserve"> – techniczne potrzebne do sporządzenia i wysłania odpowiedzi. To data wysłania odpowiedzi jest datą ostatecznego załatwienia skargi.</w:t>
      </w:r>
    </w:p>
    <w:p w:rsidR="0008008E" w:rsidRPr="00532A91" w:rsidP="0008008E">
      <w:pPr>
        <w:numPr>
          <w:ilvl w:val="0"/>
          <w:numId w:val="5"/>
        </w:numPr>
        <w:autoSpaceDE w:val="0"/>
        <w:autoSpaceDN w:val="0"/>
        <w:adjustRightInd w:val="0"/>
        <w:spacing w:before="240" w:after="120" w:line="360" w:lineRule="auto"/>
        <w:ind w:left="426" w:hanging="426"/>
        <w:contextualSpacing/>
        <w:rPr>
          <w:rFonts w:ascii="Arial" w:hAnsi="Arial" w:eastAsiaTheme="minorEastAsia" w:cs="Arial"/>
          <w:sz w:val="24"/>
          <w:szCs w:val="24"/>
        </w:rPr>
      </w:pPr>
      <w:r w:rsidRPr="00532A91">
        <w:rPr>
          <w:rFonts w:ascii="Arial" w:hAnsi="Arial" w:eastAsiaTheme="minorEastAsia" w:cs="Arial"/>
          <w:b/>
          <w:sz w:val="24"/>
          <w:szCs w:val="24"/>
        </w:rPr>
        <w:t>Prawidłowość prowadzonego postępowania wyjaśniającego i udzielania odpowiedzi na skargi i wnioski.</w:t>
      </w:r>
    </w:p>
    <w:p w:rsidR="0008008E" w:rsidRPr="00532A91" w:rsidP="0008008E">
      <w:pPr>
        <w:autoSpaceDE w:val="0"/>
        <w:autoSpaceDN w:val="0"/>
        <w:adjustRightInd w:val="0"/>
        <w:spacing w:before="240" w:after="120" w:line="360" w:lineRule="auto"/>
        <w:ind w:firstLine="567"/>
        <w:contextualSpacing/>
        <w:rPr>
          <w:rFonts w:ascii="Arial" w:hAnsi="Arial" w:eastAsiaTheme="minorEastAsia" w:cs="Arial"/>
          <w:sz w:val="24"/>
          <w:szCs w:val="24"/>
        </w:rPr>
      </w:pPr>
      <w:r w:rsidRPr="00532A91">
        <w:rPr>
          <w:rFonts w:ascii="Arial" w:hAnsi="Arial" w:eastAsiaTheme="minorEastAsia" w:cs="Arial"/>
          <w:sz w:val="24"/>
          <w:szCs w:val="24"/>
        </w:rPr>
        <w:t xml:space="preserve">Kontrola wykazała, że na wszystkich  skargach zamieszczono adnotacje </w:t>
      </w:r>
      <w:r w:rsidRPr="00532A91">
        <w:rPr>
          <w:rFonts w:ascii="Arial" w:hAnsi="Arial" w:eastAsiaTheme="minorEastAsia" w:cs="Arial"/>
          <w:sz w:val="24"/>
          <w:szCs w:val="24"/>
        </w:rPr>
        <w:br/>
        <w:t>o datach ich wpływu do Urzędu, natomiast nie zamieszczano informacji o dacie wysyłki na</w:t>
      </w:r>
      <w:r w:rsidRPr="00532A91">
        <w:rPr>
          <w:rFonts w:ascii="Arial" w:hAnsi="Arial" w:eastAsiaTheme="minorEastAsia" w:cs="Arial"/>
          <w:color w:val="FF0000"/>
          <w:sz w:val="24"/>
          <w:szCs w:val="24"/>
        </w:rPr>
        <w:t xml:space="preserve"> </w:t>
      </w:r>
      <w:r w:rsidRPr="00532A91">
        <w:rPr>
          <w:rFonts w:ascii="Arial" w:hAnsi="Arial" w:eastAsiaTheme="minorEastAsia" w:cs="Arial"/>
          <w:sz w:val="24"/>
          <w:szCs w:val="24"/>
        </w:rPr>
        <w:t>przesyłanych zawiadomieniach o sposobie załatwienia skarg oraz na przedłużeniu terminu załatwienia skargi.</w:t>
      </w:r>
      <w:r>
        <w:rPr>
          <w:rFonts w:ascii="Arial" w:hAnsi="Arial" w:eastAsiaTheme="minorEastAsia" w:cs="Arial"/>
          <w:sz w:val="24"/>
          <w:szCs w:val="24"/>
          <w:vertAlign w:val="superscript"/>
        </w:rPr>
        <w:footnoteReference w:id="19"/>
      </w:r>
      <w:r w:rsidRPr="00532A91">
        <w:rPr>
          <w:rFonts w:ascii="Arial" w:hAnsi="Arial" w:eastAsiaTheme="minorEastAsia" w:cs="Arial"/>
          <w:sz w:val="24"/>
          <w:szCs w:val="24"/>
        </w:rPr>
        <w:t xml:space="preserve"> W związku z powyższym stwierdzono nieprzestrzeganie treści § 60 ust. 3 Załącznika Nr 1 Instrukcji kancelaryjnej. </w:t>
      </w:r>
    </w:p>
    <w:p w:rsidR="0008008E" w:rsidRPr="00532A91" w:rsidP="0008008E">
      <w:pPr>
        <w:autoSpaceDE w:val="0"/>
        <w:autoSpaceDN w:val="0"/>
        <w:adjustRightInd w:val="0"/>
        <w:spacing w:line="360" w:lineRule="auto"/>
        <w:ind w:firstLine="567"/>
        <w:rPr>
          <w:rFonts w:ascii="Arial" w:hAnsi="Arial" w:eastAsiaTheme="minorEastAsia" w:cs="Arial"/>
          <w:sz w:val="24"/>
          <w:szCs w:val="24"/>
        </w:rPr>
      </w:pPr>
      <w:r w:rsidRPr="00532A91">
        <w:rPr>
          <w:rFonts w:ascii="Arial" w:hAnsi="Arial" w:eastAsiaTheme="minorEastAsia" w:cs="Arial"/>
          <w:sz w:val="24"/>
          <w:szCs w:val="24"/>
        </w:rPr>
        <w:t xml:space="preserve">W toku kontroli sprawdzono również kwestię zamieszczania podstawy prawnej w przesłanym piśmie przedłużającym termin załatwienia skargi oraz </w:t>
      </w:r>
      <w:r w:rsidRPr="00532A91">
        <w:rPr>
          <w:rFonts w:ascii="Arial" w:hAnsi="Arial" w:eastAsiaTheme="minorEastAsia" w:cs="Arial"/>
          <w:sz w:val="24"/>
          <w:szCs w:val="24"/>
        </w:rPr>
        <w:br/>
        <w:t xml:space="preserve">w zawiadomieniach o sposobie ich załatwiania. </w:t>
      </w:r>
    </w:p>
    <w:p w:rsidR="0008008E" w:rsidRPr="00532A91" w:rsidP="0008008E">
      <w:pPr>
        <w:autoSpaceDE w:val="0"/>
        <w:autoSpaceDN w:val="0"/>
        <w:adjustRightInd w:val="0"/>
        <w:spacing w:line="360" w:lineRule="auto"/>
        <w:ind w:firstLine="567"/>
        <w:rPr>
          <w:rFonts w:ascii="Arial" w:hAnsi="Arial" w:eastAsiaTheme="minorEastAsia" w:cs="Arial"/>
          <w:sz w:val="24"/>
          <w:szCs w:val="24"/>
        </w:rPr>
      </w:pPr>
      <w:r w:rsidRPr="00532A91">
        <w:rPr>
          <w:rFonts w:ascii="Arial" w:hAnsi="Arial" w:eastAsiaTheme="minorEastAsia" w:cs="Arial"/>
          <w:sz w:val="24"/>
          <w:szCs w:val="24"/>
        </w:rPr>
        <w:t>W wyniku kontroli dokumentacji skargi o nr RM.1510.3.2024</w:t>
      </w:r>
      <w:r>
        <w:rPr>
          <w:rFonts w:ascii="Arial" w:hAnsi="Arial" w:eastAsiaTheme="minorEastAsia" w:cs="Arial"/>
          <w:sz w:val="24"/>
          <w:szCs w:val="24"/>
          <w:vertAlign w:val="superscript"/>
        </w:rPr>
        <w:footnoteReference w:id="20"/>
      </w:r>
      <w:r w:rsidRPr="00532A91">
        <w:rPr>
          <w:rFonts w:ascii="Arial" w:hAnsi="Arial" w:eastAsiaTheme="minorEastAsia" w:cs="Arial"/>
          <w:sz w:val="24"/>
          <w:szCs w:val="24"/>
        </w:rPr>
        <w:t xml:space="preserve"> stwierdzono, </w:t>
      </w:r>
      <w:r w:rsidRPr="00532A91">
        <w:rPr>
          <w:rFonts w:ascii="Arial" w:hAnsi="Arial" w:eastAsiaTheme="minorEastAsia" w:cs="Arial"/>
          <w:sz w:val="24"/>
          <w:szCs w:val="24"/>
        </w:rPr>
        <w:br/>
        <w:t xml:space="preserve">iż zawiadomienie o przedłużeniu terminu załatwienia skargi przesłano skarżącemu </w:t>
      </w:r>
      <w:r w:rsidRPr="00532A91">
        <w:rPr>
          <w:rFonts w:ascii="Arial" w:hAnsi="Arial" w:eastAsiaTheme="minorEastAsia" w:cs="Arial"/>
          <w:sz w:val="24"/>
          <w:szCs w:val="24"/>
        </w:rPr>
        <w:br/>
        <w:t xml:space="preserve">w formie wiadomości e-mail. Wiadomość ta nie zawierała wskazania organu rozpatrującego skargę, podpisu organu oraz nie zawierała podstawy prawnej </w:t>
      </w:r>
      <w:r w:rsidRPr="00532A91">
        <w:rPr>
          <w:rFonts w:ascii="Arial" w:hAnsi="Arial" w:eastAsiaTheme="minorEastAsia" w:cs="Arial"/>
          <w:sz w:val="24"/>
          <w:szCs w:val="24"/>
        </w:rPr>
        <w:br/>
        <w:t xml:space="preserve">i informacji o prawie do wniesienia ponaglenia zgodnie z art. 37 k.p.a. </w:t>
      </w:r>
    </w:p>
    <w:p w:rsidR="0008008E" w:rsidRPr="00532A91" w:rsidP="0008008E">
      <w:pPr>
        <w:autoSpaceDE w:val="0"/>
        <w:autoSpaceDN w:val="0"/>
        <w:adjustRightInd w:val="0"/>
        <w:spacing w:line="360" w:lineRule="auto"/>
        <w:ind w:firstLine="567"/>
        <w:rPr>
          <w:rFonts w:ascii="Arial" w:hAnsi="Arial" w:eastAsiaTheme="minorEastAsia" w:cs="Arial"/>
          <w:sz w:val="24"/>
          <w:szCs w:val="24"/>
        </w:rPr>
      </w:pPr>
      <w:r w:rsidRPr="00532A91">
        <w:rPr>
          <w:rFonts w:ascii="Arial" w:hAnsi="Arial" w:eastAsiaTheme="minorEastAsia" w:cs="Arial"/>
          <w:sz w:val="24"/>
          <w:szCs w:val="24"/>
        </w:rPr>
        <w:t xml:space="preserve">Powyższe jest niezgodne z art. 237 § 4 k.p.a. w myśl którego w razie niezałatwienia skargi w terminie określonym w § 1 stosuje się przepisy art. 36-38, </w:t>
      </w:r>
    </w:p>
    <w:p w:rsidR="0008008E" w:rsidRPr="00532A91" w:rsidP="0008008E">
      <w:pPr>
        <w:autoSpaceDE w:val="0"/>
        <w:autoSpaceDN w:val="0"/>
        <w:adjustRightInd w:val="0"/>
        <w:spacing w:line="360" w:lineRule="auto"/>
        <w:rPr>
          <w:rFonts w:ascii="Arial" w:hAnsi="Arial" w:eastAsiaTheme="minorEastAsia" w:cs="Arial"/>
          <w:sz w:val="24"/>
          <w:szCs w:val="24"/>
        </w:rPr>
      </w:pPr>
      <w:r w:rsidRPr="00532A91">
        <w:rPr>
          <w:rFonts w:ascii="Arial" w:hAnsi="Arial" w:eastAsiaTheme="minorEastAsia" w:cs="Arial"/>
          <w:sz w:val="24"/>
          <w:szCs w:val="24"/>
        </w:rPr>
        <w:t>a w świetle art. 36 § 1 k.p.a. o każdym przypadku niezałatwienia sprawy w terminie organ administracji publicznej jest obowiązany zawiadomić strony, podając przyczyny zwłoki, wskazując nowy termin załatwienia sprawy oraz pouczając prawie do wniesienia ponaglenia.</w:t>
      </w:r>
    </w:p>
    <w:p w:rsidR="0008008E" w:rsidRPr="00532A91" w:rsidP="0008008E">
      <w:pPr>
        <w:autoSpaceDE w:val="0"/>
        <w:autoSpaceDN w:val="0"/>
        <w:adjustRightInd w:val="0"/>
        <w:spacing w:line="360" w:lineRule="auto"/>
        <w:ind w:firstLine="567"/>
        <w:rPr>
          <w:rFonts w:ascii="Arial" w:hAnsi="Arial" w:eastAsiaTheme="minorEastAsia" w:cs="Arial"/>
          <w:sz w:val="24"/>
          <w:szCs w:val="24"/>
        </w:rPr>
      </w:pPr>
      <w:r w:rsidRPr="00532A91">
        <w:rPr>
          <w:rFonts w:ascii="Arial" w:hAnsi="Arial" w:eastAsiaTheme="minorEastAsia" w:cs="Arial"/>
          <w:sz w:val="24"/>
          <w:szCs w:val="24"/>
        </w:rPr>
        <w:t xml:space="preserve">Ponadto, zgodnie z art. 6,8 i 9 k.p.a. organy władzy publicznej działają na podstawie przepisów prawa i są zobowiązane do prowadzenia postępowania w taki sposób, aby budzić zaufanie obywateli do władzy publicznej oraz wyczerpująco </w:t>
      </w:r>
      <w:r w:rsidRPr="00532A91">
        <w:rPr>
          <w:rFonts w:ascii="Arial" w:hAnsi="Arial" w:eastAsiaTheme="minorEastAsia" w:cs="Arial"/>
          <w:sz w:val="24"/>
          <w:szCs w:val="24"/>
        </w:rPr>
        <w:t>informować strony o okolicznościach faktycznych i prawnych, co wskazuje na obligatoryjność zamieszczania podstaw prawnych w prowadzonych postępowaniach administracyjnych, w tym również w postępowaniach skargowych.</w:t>
      </w:r>
    </w:p>
    <w:p w:rsidR="0008008E" w:rsidRPr="00532A91" w:rsidP="0008008E">
      <w:pPr>
        <w:spacing w:before="120" w:after="120" w:line="360" w:lineRule="auto"/>
        <w:ind w:firstLine="567"/>
        <w:rPr>
          <w:rFonts w:ascii="Arial" w:hAnsi="Arial" w:eastAsiaTheme="minorEastAsia" w:cs="Arial"/>
          <w:sz w:val="24"/>
          <w:szCs w:val="24"/>
        </w:rPr>
      </w:pPr>
      <w:r w:rsidRPr="00532A91">
        <w:rPr>
          <w:rFonts w:ascii="Arial" w:hAnsi="Arial" w:eastAsiaTheme="minorEastAsia" w:cs="Arial"/>
          <w:sz w:val="24"/>
          <w:szCs w:val="24"/>
        </w:rPr>
        <w:t xml:space="preserve">W toku kontroli sprawdzono prawidłowość i rzetelność zamieszczania </w:t>
      </w:r>
      <w:r w:rsidRPr="00532A91">
        <w:rPr>
          <w:rFonts w:ascii="Arial" w:hAnsi="Arial" w:eastAsiaTheme="minorEastAsia" w:cs="Arial"/>
          <w:sz w:val="24"/>
          <w:szCs w:val="24"/>
        </w:rPr>
        <w:br/>
        <w:t>w zawiadomieniach o sposobie załatwienia skarg, wszystkich elementów wymienionych w art. 238 § 1 k.p.a. tj. oznaczenie organu, od którego pochodzi, wskazanie, w jaki sposób skarga została załatwiona, oraz podpis z podaniem imienia, nazwiska i stanowiska służbowego osoby upoważnionej do załatwienia skargi. Zawiadomienie o odmownym załatwieniu skargi powinno zawierać ponadto uzasadnienie faktyczne i prawne oraz pouczenie o treści art. 239 k.p.a.</w:t>
      </w:r>
    </w:p>
    <w:p w:rsidR="0008008E" w:rsidRPr="00532A91" w:rsidP="0008008E">
      <w:pPr>
        <w:spacing w:line="360" w:lineRule="auto"/>
        <w:ind w:firstLine="567"/>
        <w:rPr>
          <w:rFonts w:ascii="Arial" w:hAnsi="Arial" w:eastAsiaTheme="minorEastAsia" w:cs="Arial"/>
          <w:sz w:val="24"/>
          <w:szCs w:val="24"/>
        </w:rPr>
      </w:pPr>
      <w:r w:rsidRPr="00532A91">
        <w:rPr>
          <w:rFonts w:ascii="Arial" w:hAnsi="Arial" w:eastAsiaTheme="minorEastAsia" w:cs="Arial"/>
          <w:sz w:val="24"/>
          <w:szCs w:val="24"/>
        </w:rPr>
        <w:t>Z dokumentacji dot. skargi o nr RM.1510.1.2024</w:t>
      </w:r>
      <w:r>
        <w:rPr>
          <w:rFonts w:ascii="Arial" w:hAnsi="Arial" w:eastAsiaTheme="minorEastAsia" w:cs="Arial"/>
          <w:sz w:val="24"/>
          <w:szCs w:val="24"/>
          <w:vertAlign w:val="superscript"/>
        </w:rPr>
        <w:footnoteReference w:id="21"/>
      </w:r>
      <w:r w:rsidRPr="00532A91">
        <w:rPr>
          <w:rFonts w:ascii="Arial" w:hAnsi="Arial" w:eastAsiaTheme="minorEastAsia" w:cs="Arial"/>
          <w:sz w:val="24"/>
          <w:szCs w:val="24"/>
        </w:rPr>
        <w:t xml:space="preserve">  wynika, że, zawiadomienie </w:t>
      </w:r>
      <w:r w:rsidRPr="00532A91">
        <w:rPr>
          <w:rFonts w:ascii="Arial" w:hAnsi="Arial" w:eastAsiaTheme="minorEastAsia" w:cs="Arial"/>
          <w:sz w:val="24"/>
          <w:szCs w:val="24"/>
        </w:rPr>
        <w:br/>
        <w:t xml:space="preserve">o sposobie rozpatrzenia skargi podpisane przez Burmistrza Ozimka, zawierało oznaczenie innego organu tj.: Rady Miejskiej w Ozimku. </w:t>
      </w:r>
    </w:p>
    <w:p w:rsidR="0008008E" w:rsidRPr="00532A91" w:rsidP="0008008E">
      <w:pPr>
        <w:spacing w:line="360" w:lineRule="auto"/>
        <w:ind w:firstLine="567"/>
        <w:rPr>
          <w:rFonts w:ascii="Arial" w:hAnsi="Arial" w:eastAsiaTheme="minorEastAsia" w:cs="Arial"/>
          <w:color w:val="FF0000"/>
          <w:sz w:val="24"/>
          <w:szCs w:val="24"/>
        </w:rPr>
      </w:pPr>
      <w:r w:rsidRPr="00532A91">
        <w:rPr>
          <w:rFonts w:ascii="Arial" w:hAnsi="Arial" w:eastAsiaTheme="minorEastAsia" w:cs="Arial"/>
          <w:sz w:val="24"/>
          <w:szCs w:val="24"/>
        </w:rPr>
        <w:t xml:space="preserve">Mając na uwadze powyższe zespół kontrolny stwierdził nieprawidłowość w tym zakresie. </w:t>
      </w:r>
    </w:p>
    <w:p w:rsidR="0008008E" w:rsidRPr="00532A91" w:rsidP="0008008E">
      <w:pPr>
        <w:autoSpaceDE w:val="0"/>
        <w:autoSpaceDN w:val="0"/>
        <w:adjustRightInd w:val="0"/>
        <w:spacing w:line="360" w:lineRule="auto"/>
        <w:ind w:firstLine="567"/>
        <w:rPr>
          <w:rFonts w:ascii="Arial" w:hAnsi="Arial" w:eastAsiaTheme="minorEastAsia" w:cs="Arial"/>
          <w:sz w:val="24"/>
          <w:szCs w:val="24"/>
        </w:rPr>
      </w:pPr>
      <w:r w:rsidRPr="00532A91">
        <w:rPr>
          <w:rFonts w:ascii="Arial" w:hAnsi="Arial" w:eastAsiaTheme="minorEastAsia" w:cs="Arial"/>
          <w:sz w:val="24"/>
          <w:szCs w:val="24"/>
        </w:rPr>
        <w:t>Natomiast, pozostałe przesłane zawiadomienia o sposobie załatwienia skarg zawierały wszystkie elementy określone w ww. przepisie.</w:t>
      </w:r>
    </w:p>
    <w:p w:rsidR="0008008E" w:rsidRPr="00532A91" w:rsidP="0008008E">
      <w:pPr>
        <w:spacing w:line="360" w:lineRule="auto"/>
        <w:ind w:firstLine="567"/>
        <w:rPr>
          <w:rFonts w:ascii="Arial" w:hAnsi="Arial" w:eastAsiaTheme="minorEastAsia" w:cs="Arial"/>
          <w:color w:val="FF0000"/>
          <w:sz w:val="24"/>
          <w:szCs w:val="24"/>
        </w:rPr>
      </w:pPr>
      <w:r w:rsidRPr="00532A91">
        <w:rPr>
          <w:rFonts w:ascii="Arial" w:hAnsi="Arial" w:eastAsiaTheme="minorEastAsia" w:cs="Arial"/>
          <w:sz w:val="24"/>
          <w:szCs w:val="24"/>
        </w:rPr>
        <w:t xml:space="preserve">Ponadto przedmiotowemu zawiadomieniu o sposobie załatwienia skargi nadano symbol klasyfikacyjny JRWA 1511, który przewidziany jest dla skarg i wniosków przekazywanych do załatwienia według właściwości przez inne organy, co jest niezgodne z postanowieniami załącznika nr 2 do instrukcji kancelaryjnej. </w:t>
      </w:r>
    </w:p>
    <w:p w:rsidR="0008008E" w:rsidRPr="00532A91" w:rsidP="0008008E">
      <w:pPr>
        <w:autoSpaceDE w:val="0"/>
        <w:autoSpaceDN w:val="0"/>
        <w:adjustRightInd w:val="0"/>
        <w:spacing w:line="360" w:lineRule="auto"/>
        <w:ind w:firstLine="567"/>
        <w:rPr>
          <w:rFonts w:ascii="Arial" w:hAnsi="Arial" w:eastAsiaTheme="minorEastAsia" w:cs="Arial"/>
          <w:sz w:val="24"/>
          <w:szCs w:val="24"/>
        </w:rPr>
      </w:pPr>
      <w:r w:rsidRPr="00532A91">
        <w:rPr>
          <w:rFonts w:ascii="Arial" w:hAnsi="Arial" w:eastAsiaTheme="minorEastAsia" w:cs="Arial"/>
          <w:sz w:val="24"/>
          <w:szCs w:val="24"/>
        </w:rPr>
        <w:t xml:space="preserve">Również zgodnie z zapisami § 5 ust. 1- 2 Załącznika Nr 1 instrukcji kancelaryjnej, takie postępowanie jest nieprawidłowe. Znak sprawy jest stałą cechą rozpoznawczą całości akt danej sprawy, dlatego też skarga oraz związana z nią dokumentacja powinna otrzymywać jeden wspólny znak sprawy. </w:t>
      </w:r>
    </w:p>
    <w:p w:rsidR="0008008E" w:rsidRPr="00532A91" w:rsidP="0008008E">
      <w:pPr>
        <w:autoSpaceDE w:val="0"/>
        <w:autoSpaceDN w:val="0"/>
        <w:adjustRightInd w:val="0"/>
        <w:spacing w:line="360" w:lineRule="auto"/>
        <w:ind w:firstLine="567"/>
        <w:rPr>
          <w:rFonts w:ascii="Arial" w:hAnsi="Arial" w:eastAsiaTheme="minorEastAsia" w:cs="Arial"/>
          <w:sz w:val="24"/>
          <w:szCs w:val="24"/>
        </w:rPr>
      </w:pPr>
      <w:r w:rsidRPr="00532A91">
        <w:rPr>
          <w:rFonts w:ascii="Arial" w:hAnsi="Arial" w:eastAsiaTheme="minorEastAsia" w:cs="Arial"/>
          <w:sz w:val="24"/>
          <w:szCs w:val="24"/>
        </w:rPr>
        <w:t xml:space="preserve">Mając na uwadze przepis art. 226a k.p.a., obowiązujący od dnia 4 maja 2019 r. (wynikający z treści art. 13 ust. 1 i 2 Rozporządzenia Parlamentu Europejskiego </w:t>
      </w:r>
      <w:r w:rsidRPr="00532A91">
        <w:rPr>
          <w:rFonts w:ascii="Arial" w:hAnsi="Arial" w:eastAsiaTheme="minorEastAsia" w:cs="Arial"/>
          <w:sz w:val="24"/>
          <w:szCs w:val="24"/>
        </w:rPr>
        <w:br/>
        <w:t>i Rady (UE) w sprawie ochrony osób fizycznych w związku z przetwarzaniem danych osobowych i w sprawie swobodnego przepływu takich danych oraz uchylenia dyrektywy 95/46/WE</w:t>
      </w:r>
      <w:r>
        <w:rPr>
          <w:rFonts w:ascii="Arial" w:hAnsi="Arial" w:eastAsiaTheme="minorEastAsia" w:cs="Arial"/>
          <w:sz w:val="24"/>
          <w:szCs w:val="24"/>
          <w:vertAlign w:val="superscript"/>
        </w:rPr>
        <w:footnoteReference w:id="22"/>
      </w:r>
      <w:r w:rsidRPr="00532A91">
        <w:rPr>
          <w:rFonts w:ascii="Arial" w:hAnsi="Arial" w:eastAsiaTheme="minorEastAsia" w:cs="Arial"/>
          <w:sz w:val="24"/>
          <w:szCs w:val="24"/>
        </w:rPr>
        <w:t xml:space="preserve">, kontrolujący sprawdzili, czy przekazywano skarżącym – </w:t>
      </w:r>
      <w:r w:rsidRPr="00532A91">
        <w:rPr>
          <w:rFonts w:ascii="Arial" w:hAnsi="Arial" w:eastAsiaTheme="minorEastAsia" w:cs="Arial"/>
          <w:sz w:val="24"/>
          <w:szCs w:val="24"/>
        </w:rPr>
        <w:br/>
      </w:r>
      <w:r w:rsidRPr="00532A91">
        <w:rPr>
          <w:rFonts w:ascii="Arial" w:hAnsi="Arial" w:eastAsiaTheme="minorEastAsia" w:cs="Arial"/>
          <w:sz w:val="24"/>
          <w:szCs w:val="24"/>
        </w:rPr>
        <w:t>w pierwszych czynnościach skierowanych do tych osób – informacje o przetwarzaniu ich danych osobowych.</w:t>
      </w:r>
    </w:p>
    <w:p w:rsidR="0008008E" w:rsidRPr="00532A91" w:rsidP="0008008E">
      <w:pPr>
        <w:autoSpaceDE w:val="0"/>
        <w:autoSpaceDN w:val="0"/>
        <w:adjustRightInd w:val="0"/>
        <w:spacing w:line="360" w:lineRule="auto"/>
        <w:ind w:firstLine="567"/>
        <w:rPr>
          <w:rFonts w:ascii="Arial" w:hAnsi="Arial" w:eastAsiaTheme="minorEastAsia" w:cs="Arial"/>
          <w:color w:val="FF0000"/>
          <w:sz w:val="24"/>
          <w:szCs w:val="24"/>
        </w:rPr>
      </w:pPr>
      <w:r w:rsidRPr="00532A91">
        <w:rPr>
          <w:rFonts w:ascii="Arial" w:hAnsi="Arial" w:eastAsiaTheme="minorEastAsia" w:cs="Arial"/>
          <w:sz w:val="24"/>
          <w:szCs w:val="24"/>
        </w:rPr>
        <w:t xml:space="preserve">Ustalono, iż w przypadku wszystkich skontrolowanych skarg załatwionych przez organy Gminy Ozimka zostały przekazane skarżącemu informacje, o których mowa w art. 13 ust. 1-2 RODO (klauzula informacyjna o przetwarzaniu danych osobowych) przy pierwszej czynności skierowanej do skarżącego, a więc w piśmie przedłużającym termin załatwienia skargi, jak również została przekazana </w:t>
      </w:r>
      <w:bookmarkStart w:id="12" w:name="_Hlk187404198"/>
      <w:r w:rsidRPr="00532A91">
        <w:rPr>
          <w:rFonts w:ascii="Arial" w:hAnsi="Arial" w:eastAsiaTheme="minorEastAsia" w:cs="Arial"/>
          <w:sz w:val="24"/>
          <w:szCs w:val="24"/>
        </w:rPr>
        <w:br/>
        <w:t>w zawiadomieniach o sposobie załatwienia skargi</w:t>
      </w:r>
      <w:bookmarkEnd w:id="12"/>
      <w:r w:rsidRPr="00532A91">
        <w:rPr>
          <w:rFonts w:ascii="Arial" w:hAnsi="Arial" w:eastAsiaTheme="minorEastAsia" w:cs="Arial"/>
          <w:sz w:val="24"/>
          <w:szCs w:val="24"/>
        </w:rPr>
        <w:t xml:space="preserve">. </w:t>
      </w:r>
    </w:p>
    <w:p w:rsidR="0008008E" w:rsidRPr="00532A91" w:rsidP="0008008E">
      <w:pPr>
        <w:spacing w:before="120" w:after="120" w:line="360" w:lineRule="auto"/>
        <w:ind w:firstLine="567"/>
        <w:rPr>
          <w:rFonts w:ascii="Arial" w:hAnsi="Arial" w:eastAsiaTheme="minorEastAsia" w:cs="Arial"/>
          <w:sz w:val="24"/>
          <w:szCs w:val="24"/>
        </w:rPr>
      </w:pPr>
      <w:r w:rsidRPr="00532A91">
        <w:rPr>
          <w:rFonts w:ascii="Arial" w:hAnsi="Arial" w:eastAsiaTheme="minorEastAsia" w:cs="Arial"/>
          <w:sz w:val="24"/>
          <w:szCs w:val="24"/>
        </w:rPr>
        <w:t xml:space="preserve">Biorąc pod uwagę przepisy art. 225 § 1-2 k.p.a. oraz art. 5 ust. 2 ustawy z dnia 6 września 2001 r. o dostępie do informacji publicznej (t .j. Dz.U. z 2022 r., poz. 902) i RODO, kontrolujący dokonali również sprawdzenia </w:t>
      </w:r>
      <w:r w:rsidRPr="00532A91">
        <w:rPr>
          <w:rFonts w:ascii="Arial" w:hAnsi="Arial" w:eastAsiaTheme="minorEastAsia" w:cs="Arial"/>
          <w:sz w:val="24"/>
          <w:szCs w:val="24"/>
        </w:rPr>
        <w:t>anonimizacji</w:t>
      </w:r>
      <w:r w:rsidRPr="00532A91">
        <w:rPr>
          <w:rFonts w:ascii="Arial" w:hAnsi="Arial" w:eastAsiaTheme="minorEastAsia" w:cs="Arial"/>
          <w:sz w:val="24"/>
          <w:szCs w:val="24"/>
        </w:rPr>
        <w:t xml:space="preserve"> danych osobowych skarżących w</w:t>
      </w:r>
      <w:r w:rsidRPr="00532A91">
        <w:rPr>
          <w:rFonts w:ascii="Arial" w:hAnsi="Arial" w:eastAsiaTheme="minorEastAsia" w:cs="Arial"/>
          <w:bCs/>
          <w:sz w:val="24"/>
          <w:szCs w:val="24"/>
        </w:rPr>
        <w:t xml:space="preserve"> </w:t>
      </w:r>
      <w:r w:rsidRPr="00532A91">
        <w:rPr>
          <w:rFonts w:ascii="Arial" w:hAnsi="Arial" w:eastAsiaTheme="minorEastAsia" w:cs="Arial"/>
          <w:sz w:val="24"/>
          <w:szCs w:val="24"/>
        </w:rPr>
        <w:t xml:space="preserve">uchwałach Rady Miejskiej w Ozimku w przedmiocie załatwienia skarg, opublikowanych w Biuletynie Informacji Publicznych Urzędu. </w:t>
      </w:r>
    </w:p>
    <w:p w:rsidR="0008008E" w:rsidRPr="00532A91" w:rsidP="0008008E">
      <w:pPr>
        <w:spacing w:before="120" w:after="120" w:line="360" w:lineRule="auto"/>
        <w:ind w:firstLine="567"/>
        <w:rPr>
          <w:rFonts w:ascii="Arial" w:hAnsi="Arial" w:eastAsiaTheme="minorEastAsia" w:cs="Arial"/>
          <w:sz w:val="24"/>
          <w:szCs w:val="24"/>
        </w:rPr>
      </w:pPr>
      <w:r w:rsidRPr="00532A91">
        <w:rPr>
          <w:rFonts w:ascii="Arial" w:hAnsi="Arial" w:eastAsiaTheme="minorEastAsia" w:cs="Arial"/>
          <w:sz w:val="24"/>
          <w:szCs w:val="24"/>
        </w:rPr>
        <w:t>Ustalono, że</w:t>
      </w:r>
      <w:r w:rsidRPr="00532A91">
        <w:rPr>
          <w:rFonts w:ascii="Arial" w:hAnsi="Arial" w:eastAsiaTheme="minorEastAsia" w:cs="Arial"/>
          <w:color w:val="FF0000"/>
          <w:sz w:val="24"/>
          <w:szCs w:val="24"/>
        </w:rPr>
        <w:t xml:space="preserve"> </w:t>
      </w:r>
      <w:r w:rsidRPr="00532A91">
        <w:rPr>
          <w:rFonts w:ascii="Arial" w:hAnsi="Arial" w:eastAsiaTheme="minorEastAsia" w:cs="Arial"/>
          <w:sz w:val="24"/>
          <w:szCs w:val="24"/>
        </w:rPr>
        <w:t xml:space="preserve">1 opublikowana w tym zakresie uchwała Rady Miejskiej </w:t>
      </w:r>
      <w:r w:rsidRPr="00532A91">
        <w:rPr>
          <w:rFonts w:ascii="Arial" w:hAnsi="Arial" w:eastAsiaTheme="minorEastAsia" w:cs="Arial"/>
          <w:sz w:val="24"/>
          <w:szCs w:val="24"/>
        </w:rPr>
        <w:br/>
        <w:t>w Ozimku w sprawie załatwienia skargi, została prawidłowo zanonimizowana</w:t>
      </w:r>
      <w:r>
        <w:rPr>
          <w:rFonts w:ascii="Arial" w:hAnsi="Arial" w:eastAsiaTheme="minorEastAsia" w:cs="Arial"/>
          <w:sz w:val="24"/>
          <w:szCs w:val="24"/>
          <w:vertAlign w:val="superscript"/>
        </w:rPr>
        <w:footnoteReference w:id="23"/>
      </w:r>
      <w:r w:rsidRPr="00532A91">
        <w:rPr>
          <w:rFonts w:ascii="Arial" w:hAnsi="Arial" w:eastAsiaTheme="minorEastAsia" w:cs="Arial"/>
          <w:sz w:val="24"/>
          <w:szCs w:val="24"/>
        </w:rPr>
        <w:t>.</w:t>
      </w:r>
    </w:p>
    <w:p w:rsidR="0008008E" w:rsidRPr="00532A91" w:rsidP="0008008E">
      <w:pPr>
        <w:numPr>
          <w:ilvl w:val="0"/>
          <w:numId w:val="4"/>
        </w:numPr>
        <w:spacing w:before="120" w:after="120" w:line="360" w:lineRule="auto"/>
        <w:ind w:left="0" w:firstLine="0"/>
        <w:rPr>
          <w:rFonts w:ascii="Arial" w:hAnsi="Arial" w:eastAsiaTheme="minorEastAsia" w:cs="Arial"/>
          <w:b/>
          <w:sz w:val="24"/>
          <w:szCs w:val="24"/>
        </w:rPr>
      </w:pPr>
      <w:r w:rsidRPr="00532A91">
        <w:rPr>
          <w:rFonts w:ascii="Arial" w:hAnsi="Arial" w:eastAsiaTheme="minorEastAsia" w:cs="Arial"/>
          <w:b/>
          <w:bCs/>
          <w:sz w:val="24"/>
          <w:szCs w:val="24"/>
        </w:rPr>
        <w:t>Zakres, przyczyny i skutki stwierdzonych nieprawidłowości oraz osoby odpowiedzialne za nieprawidłowości</w:t>
      </w:r>
    </w:p>
    <w:p w:rsidR="0008008E" w:rsidRPr="00532A91" w:rsidP="0008008E">
      <w:pPr>
        <w:spacing w:before="120" w:after="120" w:line="360" w:lineRule="auto"/>
        <w:ind w:firstLine="567"/>
        <w:rPr>
          <w:rFonts w:ascii="Arial" w:hAnsi="Arial" w:eastAsiaTheme="minorEastAsia" w:cs="Arial"/>
          <w:sz w:val="24"/>
          <w:szCs w:val="24"/>
        </w:rPr>
      </w:pPr>
      <w:r w:rsidRPr="00532A91">
        <w:rPr>
          <w:rFonts w:ascii="Arial" w:hAnsi="Arial" w:eastAsiaTheme="minorEastAsia" w:cs="Arial"/>
          <w:sz w:val="24"/>
          <w:szCs w:val="24"/>
        </w:rPr>
        <w:t>W wyniku kontroli ujawniono nieprawidłowości</w:t>
      </w:r>
      <w:r w:rsidRPr="00532A91">
        <w:rPr>
          <w:rFonts w:ascii="Arial" w:hAnsi="Arial" w:eastAsiaTheme="minorEastAsia" w:cs="Arial"/>
          <w:color w:val="FF0000"/>
          <w:sz w:val="24"/>
          <w:szCs w:val="24"/>
        </w:rPr>
        <w:t xml:space="preserve"> </w:t>
      </w:r>
      <w:r w:rsidRPr="00532A91">
        <w:rPr>
          <w:rFonts w:ascii="Arial" w:hAnsi="Arial" w:eastAsiaTheme="minorEastAsia" w:cs="Arial"/>
          <w:sz w:val="24"/>
          <w:szCs w:val="24"/>
        </w:rPr>
        <w:t>polegające m.in. na:</w:t>
      </w:r>
    </w:p>
    <w:p w:rsidR="0008008E" w:rsidRPr="00532A91" w:rsidP="0008008E">
      <w:pPr>
        <w:spacing w:before="120" w:after="120" w:line="360" w:lineRule="auto"/>
        <w:rPr>
          <w:rFonts w:ascii="Arial" w:hAnsi="Arial" w:eastAsiaTheme="minorEastAsia" w:cs="Arial"/>
          <w:sz w:val="24"/>
          <w:szCs w:val="24"/>
        </w:rPr>
      </w:pPr>
      <w:r w:rsidRPr="00532A91">
        <w:rPr>
          <w:rFonts w:ascii="Arial" w:hAnsi="Arial" w:eastAsiaTheme="minorEastAsia" w:cs="Arial"/>
          <w:sz w:val="24"/>
          <w:szCs w:val="24"/>
        </w:rPr>
        <w:t xml:space="preserve">-  braku zamieszczenia na egzemplarzu zawiadomienia o przedłużeniu terminu załatwienia skargi oraz przesyłanych zawiadomieniach o sposobie załatwienia skarg pozostających w aktach sprawy– informacji o sposobie wysyłki, </w:t>
      </w:r>
    </w:p>
    <w:p w:rsidR="0008008E" w:rsidRPr="00532A91" w:rsidP="0008008E">
      <w:pPr>
        <w:spacing w:before="120" w:after="120" w:line="360" w:lineRule="auto"/>
        <w:rPr>
          <w:rFonts w:ascii="Arial" w:hAnsi="Arial" w:eastAsiaTheme="minorEastAsia" w:cs="Arial"/>
          <w:sz w:val="24"/>
          <w:szCs w:val="24"/>
        </w:rPr>
      </w:pPr>
      <w:r w:rsidRPr="00532A91">
        <w:rPr>
          <w:rFonts w:ascii="Arial" w:hAnsi="Arial" w:eastAsiaTheme="minorEastAsia" w:cs="Arial"/>
          <w:sz w:val="24"/>
          <w:szCs w:val="24"/>
        </w:rPr>
        <w:t xml:space="preserve">- nieprawidłowym oznaczeniu organu oraz nr sprawy w zawiadomieniu o sposobie załatwienia skargi, </w:t>
      </w:r>
    </w:p>
    <w:p w:rsidR="0008008E" w:rsidRPr="00532A91" w:rsidP="0008008E">
      <w:pPr>
        <w:spacing w:before="120" w:after="120" w:line="360" w:lineRule="auto"/>
        <w:rPr>
          <w:rFonts w:ascii="Arial" w:hAnsi="Arial" w:eastAsiaTheme="minorEastAsia" w:cs="Arial"/>
          <w:sz w:val="24"/>
          <w:szCs w:val="24"/>
        </w:rPr>
      </w:pPr>
      <w:r w:rsidRPr="00532A91">
        <w:rPr>
          <w:rFonts w:ascii="Arial" w:hAnsi="Arial" w:eastAsiaTheme="minorEastAsia" w:cs="Arial"/>
          <w:sz w:val="24"/>
          <w:szCs w:val="24"/>
        </w:rPr>
        <w:t xml:space="preserve">- nieterminowym załatwieniu jednej skargi, </w:t>
      </w:r>
    </w:p>
    <w:p w:rsidR="0008008E" w:rsidRPr="00532A91" w:rsidP="0008008E">
      <w:pPr>
        <w:spacing w:before="120" w:after="120" w:line="360" w:lineRule="auto"/>
        <w:rPr>
          <w:rFonts w:ascii="Arial" w:hAnsi="Arial" w:eastAsiaTheme="minorEastAsia" w:cs="Arial"/>
          <w:sz w:val="24"/>
          <w:szCs w:val="24"/>
        </w:rPr>
      </w:pPr>
      <w:r w:rsidRPr="00532A91">
        <w:rPr>
          <w:rFonts w:ascii="Arial" w:hAnsi="Arial" w:eastAsiaTheme="minorEastAsia" w:cs="Arial"/>
          <w:sz w:val="24"/>
          <w:szCs w:val="24"/>
        </w:rPr>
        <w:t xml:space="preserve">- braku zamieszczenia pouczenia o prawie do wniesienia ponaglenia w piśmie przedłużającym termin załatwienia skargi. </w:t>
      </w:r>
    </w:p>
    <w:p w:rsidR="0008008E" w:rsidRPr="00532A91" w:rsidP="0008008E">
      <w:pPr>
        <w:spacing w:before="120" w:after="120" w:line="360" w:lineRule="auto"/>
        <w:rPr>
          <w:rFonts w:ascii="Arial" w:hAnsi="Arial" w:eastAsiaTheme="minorEastAsia" w:cs="Arial"/>
          <w:sz w:val="24"/>
          <w:szCs w:val="24"/>
        </w:rPr>
      </w:pPr>
      <w:r w:rsidRPr="00532A91">
        <w:rPr>
          <w:rFonts w:ascii="Arial" w:hAnsi="Arial" w:eastAsiaTheme="minorEastAsia" w:cs="Arial"/>
          <w:sz w:val="24"/>
          <w:szCs w:val="24"/>
        </w:rPr>
        <w:t xml:space="preserve">Ponadto, stwierdzono nieprawidłowe uregulowanie zmian organizacyjnych w </w:t>
      </w:r>
      <w:r w:rsidRPr="00532A91">
        <w:rPr>
          <w:rFonts w:ascii="Arial" w:hAnsi="Arial" w:eastAsiaTheme="minorEastAsia" w:cs="Arial"/>
          <w:sz w:val="24"/>
          <w:szCs w:val="24"/>
        </w:rPr>
        <w:t>UGiM</w:t>
      </w:r>
      <w:r w:rsidRPr="00532A91">
        <w:rPr>
          <w:rFonts w:ascii="Arial" w:hAnsi="Arial" w:eastAsiaTheme="minorEastAsia" w:cs="Arial"/>
          <w:sz w:val="24"/>
          <w:szCs w:val="24"/>
        </w:rPr>
        <w:t xml:space="preserve"> </w:t>
      </w:r>
      <w:r w:rsidRPr="00532A91">
        <w:rPr>
          <w:rFonts w:ascii="Arial" w:hAnsi="Arial" w:eastAsiaTheme="minorEastAsia" w:cs="Arial"/>
          <w:sz w:val="24"/>
          <w:szCs w:val="24"/>
        </w:rPr>
        <w:br/>
        <w:t xml:space="preserve">w Ozimku dot. przeniesienia całości spraw dot. organizacji przyjmowania, rozpatrywania i załatwiania skarg i wniosków z referatu organizacyjnego do Biura Rady Miejskiej – w świetle obowiązującego zarządzenia nr BO.0050.36.2016 </w:t>
      </w:r>
      <w:r w:rsidRPr="00532A91">
        <w:rPr>
          <w:rFonts w:ascii="Arial" w:hAnsi="Arial" w:eastAsiaTheme="minorEastAsia" w:cs="Arial"/>
          <w:sz w:val="24"/>
          <w:szCs w:val="24"/>
        </w:rPr>
        <w:t xml:space="preserve">Burmistrza Ozimka z dnia 22 lutego 2016 r. w sprawie organizacji przyjmowania </w:t>
      </w:r>
      <w:r w:rsidRPr="00532A91">
        <w:rPr>
          <w:rFonts w:ascii="Arial" w:hAnsi="Arial" w:eastAsiaTheme="minorEastAsia" w:cs="Arial"/>
          <w:sz w:val="24"/>
          <w:szCs w:val="24"/>
        </w:rPr>
        <w:br/>
        <w:t>i rozpatrywania skarg i wniosków.</w:t>
      </w:r>
    </w:p>
    <w:p w:rsidR="0008008E" w:rsidRPr="00532A91" w:rsidP="0008008E">
      <w:pPr>
        <w:spacing w:before="120" w:after="120" w:line="360" w:lineRule="auto"/>
        <w:ind w:firstLine="567"/>
        <w:rPr>
          <w:rFonts w:ascii="Arial" w:hAnsi="Arial" w:eastAsiaTheme="minorEastAsia" w:cs="Arial"/>
          <w:sz w:val="24"/>
          <w:szCs w:val="24"/>
        </w:rPr>
      </w:pPr>
      <w:r w:rsidRPr="00532A91">
        <w:rPr>
          <w:rFonts w:ascii="Arial" w:hAnsi="Arial" w:eastAsiaTheme="minorEastAsia" w:cs="Arial"/>
          <w:sz w:val="24"/>
          <w:szCs w:val="24"/>
        </w:rPr>
        <w:t xml:space="preserve">Za przyczynę stwierdzonych nieprawidłowości uznano m.in. niewystarczający nadzór ogólny nad sposobem załatwiania skarg i wniosków realizowany przez Burmistrza Gminy oraz niewystarczający nadzór szczegółowy Sekretarza Gminy. Skutkiem stwierdzonych nieprawidłowości jest odstępstwo od stanu pożądanego </w:t>
      </w:r>
      <w:r w:rsidRPr="00532A91">
        <w:rPr>
          <w:rFonts w:ascii="Arial" w:hAnsi="Arial" w:eastAsiaTheme="minorEastAsia" w:cs="Arial"/>
          <w:sz w:val="24"/>
          <w:szCs w:val="24"/>
        </w:rPr>
        <w:br/>
        <w:t xml:space="preserve">w postaci nieprawidłowego działania organów Gminy Ozimek w ww. zakresie. </w:t>
      </w:r>
    </w:p>
    <w:p w:rsidR="0008008E" w:rsidRPr="00850982" w:rsidP="0008008E">
      <w:pPr>
        <w:numPr>
          <w:ilvl w:val="0"/>
          <w:numId w:val="4"/>
        </w:numPr>
        <w:spacing w:before="120" w:after="120" w:line="360" w:lineRule="auto"/>
        <w:ind w:left="0" w:firstLine="0"/>
        <w:contextualSpacing/>
        <w:rPr>
          <w:rFonts w:ascii="Arial" w:hAnsi="Arial" w:eastAsiaTheme="minorEastAsia" w:cs="Arial"/>
          <w:b/>
          <w:sz w:val="24"/>
          <w:szCs w:val="24"/>
        </w:rPr>
      </w:pPr>
      <w:r w:rsidRPr="00850982">
        <w:rPr>
          <w:rFonts w:ascii="Arial" w:hAnsi="Arial" w:eastAsiaTheme="minorEastAsia" w:cs="Arial"/>
          <w:b/>
          <w:sz w:val="24"/>
          <w:szCs w:val="24"/>
        </w:rPr>
        <w:t>Informacja o zastrzeżeniach zgłoszonych do projektu wystąpienia pokontrolnego i wyniku ich rozpatrzenia lub o niezgłoszeniu zastrzeżeń.</w:t>
      </w:r>
    </w:p>
    <w:p w:rsidR="0008008E" w:rsidRPr="00850982" w:rsidP="0008008E">
      <w:pPr>
        <w:spacing w:before="120" w:after="120" w:line="360" w:lineRule="auto"/>
        <w:contextualSpacing/>
        <w:rPr>
          <w:rFonts w:ascii="Arial" w:hAnsi="Arial" w:eastAsiaTheme="minorEastAsia" w:cs="Arial"/>
          <w:sz w:val="24"/>
          <w:szCs w:val="24"/>
        </w:rPr>
      </w:pPr>
      <w:r w:rsidRPr="00850982">
        <w:rPr>
          <w:rFonts w:ascii="Arial" w:hAnsi="Arial" w:eastAsiaTheme="minorEastAsia" w:cs="Arial"/>
          <w:sz w:val="24"/>
          <w:szCs w:val="24"/>
        </w:rPr>
        <w:t xml:space="preserve">Nie zgłoszono zastrzeżeń do projektu wystąpienia pokontrolnego z dnia </w:t>
      </w:r>
      <w:r>
        <w:rPr>
          <w:rFonts w:ascii="Arial" w:hAnsi="Arial" w:eastAsiaTheme="minorEastAsia" w:cs="Arial"/>
          <w:sz w:val="24"/>
          <w:szCs w:val="24"/>
        </w:rPr>
        <w:t>2</w:t>
      </w:r>
      <w:r w:rsidR="006D568C">
        <w:rPr>
          <w:rFonts w:ascii="Arial" w:hAnsi="Arial" w:eastAsiaTheme="minorEastAsia" w:cs="Arial"/>
          <w:sz w:val="24"/>
          <w:szCs w:val="24"/>
        </w:rPr>
        <w:t>9</w:t>
      </w:r>
      <w:r w:rsidRPr="00850982">
        <w:rPr>
          <w:rFonts w:ascii="Arial" w:hAnsi="Arial" w:eastAsiaTheme="minorEastAsia" w:cs="Arial"/>
          <w:sz w:val="24"/>
          <w:szCs w:val="24"/>
        </w:rPr>
        <w:t xml:space="preserve"> </w:t>
      </w:r>
      <w:r w:rsidR="006D568C">
        <w:rPr>
          <w:rFonts w:ascii="Arial" w:hAnsi="Arial" w:eastAsiaTheme="minorEastAsia" w:cs="Arial"/>
          <w:sz w:val="24"/>
          <w:szCs w:val="24"/>
        </w:rPr>
        <w:t>maja</w:t>
      </w:r>
      <w:bookmarkStart w:id="13" w:name="_GoBack"/>
      <w:bookmarkEnd w:id="13"/>
      <w:r w:rsidRPr="00850982">
        <w:rPr>
          <w:rFonts w:ascii="Arial" w:hAnsi="Arial" w:eastAsiaTheme="minorEastAsia" w:cs="Arial"/>
          <w:sz w:val="24"/>
          <w:szCs w:val="24"/>
        </w:rPr>
        <w:t xml:space="preserve"> 2025 r.</w:t>
      </w:r>
    </w:p>
    <w:p w:rsidR="0008008E" w:rsidRPr="00892E73" w:rsidP="00892E73">
      <w:pPr>
        <w:numPr>
          <w:ilvl w:val="0"/>
          <w:numId w:val="4"/>
        </w:numPr>
        <w:spacing w:before="120" w:after="120" w:line="360" w:lineRule="auto"/>
        <w:ind w:left="0" w:firstLine="0"/>
        <w:contextualSpacing/>
        <w:rPr>
          <w:rFonts w:asciiTheme="minorHAnsi" w:eastAsiaTheme="minorEastAsia" w:hAnsiTheme="minorHAnsi" w:cs="Arial"/>
          <w:sz w:val="22"/>
          <w:szCs w:val="22"/>
        </w:rPr>
      </w:pPr>
      <w:r w:rsidRPr="00850982">
        <w:rPr>
          <w:rFonts w:ascii="Arial" w:hAnsi="Arial" w:eastAsiaTheme="minorEastAsia" w:cs="Arial"/>
          <w:b/>
          <w:sz w:val="24"/>
          <w:szCs w:val="24"/>
        </w:rPr>
        <w:t>Zalecenia lub wnioski dotyczące usunięcia nieprawidłowości lub usprawnienia funkcjonowania jednostki kontrolowanej.</w:t>
      </w:r>
    </w:p>
    <w:p w:rsidR="0008008E" w:rsidRPr="00850982" w:rsidP="0008008E">
      <w:pPr>
        <w:spacing w:before="120" w:after="120" w:line="360" w:lineRule="auto"/>
        <w:ind w:firstLine="567"/>
        <w:contextualSpacing/>
        <w:rPr>
          <w:rFonts w:ascii="Arial" w:hAnsi="Arial" w:eastAsiaTheme="minorEastAsia" w:cs="Arial"/>
          <w:sz w:val="24"/>
          <w:szCs w:val="24"/>
        </w:rPr>
      </w:pPr>
      <w:r w:rsidRPr="00850982">
        <w:rPr>
          <w:rFonts w:ascii="Arial" w:hAnsi="Arial" w:eastAsiaTheme="minorEastAsia" w:cs="Arial"/>
          <w:sz w:val="24"/>
          <w:szCs w:val="24"/>
        </w:rPr>
        <w:t>W związku z ustaleniami kontroli zalecam:</w:t>
      </w:r>
    </w:p>
    <w:p w:rsidR="0008008E" w:rsidRPr="00850982" w:rsidP="0008008E">
      <w:pPr>
        <w:numPr>
          <w:ilvl w:val="3"/>
          <w:numId w:val="4"/>
        </w:numPr>
        <w:tabs>
          <w:tab w:val="left" w:pos="426"/>
        </w:tabs>
        <w:spacing w:before="120" w:after="120" w:line="360" w:lineRule="auto"/>
        <w:ind w:left="284" w:hanging="284"/>
        <w:contextualSpacing/>
        <w:rPr>
          <w:rFonts w:ascii="Arial" w:hAnsi="Arial" w:eastAsiaTheme="minorEastAsia" w:cs="Arial"/>
          <w:sz w:val="24"/>
          <w:szCs w:val="24"/>
        </w:rPr>
      </w:pPr>
      <w:r w:rsidRPr="00850982">
        <w:rPr>
          <w:rFonts w:ascii="Arial" w:hAnsi="Arial" w:eastAsiaTheme="minorEastAsia" w:cs="Arial"/>
          <w:sz w:val="24"/>
          <w:szCs w:val="24"/>
        </w:rPr>
        <w:t xml:space="preserve">Wzmocnić i prawidłowo realizować – prowadzony przez Burmistrza Gminy – nadzór ogólny, oraz </w:t>
      </w:r>
      <w:r>
        <w:rPr>
          <w:rFonts w:ascii="Arial" w:hAnsi="Arial" w:eastAsiaTheme="minorEastAsia" w:cs="Arial"/>
          <w:sz w:val="24"/>
          <w:szCs w:val="24"/>
        </w:rPr>
        <w:t>Sekretarza Gminy</w:t>
      </w:r>
      <w:r w:rsidRPr="00850982">
        <w:rPr>
          <w:rFonts w:ascii="Arial" w:hAnsi="Arial" w:eastAsiaTheme="minorEastAsia" w:cs="Arial"/>
          <w:sz w:val="24"/>
          <w:szCs w:val="24"/>
        </w:rPr>
        <w:t>- nadzór szczegó</w:t>
      </w:r>
      <w:r>
        <w:rPr>
          <w:rFonts w:ascii="Arial" w:hAnsi="Arial" w:eastAsiaTheme="minorEastAsia" w:cs="Arial"/>
          <w:sz w:val="24"/>
          <w:szCs w:val="24"/>
        </w:rPr>
        <w:t xml:space="preserve">łowy </w:t>
      </w:r>
      <w:r w:rsidRPr="00850982">
        <w:rPr>
          <w:rFonts w:ascii="Arial" w:hAnsi="Arial" w:eastAsiaTheme="minorEastAsia" w:cs="Arial"/>
          <w:sz w:val="24"/>
          <w:szCs w:val="24"/>
        </w:rPr>
        <w:t>nad sposobem załatwiania skarg i wniosków.</w:t>
      </w:r>
    </w:p>
    <w:p w:rsidR="0008008E" w:rsidP="0008008E">
      <w:pPr>
        <w:numPr>
          <w:ilvl w:val="3"/>
          <w:numId w:val="4"/>
        </w:numPr>
        <w:tabs>
          <w:tab w:val="left" w:pos="284"/>
        </w:tabs>
        <w:spacing w:before="120" w:after="120" w:line="360" w:lineRule="auto"/>
        <w:ind w:left="284" w:hanging="284"/>
        <w:contextualSpacing/>
        <w:rPr>
          <w:rFonts w:ascii="Arial" w:hAnsi="Arial" w:eastAsiaTheme="minorEastAsia" w:cs="Arial"/>
          <w:sz w:val="24"/>
          <w:szCs w:val="24"/>
        </w:rPr>
      </w:pPr>
      <w:r>
        <w:rPr>
          <w:rFonts w:ascii="Arial" w:hAnsi="Arial" w:eastAsiaTheme="minorEastAsia" w:cs="Arial"/>
          <w:sz w:val="24"/>
          <w:szCs w:val="24"/>
        </w:rPr>
        <w:t xml:space="preserve">W pismach </w:t>
      </w:r>
      <w:r w:rsidRPr="00850982">
        <w:rPr>
          <w:rFonts w:ascii="Arial" w:hAnsi="Arial" w:eastAsiaTheme="minorEastAsia" w:cs="Arial"/>
          <w:sz w:val="24"/>
          <w:szCs w:val="24"/>
        </w:rPr>
        <w:t xml:space="preserve">przedłużających terminy załatwienia skarg </w:t>
      </w:r>
      <w:r>
        <w:rPr>
          <w:rFonts w:ascii="Arial" w:hAnsi="Arial" w:eastAsiaTheme="minorEastAsia" w:cs="Arial"/>
          <w:sz w:val="24"/>
          <w:szCs w:val="24"/>
        </w:rPr>
        <w:t>oraz przesyłanych zawiadomieniach o sposobie załatwienia skarg pozostających w aktach sprawy zamieszczać informację o sposobie wysyłki.</w:t>
      </w:r>
    </w:p>
    <w:p w:rsidR="0008008E" w:rsidP="0008008E">
      <w:pPr>
        <w:numPr>
          <w:ilvl w:val="3"/>
          <w:numId w:val="4"/>
        </w:numPr>
        <w:tabs>
          <w:tab w:val="left" w:pos="284"/>
        </w:tabs>
        <w:spacing w:before="120" w:after="120" w:line="360" w:lineRule="auto"/>
        <w:ind w:left="284" w:hanging="284"/>
        <w:contextualSpacing/>
        <w:rPr>
          <w:rFonts w:ascii="Arial" w:hAnsi="Arial" w:eastAsiaTheme="minorEastAsia" w:cs="Arial"/>
          <w:sz w:val="24"/>
          <w:szCs w:val="24"/>
        </w:rPr>
      </w:pPr>
      <w:r>
        <w:rPr>
          <w:rFonts w:ascii="Arial" w:hAnsi="Arial" w:eastAsiaTheme="minorEastAsia" w:cs="Arial"/>
          <w:sz w:val="24"/>
          <w:szCs w:val="24"/>
        </w:rPr>
        <w:t>W zawiadomieniach o sposobie załatwienia skargi prawidłowo oznaczać organ oraz nr sprawy.</w:t>
      </w:r>
    </w:p>
    <w:p w:rsidR="0008008E" w:rsidP="0008008E">
      <w:pPr>
        <w:numPr>
          <w:ilvl w:val="3"/>
          <w:numId w:val="4"/>
        </w:numPr>
        <w:tabs>
          <w:tab w:val="left" w:pos="284"/>
        </w:tabs>
        <w:spacing w:before="120" w:after="120" w:line="360" w:lineRule="auto"/>
        <w:ind w:left="284" w:hanging="284"/>
        <w:contextualSpacing/>
        <w:rPr>
          <w:rFonts w:ascii="Arial" w:hAnsi="Arial" w:eastAsiaTheme="minorEastAsia" w:cs="Arial"/>
          <w:sz w:val="24"/>
          <w:szCs w:val="24"/>
        </w:rPr>
      </w:pPr>
      <w:r>
        <w:rPr>
          <w:rFonts w:ascii="Arial" w:hAnsi="Arial" w:eastAsiaTheme="minorEastAsia" w:cs="Arial"/>
          <w:sz w:val="24"/>
          <w:szCs w:val="24"/>
        </w:rPr>
        <w:t>Terminowo załatwiać skargi.</w:t>
      </w:r>
    </w:p>
    <w:p w:rsidR="0008008E" w:rsidP="0008008E">
      <w:pPr>
        <w:numPr>
          <w:ilvl w:val="3"/>
          <w:numId w:val="4"/>
        </w:numPr>
        <w:tabs>
          <w:tab w:val="left" w:pos="284"/>
        </w:tabs>
        <w:spacing w:before="120" w:after="120" w:line="360" w:lineRule="auto"/>
        <w:ind w:left="284" w:hanging="284"/>
        <w:contextualSpacing/>
        <w:rPr>
          <w:rFonts w:ascii="Arial" w:hAnsi="Arial" w:eastAsiaTheme="minorEastAsia" w:cs="Arial"/>
          <w:sz w:val="24"/>
          <w:szCs w:val="24"/>
        </w:rPr>
      </w:pPr>
      <w:r>
        <w:rPr>
          <w:rFonts w:ascii="Arial" w:hAnsi="Arial" w:eastAsiaTheme="minorEastAsia" w:cs="Arial"/>
          <w:sz w:val="24"/>
          <w:szCs w:val="24"/>
        </w:rPr>
        <w:t xml:space="preserve">W pismach przedłużających termin załatwienia skarg zamieszczać pouczenie </w:t>
      </w:r>
      <w:r>
        <w:rPr>
          <w:rFonts w:ascii="Arial" w:hAnsi="Arial" w:eastAsiaTheme="minorEastAsia" w:cs="Arial"/>
          <w:sz w:val="24"/>
          <w:szCs w:val="24"/>
        </w:rPr>
        <w:br/>
        <w:t xml:space="preserve">o prawie do wniesienia ponaglenia. </w:t>
      </w:r>
    </w:p>
    <w:p w:rsidR="00892E73" w:rsidRPr="00820423" w:rsidP="00892E73">
      <w:pPr>
        <w:tabs>
          <w:tab w:val="left" w:pos="284"/>
        </w:tabs>
        <w:spacing w:before="120" w:after="120" w:line="360" w:lineRule="auto"/>
        <w:ind w:left="284"/>
        <w:contextualSpacing/>
        <w:rPr>
          <w:rFonts w:ascii="Arial" w:hAnsi="Arial" w:eastAsiaTheme="minorEastAsia" w:cs="Arial"/>
          <w:sz w:val="24"/>
          <w:szCs w:val="24"/>
        </w:rPr>
      </w:pPr>
      <w:r>
        <w:rPr>
          <w:rFonts w:ascii="Arial" w:hAnsi="Arial" w:eastAsiaTheme="minorEastAsia" w:cs="Arial"/>
          <w:sz w:val="24"/>
          <w:szCs w:val="24"/>
        </w:rPr>
        <w:t xml:space="preserve">Ponadto, zalecam właściwe uregulowanie kwestii dot.  prowadzenia ewidencji rejestru skarg, wniosków i petycji oraz organizacji i załatwiania skarg, wniosków </w:t>
      </w:r>
      <w:r>
        <w:rPr>
          <w:rFonts w:ascii="Arial" w:hAnsi="Arial" w:eastAsiaTheme="minorEastAsia" w:cs="Arial"/>
          <w:sz w:val="24"/>
          <w:szCs w:val="24"/>
        </w:rPr>
        <w:br/>
        <w:t xml:space="preserve">w </w:t>
      </w:r>
      <w:r>
        <w:rPr>
          <w:rFonts w:ascii="Arial" w:hAnsi="Arial" w:eastAsiaTheme="minorEastAsia" w:cs="Arial"/>
          <w:sz w:val="24"/>
          <w:szCs w:val="24"/>
        </w:rPr>
        <w:t>UGiM</w:t>
      </w:r>
      <w:r>
        <w:rPr>
          <w:rFonts w:ascii="Arial" w:hAnsi="Arial" w:eastAsiaTheme="minorEastAsia" w:cs="Arial"/>
          <w:sz w:val="24"/>
          <w:szCs w:val="24"/>
        </w:rPr>
        <w:t xml:space="preserve"> w Ozimku. </w:t>
      </w:r>
    </w:p>
    <w:p w:rsidR="0008008E" w:rsidRPr="00850982" w:rsidP="0008008E">
      <w:pPr>
        <w:numPr>
          <w:ilvl w:val="0"/>
          <w:numId w:val="4"/>
        </w:numPr>
        <w:spacing w:before="120" w:after="120" w:line="360" w:lineRule="auto"/>
        <w:ind w:left="0" w:firstLine="0"/>
        <w:contextualSpacing/>
        <w:rPr>
          <w:rFonts w:asciiTheme="minorHAnsi" w:eastAsiaTheme="minorEastAsia" w:hAnsiTheme="minorHAnsi" w:cs="Arial"/>
          <w:sz w:val="22"/>
          <w:szCs w:val="22"/>
        </w:rPr>
      </w:pPr>
      <w:r w:rsidRPr="00850982">
        <w:rPr>
          <w:rFonts w:ascii="Arial" w:hAnsi="Arial" w:eastAsiaTheme="minorEastAsia" w:cs="Arial"/>
          <w:b/>
          <w:sz w:val="24"/>
          <w:szCs w:val="24"/>
        </w:rPr>
        <w:t>Ocena wskazująca na niezasadność zajmowania stanowiska lub pełnienia funkcji przez osobę odpowiedzialną za stwierdzone nieprawidłowości:</w:t>
      </w:r>
    </w:p>
    <w:p w:rsidR="0008008E" w:rsidRPr="00850982" w:rsidP="0008008E">
      <w:pPr>
        <w:spacing w:before="120" w:after="120" w:line="360" w:lineRule="auto"/>
        <w:contextualSpacing/>
        <w:rPr>
          <w:rFonts w:ascii="Arial" w:hAnsi="Arial" w:eastAsiaTheme="minorEastAsia" w:cs="Arial"/>
          <w:sz w:val="24"/>
          <w:szCs w:val="24"/>
        </w:rPr>
      </w:pPr>
      <w:r w:rsidRPr="00850982">
        <w:rPr>
          <w:rFonts w:ascii="Arial" w:hAnsi="Arial" w:eastAsiaTheme="minorEastAsia" w:cs="Arial"/>
          <w:sz w:val="24"/>
          <w:szCs w:val="24"/>
        </w:rPr>
        <w:t>Nie dotyczy.</w:t>
      </w:r>
    </w:p>
    <w:p w:rsidR="0008008E" w:rsidRPr="00850982" w:rsidP="0008008E">
      <w:pPr>
        <w:numPr>
          <w:ilvl w:val="0"/>
          <w:numId w:val="4"/>
        </w:numPr>
        <w:spacing w:before="120" w:after="120" w:line="360" w:lineRule="auto"/>
        <w:ind w:left="0" w:firstLine="0"/>
        <w:contextualSpacing/>
        <w:rPr>
          <w:rFonts w:ascii="Arial" w:hAnsi="Arial" w:eastAsiaTheme="minorEastAsia" w:cs="Arial"/>
          <w:b/>
          <w:sz w:val="24"/>
          <w:szCs w:val="24"/>
        </w:rPr>
      </w:pPr>
      <w:r w:rsidRPr="00850982">
        <w:rPr>
          <w:rFonts w:ascii="Arial" w:hAnsi="Arial" w:eastAsiaTheme="minorEastAsia" w:cs="Arial"/>
          <w:b/>
          <w:sz w:val="24"/>
          <w:szCs w:val="24"/>
        </w:rPr>
        <w:t xml:space="preserve">Na podstawie art. 49 oraz art. 46 ust. 3 pkt 3 ustawy o kontroli, proszę o przekazanie pisemnej informacji o sposobie wykonania zaleceń, wykorzystaniu wniosków lub przyczynach ich niewykorzystania, o podjętych działaniach lub przyczynach ich niepodjęcia, albo o innym sposobie usunięcia stwierdzonych </w:t>
      </w:r>
      <w:r w:rsidRPr="00850982">
        <w:rPr>
          <w:rFonts w:ascii="Arial" w:hAnsi="Arial" w:eastAsiaTheme="minorEastAsia" w:cs="Arial"/>
          <w:b/>
          <w:sz w:val="24"/>
          <w:szCs w:val="24"/>
        </w:rPr>
        <w:t>nieprawidłowości (uchybień), w terminie 14 dni od dnia otrzymania niniejszego dokumentu.</w:t>
      </w:r>
    </w:p>
    <w:p w:rsidR="0008008E" w:rsidRPr="0008008E" w:rsidP="0008008E">
      <w:pPr>
        <w:numPr>
          <w:ilvl w:val="0"/>
          <w:numId w:val="4"/>
        </w:numPr>
        <w:spacing w:before="120" w:after="120" w:line="360" w:lineRule="auto"/>
        <w:ind w:left="0" w:firstLine="0"/>
        <w:contextualSpacing/>
        <w:rPr>
          <w:rFonts w:ascii="Arial" w:hAnsi="Arial" w:eastAsiaTheme="minorEastAsia" w:cs="Arial"/>
          <w:b/>
          <w:sz w:val="24"/>
          <w:szCs w:val="24"/>
        </w:rPr>
      </w:pPr>
      <w:r w:rsidRPr="00850982">
        <w:rPr>
          <w:rFonts w:ascii="Arial" w:hAnsi="Arial" w:eastAsiaTheme="minorEastAsia" w:cs="Arial"/>
          <w:b/>
          <w:sz w:val="24"/>
          <w:szCs w:val="24"/>
        </w:rPr>
        <w:t>Zgodnie z art. 48 ustawy o kontroli, od wystąpienia pokontrolnego nie przysługują środki odwoławcze.</w:t>
      </w:r>
    </w:p>
    <w:p w:rsidR="0008008E" w:rsidRPr="000F2136" w:rsidP="0008008E">
      <w:pPr>
        <w:tabs>
          <w:tab w:val="center" w:pos="6804"/>
        </w:tabs>
        <w:spacing w:before="600" w:after="480" w:line="360" w:lineRule="auto"/>
        <w:rPr>
          <w:b/>
          <w:color w:val="FF0000"/>
          <w:sz w:val="22"/>
          <w:szCs w:val="22"/>
        </w:rPr>
      </w:pPr>
      <w:r>
        <w:rPr>
          <w:rFonts w:ascii="Arial" w:hAnsi="Arial" w:cs="Arial"/>
          <w:b/>
          <w:color w:val="FF0000"/>
          <w:sz w:val="22"/>
          <w:szCs w:val="22"/>
        </w:rPr>
        <w:tab/>
      </w:r>
      <w:r w:rsidRPr="000F2136">
        <w:rPr>
          <w:b/>
          <w:color w:val="FF0000"/>
          <w:sz w:val="22"/>
          <w:szCs w:val="22"/>
        </w:rPr>
        <w:t>Z up. Wojewody Opolskiego</w:t>
      </w:r>
    </w:p>
    <w:p w:rsidR="0008008E" w:rsidP="0008008E">
      <w:pPr>
        <w:tabs>
          <w:tab w:val="left" w:pos="-7513"/>
          <w:tab w:val="center" w:pos="6804"/>
        </w:tabs>
        <w:spacing w:before="120"/>
        <w:rPr>
          <w:b/>
          <w:color w:val="FF0000"/>
          <w:sz w:val="22"/>
          <w:szCs w:val="22"/>
        </w:rPr>
      </w:pPr>
      <w:r>
        <w:rPr>
          <w:b/>
          <w:color w:val="FF0000"/>
          <w:sz w:val="22"/>
          <w:szCs w:val="22"/>
        </w:rPr>
        <w:tab/>
      </w:r>
      <w:bookmarkStart w:id="14" w:name="ezdPracownikNazwa"/>
      <w:r w:rsidRPr="000F2136">
        <w:rPr>
          <w:b/>
          <w:color w:val="FF0000"/>
          <w:sz w:val="22"/>
          <w:szCs w:val="22"/>
        </w:rPr>
        <w:t>Joanna Sachanbińska</w:t>
      </w:r>
      <w:bookmarkEnd w:id="14"/>
    </w:p>
    <w:p w:rsidR="0008008E" w:rsidRPr="000F2136" w:rsidP="0008008E">
      <w:pPr>
        <w:tabs>
          <w:tab w:val="left" w:pos="-7513"/>
          <w:tab w:val="center" w:pos="6804"/>
        </w:tabs>
        <w:rPr>
          <w:b/>
          <w:color w:val="FF0000"/>
          <w:sz w:val="22"/>
          <w:szCs w:val="22"/>
        </w:rPr>
      </w:pPr>
      <w:r>
        <w:rPr>
          <w:b/>
          <w:color w:val="FF0000"/>
          <w:sz w:val="22"/>
          <w:szCs w:val="22"/>
        </w:rPr>
        <w:tab/>
        <w:t>radca prawny</w:t>
      </w:r>
    </w:p>
    <w:p w:rsidR="0008008E" w:rsidRPr="000F2136" w:rsidP="0008008E">
      <w:pPr>
        <w:tabs>
          <w:tab w:val="left" w:pos="-7371"/>
          <w:tab w:val="center" w:pos="6804"/>
        </w:tabs>
        <w:spacing w:before="120"/>
        <w:rPr>
          <w:b/>
          <w:color w:val="FF0000"/>
          <w:sz w:val="22"/>
          <w:szCs w:val="22"/>
        </w:rPr>
      </w:pPr>
      <w:r>
        <w:rPr>
          <w:b/>
          <w:color w:val="FF0000"/>
          <w:sz w:val="22"/>
          <w:szCs w:val="22"/>
        </w:rPr>
        <w:tab/>
      </w:r>
      <w:bookmarkStart w:id="15" w:name="ezdPracownikStanowisko"/>
      <w:r w:rsidRPr="000F2136">
        <w:rPr>
          <w:b/>
          <w:color w:val="FF0000"/>
          <w:sz w:val="22"/>
          <w:szCs w:val="22"/>
        </w:rPr>
        <w:t>Dyrektor</w:t>
      </w:r>
      <w:bookmarkEnd w:id="15"/>
    </w:p>
    <w:p w:rsidR="0008008E" w:rsidRPr="000F2136" w:rsidP="0008008E">
      <w:pPr>
        <w:tabs>
          <w:tab w:val="left" w:pos="-7371"/>
          <w:tab w:val="center" w:pos="6804"/>
        </w:tabs>
        <w:spacing w:before="120" w:after="480"/>
        <w:rPr>
          <w:b/>
          <w:color w:val="FF0000"/>
          <w:sz w:val="22"/>
          <w:szCs w:val="22"/>
        </w:rPr>
      </w:pPr>
      <w:r>
        <w:rPr>
          <w:b/>
          <w:color w:val="FF0000"/>
          <w:sz w:val="22"/>
          <w:szCs w:val="22"/>
        </w:rPr>
        <w:tab/>
      </w:r>
      <w:bookmarkStart w:id="16" w:name="ezdPracownikWydzialNazwa"/>
      <w:r w:rsidRPr="000F2136">
        <w:rPr>
          <w:b/>
          <w:color w:val="FF0000"/>
          <w:sz w:val="22"/>
          <w:szCs w:val="22"/>
        </w:rPr>
        <w:t>Wydział Prawny i Nadzoru</w:t>
      </w:r>
      <w:bookmarkEnd w:id="16"/>
    </w:p>
    <w:p w:rsidR="00721918" w:rsidRPr="007B4D7D" w:rsidP="0008008E">
      <w:pPr>
        <w:keepNext/>
        <w:keepLines/>
        <w:tabs>
          <w:tab w:val="left" w:pos="-3686"/>
          <w:tab w:val="center" w:pos="6237"/>
        </w:tabs>
        <w:spacing w:before="480" w:after="480" w:line="360" w:lineRule="auto"/>
        <w:rPr>
          <w:rFonts w:ascii="Arial" w:eastAsia="Arial" w:hAnsi="Arial" w:cs="Arial"/>
          <w:i/>
        </w:rPr>
      </w:pPr>
      <w:r w:rsidRPr="007B4D7D">
        <w:rPr>
          <w:rFonts w:ascii="Arial" w:eastAsia="Arial" w:hAnsi="Arial" w:cs="Arial"/>
          <w:i/>
        </w:rPr>
        <w:t xml:space="preserve">Pismo zostało wydane w postaci elektronicznej i podpisane kwalifikowanym podpisem elektronicznym. </w:t>
      </w:r>
    </w:p>
    <w:p w:rsidR="00721918" w:rsidP="00C65DE0">
      <w:pPr>
        <w:tabs>
          <w:tab w:val="left" w:pos="3969"/>
          <w:tab w:val="left" w:pos="5670"/>
        </w:tabs>
        <w:rPr>
          <w:rFonts w:ascii="Arial" w:hAnsi="Arial" w:cs="Arial"/>
          <w:sz w:val="22"/>
          <w:szCs w:val="22"/>
        </w:rPr>
      </w:pPr>
    </w:p>
    <w:p w:rsidR="00C65DE0" w:rsidP="00C65DE0">
      <w:pPr>
        <w:tabs>
          <w:tab w:val="left" w:pos="3969"/>
          <w:tab w:val="left" w:pos="5670"/>
        </w:tabs>
        <w:rPr>
          <w:rFonts w:ascii="Arial" w:hAnsi="Arial" w:cs="Arial"/>
          <w:sz w:val="22"/>
          <w:szCs w:val="22"/>
        </w:rPr>
      </w:pPr>
    </w:p>
    <w:sectPr w:rsidSect="00A81B4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709" w:right="1418" w:bottom="70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A648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5782" w:rsidRPr="00CA6486" w:rsidP="00F55782">
    <w:pPr>
      <w:pStyle w:val="Footer"/>
      <w:jc w:val="right"/>
      <w:rPr>
        <w:rFonts w:ascii="Arial" w:hAnsi="Arial" w:cs="Arial"/>
      </w:rPr>
    </w:pPr>
    <w:r w:rsidRPr="00CA6486">
      <w:rPr>
        <w:rFonts w:ascii="Arial" w:hAnsi="Arial" w:cs="Arial"/>
      </w:rPr>
      <w:t xml:space="preserve">Strona </w:t>
    </w:r>
    <w:r w:rsidRPr="00CA6486">
      <w:rPr>
        <w:rFonts w:ascii="Arial" w:hAnsi="Arial" w:cs="Arial"/>
      </w:rPr>
      <w:fldChar w:fldCharType="begin"/>
    </w:r>
    <w:r w:rsidRPr="00CA6486">
      <w:rPr>
        <w:rFonts w:ascii="Arial" w:hAnsi="Arial" w:cs="Arial"/>
      </w:rPr>
      <w:instrText>PAGE  \* Arabic  \* MERGEFORMAT</w:instrText>
    </w:r>
    <w:r w:rsidRPr="00CA6486">
      <w:rPr>
        <w:rFonts w:ascii="Arial" w:hAnsi="Arial" w:cs="Arial"/>
      </w:rPr>
      <w:fldChar w:fldCharType="separate"/>
    </w:r>
    <w:r w:rsidRPr="00CA6486">
      <w:rPr>
        <w:rFonts w:ascii="Arial" w:hAnsi="Arial" w:cs="Arial"/>
      </w:rPr>
      <w:t>2</w:t>
    </w:r>
    <w:r w:rsidRPr="00CA6486">
      <w:rPr>
        <w:rFonts w:ascii="Arial" w:hAnsi="Arial" w:cs="Arial"/>
      </w:rPr>
      <w:fldChar w:fldCharType="end"/>
    </w:r>
    <w:r w:rsidRPr="00CA6486">
      <w:rPr>
        <w:rFonts w:ascii="Arial" w:hAnsi="Arial" w:cs="Arial"/>
      </w:rPr>
      <w:t xml:space="preserve"> z </w:t>
    </w:r>
    <w:r w:rsidRPr="00CA6486">
      <w:rPr>
        <w:rFonts w:ascii="Arial" w:hAnsi="Arial" w:cs="Arial"/>
      </w:rPr>
      <w:fldChar w:fldCharType="begin"/>
    </w:r>
    <w:r w:rsidRPr="00CA6486">
      <w:rPr>
        <w:rFonts w:ascii="Arial" w:hAnsi="Arial" w:cs="Arial"/>
      </w:rPr>
      <w:instrText>NUMPAGES \ * arabskie \ * MERGEFORMAT</w:instrText>
    </w:r>
    <w:r w:rsidRPr="00CA6486">
      <w:rPr>
        <w:rFonts w:ascii="Arial" w:hAnsi="Arial" w:cs="Arial"/>
      </w:rPr>
      <w:fldChar w:fldCharType="separate"/>
    </w:r>
    <w:r w:rsidRPr="00CA6486">
      <w:rPr>
        <w:rFonts w:ascii="Arial" w:hAnsi="Arial" w:cs="Arial"/>
      </w:rPr>
      <w:t>2</w:t>
    </w:r>
    <w:r w:rsidRPr="00CA6486">
      <w:rPr>
        <w:rFonts w:ascii="Arial" w:hAnsi="Arial" w:cs="Arial"/>
      </w:rPr>
      <w:fldChar w:fldCharType="end"/>
    </w:r>
  </w:p>
  <w:p w:rsidR="00A56D35" w:rsidRPr="00F55782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A648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footnote w:type="separator" w:id="0">
    <w:p w:rsidR="00ED6F61">
      <w:r>
        <w:separator/>
      </w:r>
    </w:p>
  </w:footnote>
  <w:footnote w:type="continuationSeparator" w:id="1">
    <w:p w:rsidR="00ED6F61">
      <w:r>
        <w:continuationSeparator/>
      </w:r>
    </w:p>
  </w:footnote>
  <w:footnote w:id="2">
    <w:p w:rsidR="0008008E" w:rsidRPr="00C61DFB" w:rsidP="0008008E">
      <w:pPr>
        <w:pStyle w:val="FootnoteText"/>
        <w:rPr>
          <w:rFonts w:ascii="Arial" w:hAnsi="Arial" w:cs="Arial"/>
        </w:rPr>
      </w:pPr>
      <w:r w:rsidRPr="00C61DFB">
        <w:rPr>
          <w:rStyle w:val="FootnoteReference"/>
          <w:rFonts w:ascii="Arial" w:hAnsi="Arial" w:cs="Arial"/>
        </w:rPr>
        <w:footnoteRef/>
      </w:r>
      <w:r w:rsidRPr="00C61DFB">
        <w:rPr>
          <w:rFonts w:ascii="Arial" w:hAnsi="Arial" w:cs="Arial"/>
        </w:rPr>
        <w:t xml:space="preserve"> Dalej: k</w:t>
      </w:r>
      <w:r>
        <w:rPr>
          <w:rFonts w:ascii="Arial" w:hAnsi="Arial" w:cs="Arial"/>
        </w:rPr>
        <w:t>.</w:t>
      </w:r>
      <w:r w:rsidRPr="00C61DFB">
        <w:rPr>
          <w:rFonts w:ascii="Arial" w:hAnsi="Arial" w:cs="Arial"/>
        </w:rPr>
        <w:t>p</w:t>
      </w:r>
      <w:r>
        <w:rPr>
          <w:rFonts w:ascii="Arial" w:hAnsi="Arial" w:cs="Arial"/>
        </w:rPr>
        <w:t>.</w:t>
      </w:r>
      <w:r w:rsidRPr="00C61DFB">
        <w:rPr>
          <w:rFonts w:ascii="Arial" w:hAnsi="Arial" w:cs="Arial"/>
        </w:rPr>
        <w:t>a</w:t>
      </w:r>
      <w:r>
        <w:rPr>
          <w:rFonts w:ascii="Arial" w:hAnsi="Arial" w:cs="Arial"/>
        </w:rPr>
        <w:t>.</w:t>
      </w:r>
    </w:p>
  </w:footnote>
  <w:footnote w:id="3">
    <w:p w:rsidR="0008008E" w:rsidRPr="007B58F7" w:rsidP="0008008E">
      <w:pPr>
        <w:pStyle w:val="FootnoteText"/>
        <w:rPr>
          <w:rFonts w:ascii="Arial" w:hAnsi="Arial" w:cs="Arial"/>
        </w:rPr>
      </w:pPr>
      <w:r>
        <w:rPr>
          <w:rStyle w:val="FootnoteReference"/>
        </w:rPr>
        <w:footnoteRef/>
      </w:r>
      <w:r>
        <w:t xml:space="preserve"> </w:t>
      </w:r>
      <w:r w:rsidRPr="007B58F7">
        <w:rPr>
          <w:rFonts w:ascii="Arial" w:hAnsi="Arial" w:cs="Arial"/>
        </w:rPr>
        <w:t>Dowody zgromadzone w toku kontroli, powołanie Burmistrza jako skany w systemie EZD stanowią akta kontroli oznaczone jako lp. 23 wykazu akt kontroli</w:t>
      </w:r>
    </w:p>
  </w:footnote>
  <w:footnote w:id="4">
    <w:p w:rsidR="0008008E" w:rsidRPr="007B58F7" w:rsidP="0008008E">
      <w:pPr>
        <w:pStyle w:val="FootnoteText"/>
        <w:rPr>
          <w:rFonts w:ascii="Arial" w:hAnsi="Arial" w:cs="Arial"/>
        </w:rPr>
      </w:pPr>
      <w:r w:rsidRPr="007B58F7">
        <w:rPr>
          <w:rStyle w:val="FootnoteReference"/>
          <w:rFonts w:ascii="Arial" w:hAnsi="Arial" w:cs="Arial"/>
        </w:rPr>
        <w:footnoteRef/>
      </w:r>
      <w:r w:rsidRPr="007B58F7">
        <w:rPr>
          <w:rFonts w:ascii="Arial" w:hAnsi="Arial" w:cs="Arial"/>
        </w:rPr>
        <w:t xml:space="preserve"> Dalej: </w:t>
      </w:r>
      <w:r w:rsidRPr="007B58F7">
        <w:rPr>
          <w:rFonts w:ascii="Arial" w:hAnsi="Arial" w:cs="Arial"/>
        </w:rPr>
        <w:t>UGiM</w:t>
      </w:r>
      <w:r w:rsidRPr="007B58F7">
        <w:rPr>
          <w:rFonts w:ascii="Arial" w:hAnsi="Arial" w:cs="Arial"/>
        </w:rPr>
        <w:t xml:space="preserve"> w Ozimku</w:t>
      </w:r>
    </w:p>
  </w:footnote>
  <w:footnote w:id="5">
    <w:p w:rsidR="0008008E" w:rsidRPr="007B58F7" w:rsidP="0008008E">
      <w:pPr>
        <w:pStyle w:val="FootnoteText"/>
        <w:rPr>
          <w:rFonts w:ascii="Arial" w:hAnsi="Arial" w:cs="Arial"/>
        </w:rPr>
      </w:pPr>
      <w:r w:rsidRPr="007B58F7">
        <w:rPr>
          <w:rStyle w:val="FootnoteReference"/>
          <w:rFonts w:ascii="Arial" w:hAnsi="Arial" w:cs="Arial"/>
        </w:rPr>
        <w:footnoteRef/>
      </w:r>
      <w:r w:rsidRPr="007B58F7">
        <w:rPr>
          <w:rFonts w:ascii="Arial" w:hAnsi="Arial" w:cs="Arial"/>
        </w:rPr>
        <w:t xml:space="preserve"> Dowody zgromadzone w toku kontroli, Regulamin organizacyjny 1, 2. 3. 4. 5, 6 jako skany </w:t>
      </w:r>
      <w:r>
        <w:rPr>
          <w:rFonts w:ascii="Arial" w:hAnsi="Arial" w:cs="Arial"/>
        </w:rPr>
        <w:br/>
      </w:r>
      <w:r w:rsidRPr="007B58F7">
        <w:rPr>
          <w:rFonts w:ascii="Arial" w:hAnsi="Arial" w:cs="Arial"/>
        </w:rPr>
        <w:t>w systemie EZD stanowią akta kontroli oznaczone jako lp. 17-22 wykazu akt kontroli</w:t>
      </w:r>
    </w:p>
  </w:footnote>
  <w:footnote w:id="6">
    <w:p w:rsidR="0008008E" w:rsidRPr="007B58F7" w:rsidP="0008008E">
      <w:pPr>
        <w:pStyle w:val="FootnoteText"/>
        <w:rPr>
          <w:rFonts w:ascii="Arial" w:hAnsi="Arial" w:cs="Arial"/>
        </w:rPr>
      </w:pPr>
      <w:r w:rsidRPr="007B58F7">
        <w:rPr>
          <w:rStyle w:val="FootnoteReference"/>
          <w:rFonts w:ascii="Arial" w:hAnsi="Arial" w:cs="Arial"/>
        </w:rPr>
        <w:footnoteRef/>
      </w:r>
      <w:r w:rsidRPr="007B58F7">
        <w:rPr>
          <w:rFonts w:ascii="Arial" w:hAnsi="Arial" w:cs="Arial"/>
        </w:rPr>
        <w:t xml:space="preserve"> </w:t>
      </w:r>
      <w:bookmarkStart w:id="3" w:name="_Hlk198799075"/>
      <w:r w:rsidRPr="007B58F7">
        <w:rPr>
          <w:rFonts w:ascii="Arial" w:hAnsi="Arial" w:cs="Arial"/>
        </w:rPr>
        <w:t xml:space="preserve">Dowody zgromadzone w toku kontroli, zarządzenie przyjmowania skarg i wniosków jako skan </w:t>
      </w:r>
      <w:r>
        <w:rPr>
          <w:rFonts w:ascii="Arial" w:hAnsi="Arial" w:cs="Arial"/>
        </w:rPr>
        <w:br/>
      </w:r>
      <w:r w:rsidRPr="007B58F7">
        <w:rPr>
          <w:rFonts w:ascii="Arial" w:hAnsi="Arial" w:cs="Arial"/>
        </w:rPr>
        <w:t>w systemie EZD stanowi akta kontroli oznaczone jako lp. 24 wykazu akt kontroli</w:t>
      </w:r>
      <w:bookmarkEnd w:id="3"/>
      <w:r>
        <w:rPr>
          <w:rFonts w:ascii="Arial" w:hAnsi="Arial" w:cs="Arial"/>
        </w:rPr>
        <w:t>, dalej: zarządzenie Burmistrza Ozimka z dnia 22 lutego 2016 r.</w:t>
      </w:r>
    </w:p>
  </w:footnote>
  <w:footnote w:id="7">
    <w:p w:rsidR="0008008E" w:rsidRPr="007B58F7" w:rsidP="0008008E">
      <w:pPr>
        <w:pStyle w:val="FootnoteText"/>
        <w:rPr>
          <w:rFonts w:ascii="Arial" w:hAnsi="Arial" w:cs="Arial"/>
        </w:rPr>
      </w:pPr>
      <w:r w:rsidRPr="007B58F7">
        <w:rPr>
          <w:rStyle w:val="FootnoteReference"/>
          <w:rFonts w:ascii="Arial" w:hAnsi="Arial" w:cs="Arial"/>
        </w:rPr>
        <w:footnoteRef/>
      </w:r>
      <w:r w:rsidRPr="007B58F7">
        <w:rPr>
          <w:rFonts w:ascii="Arial" w:hAnsi="Arial" w:cs="Arial"/>
        </w:rPr>
        <w:t xml:space="preserve">  Dowody zgromadzone w toku kontroli, Statut IV-13-18, Statut zmiana LVI-363-18, Statut XXXVI.240.20 jako skany w systemie EZD stanowią akta kontroli oznaczone jako lp. 14-16 wykazu akt kontroli.</w:t>
      </w:r>
    </w:p>
  </w:footnote>
  <w:footnote w:id="8">
    <w:p w:rsidR="0008008E" w:rsidRPr="00F839BA" w:rsidP="0008008E">
      <w:pPr>
        <w:pStyle w:val="FootnoteText"/>
        <w:rPr>
          <w:rFonts w:ascii="Arial" w:hAnsi="Arial" w:cs="Arial"/>
          <w:color w:val="FF0000"/>
        </w:rPr>
      </w:pPr>
      <w:r w:rsidRPr="00F839BA">
        <w:rPr>
          <w:rStyle w:val="FootnoteReference"/>
          <w:rFonts w:ascii="Arial" w:hAnsi="Arial" w:cs="Arial"/>
        </w:rPr>
        <w:footnoteRef/>
      </w:r>
      <w:r w:rsidRPr="00F839BA">
        <w:rPr>
          <w:rFonts w:ascii="Arial" w:hAnsi="Arial" w:cs="Arial"/>
        </w:rPr>
        <w:t xml:space="preserve"> Dowody zgromadzone w toku kontroli, Urząd Gminy i Miasta Ozimek- zakres obowiązków pracownika jako skany w systemie EZD stanowią akta kontroli oznaczone jako lp. 28 wykazu akt kontroli</w:t>
      </w:r>
      <w:r>
        <w:rPr>
          <w:rFonts w:ascii="Arial" w:hAnsi="Arial" w:cs="Arial"/>
        </w:rPr>
        <w:t xml:space="preserve">. </w:t>
      </w:r>
      <w:r w:rsidRPr="00F839BA">
        <w:rPr>
          <w:rFonts w:ascii="Arial" w:hAnsi="Arial" w:cs="Arial"/>
        </w:rPr>
        <w:t xml:space="preserve">Zgodnie z zakresem obowiązków z dnia 1 lipca 2021 r. dalej: Inspektor ds. obsługi RM </w:t>
      </w:r>
      <w:r>
        <w:rPr>
          <w:rFonts w:ascii="Arial" w:hAnsi="Arial" w:cs="Arial"/>
        </w:rPr>
        <w:br/>
      </w:r>
      <w:r w:rsidRPr="00F839BA">
        <w:rPr>
          <w:rFonts w:ascii="Arial" w:hAnsi="Arial" w:cs="Arial"/>
        </w:rPr>
        <w:t>w Ozimku</w:t>
      </w:r>
      <w:r>
        <w:rPr>
          <w:rFonts w:ascii="Arial" w:hAnsi="Arial" w:cs="Arial"/>
        </w:rPr>
        <w:t>.</w:t>
      </w:r>
    </w:p>
  </w:footnote>
  <w:footnote w:id="9">
    <w:p w:rsidR="0008008E" w:rsidRPr="007B58F7" w:rsidP="0008008E">
      <w:pPr>
        <w:pStyle w:val="FootnoteText"/>
        <w:rPr>
          <w:rFonts w:ascii="Arial" w:hAnsi="Arial" w:cs="Arial"/>
        </w:rPr>
      </w:pPr>
      <w:r>
        <w:rPr>
          <w:rStyle w:val="FootnoteReference"/>
        </w:rPr>
        <w:footnoteRef/>
      </w:r>
      <w:r>
        <w:t xml:space="preserve"> </w:t>
      </w:r>
      <w:r w:rsidRPr="007B58F7">
        <w:rPr>
          <w:rFonts w:ascii="Arial" w:hAnsi="Arial" w:cs="Arial"/>
        </w:rPr>
        <w:t xml:space="preserve">Dowody zgromadzone w toku kontroli, zarządzenie </w:t>
      </w:r>
      <w:r>
        <w:rPr>
          <w:rFonts w:ascii="Arial" w:hAnsi="Arial" w:cs="Arial"/>
        </w:rPr>
        <w:t xml:space="preserve">w sprawie zmiany zarządzenia w sprawie organizacji </w:t>
      </w:r>
      <w:r w:rsidRPr="007B58F7">
        <w:rPr>
          <w:rFonts w:ascii="Arial" w:hAnsi="Arial" w:cs="Arial"/>
        </w:rPr>
        <w:t xml:space="preserve">przyjmowania </w:t>
      </w:r>
      <w:r>
        <w:rPr>
          <w:rFonts w:ascii="Arial" w:hAnsi="Arial" w:cs="Arial"/>
        </w:rPr>
        <w:t xml:space="preserve">i rozpatrywania </w:t>
      </w:r>
      <w:r w:rsidRPr="007B58F7">
        <w:rPr>
          <w:rFonts w:ascii="Arial" w:hAnsi="Arial" w:cs="Arial"/>
        </w:rPr>
        <w:t>skarg i wniosków jako skan w systemie EZD stanowi akta kontroli oznaczone jako lp. 2</w:t>
      </w:r>
      <w:r>
        <w:rPr>
          <w:rFonts w:ascii="Arial" w:hAnsi="Arial" w:cs="Arial"/>
        </w:rPr>
        <w:t>5</w:t>
      </w:r>
      <w:r w:rsidRPr="007B58F7">
        <w:rPr>
          <w:rFonts w:ascii="Arial" w:hAnsi="Arial" w:cs="Arial"/>
        </w:rPr>
        <w:t xml:space="preserve"> wykazu akt kontroli</w:t>
      </w:r>
      <w:r>
        <w:rPr>
          <w:rFonts w:ascii="Arial" w:hAnsi="Arial" w:cs="Arial"/>
        </w:rPr>
        <w:t>, dalej: zmiana zarządzenia Burmistrza Ozimka z dnia 31 grudnia 2020 r.</w:t>
      </w:r>
    </w:p>
    <w:p w:rsidR="0008008E" w:rsidP="0008008E">
      <w:pPr>
        <w:pStyle w:val="FootnoteText"/>
      </w:pPr>
    </w:p>
  </w:footnote>
  <w:footnote w:id="10">
    <w:p w:rsidR="0008008E" w:rsidRPr="00D7540D" w:rsidP="0008008E">
      <w:pPr>
        <w:pStyle w:val="FootnoteText"/>
        <w:rPr>
          <w:rFonts w:ascii="Arial" w:hAnsi="Arial" w:cs="Arial"/>
        </w:rPr>
      </w:pPr>
      <w:r w:rsidRPr="00D7540D">
        <w:rPr>
          <w:rStyle w:val="FootnoteReference"/>
          <w:rFonts w:ascii="Arial" w:hAnsi="Arial" w:cs="Arial"/>
        </w:rPr>
        <w:footnoteRef/>
      </w:r>
      <w:r w:rsidRPr="00D7540D">
        <w:rPr>
          <w:rFonts w:ascii="Arial" w:hAnsi="Arial" w:cs="Arial"/>
        </w:rPr>
        <w:t xml:space="preserve"> Dowody zgromadzone w toku kontroli, zarządzenie Przyjmowanie skarg i wniosków BO.0050.36.2016 jako skany w systemie EZD stanowią akta kontroli oznaczone jako lp. 24 wykazu akt kontroli</w:t>
      </w:r>
    </w:p>
    <w:p w:rsidR="0008008E" w:rsidP="0008008E">
      <w:pPr>
        <w:pStyle w:val="FootnoteText"/>
      </w:pPr>
    </w:p>
  </w:footnote>
  <w:footnote w:id="11">
    <w:p w:rsidR="0008008E" w:rsidRPr="003E7A5D" w:rsidP="0008008E">
      <w:pPr>
        <w:pStyle w:val="FootnoteText"/>
        <w:rPr>
          <w:rFonts w:ascii="Arial" w:hAnsi="Arial" w:cs="Arial"/>
        </w:rPr>
      </w:pPr>
      <w:r w:rsidRPr="003E7A5D">
        <w:rPr>
          <w:rStyle w:val="FootnoteReference"/>
          <w:rFonts w:ascii="Arial" w:hAnsi="Arial" w:cs="Arial"/>
        </w:rPr>
        <w:footnoteRef/>
      </w:r>
      <w:r w:rsidRPr="003E7A5D">
        <w:rPr>
          <w:rFonts w:ascii="Arial" w:hAnsi="Arial" w:cs="Arial"/>
        </w:rPr>
        <w:t xml:space="preserve"> Dowody zgromadzone w toku kontroli, Urząd Gminy i Miasta Ozimek- wyjaśnienia i dokumentacja dot. kontroli jako skany w systemie EZD stanowią akta kontroli oznaczone jako lp. 45 wykazu akt kontroli</w:t>
      </w:r>
    </w:p>
  </w:footnote>
  <w:footnote w:id="12">
    <w:p w:rsidR="0008008E" w:rsidRPr="003E7A5D" w:rsidP="0008008E">
      <w:pPr>
        <w:pStyle w:val="FootnoteText"/>
        <w:rPr>
          <w:rFonts w:ascii="Arial" w:hAnsi="Arial" w:cs="Arial"/>
        </w:rPr>
      </w:pPr>
      <w:r w:rsidRPr="003E7A5D">
        <w:rPr>
          <w:rStyle w:val="FootnoteReference"/>
          <w:rFonts w:ascii="Arial" w:hAnsi="Arial" w:cs="Arial"/>
        </w:rPr>
        <w:footnoteRef/>
      </w:r>
      <w:r w:rsidRPr="003E7A5D">
        <w:rPr>
          <w:rFonts w:ascii="Arial" w:hAnsi="Arial" w:cs="Arial"/>
        </w:rPr>
        <w:t xml:space="preserve"> Rozporządzenie Rady Ministrów z dnia 8 stycznia 2002 r. w sprawie organizacji przyjmowania </w:t>
      </w:r>
      <w:r w:rsidRPr="003E7A5D">
        <w:rPr>
          <w:rFonts w:ascii="Arial" w:hAnsi="Arial" w:cs="Arial"/>
        </w:rPr>
        <w:br/>
        <w:t>i rozpatrywania skarg i wniosków</w:t>
      </w:r>
      <w:r w:rsidRPr="003E7A5D">
        <w:rPr>
          <w:rStyle w:val="FootnoteReference"/>
          <w:rFonts w:ascii="Arial" w:hAnsi="Arial" w:cs="Arial"/>
        </w:rPr>
        <w:footnoteRef/>
      </w:r>
      <w:r w:rsidRPr="003E7A5D">
        <w:rPr>
          <w:rFonts w:ascii="Arial" w:hAnsi="Arial" w:cs="Arial"/>
        </w:rPr>
        <w:t xml:space="preserve"> (Dz.U. z 2002 r. Nr 5, poz. 46). Dalej: Rozporządzenie w sprawie przyjmowania i rozpatrywania skarg i wniosków.</w:t>
      </w:r>
    </w:p>
  </w:footnote>
  <w:footnote w:id="13">
    <w:p w:rsidR="0008008E" w:rsidP="0008008E">
      <w:pPr>
        <w:pStyle w:val="FootnoteText"/>
      </w:pPr>
      <w:r w:rsidRPr="003E7A5D">
        <w:rPr>
          <w:rStyle w:val="FootnoteReference"/>
          <w:rFonts w:ascii="Arial" w:hAnsi="Arial" w:cs="Arial"/>
        </w:rPr>
        <w:footnoteRef/>
      </w:r>
      <w:r w:rsidRPr="003E7A5D">
        <w:rPr>
          <w:rFonts w:ascii="Arial" w:hAnsi="Arial" w:cs="Arial"/>
        </w:rPr>
        <w:t xml:space="preserve"> </w:t>
      </w:r>
      <w:bookmarkStart w:id="7" w:name="_Hlk198797726"/>
      <w:r w:rsidRPr="003E7A5D">
        <w:rPr>
          <w:rFonts w:ascii="Arial" w:hAnsi="Arial" w:cs="Arial"/>
        </w:rPr>
        <w:t xml:space="preserve">Dowody zgromadzone w toku kontroli, zdjęcia tablicy wywieszonej w </w:t>
      </w:r>
      <w:r w:rsidRPr="003E7A5D">
        <w:rPr>
          <w:rFonts w:ascii="Arial" w:hAnsi="Arial" w:cs="Arial"/>
        </w:rPr>
        <w:t>UGiM</w:t>
      </w:r>
      <w:r w:rsidRPr="003E7A5D">
        <w:rPr>
          <w:rFonts w:ascii="Arial" w:hAnsi="Arial" w:cs="Arial"/>
        </w:rPr>
        <w:t xml:space="preserve"> w Ozimku jako skany </w:t>
      </w:r>
      <w:r>
        <w:rPr>
          <w:rFonts w:ascii="Arial" w:hAnsi="Arial" w:cs="Arial"/>
        </w:rPr>
        <w:br/>
      </w:r>
      <w:r w:rsidRPr="003E7A5D">
        <w:rPr>
          <w:rFonts w:ascii="Arial" w:hAnsi="Arial" w:cs="Arial"/>
        </w:rPr>
        <w:t>w systemie EZD stanowią akta kontroli oznaczone jako lp. 44 wykazu akt kontroli</w:t>
      </w:r>
      <w:bookmarkEnd w:id="7"/>
    </w:p>
  </w:footnote>
  <w:footnote w:id="14">
    <w:p w:rsidR="0008008E" w:rsidRPr="00A82F54" w:rsidP="0008008E">
      <w:pPr>
        <w:pStyle w:val="FootnoteText"/>
        <w:rPr>
          <w:rFonts w:ascii="Arial" w:hAnsi="Arial" w:cs="Arial"/>
        </w:rPr>
      </w:pPr>
      <w:r w:rsidRPr="00A82F54">
        <w:rPr>
          <w:rStyle w:val="FootnoteReference"/>
          <w:rFonts w:ascii="Arial" w:hAnsi="Arial" w:cs="Arial"/>
        </w:rPr>
        <w:footnoteRef/>
      </w:r>
      <w:r w:rsidRPr="00A82F54">
        <w:rPr>
          <w:rFonts w:ascii="Arial" w:hAnsi="Arial" w:cs="Arial"/>
        </w:rPr>
        <w:t xml:space="preserve"> </w:t>
      </w:r>
      <w:bookmarkStart w:id="9" w:name="_Hlk198795611"/>
      <w:r w:rsidRPr="00A82F54">
        <w:rPr>
          <w:rFonts w:ascii="Arial" w:hAnsi="Arial" w:cs="Arial"/>
        </w:rPr>
        <w:t xml:space="preserve">Dowody zgromadzone w toku kontroli Rejestry skarg w </w:t>
      </w:r>
      <w:r w:rsidRPr="00A82F54">
        <w:rPr>
          <w:rFonts w:ascii="Arial" w:hAnsi="Arial" w:cs="Arial"/>
        </w:rPr>
        <w:t>UGiM</w:t>
      </w:r>
      <w:r w:rsidRPr="00A82F54">
        <w:rPr>
          <w:rFonts w:ascii="Arial" w:hAnsi="Arial" w:cs="Arial"/>
        </w:rPr>
        <w:t xml:space="preserve"> w Ozimku jako skany w systemie EZD stanowią akta kontroli oznaczone jako lp. 26-27 wykazu akt kontroli</w:t>
      </w:r>
      <w:bookmarkEnd w:id="9"/>
    </w:p>
  </w:footnote>
  <w:footnote w:id="15">
    <w:p w:rsidR="0008008E" w:rsidRPr="00A82F54" w:rsidP="0008008E">
      <w:pPr>
        <w:pStyle w:val="FootnoteText"/>
        <w:rPr>
          <w:rFonts w:ascii="Arial" w:hAnsi="Arial" w:cs="Arial"/>
        </w:rPr>
      </w:pPr>
      <w:r w:rsidRPr="00A82F54">
        <w:rPr>
          <w:rStyle w:val="FootnoteReference"/>
          <w:rFonts w:ascii="Arial" w:hAnsi="Arial" w:cs="Arial"/>
        </w:rPr>
        <w:footnoteRef/>
      </w:r>
      <w:r w:rsidRPr="00A82F54">
        <w:rPr>
          <w:rFonts w:ascii="Arial" w:hAnsi="Arial" w:cs="Arial"/>
        </w:rPr>
        <w:t xml:space="preserve"> Dalej: JRWA</w:t>
      </w:r>
    </w:p>
  </w:footnote>
  <w:footnote w:id="16">
    <w:p w:rsidR="0008008E" w:rsidP="0008008E">
      <w:pPr>
        <w:pStyle w:val="FootnoteText"/>
      </w:pPr>
      <w:r w:rsidRPr="00A82F54">
        <w:rPr>
          <w:rStyle w:val="FootnoteReference"/>
          <w:rFonts w:ascii="Arial" w:hAnsi="Arial" w:cs="Arial"/>
        </w:rPr>
        <w:footnoteRef/>
      </w:r>
      <w:r w:rsidRPr="00A82F54">
        <w:rPr>
          <w:rFonts w:ascii="Arial" w:hAnsi="Arial" w:cs="Arial"/>
        </w:rPr>
        <w:t xml:space="preserve"> Rozporządzenia Prezesa Rady Ministrów z dnia 18 stycznia 2011 r. w sprawie instrukcji kancelaryjnej, jednolitych rzeczowych wykazów akt oraz instrukcji w sprawie organizacji i zakresu działania archiwów zakładowych (Dz.U. z 2011 r. Nr 14, poz. 67); Dalej: Rozporządzenie w sprawie instrukcji kancelaryjnej dalej: instrukcja kancelaryjna.</w:t>
      </w:r>
    </w:p>
  </w:footnote>
  <w:footnote w:id="17">
    <w:p w:rsidR="0008008E" w:rsidRPr="00974E9F" w:rsidP="0008008E">
      <w:pPr>
        <w:pStyle w:val="FootnoteText"/>
        <w:rPr>
          <w:rFonts w:ascii="Arial" w:hAnsi="Arial" w:cs="Arial"/>
        </w:rPr>
      </w:pPr>
      <w:r w:rsidRPr="00974E9F">
        <w:rPr>
          <w:rStyle w:val="FootnoteReference"/>
          <w:rFonts w:ascii="Arial" w:hAnsi="Arial" w:cs="Arial"/>
        </w:rPr>
        <w:footnoteRef/>
      </w:r>
      <w:r w:rsidRPr="00974E9F">
        <w:rPr>
          <w:rFonts w:ascii="Arial" w:hAnsi="Arial" w:cs="Arial"/>
        </w:rPr>
        <w:t xml:space="preserve"> Skargi i wnioski załatwiane bezpośrednio (w tym na jednostki podległe)</w:t>
      </w:r>
    </w:p>
  </w:footnote>
  <w:footnote w:id="18">
    <w:p w:rsidR="0008008E" w:rsidRPr="00116A13" w:rsidP="0008008E">
      <w:pPr>
        <w:pStyle w:val="FootnoteText"/>
        <w:rPr>
          <w:rFonts w:ascii="Arial" w:hAnsi="Arial" w:cs="Arial"/>
        </w:rPr>
      </w:pPr>
      <w:r w:rsidRPr="00116A13">
        <w:rPr>
          <w:rStyle w:val="FootnoteReference"/>
          <w:rFonts w:ascii="Arial" w:hAnsi="Arial" w:cs="Arial"/>
        </w:rPr>
        <w:footnoteRef/>
      </w:r>
      <w:r w:rsidRPr="00116A13">
        <w:rPr>
          <w:rFonts w:ascii="Arial" w:hAnsi="Arial" w:cs="Arial"/>
        </w:rPr>
        <w:t xml:space="preserve"> Dowody zgromadzone w toku kontroli skarga RM.1510.3.2024 jako skany w systemie EZD stanowią akta kontroli oznaczone jako lp. 36-38 i 43 wykazu akt kontroli</w:t>
      </w:r>
    </w:p>
    <w:p w:rsidR="0008008E" w:rsidP="0008008E">
      <w:pPr>
        <w:pStyle w:val="FootnoteText"/>
      </w:pPr>
    </w:p>
  </w:footnote>
  <w:footnote w:id="19">
    <w:p w:rsidR="0008008E" w:rsidRPr="003E7A5D" w:rsidP="0008008E">
      <w:pPr>
        <w:pStyle w:val="FootnoteText"/>
        <w:rPr>
          <w:rFonts w:ascii="Arial" w:hAnsi="Arial" w:cs="Arial"/>
        </w:rPr>
      </w:pPr>
      <w:r w:rsidRPr="003E7A5D">
        <w:rPr>
          <w:rStyle w:val="FootnoteReference"/>
          <w:rFonts w:ascii="Arial" w:hAnsi="Arial" w:cs="Arial"/>
        </w:rPr>
        <w:footnoteRef/>
      </w:r>
      <w:r w:rsidRPr="003E7A5D">
        <w:rPr>
          <w:rFonts w:ascii="Arial" w:hAnsi="Arial" w:cs="Arial"/>
        </w:rPr>
        <w:t xml:space="preserve"> Dowody zgromadzone w toku kontroli </w:t>
      </w:r>
      <w:bookmarkStart w:id="11" w:name="_Hlk198796312"/>
      <w:r w:rsidRPr="003E7A5D">
        <w:rPr>
          <w:rFonts w:ascii="Arial" w:hAnsi="Arial" w:cs="Arial"/>
        </w:rPr>
        <w:t>skarga RM.1510.1.2024 -zawiadomienie -odp</w:t>
      </w:r>
      <w:bookmarkEnd w:id="11"/>
      <w:r w:rsidRPr="003E7A5D">
        <w:rPr>
          <w:rFonts w:ascii="Arial" w:hAnsi="Arial" w:cs="Arial"/>
        </w:rPr>
        <w:t>.; skarga RM.1510.2.2024 -zawiadomienie -odp.; skarga RM.1510.3.2024 -przedłużenie terminu, zawiadomienie-odp.; skarga RM.1510.2.1.2024 -zawiadomienie -odp., jako skany w systemie EZD stanowią akta kontroli oznaczone jako lp. 31, 35,37-38 i 40 wykazu akt kontroli</w:t>
      </w:r>
    </w:p>
    <w:p w:rsidR="0008008E" w:rsidP="0008008E">
      <w:pPr>
        <w:pStyle w:val="FootnoteText"/>
      </w:pPr>
    </w:p>
  </w:footnote>
  <w:footnote w:id="20">
    <w:p w:rsidR="0008008E" w:rsidRPr="003E7A5D" w:rsidP="0008008E">
      <w:pPr>
        <w:pStyle w:val="FootnoteText"/>
        <w:rPr>
          <w:rFonts w:ascii="Arial" w:hAnsi="Arial" w:cs="Arial"/>
        </w:rPr>
      </w:pPr>
      <w:r w:rsidRPr="003E7A5D">
        <w:rPr>
          <w:rStyle w:val="FootnoteReference"/>
          <w:rFonts w:ascii="Arial" w:hAnsi="Arial" w:cs="Arial"/>
        </w:rPr>
        <w:footnoteRef/>
      </w:r>
      <w:r w:rsidRPr="003E7A5D">
        <w:rPr>
          <w:rFonts w:ascii="Arial" w:hAnsi="Arial" w:cs="Arial"/>
        </w:rPr>
        <w:t xml:space="preserve">  Dowody zgromadzone w toku kontroli skarga RM.1510.3.2024 przedłużenie terminu jako skany </w:t>
      </w:r>
      <w:r>
        <w:rPr>
          <w:rFonts w:ascii="Arial" w:hAnsi="Arial" w:cs="Arial"/>
        </w:rPr>
        <w:br/>
      </w:r>
      <w:r w:rsidRPr="003E7A5D">
        <w:rPr>
          <w:rFonts w:ascii="Arial" w:hAnsi="Arial" w:cs="Arial"/>
        </w:rPr>
        <w:t>w systemie EZD stanowią akta kontroli oznaczone jako lp. 36-38 i 43 wykazu akt kontroli</w:t>
      </w:r>
    </w:p>
  </w:footnote>
  <w:footnote w:id="21">
    <w:p w:rsidR="0008008E" w:rsidRPr="00116A13" w:rsidP="0008008E">
      <w:pPr>
        <w:pStyle w:val="FootnoteText"/>
        <w:rPr>
          <w:rFonts w:ascii="Arial" w:hAnsi="Arial" w:cs="Arial"/>
        </w:rPr>
      </w:pPr>
      <w:r w:rsidRPr="00116A13">
        <w:rPr>
          <w:rStyle w:val="FootnoteReference"/>
          <w:rFonts w:ascii="Arial" w:hAnsi="Arial" w:cs="Arial"/>
        </w:rPr>
        <w:footnoteRef/>
      </w:r>
      <w:r w:rsidRPr="00116A13">
        <w:rPr>
          <w:rFonts w:ascii="Arial" w:hAnsi="Arial" w:cs="Arial"/>
        </w:rPr>
        <w:t xml:space="preserve"> Dowody zgromadzone w toku kontroli skarga RM.1510.1.2024 jako skany w systemie EZD stanowią akta kontroli oznaczone jako lp. 29 wykazu akt kontroli</w:t>
      </w:r>
    </w:p>
  </w:footnote>
  <w:footnote w:id="22">
    <w:p w:rsidR="0008008E" w:rsidRPr="008F0CA1" w:rsidP="0008008E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94B96">
        <w:rPr>
          <w:rFonts w:ascii="Arial" w:hAnsi="Arial" w:cs="Arial"/>
        </w:rPr>
        <w:t xml:space="preserve">Rozporządzenia Parlamentu Europejskiego i Rady (UE) 2016/679 z dnia 27 kwietnia 2016 r. </w:t>
      </w:r>
      <w:r>
        <w:rPr>
          <w:rFonts w:ascii="Arial" w:hAnsi="Arial" w:cs="Arial"/>
        </w:rPr>
        <w:br/>
      </w:r>
      <w:r w:rsidRPr="00B94B96">
        <w:rPr>
          <w:rFonts w:ascii="Arial" w:hAnsi="Arial" w:cs="Arial"/>
        </w:rPr>
        <w:t>w sprawie ochrony osób fizycznych w związku z przetwarzaniem danych osobowych i w sprawie swobodnego przepływu takich danych oraz uchylenia dyrektywy 95/46/WE [</w:t>
      </w:r>
      <w:r>
        <w:rPr>
          <w:rFonts w:ascii="Arial" w:hAnsi="Arial" w:cs="Arial"/>
        </w:rPr>
        <w:t>o</w:t>
      </w:r>
      <w:r w:rsidRPr="00B94B96">
        <w:rPr>
          <w:rFonts w:ascii="Arial" w:hAnsi="Arial" w:cs="Arial"/>
        </w:rPr>
        <w:t xml:space="preserve">gólne </w:t>
      </w:r>
      <w:r>
        <w:rPr>
          <w:rFonts w:ascii="Arial" w:hAnsi="Arial" w:cs="Arial"/>
        </w:rPr>
        <w:t>r</w:t>
      </w:r>
      <w:r w:rsidRPr="00B94B96">
        <w:rPr>
          <w:rFonts w:ascii="Arial" w:hAnsi="Arial" w:cs="Arial"/>
        </w:rPr>
        <w:t xml:space="preserve">ozporządzenie </w:t>
      </w:r>
      <w:r>
        <w:rPr>
          <w:rFonts w:ascii="Arial" w:hAnsi="Arial" w:cs="Arial"/>
        </w:rPr>
        <w:br/>
      </w:r>
      <w:r w:rsidRPr="008F0CA1">
        <w:rPr>
          <w:rFonts w:ascii="Arial" w:hAnsi="Arial" w:cs="Arial"/>
        </w:rPr>
        <w:t>o ochronie danych] (Dz. Urz. UE.L Nr 119, str.1), Dalej: RODO</w:t>
      </w:r>
    </w:p>
  </w:footnote>
  <w:footnote w:id="23">
    <w:p w:rsidR="0008008E" w:rsidRPr="00D50031" w:rsidP="0008008E">
      <w:pPr>
        <w:pStyle w:val="FootnoteText"/>
        <w:rPr>
          <w:rFonts w:ascii="Arial" w:hAnsi="Arial" w:cs="Arial"/>
          <w:color w:val="FF0000"/>
        </w:rPr>
      </w:pPr>
      <w:r w:rsidRPr="008F0CA1">
        <w:rPr>
          <w:rStyle w:val="FootnoteReference"/>
        </w:rPr>
        <w:footnoteRef/>
      </w:r>
      <w:r w:rsidRPr="008F0CA1">
        <w:t xml:space="preserve"> </w:t>
      </w:r>
      <w:r w:rsidRPr="00D50031">
        <w:rPr>
          <w:rFonts w:ascii="Arial" w:hAnsi="Arial" w:cs="Arial"/>
        </w:rPr>
        <w:t>https</w:t>
      </w:r>
      <w:r w:rsidRPr="00D50031">
        <w:rPr>
          <w:rFonts w:ascii="Arial" w:hAnsi="Arial" w:cs="Arial"/>
        </w:rPr>
        <w:t>;//</w:t>
      </w:r>
      <w:r>
        <w:rPr>
          <w:rFonts w:ascii="Arial" w:hAnsi="Arial" w:cs="Arial"/>
        </w:rPr>
        <w:t>bip.ozimek</w:t>
      </w:r>
      <w:r w:rsidRPr="00D50031">
        <w:rPr>
          <w:rFonts w:ascii="Arial" w:hAnsi="Arial" w:cs="Arial"/>
        </w:rPr>
        <w:t>.pl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A648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A6486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A648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32B299D"/>
    <w:multiLevelType w:val="multilevel"/>
    <w:tmpl w:val="55B21172"/>
    <w:lvl w:ilvl="0">
      <w:start w:val="2"/>
      <w:numFmt w:val="lowerLetter"/>
      <w:suff w:val="space"/>
      <w:lvlText w:val="%1)"/>
      <w:lvlJc w:val="left"/>
      <w:pPr>
        <w:ind w:left="720" w:hanging="360"/>
      </w:pPr>
      <w:rPr>
        <w:rFonts w:ascii="Arial" w:hAnsi="Arial" w:cs="Arial" w:hint="default"/>
        <w:b w:val="0"/>
        <w:color w:val="auto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hint="default"/>
      </w:rPr>
    </w:lvl>
  </w:abstractNum>
  <w:abstractNum w:abstractNumId="1">
    <w:nsid w:val="2D927C88"/>
    <w:multiLevelType w:val="hybridMultilevel"/>
    <w:tmpl w:val="E45A1500"/>
    <w:lvl w:ilvl="0">
      <w:start w:val="1"/>
      <w:numFmt w:val="upperLetter"/>
      <w:lvlText w:val="%1."/>
      <w:lvlJc w:val="left"/>
      <w:pPr>
        <w:ind w:left="502" w:hanging="360"/>
      </w:pPr>
      <w:rPr>
        <w:b/>
      </w:rPr>
    </w:lvl>
    <w:lvl w:ilvl="1" w:tentative="1">
      <w:start w:val="1"/>
      <w:numFmt w:val="lowerLetter"/>
      <w:lvlText w:val="%2."/>
      <w:lvlJc w:val="left"/>
      <w:pPr>
        <w:ind w:left="1014" w:hanging="360"/>
      </w:pPr>
    </w:lvl>
    <w:lvl w:ilvl="2" w:tentative="1">
      <w:start w:val="1"/>
      <w:numFmt w:val="lowerRoman"/>
      <w:lvlText w:val="%3."/>
      <w:lvlJc w:val="right"/>
      <w:pPr>
        <w:ind w:left="1734" w:hanging="180"/>
      </w:pPr>
    </w:lvl>
    <w:lvl w:ilvl="3" w:tentative="1">
      <w:start w:val="1"/>
      <w:numFmt w:val="decimal"/>
      <w:lvlText w:val="%4."/>
      <w:lvlJc w:val="left"/>
      <w:pPr>
        <w:ind w:left="2454" w:hanging="360"/>
      </w:pPr>
    </w:lvl>
    <w:lvl w:ilvl="4" w:tentative="1">
      <w:start w:val="1"/>
      <w:numFmt w:val="lowerLetter"/>
      <w:lvlText w:val="%5."/>
      <w:lvlJc w:val="left"/>
      <w:pPr>
        <w:ind w:left="3174" w:hanging="360"/>
      </w:pPr>
    </w:lvl>
    <w:lvl w:ilvl="5" w:tentative="1">
      <w:start w:val="1"/>
      <w:numFmt w:val="lowerRoman"/>
      <w:lvlText w:val="%6."/>
      <w:lvlJc w:val="right"/>
      <w:pPr>
        <w:ind w:left="3894" w:hanging="180"/>
      </w:pPr>
    </w:lvl>
    <w:lvl w:ilvl="6" w:tentative="1">
      <w:start w:val="1"/>
      <w:numFmt w:val="decimal"/>
      <w:lvlText w:val="%7."/>
      <w:lvlJc w:val="left"/>
      <w:pPr>
        <w:ind w:left="4614" w:hanging="360"/>
      </w:pPr>
    </w:lvl>
    <w:lvl w:ilvl="7" w:tentative="1">
      <w:start w:val="1"/>
      <w:numFmt w:val="lowerLetter"/>
      <w:lvlText w:val="%8."/>
      <w:lvlJc w:val="left"/>
      <w:pPr>
        <w:ind w:left="5334" w:hanging="360"/>
      </w:pPr>
    </w:lvl>
    <w:lvl w:ilvl="8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">
    <w:nsid w:val="2F586F83"/>
    <w:multiLevelType w:val="hybridMultilevel"/>
    <w:tmpl w:val="ADFE80D6"/>
    <w:lvl w:ilvl="0">
      <w:start w:val="1"/>
      <w:numFmt w:val="lowerLetter"/>
      <w:lvlText w:val="%1)"/>
      <w:lvlJc w:val="left"/>
      <w:pPr>
        <w:ind w:left="644" w:hanging="360"/>
      </w:pPr>
    </w:lvl>
    <w:lvl w:ilvl="1" w:tentative="1">
      <w:start w:val="1"/>
      <w:numFmt w:val="lowerLetter"/>
      <w:lvlText w:val="%2."/>
      <w:lvlJc w:val="left"/>
      <w:pPr>
        <w:ind w:left="1364" w:hanging="360"/>
      </w:pPr>
    </w:lvl>
    <w:lvl w:ilvl="2" w:tentative="1">
      <w:start w:val="1"/>
      <w:numFmt w:val="lowerRoman"/>
      <w:lvlText w:val="%3."/>
      <w:lvlJc w:val="right"/>
      <w:pPr>
        <w:ind w:left="2084" w:hanging="180"/>
      </w:pPr>
    </w:lvl>
    <w:lvl w:ilvl="3" w:tentative="1">
      <w:start w:val="1"/>
      <w:numFmt w:val="decimal"/>
      <w:lvlText w:val="%4."/>
      <w:lvlJc w:val="left"/>
      <w:pPr>
        <w:ind w:left="2804" w:hanging="360"/>
      </w:pPr>
    </w:lvl>
    <w:lvl w:ilvl="4" w:tentative="1">
      <w:start w:val="1"/>
      <w:numFmt w:val="lowerLetter"/>
      <w:lvlText w:val="%5."/>
      <w:lvlJc w:val="left"/>
      <w:pPr>
        <w:ind w:left="3524" w:hanging="360"/>
      </w:pPr>
    </w:lvl>
    <w:lvl w:ilvl="5" w:tentative="1">
      <w:start w:val="1"/>
      <w:numFmt w:val="lowerRoman"/>
      <w:lvlText w:val="%6."/>
      <w:lvlJc w:val="right"/>
      <w:pPr>
        <w:ind w:left="4244" w:hanging="180"/>
      </w:pPr>
    </w:lvl>
    <w:lvl w:ilvl="6" w:tentative="1">
      <w:start w:val="1"/>
      <w:numFmt w:val="decimal"/>
      <w:lvlText w:val="%7."/>
      <w:lvlJc w:val="left"/>
      <w:pPr>
        <w:ind w:left="4964" w:hanging="360"/>
      </w:pPr>
    </w:lvl>
    <w:lvl w:ilvl="7" w:tentative="1">
      <w:start w:val="1"/>
      <w:numFmt w:val="lowerLetter"/>
      <w:lvlText w:val="%8."/>
      <w:lvlJc w:val="left"/>
      <w:pPr>
        <w:ind w:left="5684" w:hanging="360"/>
      </w:pPr>
    </w:lvl>
    <w:lvl w:ilvl="8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4BB10C77"/>
    <w:multiLevelType w:val="multilevel"/>
    <w:tmpl w:val="6316E082"/>
    <w:lvl w:ilvl="0">
      <w:start w:val="1"/>
      <w:numFmt w:val="decimal"/>
      <w:suff w:val="space"/>
      <w:lvlText w:val="%1."/>
      <w:lvlJc w:val="left"/>
      <w:pPr>
        <w:ind w:left="113" w:hanging="113"/>
      </w:pPr>
      <w:rPr>
        <w:rFonts w:ascii="Arial" w:hAnsi="Arial" w:eastAsiaTheme="minorEastAsia" w:cs="Arial"/>
        <w:b/>
        <w:i w:val="0"/>
        <w:color w:val="auto"/>
        <w:w w:val="100"/>
        <w:sz w:val="24"/>
        <w:szCs w:val="24"/>
      </w:rPr>
    </w:lvl>
    <w:lvl w:ilvl="1">
      <w:start w:val="1"/>
      <w:numFmt w:val="lowerLetter"/>
      <w:lvlText w:val="%2."/>
      <w:lvlJc w:val="left"/>
      <w:pPr>
        <w:ind w:left="1480" w:hanging="360"/>
      </w:pPr>
    </w:lvl>
    <w:lvl w:ilvl="2">
      <w:start w:val="1"/>
      <w:numFmt w:val="lowerRoman"/>
      <w:lvlText w:val="%3."/>
      <w:lvlJc w:val="right"/>
      <w:pPr>
        <w:ind w:left="2200" w:hanging="180"/>
      </w:pPr>
    </w:lvl>
    <w:lvl w:ilvl="3">
      <w:start w:val="1"/>
      <w:numFmt w:val="decimal"/>
      <w:lvlText w:val="%4."/>
      <w:lvlJc w:val="left"/>
      <w:pPr>
        <w:ind w:left="2920" w:hanging="360"/>
      </w:pPr>
    </w:lvl>
    <w:lvl w:ilvl="4">
      <w:start w:val="1"/>
      <w:numFmt w:val="lowerLetter"/>
      <w:lvlText w:val="%5."/>
      <w:lvlJc w:val="left"/>
      <w:pPr>
        <w:ind w:left="3640" w:hanging="360"/>
      </w:pPr>
    </w:lvl>
    <w:lvl w:ilvl="5">
      <w:start w:val="1"/>
      <w:numFmt w:val="lowerRoman"/>
      <w:lvlText w:val="%6."/>
      <w:lvlJc w:val="right"/>
      <w:pPr>
        <w:ind w:left="4360" w:hanging="180"/>
      </w:pPr>
    </w:lvl>
    <w:lvl w:ilvl="6">
      <w:start w:val="1"/>
      <w:numFmt w:val="decimal"/>
      <w:lvlText w:val="%7."/>
      <w:lvlJc w:val="left"/>
      <w:pPr>
        <w:ind w:left="5080" w:hanging="360"/>
      </w:pPr>
    </w:lvl>
    <w:lvl w:ilvl="7">
      <w:start w:val="1"/>
      <w:numFmt w:val="lowerLetter"/>
      <w:lvlText w:val="%8."/>
      <w:lvlJc w:val="left"/>
      <w:pPr>
        <w:ind w:left="5800" w:hanging="360"/>
      </w:pPr>
    </w:lvl>
    <w:lvl w:ilvl="8">
      <w:start w:val="1"/>
      <w:numFmt w:val="lowerRoman"/>
      <w:lvlText w:val="%9."/>
      <w:lvlJc w:val="right"/>
      <w:pPr>
        <w:ind w:left="6520" w:hanging="180"/>
      </w:pPr>
    </w:lvl>
  </w:abstractNum>
  <w:abstractNum w:abstractNumId="4">
    <w:nsid w:val="63502D26"/>
    <w:multiLevelType w:val="multilevel"/>
    <w:tmpl w:val="2318CDFC"/>
    <w:lvl w:ilvl="0">
      <w:start w:val="1"/>
      <w:numFmt w:val="lowerLetter"/>
      <w:lvlText w:val="%1)"/>
      <w:lvlJc w:val="left"/>
      <w:pPr>
        <w:ind w:left="833" w:hanging="360"/>
      </w:pPr>
      <w:rPr>
        <w:rFonts w:ascii="Arial" w:hAnsi="Arial" w:cs="Arial"/>
        <w:b w:val="0"/>
        <w:i w:val="0"/>
      </w:rPr>
    </w:lvl>
    <w:lvl w:ilvl="1">
      <w:start w:val="1"/>
      <w:numFmt w:val="lowerLetter"/>
      <w:lvlText w:val="%2."/>
      <w:lvlJc w:val="left"/>
      <w:pPr>
        <w:ind w:left="1553" w:hanging="360"/>
      </w:pPr>
    </w:lvl>
    <w:lvl w:ilvl="2">
      <w:start w:val="1"/>
      <w:numFmt w:val="lowerRoman"/>
      <w:lvlText w:val="%3."/>
      <w:lvlJc w:val="right"/>
      <w:pPr>
        <w:ind w:left="2273" w:hanging="180"/>
      </w:pPr>
    </w:lvl>
    <w:lvl w:ilvl="3">
      <w:start w:val="1"/>
      <w:numFmt w:val="decimal"/>
      <w:lvlText w:val="%4."/>
      <w:lvlJc w:val="left"/>
      <w:pPr>
        <w:ind w:left="2993" w:hanging="360"/>
      </w:pPr>
    </w:lvl>
    <w:lvl w:ilvl="4">
      <w:start w:val="1"/>
      <w:numFmt w:val="lowerLetter"/>
      <w:lvlText w:val="%5."/>
      <w:lvlJc w:val="left"/>
      <w:pPr>
        <w:ind w:left="3713" w:hanging="360"/>
      </w:pPr>
    </w:lvl>
    <w:lvl w:ilvl="5">
      <w:start w:val="1"/>
      <w:numFmt w:val="lowerRoman"/>
      <w:lvlText w:val="%6."/>
      <w:lvlJc w:val="right"/>
      <w:pPr>
        <w:ind w:left="4433" w:hanging="180"/>
      </w:pPr>
    </w:lvl>
    <w:lvl w:ilvl="6">
      <w:start w:val="1"/>
      <w:numFmt w:val="decimal"/>
      <w:lvlText w:val="%7."/>
      <w:lvlJc w:val="left"/>
      <w:pPr>
        <w:ind w:left="5153" w:hanging="360"/>
      </w:pPr>
    </w:lvl>
    <w:lvl w:ilvl="7">
      <w:start w:val="1"/>
      <w:numFmt w:val="lowerLetter"/>
      <w:lvlText w:val="%8."/>
      <w:lvlJc w:val="left"/>
      <w:pPr>
        <w:ind w:left="5873" w:hanging="360"/>
      </w:pPr>
    </w:lvl>
    <w:lvl w:ilvl="8">
      <w:start w:val="1"/>
      <w:numFmt w:val="lowerRoman"/>
      <w:lvlText w:val="%9."/>
      <w:lvlJc w:val="right"/>
      <w:pPr>
        <w:ind w:left="6593" w:hanging="180"/>
      </w:pPr>
    </w:lvl>
  </w:abstractNum>
  <w:abstractNum w:abstractNumId="5">
    <w:nsid w:val="64EA3886"/>
    <w:multiLevelType w:val="hybridMultilevel"/>
    <w:tmpl w:val="4678C522"/>
    <w:lvl w:ilvl="0">
      <w:start w:val="1"/>
      <w:numFmt w:val="lowerLetter"/>
      <w:lvlText w:val="%1)"/>
      <w:lvlJc w:val="left"/>
      <w:pPr>
        <w:ind w:left="975" w:hanging="360"/>
      </w:pPr>
    </w:lvl>
    <w:lvl w:ilvl="1" w:tentative="1">
      <w:start w:val="1"/>
      <w:numFmt w:val="lowerLetter"/>
      <w:lvlText w:val="%2."/>
      <w:lvlJc w:val="left"/>
      <w:pPr>
        <w:ind w:left="1695" w:hanging="360"/>
      </w:pPr>
    </w:lvl>
    <w:lvl w:ilvl="2" w:tentative="1">
      <w:start w:val="1"/>
      <w:numFmt w:val="lowerRoman"/>
      <w:lvlText w:val="%3."/>
      <w:lvlJc w:val="right"/>
      <w:pPr>
        <w:ind w:left="2415" w:hanging="180"/>
      </w:pPr>
    </w:lvl>
    <w:lvl w:ilvl="3" w:tentative="1">
      <w:start w:val="1"/>
      <w:numFmt w:val="decimal"/>
      <w:lvlText w:val="%4."/>
      <w:lvlJc w:val="left"/>
      <w:pPr>
        <w:ind w:left="3135" w:hanging="360"/>
      </w:pPr>
    </w:lvl>
    <w:lvl w:ilvl="4" w:tentative="1">
      <w:start w:val="1"/>
      <w:numFmt w:val="lowerLetter"/>
      <w:lvlText w:val="%5."/>
      <w:lvlJc w:val="left"/>
      <w:pPr>
        <w:ind w:left="3855" w:hanging="360"/>
      </w:pPr>
    </w:lvl>
    <w:lvl w:ilvl="5" w:tentative="1">
      <w:start w:val="1"/>
      <w:numFmt w:val="lowerRoman"/>
      <w:lvlText w:val="%6."/>
      <w:lvlJc w:val="right"/>
      <w:pPr>
        <w:ind w:left="4575" w:hanging="180"/>
      </w:pPr>
    </w:lvl>
    <w:lvl w:ilvl="6" w:tentative="1">
      <w:start w:val="1"/>
      <w:numFmt w:val="decimal"/>
      <w:lvlText w:val="%7."/>
      <w:lvlJc w:val="left"/>
      <w:pPr>
        <w:ind w:left="5295" w:hanging="360"/>
      </w:pPr>
    </w:lvl>
    <w:lvl w:ilvl="7" w:tentative="1">
      <w:start w:val="1"/>
      <w:numFmt w:val="lowerLetter"/>
      <w:lvlText w:val="%8."/>
      <w:lvlJc w:val="left"/>
      <w:pPr>
        <w:ind w:left="6015" w:hanging="360"/>
      </w:pPr>
    </w:lvl>
    <w:lvl w:ilvl="8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6">
    <w:nsid w:val="73C11040"/>
    <w:multiLevelType w:val="multilevel"/>
    <w:tmpl w:val="29AC305C"/>
    <w:lvl w:ilvl="0">
      <w:start w:val="2"/>
      <w:numFmt w:val="upperRoman"/>
      <w:suff w:val="space"/>
      <w:lvlText w:val="%1."/>
      <w:lvlJc w:val="right"/>
      <w:pPr>
        <w:ind w:left="360" w:hanging="360"/>
      </w:pPr>
      <w:rPr>
        <w:rFonts w:ascii="Arial" w:hAnsi="Arial"/>
        <w:b/>
        <w:i w:val="0"/>
        <w:color w:val="auto"/>
        <w:w w:val="10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6"/>
  </w:num>
  <w:num w:numId="5">
    <w:abstractNumId w:val="1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characterSpacingControl w:val="doNotCompress"/>
  <w:footnotePr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E782D"/>
  </w:style>
  <w:style w:type="paragraph" w:styleId="Heading1">
    <w:name w:val="heading 1"/>
    <w:basedOn w:val="Normal"/>
    <w:next w:val="Normal"/>
    <w:qFormat/>
    <w:rsid w:val="006C5630"/>
    <w:pPr>
      <w:keepNext/>
      <w:outlineLvl w:val="0"/>
    </w:pPr>
    <w:rPr>
      <w:b/>
      <w:bCs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CF0999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StopkaZnak"/>
    <w:uiPriority w:val="99"/>
    <w:rsid w:val="00CF0999"/>
    <w:pPr>
      <w:tabs>
        <w:tab w:val="center" w:pos="4536"/>
        <w:tab w:val="right" w:pos="9072"/>
      </w:tabs>
    </w:pPr>
  </w:style>
  <w:style w:type="character" w:styleId="Hyperlink">
    <w:name w:val="Hyperlink"/>
    <w:rsid w:val="00CB7988"/>
    <w:rPr>
      <w:color w:val="0000FF"/>
      <w:u w:val="single"/>
    </w:rPr>
  </w:style>
  <w:style w:type="paragraph" w:styleId="BodyText">
    <w:name w:val="Body Text"/>
    <w:basedOn w:val="Normal"/>
    <w:rsid w:val="006C5630"/>
    <w:pPr>
      <w:spacing w:line="360" w:lineRule="auto"/>
      <w:jc w:val="both"/>
    </w:pPr>
  </w:style>
  <w:style w:type="paragraph" w:styleId="ListParagraph">
    <w:name w:val="List Paragraph"/>
    <w:basedOn w:val="Normal"/>
    <w:uiPriority w:val="34"/>
    <w:qFormat/>
    <w:rsid w:val="00D702C9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26">
    <w:name w:val="Font Style26"/>
    <w:uiPriority w:val="99"/>
    <w:rsid w:val="00A966B5"/>
    <w:rPr>
      <w:rFonts w:ascii="Arial" w:hAnsi="Arial" w:cs="Arial"/>
      <w:b/>
      <w:bCs/>
      <w:sz w:val="18"/>
      <w:szCs w:val="18"/>
    </w:rPr>
  </w:style>
  <w:style w:type="paragraph" w:customStyle="1" w:styleId="Style8">
    <w:name w:val="Style8"/>
    <w:basedOn w:val="Normal"/>
    <w:uiPriority w:val="99"/>
    <w:rsid w:val="00A966B5"/>
    <w:pPr>
      <w:widowControl w:val="0"/>
      <w:autoSpaceDE w:val="0"/>
      <w:autoSpaceDN w:val="0"/>
      <w:adjustRightInd w:val="0"/>
      <w:spacing w:line="182" w:lineRule="exact"/>
      <w:jc w:val="center"/>
    </w:pPr>
    <w:rPr>
      <w:rFonts w:ascii="Arial" w:hAnsi="Arial" w:cs="Arial"/>
      <w:sz w:val="24"/>
      <w:szCs w:val="24"/>
    </w:rPr>
  </w:style>
  <w:style w:type="character" w:customStyle="1" w:styleId="FontStyle24">
    <w:name w:val="Font Style24"/>
    <w:uiPriority w:val="99"/>
    <w:rsid w:val="00A966B5"/>
    <w:rPr>
      <w:rFonts w:ascii="Arial" w:hAnsi="Arial" w:cs="Arial"/>
      <w:b/>
      <w:bCs/>
      <w:sz w:val="14"/>
      <w:szCs w:val="14"/>
    </w:rPr>
  </w:style>
  <w:style w:type="paragraph" w:customStyle="1" w:styleId="data">
    <w:name w:val="data"/>
    <w:basedOn w:val="Normal"/>
    <w:link w:val="dataZnak"/>
    <w:qFormat/>
    <w:rsid w:val="00397381"/>
    <w:pPr>
      <w:tabs>
        <w:tab w:val="left" w:pos="5387"/>
      </w:tabs>
      <w:spacing w:line="360" w:lineRule="auto"/>
    </w:pPr>
    <w:rPr>
      <w:rFonts w:ascii="Arial" w:hAnsi="Arial" w:eastAsiaTheme="minorEastAsia" w:cs="Arial"/>
      <w:bCs/>
      <w:sz w:val="22"/>
      <w:szCs w:val="22"/>
      <w:lang w:eastAsia="en-US"/>
    </w:rPr>
  </w:style>
  <w:style w:type="character" w:customStyle="1" w:styleId="dataZnak">
    <w:name w:val="data Znak"/>
    <w:basedOn w:val="DefaultParagraphFont"/>
    <w:link w:val="data"/>
    <w:rsid w:val="00397381"/>
    <w:rPr>
      <w:rFonts w:ascii="Arial" w:hAnsi="Arial" w:eastAsiaTheme="minorEastAsia" w:cs="Arial"/>
      <w:bCs/>
      <w:sz w:val="22"/>
      <w:szCs w:val="22"/>
      <w:lang w:eastAsia="en-US"/>
    </w:rPr>
  </w:style>
  <w:style w:type="character" w:customStyle="1" w:styleId="StopkaZnak">
    <w:name w:val="Stopka Znak"/>
    <w:basedOn w:val="DefaultParagraphFont"/>
    <w:link w:val="Footer"/>
    <w:uiPriority w:val="99"/>
    <w:rsid w:val="00A56D35"/>
  </w:style>
  <w:style w:type="character" w:customStyle="1" w:styleId="TekstprzypisudolnegoZnak">
    <w:name w:val="Tekst przypisu dolnego Znak"/>
    <w:basedOn w:val="DefaultParagraphFont"/>
    <w:link w:val="FootnoteText"/>
    <w:qFormat/>
    <w:rsid w:val="0008008E"/>
  </w:style>
  <w:style w:type="paragraph" w:styleId="FootnoteText">
    <w:name w:val="footnote text"/>
    <w:basedOn w:val="Normal"/>
    <w:link w:val="TekstprzypisudolnegoZnak"/>
    <w:unhideWhenUsed/>
    <w:rsid w:val="0008008E"/>
  </w:style>
  <w:style w:type="character" w:customStyle="1" w:styleId="TekstprzypisudolnegoZnak1">
    <w:name w:val="Tekst przypisu dolnego Znak1"/>
    <w:basedOn w:val="DefaultParagraphFont"/>
    <w:semiHidden/>
    <w:rsid w:val="0008008E"/>
  </w:style>
  <w:style w:type="character" w:styleId="FootnoteReference">
    <w:name w:val="footnote reference"/>
    <w:basedOn w:val="DefaultParagraphFont"/>
    <w:uiPriority w:val="99"/>
    <w:semiHidden/>
    <w:unhideWhenUsed/>
    <w:rsid w:val="0008008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image" Target="media/image1.wmf" /><Relationship Id="rId7" Type="http://schemas.openxmlformats.org/officeDocument/2006/relationships/oleObject" Target="embeddings/oleObject1.bin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3BE9A3-AFF2-4EDE-B9D5-04BC430322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12</Pages>
  <Words>3114</Words>
  <Characters>18686</Characters>
  <Application>Microsoft Office Word</Application>
  <DocSecurity>0</DocSecurity>
  <Lines>155</Lines>
  <Paragraphs>43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Opole,            lipca 2010 r</vt:lpstr>
    </vt:vector>
  </TitlesOfParts>
  <Company>Urząd Wojewódzki</Company>
  <LinksUpToDate>false</LinksUpToDate>
  <CharactersWithSpaces>21757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Opole,            lipca 2010 r</dc:title>
  <dc:creator>amarczak</dc:creator>
  <cp:lastModifiedBy>Małgorzata Frankowicz</cp:lastModifiedBy>
  <cp:revision>7</cp:revision>
  <dcterms:created xsi:type="dcterms:W3CDTF">2024-12-18T07:46:00Z</dcterms:created>
  <dcterms:modified xsi:type="dcterms:W3CDTF">2025-06-11T12:05:00Z</dcterms:modified>
</cp:coreProperties>
</file>