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1B9B3F66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EB3FA7">
        <w:rPr>
          <w:rFonts w:ascii="Arial" w:hAnsi="Arial" w:cs="Arial"/>
        </w:rPr>
        <w:t>46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EB3FA7">
        <w:rPr>
          <w:rFonts w:ascii="Arial" w:hAnsi="Arial" w:cs="Arial"/>
        </w:rPr>
        <w:t>3</w:t>
      </w:r>
    </w:p>
    <w:p w14:paraId="72140C86" w14:textId="2E190B8E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EB3FA7">
        <w:rPr>
          <w:rFonts w:ascii="Arial" w:hAnsi="Arial" w:cs="Arial"/>
        </w:rPr>
        <w:t>26 października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3133366B" w14:textId="055D80D2" w:rsidR="00654367" w:rsidRPr="00574489" w:rsidRDefault="00654367" w:rsidP="00B4453A">
      <w:pPr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późn.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na środowisko (Dz. U. z 202</w:t>
      </w:r>
      <w:r w:rsidR="003053A9">
        <w:rPr>
          <w:rFonts w:ascii="Arial" w:hAnsi="Arial" w:cs="Arial"/>
        </w:rPr>
        <w:t>3</w:t>
      </w:r>
      <w:r w:rsidRPr="00F55550">
        <w:rPr>
          <w:rFonts w:ascii="Arial" w:hAnsi="Arial" w:cs="Arial"/>
        </w:rPr>
        <w:t xml:space="preserve"> r. poz. 109</w:t>
      </w:r>
      <w:r w:rsidR="003053A9">
        <w:rPr>
          <w:rFonts w:ascii="Arial" w:hAnsi="Arial" w:cs="Arial"/>
        </w:rPr>
        <w:t>4</w:t>
      </w:r>
      <w:r w:rsidRPr="00F55550">
        <w:rPr>
          <w:rFonts w:ascii="Arial" w:hAnsi="Arial" w:cs="Arial"/>
        </w:rPr>
        <w:t xml:space="preserve"> z p</w:t>
      </w:r>
      <w:r>
        <w:rPr>
          <w:rFonts w:ascii="Arial" w:hAnsi="Arial" w:cs="Arial"/>
        </w:rPr>
        <w:t>óźn. zm. – cyt. dalej jako „ooś</w:t>
      </w:r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 xml:space="preserve">zawiadamia strony o wszczęciu postępowania, </w:t>
      </w:r>
      <w:r w:rsidR="00EB3FA7" w:rsidRPr="00EB3FA7">
        <w:rPr>
          <w:rFonts w:ascii="Arial" w:eastAsia="Times New Roman" w:hAnsi="Arial" w:cs="Arial"/>
          <w:lang w:eastAsia="pl-PL"/>
        </w:rPr>
        <w:t>na wniosek z 29 września 2023 r. złożony przez pełnomocnika działającego w imieniu Operatora Gazociągów Przesyłowych GAZ-SYSTEM S.A. z siedzibą przy ul. Mszczonowskiej 4 w Warszawie, zmierzającego do wydania decyzji o środowiskowych uwarunkowaniach dla przedsięwzięcia pn.: „Przebudowa gazociągu wysokiego ciśnienia DN300 w zakresie: budowy gazociągu DN300 MOP 5,5 MPa w m. Pszczyna w rejonie ul. Bieruńskiej o długości ok. 250m, wyłączenia z eksploatacji istniejącego gazociągu DN300 o długości ok. 220m, rozbiórki dwóch odcinków gazociągu DN300 w miejscach wpięcia projektowanego gazociągu do istniejącej sieci o łącznej długości ok. 20m; realizowanego w ramach zadania pn.; "Opracowanie dokumentacji projektowej na przebudowę gazociągu Oświęcim - Radlin w miejscowości Pszczyna przy ul. Bieruńskiej”.</w:t>
      </w:r>
    </w:p>
    <w:p w14:paraId="5A39BB81" w14:textId="77777777" w:rsidR="00EB3FA7" w:rsidRPr="00EB3FA7" w:rsidRDefault="00EB3FA7" w:rsidP="00EB3FA7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EB3FA7">
        <w:rPr>
          <w:rFonts w:ascii="Arial" w:hAnsi="Arial" w:cs="Arial"/>
        </w:rPr>
        <w:t xml:space="preserve">Przedsięwzięcie objęte jest Ustawą z 24 kwietnia 2009 r. o inwestycjach w zakresie terminalu regazyfikacyjnego skroplonego gazu ziemnego w Świnoujściu (t.j. Dz. U. z 2023 r. poz. 924 z późn. zm.). Zgodnie z art. 75 ust. 1 pkt 1 lit. f ww. ustawy UUOS, Regionalny Dyrektor Ochrony Środowiska w Katowicach jest organem właściwym do wydania decyzji o środowiskowych uwarunkowaniach w tej sprawie. Tut. organ zasięgnie opinii organów współdziałających w tym postępowaniu w trybie art. 64 ust. 1 pkt 2 i pkt 4 UUOS, czyli Śląskiego Państwowego Wojewódzkiego Inspektora Sanitarnego w Katowicach oraz Dyrektora Zarządu Zlewni w Katowicach Państwowego Gospodarstwa Wodnego Wody Polskie. </w:t>
      </w:r>
    </w:p>
    <w:p w14:paraId="30328952" w14:textId="1E06EC9A" w:rsidR="00B4453A" w:rsidRPr="00BC4781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Strony mają prawo do czynnego udziału w każdym stadium postępowania administracyjnego, w tym prawo do przeglądania akt sprawy, sporządzania z nich notatek i odpisów oraz zgłaszania ewentualnych uwag i wniosków osobiście lub na piśmie, kierując korespondencję na adres: Regionalna Dyrekcja Ochrony Środowiska w Katowicach, a także za pomocą środków komunikacji elektronicznej przez elektroniczną skrzynkę podawczą organu. </w:t>
      </w:r>
    </w:p>
    <w:p w14:paraId="56D3DF5C" w14:textId="77777777" w:rsidR="003053A9" w:rsidRPr="003053A9" w:rsidRDefault="003053A9" w:rsidP="003053A9">
      <w:pPr>
        <w:spacing w:line="271" w:lineRule="auto"/>
        <w:rPr>
          <w:rFonts w:ascii="Arial" w:hAnsi="Arial" w:cs="Arial"/>
        </w:rPr>
      </w:pPr>
      <w:r w:rsidRPr="003053A9">
        <w:rPr>
          <w:rFonts w:ascii="Arial" w:hAnsi="Arial" w:cs="Arial"/>
        </w:rPr>
        <w:t>Z aktami sprawy strony mogą zapoznać się po uprzednim umówieniu się z pracownikiem tutejszej Dyrekcji (nr telefonu do kontaktu: 32 42 06 800).</w:t>
      </w:r>
    </w:p>
    <w:p w14:paraId="09659B88" w14:textId="7C825B2E" w:rsidR="00B4453A" w:rsidRPr="00BC4781" w:rsidRDefault="00B4453A" w:rsidP="00B4453A">
      <w:pPr>
        <w:spacing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Ponadto Regionalny Dyrektor Ochrony Środowiska w Katowicach informuje, iż o kolejnych etapach postępowania, zgodnie z art. 49 § 1 k.p.a., strony powiadamiane będą poprzez udostępnienie pism w Biuletynie Informacji Publicznej RDOŚ w Katowicach i na tablicy tut. urzędu oraz poprzez ogłoszenie w sposób zwyczajowo przyjęty </w:t>
      </w:r>
      <w:r w:rsidR="003053A9" w:rsidRPr="003053A9">
        <w:rPr>
          <w:rFonts w:ascii="Arial" w:hAnsi="Arial" w:cs="Arial"/>
        </w:rPr>
        <w:t>w Urzędzie Miasta w </w:t>
      </w:r>
      <w:r w:rsidR="00EB3FA7">
        <w:rPr>
          <w:rFonts w:ascii="Arial" w:hAnsi="Arial" w:cs="Arial"/>
        </w:rPr>
        <w:t>Pszczynie.</w:t>
      </w:r>
    </w:p>
    <w:p w14:paraId="6ACE0AD1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>Regionalny Dyrektor</w:t>
      </w:r>
    </w:p>
    <w:p w14:paraId="7D81D255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>Ochrony Środowiska w Katowicach</w:t>
      </w:r>
    </w:p>
    <w:p w14:paraId="786F01FC" w14:textId="77777777" w:rsidR="003053A9" w:rsidRPr="003053A9" w:rsidRDefault="003053A9" w:rsidP="003053A9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>Mirosława Mierczyk-Sawicka</w:t>
      </w:r>
    </w:p>
    <w:p w14:paraId="33DC2C2C" w14:textId="783A6F54" w:rsidR="00B4453A" w:rsidRDefault="003053A9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3053A9">
        <w:rPr>
          <w:rFonts w:ascii="Arial" w:hAnsi="Arial" w:cs="Arial"/>
          <w:lang w:eastAsia="zh-CN"/>
        </w:rPr>
        <w:t xml:space="preserve">podpisano elektronicznie </w:t>
      </w:r>
    </w:p>
    <w:p w14:paraId="362E25B8" w14:textId="2E4902C7" w:rsidR="00E83F18" w:rsidRPr="00B84E13" w:rsidRDefault="00E83F18" w:rsidP="00EB3FA7">
      <w:pPr>
        <w:suppressAutoHyphens/>
        <w:spacing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lastRenderedPageBreak/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EB3FA7">
        <w:rPr>
          <w:rFonts w:ascii="Arial" w:hAnsi="Arial" w:cs="Arial"/>
        </w:rPr>
        <w:t>27</w:t>
      </w:r>
      <w:r w:rsidR="00BB49DD">
        <w:rPr>
          <w:rFonts w:ascii="Arial" w:hAnsi="Arial" w:cs="Arial"/>
        </w:rPr>
        <w:t>.</w:t>
      </w:r>
      <w:r w:rsidR="00EB3FA7">
        <w:rPr>
          <w:rFonts w:ascii="Arial" w:hAnsi="Arial" w:cs="Arial"/>
        </w:rPr>
        <w:t>10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EB3FA7">
        <w:rPr>
          <w:rFonts w:ascii="Arial" w:hAnsi="Arial" w:cs="Arial"/>
        </w:rPr>
        <w:t>10</w:t>
      </w:r>
      <w:r w:rsidR="00BB49DD">
        <w:rPr>
          <w:rFonts w:ascii="Arial" w:hAnsi="Arial" w:cs="Arial"/>
        </w:rPr>
        <w:t>.</w:t>
      </w:r>
      <w:r w:rsidR="00EB3FA7">
        <w:rPr>
          <w:rFonts w:ascii="Arial" w:hAnsi="Arial" w:cs="Arial"/>
        </w:rPr>
        <w:t>11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14:paraId="377CDD7F" w14:textId="1DE5342D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3053A9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B3FA7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Książek-Kubis</cp:lastModifiedBy>
  <cp:revision>9</cp:revision>
  <dcterms:created xsi:type="dcterms:W3CDTF">2022-09-27T12:23:00Z</dcterms:created>
  <dcterms:modified xsi:type="dcterms:W3CDTF">2023-10-27T09:24:00Z</dcterms:modified>
</cp:coreProperties>
</file>